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012" w:rsidRDefault="00D40236" w14:paraId="4EECD095" w14:textId="77777777">
      <w:pPr>
        <w:pStyle w:val="Salutation"/>
      </w:pPr>
      <w:bookmarkStart w:name="_GoBack" w:id="0"/>
      <w:bookmarkEnd w:id="0"/>
      <w:r>
        <w:t>Geachte voorzitter,</w:t>
      </w:r>
    </w:p>
    <w:p w:rsidRPr="00242AEF" w:rsidR="00242AEF" w:rsidP="00242AEF" w:rsidRDefault="00625566" w14:paraId="55FFAF7E" w14:textId="2DBB4EC4">
      <w:r>
        <w:t>Op 27 november heeft het lid Gabriëls vragen gesteld naar aanleiding van de uitzending van Argos op 23 november,  ‘Een op de drie provincies voor de rechter om drinkwater’.</w:t>
      </w:r>
      <w:r w:rsidR="003D02A4">
        <w:t xml:space="preserve"> </w:t>
      </w:r>
      <w:r>
        <w:t xml:space="preserve">Met deze brief </w:t>
      </w:r>
      <w:r w:rsidR="003D02A4">
        <w:t xml:space="preserve">ontvangt </w:t>
      </w:r>
      <w:r w:rsidR="00AD2EE1">
        <w:t>u</w:t>
      </w:r>
      <w:r w:rsidR="003D02A4">
        <w:t xml:space="preserve"> de</w:t>
      </w:r>
      <w:r>
        <w:t xml:space="preserve"> antwoorden op deze vrage</w:t>
      </w:r>
      <w:r w:rsidR="003D02A4">
        <w:t>n</w:t>
      </w:r>
      <w:r>
        <w:t>.</w:t>
      </w:r>
    </w:p>
    <w:p w:rsidR="00497012" w:rsidRDefault="00D40236" w14:paraId="67F1DF5D" w14:textId="77777777">
      <w:pPr>
        <w:pStyle w:val="Slotzin"/>
      </w:pPr>
      <w:r>
        <w:t>Hoogachtend,</w:t>
      </w:r>
    </w:p>
    <w:p w:rsidR="00497012" w:rsidRDefault="00D40236" w14:paraId="4512EC52" w14:textId="77777777">
      <w:pPr>
        <w:pStyle w:val="OndertekeningArea1"/>
      </w:pPr>
      <w:r>
        <w:t>DE MINISTER VAN INFRASTRUCTUUR EN WATERSTAAT,</w:t>
      </w:r>
    </w:p>
    <w:p w:rsidR="00497012" w:rsidRDefault="00497012" w14:paraId="0200D119" w14:textId="77777777"/>
    <w:p w:rsidR="00497012" w:rsidRDefault="00497012" w14:paraId="74624E3F" w14:textId="77777777"/>
    <w:p w:rsidR="00497012" w:rsidRDefault="00497012" w14:paraId="7A60C07F" w14:textId="77777777"/>
    <w:p w:rsidR="00497012" w:rsidRDefault="00497012" w14:paraId="6CC5B169" w14:textId="77777777"/>
    <w:p w:rsidR="004A65C2" w:rsidRDefault="00D40236" w14:paraId="7733EAEC" w14:textId="1B09A023">
      <w:r>
        <w:t>Barry Madlener</w:t>
      </w:r>
    </w:p>
    <w:p w:rsidR="004A65C2" w:rsidRDefault="004A65C2" w14:paraId="5B510D9E" w14:textId="77777777">
      <w:pPr>
        <w:spacing w:line="240" w:lineRule="auto"/>
      </w:pPr>
      <w:r>
        <w:br w:type="page"/>
      </w:r>
    </w:p>
    <w:p w:rsidRPr="004A65C2" w:rsidR="004A65C2" w:rsidP="004A65C2" w:rsidRDefault="004A65C2" w14:paraId="5672E726" w14:textId="15D323D3">
      <w:pPr>
        <w:rPr>
          <w:b/>
          <w:bCs/>
        </w:rPr>
      </w:pPr>
      <w:r w:rsidRPr="004A65C2">
        <w:rPr>
          <w:b/>
          <w:bCs/>
        </w:rPr>
        <w:lastRenderedPageBreak/>
        <w:t>2024Z19533</w:t>
      </w:r>
    </w:p>
    <w:p w:rsidRPr="004A65C2" w:rsidR="004A65C2" w:rsidP="004A65C2" w:rsidRDefault="004A65C2" w14:paraId="4D1A5501" w14:textId="77777777"/>
    <w:p w:rsidR="004A65C2" w:rsidP="004A65C2" w:rsidRDefault="004A65C2" w14:paraId="4F845B5C" w14:textId="5801C1C1">
      <w:pPr>
        <w:pStyle w:val="ListParagraph"/>
        <w:numPr>
          <w:ilvl w:val="0"/>
          <w:numId w:val="22"/>
        </w:numPr>
        <w:ind w:left="426" w:hanging="426"/>
        <w:rPr>
          <w:rFonts w:ascii="Verdana" w:hAnsi="Verdana"/>
          <w:sz w:val="18"/>
          <w:szCs w:val="18"/>
        </w:rPr>
      </w:pPr>
      <w:r>
        <w:rPr>
          <w:rFonts w:ascii="Verdana" w:hAnsi="Verdana"/>
          <w:sz w:val="18"/>
          <w:szCs w:val="18"/>
        </w:rPr>
        <w:t>Ben u bekend met het bericht ’Een op de drie provincies voor de rechter om drinkwater’ dat Argos onlangs publiceerde</w:t>
      </w:r>
      <w:r>
        <w:rPr>
          <w:rStyle w:val="FootnoteReference"/>
          <w:rFonts w:ascii="Verdana" w:hAnsi="Verdana"/>
          <w:sz w:val="18"/>
          <w:szCs w:val="18"/>
        </w:rPr>
        <w:footnoteReference w:id="1"/>
      </w:r>
      <w:r>
        <w:rPr>
          <w:rFonts w:ascii="Verdana" w:hAnsi="Verdana"/>
          <w:sz w:val="18"/>
          <w:szCs w:val="18"/>
        </w:rPr>
        <w:t>?</w:t>
      </w:r>
    </w:p>
    <w:p w:rsidR="004A65C2" w:rsidP="004A65C2" w:rsidRDefault="004A65C2" w14:paraId="23B1C705" w14:textId="60122586">
      <w:pPr>
        <w:ind w:left="426" w:hanging="426"/>
      </w:pPr>
      <w:r>
        <w:t>Ja.</w:t>
      </w:r>
    </w:p>
    <w:p w:rsidR="004A65C2" w:rsidP="004A65C2" w:rsidRDefault="004A65C2" w14:paraId="762CC22F" w14:textId="77777777">
      <w:pPr>
        <w:ind w:left="426" w:hanging="426"/>
      </w:pPr>
    </w:p>
    <w:p w:rsidR="004A65C2" w:rsidP="004A65C2" w:rsidRDefault="004A65C2" w14:paraId="2E228E32" w14:textId="77777777">
      <w:pPr>
        <w:pStyle w:val="ListParagraph"/>
        <w:numPr>
          <w:ilvl w:val="0"/>
          <w:numId w:val="22"/>
        </w:numPr>
        <w:ind w:left="426" w:hanging="426"/>
        <w:rPr>
          <w:rFonts w:ascii="Verdana" w:hAnsi="Verdana"/>
          <w:sz w:val="18"/>
          <w:szCs w:val="18"/>
        </w:rPr>
      </w:pPr>
      <w:r>
        <w:rPr>
          <w:rFonts w:ascii="Verdana" w:hAnsi="Verdana"/>
          <w:sz w:val="18"/>
          <w:szCs w:val="18"/>
        </w:rPr>
        <w:t>Kunt u bevestigen dat er steeds meer rechtszaken worden gevoerd, of hiermee wordt gedreigd, bij geschillen rond de levering van (drink)water?</w:t>
      </w:r>
    </w:p>
    <w:p w:rsidR="004A65C2" w:rsidP="004A65C2" w:rsidRDefault="004A65C2" w14:paraId="7EB5D739" w14:textId="5E570FC5">
      <w:r>
        <w:t>Het ministerie van IenW houdt geen gegevens bij van aantallen rechtszaken met betrekking tot de drinkwatervoorziening of dreigingen daartoe. Er kan dan ook geen uitspraak gedaan worden of er meer zaken gevoerd worden. Wel spreken drinkwaterbedrijven en provincies over een toenemende juridisering van besluitvorming over het gebruik van de leefomgeving.</w:t>
      </w:r>
    </w:p>
    <w:p w:rsidR="004A65C2" w:rsidP="004A65C2" w:rsidRDefault="004A65C2" w14:paraId="210E955A" w14:textId="77777777"/>
    <w:p w:rsidR="004A65C2" w:rsidP="004A65C2" w:rsidRDefault="004A65C2" w14:paraId="47846A0C" w14:textId="77777777">
      <w:pPr>
        <w:pStyle w:val="ListParagraph"/>
        <w:numPr>
          <w:ilvl w:val="0"/>
          <w:numId w:val="22"/>
        </w:numPr>
        <w:ind w:left="426" w:hanging="426"/>
        <w:rPr>
          <w:rFonts w:ascii="Verdana" w:hAnsi="Verdana"/>
          <w:sz w:val="18"/>
          <w:szCs w:val="18"/>
        </w:rPr>
      </w:pPr>
      <w:r>
        <w:rPr>
          <w:rFonts w:ascii="Verdana" w:hAnsi="Verdana"/>
          <w:sz w:val="18"/>
          <w:szCs w:val="18"/>
        </w:rPr>
        <w:t>Deelt u de mening dat meer water oppompen in een veranderend klimaat, met vaker voorkomende, langere en ergere droogteperiodes, geen universele of structurele remedie is tegen drinkwatertekorten?</w:t>
      </w:r>
    </w:p>
    <w:p w:rsidR="004A65C2" w:rsidP="004A65C2" w:rsidRDefault="004A65C2" w14:paraId="3DE52BB8" w14:textId="4D04E763">
      <w:r>
        <w:t>De toenemende watervraag en het afnemend aanbod van water tijdens droge perioden hebben invloed op onze (drink-)watervoorziening. Daar is geen universele oplossing voor. Om de drinkwatervoorziening te waarborgen kijken de drinkwaterbedrijven naar nieuwe bronnen voor drinkwater zoals nieuwe oppervlaktewaterwinningen, brak grondwater en de mogelijkheid om bestaande grondwaterbronnen duurzamer te benutten.</w:t>
      </w:r>
    </w:p>
    <w:p w:rsidR="004A65C2" w:rsidP="004A65C2" w:rsidRDefault="004A65C2" w14:paraId="1BCB1820" w14:textId="77777777">
      <w:r>
        <w:t>Bij de keuzes die daarbij worden gemaakt moet uiteraard rekening gehouden worden met de wijze waarop de drinkwaterlevering ook in perioden van droogte gewaarborgd kan worden.</w:t>
      </w:r>
    </w:p>
    <w:p w:rsidR="004A65C2" w:rsidP="004A65C2" w:rsidRDefault="004A65C2" w14:paraId="596934C7" w14:textId="77777777">
      <w:pPr>
        <w:ind w:left="426" w:hanging="426"/>
      </w:pPr>
    </w:p>
    <w:p w:rsidR="004A65C2" w:rsidP="004A65C2" w:rsidRDefault="004A65C2" w14:paraId="341A9621" w14:textId="77777777">
      <w:pPr>
        <w:pStyle w:val="ListParagraph"/>
        <w:numPr>
          <w:ilvl w:val="0"/>
          <w:numId w:val="22"/>
        </w:numPr>
        <w:ind w:left="426" w:hanging="426"/>
        <w:rPr>
          <w:rFonts w:ascii="Verdana" w:hAnsi="Verdana"/>
          <w:sz w:val="18"/>
          <w:szCs w:val="18"/>
        </w:rPr>
      </w:pPr>
      <w:r>
        <w:rPr>
          <w:rFonts w:ascii="Verdana" w:hAnsi="Verdana"/>
          <w:sz w:val="18"/>
          <w:szCs w:val="18"/>
        </w:rPr>
        <w:t>Deelt u de mening dat de drinkwatervraag en drinkwaterbeschikbaarheid nu niet optimaal zijn verdeeld, zowel over het land als in de tijd? En bent u het ermee eens dat drinkwaterbeschikbaarheid ook een verdelingsvraagstuk is?</w:t>
      </w:r>
    </w:p>
    <w:p w:rsidR="004A65C2" w:rsidP="004A65C2" w:rsidRDefault="004A65C2" w14:paraId="7AFE2FAD" w14:textId="39AAA586">
      <w:r>
        <w:t xml:space="preserve">Ja. Het is zo dat de bevolking niet homogeen verdeeld is over Nederland en het gebruik evenmin. Dat geldt ook voor de productiecapaciteit van drinkwater. Daarmee zijn er dus verschillen per regio. Hoe het drinkwater voor heel Nederland beschikbaar is en blijft, heeft ook een verdelingscomponent. </w:t>
      </w:r>
    </w:p>
    <w:p w:rsidR="004A65C2" w:rsidP="004A65C2" w:rsidRDefault="004A65C2" w14:paraId="0477E8D3" w14:textId="77777777">
      <w:pPr>
        <w:ind w:left="426" w:hanging="426"/>
      </w:pPr>
    </w:p>
    <w:p w:rsidR="004A65C2" w:rsidP="004A65C2" w:rsidRDefault="004A65C2" w14:paraId="072BAC90" w14:textId="77777777">
      <w:pPr>
        <w:pStyle w:val="ListParagraph"/>
        <w:numPr>
          <w:ilvl w:val="0"/>
          <w:numId w:val="22"/>
        </w:numPr>
        <w:ind w:left="426" w:hanging="426"/>
        <w:rPr>
          <w:rFonts w:ascii="Verdana" w:hAnsi="Verdana"/>
          <w:sz w:val="18"/>
          <w:szCs w:val="18"/>
        </w:rPr>
      </w:pPr>
      <w:r>
        <w:rPr>
          <w:rFonts w:ascii="Verdana" w:hAnsi="Verdana"/>
          <w:sz w:val="18"/>
          <w:szCs w:val="18"/>
        </w:rPr>
        <w:t>Deelt u de mening dat we niet meer mogen onttrekken dan dat er wordt aangevuld? En bent u het er dan mee eens, dat bedrijven die grote hoeveelheden grondwater onttrekken, zoals drinkwaterbedrijven, landbouwbedrijven, bedrijven in de voedingsindustrie, etc., ook zorg zouden moeten dragen voor een vergelijkbare hoeveelheid infiltratie als dat nu wordt onttrokken, om zo het grondwaterniveau op peil te houden? Zo nee, waarom niet?</w:t>
      </w:r>
    </w:p>
    <w:p w:rsidR="004A65C2" w:rsidP="004A65C2" w:rsidRDefault="004A65C2" w14:paraId="3187D5D9" w14:textId="08BD3DB2">
      <w:r>
        <w:t>De Kaderrichtlijn Water (KRW) stelt de eis dat onttrekking en aanvulling van grondwaterlichamen over het jaar in evenwicht moeten zijn. Uit de stroomgebiedbeheerplannen Rijn, Maas, Schelde, Eems 2022 – 2027</w:t>
      </w:r>
      <w:r>
        <w:rPr>
          <w:rStyle w:val="FootnoteReference"/>
        </w:rPr>
        <w:footnoteReference w:id="2"/>
      </w:r>
      <w:r>
        <w:t xml:space="preserve"> blijkt dat bijna alle grondwaterlichamen aan deze eis voldoen. Alleen in het grondwaterlichaam Slenk-diep (in Noord-Brabant en Limburg), wordt nu meer onttrokken dan wordt aangevuld. Door de provincies worden samen met andere partijen maatregelen genomen om deze neerwaartse trend tegen te gaan. </w:t>
      </w:r>
    </w:p>
    <w:p w:rsidR="004A65C2" w:rsidP="004A65C2" w:rsidRDefault="004A65C2" w14:paraId="4323AEE3" w14:textId="77777777"/>
    <w:p w:rsidR="004A65C2" w:rsidP="004A65C2" w:rsidRDefault="004A65C2" w14:paraId="4AF91820" w14:textId="77777777">
      <w:r>
        <w:t xml:space="preserve">Bedrijven die grote hoeveelheden grondwater onttrekken (meer dan 150.000 m³/jaar) moeten daarvoor vergunning aanvragen bij de provincie. Door de provincie wordt vervolgens getoetst of de onttrekking niet leidt tot ontoelaatbare effecten op de omgeving, zoals het meer onttrekken dan (natuurlijk) infiltreert. </w:t>
      </w:r>
    </w:p>
    <w:p w:rsidR="004A65C2" w:rsidP="004A65C2" w:rsidRDefault="004A65C2" w14:paraId="511F5F69" w14:textId="77777777">
      <w:pPr>
        <w:ind w:left="426" w:hanging="426"/>
      </w:pPr>
    </w:p>
    <w:p w:rsidR="004A65C2" w:rsidP="004A65C2" w:rsidRDefault="004A65C2" w14:paraId="3B9C2C8A" w14:textId="77777777">
      <w:pPr>
        <w:pStyle w:val="ListParagraph"/>
        <w:numPr>
          <w:ilvl w:val="0"/>
          <w:numId w:val="22"/>
        </w:numPr>
        <w:ind w:left="426" w:hanging="426"/>
        <w:rPr>
          <w:rFonts w:ascii="Verdana" w:hAnsi="Verdana"/>
          <w:sz w:val="18"/>
          <w:szCs w:val="18"/>
        </w:rPr>
      </w:pPr>
      <w:r>
        <w:rPr>
          <w:rFonts w:ascii="Verdana" w:hAnsi="Verdana"/>
          <w:sz w:val="18"/>
          <w:szCs w:val="18"/>
        </w:rPr>
        <w:t>Deelt u de mening dat de huidige, zeer lage, vergoeding voor drinkwater of het onttrekken van grondwater weinig stimulans bieden voor zuinig gebruik, hergebruik of het gebruik van alternatieven voor drinkbaar water?</w:t>
      </w:r>
    </w:p>
    <w:p w:rsidRPr="003C3C5E" w:rsidR="004A65C2" w:rsidP="004A65C2" w:rsidRDefault="004A65C2" w14:paraId="71658B76" w14:textId="63EFECB2">
      <w:r w:rsidRPr="003C3C5E">
        <w:t>Recent h</w:t>
      </w:r>
      <w:r>
        <w:t xml:space="preserve">eeft de Kamer </w:t>
      </w:r>
      <w:r w:rsidRPr="003C3C5E">
        <w:t>d</w:t>
      </w:r>
      <w:r>
        <w:t>e resultaten van het onderzoek naar de effecten van beprijzen van verschillende soorten water (leidingwater, grondwater en oppervlaktewater) op watergebruik ontvangen</w:t>
      </w:r>
      <w:r w:rsidR="00352EF7">
        <w:rPr>
          <w:rStyle w:val="FootnoteReference"/>
        </w:rPr>
        <w:footnoteReference w:id="3"/>
      </w:r>
      <w:r>
        <w:t>. Hieruit blijkt dat hogere drinkwaterprijzen een beperkt effect hebben op het verminderen van het watergebruik, maar wel bijdragen aan een meer bewust drinkwatergebruik. Voor een groter effect moet beprijzen worden gecombineerd met informatievoorziening en regelgeving. Daarom werkt het ministerie van IenW aan het nationaal plan van aanpak drinkwaterbesparing, de aanscherping van de regelgeving voor grond- en oppervlaktewateronttrekkingen en aan gedragscampagnes.</w:t>
      </w:r>
    </w:p>
    <w:p w:rsidRPr="003C3C5E" w:rsidR="004A65C2" w:rsidP="004A65C2" w:rsidRDefault="004A65C2" w14:paraId="5FA42C32" w14:textId="77777777"/>
    <w:p w:rsidR="004A65C2" w:rsidP="004A65C2" w:rsidRDefault="004A65C2" w14:paraId="38405D98" w14:textId="77777777">
      <w:pPr>
        <w:pStyle w:val="ListParagraph"/>
        <w:numPr>
          <w:ilvl w:val="0"/>
          <w:numId w:val="22"/>
        </w:numPr>
        <w:ind w:left="426" w:hanging="426"/>
        <w:rPr>
          <w:rFonts w:ascii="Verdana" w:hAnsi="Verdana"/>
          <w:sz w:val="18"/>
          <w:szCs w:val="18"/>
        </w:rPr>
      </w:pPr>
      <w:r>
        <w:rPr>
          <w:rFonts w:ascii="Verdana" w:hAnsi="Verdana"/>
          <w:sz w:val="18"/>
          <w:szCs w:val="18"/>
        </w:rPr>
        <w:t>Bent u bekend met de vrees van drinkwaterbedrijven dat bij het verhogen van de kosten voor drinkwater voor grootverbruikers, deze overstappen op het gebruik van eigen bronnen en dat overheden dan vaak geen vergunning kunnen weigeren? Wat vindt u hier van?</w:t>
      </w:r>
    </w:p>
    <w:p w:rsidR="00AD2EE1" w:rsidP="004A65C2" w:rsidRDefault="004A65C2" w14:paraId="67D9DAA0" w14:textId="77777777">
      <w:r>
        <w:t xml:space="preserve">Het eerdergenoemd onderzoek stelt dat er slechts beperkt mogelijkheden zijn voor grootverbruikers voor het overstappen naar andere waterbronnen voor het productieproces. Voor een grootschalige onttrekking is het verplicht </w:t>
      </w:r>
      <w:r w:rsidR="00AD2EE1">
        <w:t xml:space="preserve">om een </w:t>
      </w:r>
      <w:r>
        <w:t xml:space="preserve">vergunning bij de provincie aan te vragen en daarmee is er voor de provincie de mogelijkheid de afgifte van de vergunning te weigeren. </w:t>
      </w:r>
    </w:p>
    <w:p w:rsidR="004A65C2" w:rsidP="004A65C2" w:rsidRDefault="00AD2EE1" w14:paraId="18536B7C" w14:textId="1FA714E8">
      <w:r>
        <w:t>Als</w:t>
      </w:r>
      <w:r w:rsidR="004A65C2">
        <w:t xml:space="preserve"> het lokale grondwatersysteem de gevraagde onttrekking kan dragen, en het drinkwatersysteem op die wijze ontlast wordt, zie ik dat als een adequate invulling van het principe van ‘het juiste water voor het juiste gebruik.’</w:t>
      </w:r>
    </w:p>
    <w:p w:rsidR="004A65C2" w:rsidP="004A65C2" w:rsidRDefault="004A65C2" w14:paraId="534F30AA" w14:textId="77777777">
      <w:pPr>
        <w:ind w:left="426" w:hanging="426"/>
      </w:pPr>
    </w:p>
    <w:p w:rsidR="004A65C2" w:rsidP="004A65C2" w:rsidRDefault="004A65C2" w14:paraId="200AC193" w14:textId="77777777">
      <w:pPr>
        <w:pStyle w:val="ListParagraph"/>
        <w:numPr>
          <w:ilvl w:val="0"/>
          <w:numId w:val="22"/>
        </w:numPr>
        <w:ind w:left="426" w:hanging="426"/>
        <w:rPr>
          <w:rFonts w:ascii="Verdana" w:hAnsi="Verdana"/>
          <w:sz w:val="18"/>
          <w:szCs w:val="18"/>
        </w:rPr>
      </w:pPr>
      <w:r>
        <w:rPr>
          <w:rFonts w:ascii="Verdana" w:hAnsi="Verdana"/>
          <w:sz w:val="18"/>
          <w:szCs w:val="18"/>
        </w:rPr>
        <w:t>Deelt u de mening dat grondwater veel meer als een grondstof beschouwd zou moeten worden, vergelijkbaar met olie, gas, zout of andere winbare grondstoffen?</w:t>
      </w:r>
    </w:p>
    <w:p w:rsidR="004A65C2" w:rsidP="004A65C2" w:rsidRDefault="004A65C2" w14:paraId="57B0F9BF" w14:textId="77777777">
      <w:pPr>
        <w:pStyle w:val="ListParagraph"/>
        <w:ind w:left="426"/>
        <w:rPr>
          <w:rFonts w:ascii="Verdana" w:hAnsi="Verdana"/>
          <w:sz w:val="18"/>
          <w:szCs w:val="18"/>
        </w:rPr>
      </w:pPr>
    </w:p>
    <w:p w:rsidR="004A65C2" w:rsidP="004A65C2" w:rsidRDefault="004A65C2" w14:paraId="3B69E9F5" w14:textId="65135F17">
      <w:pPr>
        <w:pStyle w:val="ListParagraph"/>
        <w:ind w:left="0"/>
        <w:rPr>
          <w:rFonts w:ascii="Verdana" w:hAnsi="Verdana"/>
          <w:sz w:val="18"/>
          <w:szCs w:val="18"/>
        </w:rPr>
      </w:pPr>
      <w:r>
        <w:rPr>
          <w:rFonts w:ascii="Verdana" w:hAnsi="Verdana"/>
          <w:sz w:val="18"/>
          <w:szCs w:val="18"/>
        </w:rPr>
        <w:t xml:space="preserve">Grondwater levert als grondstof een waardevolle bijdrage aan </w:t>
      </w:r>
      <w:r w:rsidR="00AD2EE1">
        <w:rPr>
          <w:rFonts w:ascii="Verdana" w:hAnsi="Verdana"/>
          <w:sz w:val="18"/>
          <w:szCs w:val="18"/>
        </w:rPr>
        <w:t>de</w:t>
      </w:r>
      <w:r>
        <w:rPr>
          <w:rFonts w:ascii="Verdana" w:hAnsi="Verdana"/>
          <w:sz w:val="18"/>
          <w:szCs w:val="18"/>
        </w:rPr>
        <w:t xml:space="preserve"> drinkwatervoorziening en voedselindustrie, maar is meer dan </w:t>
      </w:r>
      <w:r w:rsidR="00AD2EE1">
        <w:rPr>
          <w:rFonts w:ascii="Verdana" w:hAnsi="Verdana"/>
          <w:sz w:val="18"/>
          <w:szCs w:val="18"/>
        </w:rPr>
        <w:t>een</w:t>
      </w:r>
      <w:r>
        <w:rPr>
          <w:rFonts w:ascii="Verdana" w:hAnsi="Verdana"/>
          <w:sz w:val="18"/>
          <w:szCs w:val="18"/>
        </w:rPr>
        <w:t xml:space="preserve"> gebruiksproduct dat ‘gemijnd’ moet worden. Aanwezigheid van grondwater in </w:t>
      </w:r>
      <w:r w:rsidR="00AD2EE1">
        <w:rPr>
          <w:rFonts w:ascii="Verdana" w:hAnsi="Verdana"/>
          <w:sz w:val="18"/>
          <w:szCs w:val="18"/>
        </w:rPr>
        <w:t>de</w:t>
      </w:r>
      <w:r>
        <w:rPr>
          <w:rFonts w:ascii="Verdana" w:hAnsi="Verdana"/>
          <w:sz w:val="18"/>
          <w:szCs w:val="18"/>
        </w:rPr>
        <w:t xml:space="preserve"> bodem is van cruciaal belang voor een gezond bodemecosysteem en daarmee voor de agrarische sector, de bebouwde omgeving en </w:t>
      </w:r>
      <w:r w:rsidR="00AD2EE1">
        <w:rPr>
          <w:rFonts w:ascii="Verdana" w:hAnsi="Verdana"/>
          <w:sz w:val="18"/>
          <w:szCs w:val="18"/>
        </w:rPr>
        <w:t>de</w:t>
      </w:r>
      <w:r>
        <w:rPr>
          <w:rFonts w:ascii="Verdana" w:hAnsi="Verdana"/>
          <w:sz w:val="18"/>
          <w:szCs w:val="18"/>
        </w:rPr>
        <w:t xml:space="preserve"> natuur. </w:t>
      </w:r>
    </w:p>
    <w:p w:rsidR="004A65C2" w:rsidP="004A65C2" w:rsidRDefault="004A65C2" w14:paraId="6941201D" w14:textId="77777777">
      <w:pPr>
        <w:pStyle w:val="ListParagraph"/>
        <w:ind w:left="426"/>
        <w:rPr>
          <w:rFonts w:ascii="Verdana" w:hAnsi="Verdana"/>
          <w:sz w:val="18"/>
          <w:szCs w:val="18"/>
        </w:rPr>
      </w:pPr>
    </w:p>
    <w:p w:rsidR="004A65C2" w:rsidP="004A65C2" w:rsidRDefault="004A65C2" w14:paraId="0279D6A6" w14:textId="77777777">
      <w:pPr>
        <w:pStyle w:val="ListParagraph"/>
        <w:numPr>
          <w:ilvl w:val="0"/>
          <w:numId w:val="22"/>
        </w:numPr>
        <w:ind w:left="426" w:hanging="426"/>
        <w:rPr>
          <w:rFonts w:ascii="Verdana" w:hAnsi="Verdana"/>
          <w:sz w:val="18"/>
          <w:szCs w:val="18"/>
        </w:rPr>
      </w:pPr>
      <w:r>
        <w:rPr>
          <w:rFonts w:ascii="Verdana" w:hAnsi="Verdana"/>
          <w:sz w:val="18"/>
          <w:szCs w:val="18"/>
        </w:rPr>
        <w:t>Als voor drinkwater geschikt grondwater een schaarse grondstof is, moet er dan niet een veel strengere cascadering komen voor afnemers en bestemmingen hiervan? Moeten we niet veel beter wegen wat het maatschappelijk belang is van de toepassing, met menselijke consumptie bovenaan en andere toepassingen op een lagere schaal, zodat in gebieden of tijden met schaarste vergunningen eerder geweigerd en verbruik beter gereguleerd kan worden? Zo nee, waarom niet?</w:t>
      </w:r>
    </w:p>
    <w:p w:rsidR="004A65C2" w:rsidP="004A65C2" w:rsidRDefault="004A65C2" w14:paraId="172C572E" w14:textId="77777777">
      <w:pPr>
        <w:pStyle w:val="ListParagraph"/>
        <w:ind w:left="426"/>
        <w:rPr>
          <w:rFonts w:ascii="Verdana" w:hAnsi="Verdana"/>
          <w:sz w:val="18"/>
          <w:szCs w:val="18"/>
        </w:rPr>
      </w:pPr>
    </w:p>
    <w:p w:rsidR="004A65C2" w:rsidP="004A65C2" w:rsidRDefault="004A65C2" w14:paraId="1B192E06" w14:textId="2FF20956">
      <w:pPr>
        <w:pStyle w:val="ListParagraph"/>
        <w:ind w:left="0"/>
        <w:rPr>
          <w:rFonts w:ascii="Verdana" w:hAnsi="Verdana"/>
          <w:sz w:val="18"/>
          <w:szCs w:val="18"/>
        </w:rPr>
      </w:pPr>
      <w:r>
        <w:rPr>
          <w:rFonts w:ascii="Verdana" w:hAnsi="Verdana"/>
          <w:sz w:val="18"/>
          <w:szCs w:val="18"/>
        </w:rPr>
        <w:t xml:space="preserve">Om bij te dragen aan het herstel van het grondwatersysteem is het nodig dat provincies, zoals </w:t>
      </w:r>
      <w:r w:rsidR="00AD2EE1">
        <w:rPr>
          <w:rFonts w:ascii="Verdana" w:hAnsi="Verdana"/>
          <w:sz w:val="18"/>
          <w:szCs w:val="18"/>
        </w:rPr>
        <w:t>al is</w:t>
      </w:r>
      <w:r>
        <w:rPr>
          <w:rFonts w:ascii="Verdana" w:hAnsi="Verdana"/>
          <w:sz w:val="18"/>
          <w:szCs w:val="18"/>
        </w:rPr>
        <w:t xml:space="preserve"> afgesproken, in hun gebiedsprogramma’s een regionale voorkeursvolgorde voor het gebruik van grondwater opnemen. Daarin moet de daadwerkelijke grondwaterbeschikbaarheid worden meegewogen.</w:t>
      </w:r>
    </w:p>
    <w:p w:rsidR="004A65C2" w:rsidP="004A65C2" w:rsidRDefault="004A65C2" w14:paraId="22B01B68" w14:textId="735D06B9">
      <w:pPr>
        <w:pStyle w:val="ListParagraph"/>
        <w:ind w:left="0"/>
        <w:rPr>
          <w:rFonts w:ascii="Verdana" w:hAnsi="Verdana"/>
          <w:sz w:val="18"/>
          <w:szCs w:val="18"/>
        </w:rPr>
      </w:pPr>
      <w:r>
        <w:rPr>
          <w:rFonts w:ascii="Verdana" w:hAnsi="Verdana"/>
          <w:sz w:val="18"/>
          <w:szCs w:val="18"/>
        </w:rPr>
        <w:t>Daarnaast is zoet grondwater niet de enige bron voor drinkwater. De drinkwaterbedrijven onderzoeken ook alternatieven</w:t>
      </w:r>
      <w:r w:rsidR="00AD2EE1">
        <w:rPr>
          <w:rFonts w:ascii="Verdana" w:hAnsi="Verdana"/>
          <w:sz w:val="18"/>
          <w:szCs w:val="18"/>
        </w:rPr>
        <w:t>,</w:t>
      </w:r>
      <w:r>
        <w:rPr>
          <w:rFonts w:ascii="Verdana" w:hAnsi="Verdana"/>
          <w:sz w:val="18"/>
          <w:szCs w:val="18"/>
        </w:rPr>
        <w:t xml:space="preserve"> zoals aangegeven in het antwoord op vraag 3. </w:t>
      </w:r>
    </w:p>
    <w:p w:rsidR="004A65C2" w:rsidP="004A65C2" w:rsidRDefault="004A65C2" w14:paraId="591819FB" w14:textId="77777777">
      <w:pPr>
        <w:spacing w:line="240" w:lineRule="auto"/>
        <w:rPr>
          <w:rFonts w:eastAsiaTheme="minorHAnsi" w:cstheme="minorBidi"/>
          <w:color w:val="auto"/>
          <w:lang w:eastAsia="en-US"/>
        </w:rPr>
      </w:pPr>
    </w:p>
    <w:p w:rsidR="004A65C2" w:rsidP="004A65C2" w:rsidRDefault="004A65C2" w14:paraId="0CA98AAD" w14:textId="77777777">
      <w:pPr>
        <w:pStyle w:val="ListParagraph"/>
        <w:numPr>
          <w:ilvl w:val="0"/>
          <w:numId w:val="22"/>
        </w:numPr>
        <w:ind w:left="426" w:hanging="426"/>
        <w:rPr>
          <w:rFonts w:ascii="Verdana" w:hAnsi="Verdana"/>
          <w:sz w:val="18"/>
          <w:szCs w:val="18"/>
        </w:rPr>
      </w:pPr>
      <w:r>
        <w:rPr>
          <w:rFonts w:ascii="Verdana" w:hAnsi="Verdana"/>
          <w:sz w:val="18"/>
          <w:szCs w:val="18"/>
        </w:rPr>
        <w:t>Kunt u aangeven welke grote onttrekkingsvergunningen in recente jaren zijn geweigerd, voor welke bestemming en op welke grond deze zijn geweigerd?</w:t>
      </w:r>
    </w:p>
    <w:p w:rsidR="00497012" w:rsidP="004A65C2" w:rsidRDefault="004A65C2" w14:paraId="64E0B195" w14:textId="25278C55">
      <w:r>
        <w:t>De provincie</w:t>
      </w:r>
      <w:r w:rsidR="00AD2EE1">
        <w:t>s</w:t>
      </w:r>
      <w:r>
        <w:t xml:space="preserve"> </w:t>
      </w:r>
      <w:r w:rsidR="00AD2EE1">
        <w:t>zijn</w:t>
      </w:r>
      <w:r>
        <w:t xml:space="preserve"> bevoegd gezag voor de grote onttrekkingen (meer dan 150.000 m³/ jaar). </w:t>
      </w:r>
      <w:r w:rsidR="00AD2EE1">
        <w:t>De minister van IenW heeft</w:t>
      </w:r>
      <w:r>
        <w:t xml:space="preserve"> geen rol in dit vergunningsproces</w:t>
      </w:r>
      <w:r w:rsidR="00AD2EE1">
        <w:t>.</w:t>
      </w:r>
      <w:r>
        <w:t xml:space="preserve"> </w:t>
      </w:r>
      <w:r w:rsidR="00AD2EE1">
        <w:t>Bij het ministerie is er daardoor</w:t>
      </w:r>
      <w:r>
        <w:t xml:space="preserve"> ook geen overzicht van geweigerde onttrekkingen.</w:t>
      </w:r>
    </w:p>
    <w:sectPr w:rsidR="00497012">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188F3" w14:textId="77777777" w:rsidR="00A10FDF" w:rsidRDefault="00A10FDF">
      <w:pPr>
        <w:spacing w:line="240" w:lineRule="auto"/>
      </w:pPr>
      <w:r>
        <w:separator/>
      </w:r>
    </w:p>
  </w:endnote>
  <w:endnote w:type="continuationSeparator" w:id="0">
    <w:p w14:paraId="75047FE5" w14:textId="77777777" w:rsidR="00A10FDF" w:rsidRDefault="00A10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670D" w14:textId="77777777" w:rsidR="008860D2" w:rsidRDefault="00886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005B7" w14:textId="77777777" w:rsidR="008860D2" w:rsidRDefault="00886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DD7D3" w14:textId="77777777" w:rsidR="008860D2" w:rsidRDefault="00886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5BBA1" w14:textId="77777777" w:rsidR="00A10FDF" w:rsidRDefault="00A10FDF">
      <w:pPr>
        <w:spacing w:line="240" w:lineRule="auto"/>
      </w:pPr>
      <w:r>
        <w:separator/>
      </w:r>
    </w:p>
  </w:footnote>
  <w:footnote w:type="continuationSeparator" w:id="0">
    <w:p w14:paraId="2A3576D5" w14:textId="77777777" w:rsidR="00A10FDF" w:rsidRDefault="00A10FDF">
      <w:pPr>
        <w:spacing w:line="240" w:lineRule="auto"/>
      </w:pPr>
      <w:r>
        <w:continuationSeparator/>
      </w:r>
    </w:p>
  </w:footnote>
  <w:footnote w:id="1">
    <w:p w14:paraId="00760412" w14:textId="22831D55" w:rsidR="004A65C2" w:rsidRPr="00AD2EE1" w:rsidRDefault="004A65C2" w:rsidP="00AD2EE1">
      <w:pPr>
        <w:rPr>
          <w:b/>
          <w:bCs/>
          <w:sz w:val="16"/>
          <w:szCs w:val="16"/>
        </w:rPr>
      </w:pPr>
      <w:r w:rsidRPr="00DF5A4F">
        <w:rPr>
          <w:rStyle w:val="FootnoteReference"/>
          <w:sz w:val="16"/>
          <w:szCs w:val="16"/>
        </w:rPr>
        <w:footnoteRef/>
      </w:r>
      <w:r w:rsidRPr="00DF5A4F">
        <w:rPr>
          <w:sz w:val="16"/>
          <w:szCs w:val="16"/>
        </w:rPr>
        <w:t xml:space="preserve"> Argos, 23 november 2024, Een op drie provincies voor de rechter om drinkwater - HUMAN – VPRO </w:t>
      </w:r>
      <w:hyperlink r:id="rId1" w:history="1">
        <w:r w:rsidRPr="00DF5A4F">
          <w:rPr>
            <w:rStyle w:val="Hyperlink"/>
            <w:sz w:val="16"/>
            <w:szCs w:val="16"/>
          </w:rPr>
          <w:t>https://www.vpro.nl/argos/media/luister/argos-radio/onderwerpen/2024/de-strijd-om-ons-drinkwater.html</w:t>
        </w:r>
      </w:hyperlink>
    </w:p>
  </w:footnote>
  <w:footnote w:id="2">
    <w:p w14:paraId="4A86E4F4" w14:textId="2F07DCFE" w:rsidR="004A65C2" w:rsidRPr="00352EF7" w:rsidRDefault="004A65C2" w:rsidP="004A65C2">
      <w:pPr>
        <w:pStyle w:val="FootnoteText"/>
        <w:rPr>
          <w:sz w:val="16"/>
          <w:szCs w:val="16"/>
        </w:rPr>
      </w:pPr>
      <w:r w:rsidRPr="00352EF7">
        <w:rPr>
          <w:rStyle w:val="FootnoteReference"/>
          <w:sz w:val="16"/>
          <w:szCs w:val="16"/>
        </w:rPr>
        <w:footnoteRef/>
      </w:r>
      <w:r w:rsidRPr="00352EF7">
        <w:rPr>
          <w:sz w:val="16"/>
          <w:szCs w:val="16"/>
        </w:rPr>
        <w:t xml:space="preserve"> Kamerstukken 35325, nr. 5</w:t>
      </w:r>
    </w:p>
  </w:footnote>
  <w:footnote w:id="3">
    <w:p w14:paraId="06584FFE" w14:textId="76FDD12D" w:rsidR="00352EF7" w:rsidRPr="00352EF7" w:rsidRDefault="00352EF7">
      <w:pPr>
        <w:pStyle w:val="FootnoteText"/>
        <w:rPr>
          <w:sz w:val="16"/>
          <w:szCs w:val="16"/>
        </w:rPr>
      </w:pPr>
      <w:r w:rsidRPr="00352EF7">
        <w:rPr>
          <w:rStyle w:val="FootnoteReference"/>
          <w:sz w:val="16"/>
          <w:szCs w:val="16"/>
        </w:rPr>
        <w:footnoteRef/>
      </w:r>
      <w:r w:rsidRPr="00352EF7">
        <w:rPr>
          <w:sz w:val="16"/>
          <w:szCs w:val="16"/>
        </w:rPr>
        <w:t xml:space="preserve"> Kamerstukken 27625, nr. 691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637C3" w14:textId="77777777" w:rsidR="008860D2" w:rsidRDefault="00886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B66FD" w14:textId="77777777" w:rsidR="00497012" w:rsidRDefault="00D40236">
    <w:pPr>
      <w:pStyle w:val="MarginlessContainer"/>
    </w:pPr>
    <w:r>
      <w:rPr>
        <w:noProof/>
        <w:lang w:val="en-GB" w:eastAsia="en-GB"/>
      </w:rPr>
      <mc:AlternateContent>
        <mc:Choice Requires="wps">
          <w:drawing>
            <wp:anchor distT="0" distB="0" distL="0" distR="0" simplePos="0" relativeHeight="251651584" behindDoc="0" locked="1" layoutInCell="1" allowOverlap="1" wp14:anchorId="3D2E83FF" wp14:editId="3C8AB3C4">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7953AEA" w14:textId="77777777" w:rsidR="00497012" w:rsidRDefault="00D40236">
                          <w:pPr>
                            <w:pStyle w:val="AfzendgegevensKop0"/>
                          </w:pPr>
                          <w:r>
                            <w:t>Ministerie van Infrastructuur en Waterstaat</w:t>
                          </w:r>
                        </w:p>
                        <w:p w14:paraId="171A665E" w14:textId="77777777" w:rsidR="005263B9" w:rsidRDefault="005263B9" w:rsidP="005263B9"/>
                        <w:p w14:paraId="2DD357D0" w14:textId="77777777" w:rsidR="005263B9" w:rsidRPr="005263B9" w:rsidRDefault="005263B9" w:rsidP="005263B9">
                          <w:pPr>
                            <w:spacing w:line="276" w:lineRule="auto"/>
                            <w:rPr>
                              <w:b/>
                              <w:bCs/>
                              <w:sz w:val="13"/>
                              <w:szCs w:val="13"/>
                            </w:rPr>
                          </w:pPr>
                          <w:r w:rsidRPr="005263B9">
                            <w:rPr>
                              <w:b/>
                              <w:bCs/>
                              <w:sz w:val="13"/>
                              <w:szCs w:val="13"/>
                            </w:rPr>
                            <w:t>Ons kenmerk</w:t>
                          </w:r>
                        </w:p>
                        <w:p w14:paraId="1FDC8FFF" w14:textId="77777777" w:rsidR="005263B9" w:rsidRPr="005263B9" w:rsidRDefault="005263B9" w:rsidP="005263B9">
                          <w:pPr>
                            <w:spacing w:line="276" w:lineRule="auto"/>
                            <w:rPr>
                              <w:sz w:val="13"/>
                              <w:szCs w:val="13"/>
                            </w:rPr>
                          </w:pPr>
                          <w:r w:rsidRPr="005263B9">
                            <w:rPr>
                              <w:sz w:val="13"/>
                              <w:szCs w:val="13"/>
                            </w:rPr>
                            <w:t>IENW/BSK-2024/347509</w:t>
                          </w:r>
                        </w:p>
                        <w:p w14:paraId="2989FD9E" w14:textId="77777777" w:rsidR="005263B9" w:rsidRPr="005263B9" w:rsidRDefault="005263B9" w:rsidP="005263B9"/>
                      </w:txbxContent>
                    </wps:txbx>
                    <wps:bodyPr vert="horz" wrap="square" lIns="0" tIns="0" rIns="0" bIns="0" anchor="t" anchorCtr="0"/>
                  </wps:wsp>
                </a:graphicData>
              </a:graphic>
            </wp:anchor>
          </w:drawing>
        </mc:Choice>
        <mc:Fallback>
          <w:pict>
            <v:shapetype w14:anchorId="3D2E83FF"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57953AEA" w14:textId="77777777" w:rsidR="00497012" w:rsidRDefault="00D40236">
                    <w:pPr>
                      <w:pStyle w:val="AfzendgegevensKop0"/>
                    </w:pPr>
                    <w:r>
                      <w:t>Ministerie van Infrastructuur en Waterstaat</w:t>
                    </w:r>
                  </w:p>
                  <w:p w14:paraId="171A665E" w14:textId="77777777" w:rsidR="005263B9" w:rsidRDefault="005263B9" w:rsidP="005263B9"/>
                  <w:p w14:paraId="2DD357D0" w14:textId="77777777" w:rsidR="005263B9" w:rsidRPr="005263B9" w:rsidRDefault="005263B9" w:rsidP="005263B9">
                    <w:pPr>
                      <w:spacing w:line="276" w:lineRule="auto"/>
                      <w:rPr>
                        <w:b/>
                        <w:bCs/>
                        <w:sz w:val="13"/>
                        <w:szCs w:val="13"/>
                      </w:rPr>
                    </w:pPr>
                    <w:r w:rsidRPr="005263B9">
                      <w:rPr>
                        <w:b/>
                        <w:bCs/>
                        <w:sz w:val="13"/>
                        <w:szCs w:val="13"/>
                      </w:rPr>
                      <w:t>Ons kenmerk</w:t>
                    </w:r>
                  </w:p>
                  <w:p w14:paraId="1FDC8FFF" w14:textId="77777777" w:rsidR="005263B9" w:rsidRPr="005263B9" w:rsidRDefault="005263B9" w:rsidP="005263B9">
                    <w:pPr>
                      <w:spacing w:line="276" w:lineRule="auto"/>
                      <w:rPr>
                        <w:sz w:val="13"/>
                        <w:szCs w:val="13"/>
                      </w:rPr>
                    </w:pPr>
                    <w:r w:rsidRPr="005263B9">
                      <w:rPr>
                        <w:sz w:val="13"/>
                        <w:szCs w:val="13"/>
                      </w:rPr>
                      <w:t>IENW/BSK-2024/347509</w:t>
                    </w:r>
                  </w:p>
                  <w:p w14:paraId="2989FD9E" w14:textId="77777777" w:rsidR="005263B9" w:rsidRPr="005263B9" w:rsidRDefault="005263B9" w:rsidP="005263B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01F2FC9" wp14:editId="3778F3BC">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0AF4716" w14:textId="3490F296" w:rsidR="00497012" w:rsidRDefault="00D40236">
                          <w:pPr>
                            <w:pStyle w:val="Referentiegegevens"/>
                          </w:pPr>
                          <w:r>
                            <w:t xml:space="preserve">Pagina </w:t>
                          </w:r>
                          <w:r>
                            <w:fldChar w:fldCharType="begin"/>
                          </w:r>
                          <w:r>
                            <w:instrText>PAGE</w:instrText>
                          </w:r>
                          <w:r>
                            <w:fldChar w:fldCharType="separate"/>
                          </w:r>
                          <w:r w:rsidR="00625566">
                            <w:rPr>
                              <w:noProof/>
                            </w:rPr>
                            <w:t>2</w:t>
                          </w:r>
                          <w:r>
                            <w:fldChar w:fldCharType="end"/>
                          </w:r>
                          <w:r>
                            <w:t xml:space="preserve"> van </w:t>
                          </w:r>
                          <w:r>
                            <w:fldChar w:fldCharType="begin"/>
                          </w:r>
                          <w:r>
                            <w:instrText>NUMPAGES</w:instrText>
                          </w:r>
                          <w:r>
                            <w:fldChar w:fldCharType="separate"/>
                          </w:r>
                          <w:r w:rsidR="001A1D4E">
                            <w:rPr>
                              <w:noProof/>
                            </w:rPr>
                            <w:t>1</w:t>
                          </w:r>
                          <w:r>
                            <w:fldChar w:fldCharType="end"/>
                          </w:r>
                        </w:p>
                      </w:txbxContent>
                    </wps:txbx>
                    <wps:bodyPr vert="horz" wrap="square" lIns="0" tIns="0" rIns="0" bIns="0" anchor="t" anchorCtr="0"/>
                  </wps:wsp>
                </a:graphicData>
              </a:graphic>
            </wp:anchor>
          </w:drawing>
        </mc:Choice>
        <mc:Fallback>
          <w:pict>
            <v:shape w14:anchorId="301F2FC9"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50AF4716" w14:textId="3490F296" w:rsidR="00497012" w:rsidRDefault="00D40236">
                    <w:pPr>
                      <w:pStyle w:val="Referentiegegevens"/>
                    </w:pPr>
                    <w:r>
                      <w:t xml:space="preserve">Pagina </w:t>
                    </w:r>
                    <w:r>
                      <w:fldChar w:fldCharType="begin"/>
                    </w:r>
                    <w:r>
                      <w:instrText>PAGE</w:instrText>
                    </w:r>
                    <w:r>
                      <w:fldChar w:fldCharType="separate"/>
                    </w:r>
                    <w:r w:rsidR="00625566">
                      <w:rPr>
                        <w:noProof/>
                      </w:rPr>
                      <w:t>2</w:t>
                    </w:r>
                    <w:r>
                      <w:fldChar w:fldCharType="end"/>
                    </w:r>
                    <w:r>
                      <w:t xml:space="preserve"> van </w:t>
                    </w:r>
                    <w:r>
                      <w:fldChar w:fldCharType="begin"/>
                    </w:r>
                    <w:r>
                      <w:instrText>NUMPAGES</w:instrText>
                    </w:r>
                    <w:r>
                      <w:fldChar w:fldCharType="separate"/>
                    </w:r>
                    <w:r w:rsidR="001A1D4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62B323D" wp14:editId="323317D1">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0CE1ED4" w14:textId="62448713" w:rsidR="00497012" w:rsidRDefault="00497012">
                          <w:pPr>
                            <w:pStyle w:val="Rubricering"/>
                          </w:pPr>
                        </w:p>
                      </w:txbxContent>
                    </wps:txbx>
                    <wps:bodyPr vert="horz" wrap="square" lIns="0" tIns="0" rIns="0" bIns="0" anchor="t" anchorCtr="0"/>
                  </wps:wsp>
                </a:graphicData>
              </a:graphic>
            </wp:anchor>
          </w:drawing>
        </mc:Choice>
        <mc:Fallback>
          <w:pict>
            <v:shape w14:anchorId="362B323D"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10CE1ED4" w14:textId="62448713" w:rsidR="00497012" w:rsidRDefault="00497012">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D25759B" wp14:editId="511D9C7D">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50FCE10" w14:textId="77777777" w:rsidR="00746908" w:rsidRDefault="00746908"/>
                      </w:txbxContent>
                    </wps:txbx>
                    <wps:bodyPr vert="horz" wrap="square" lIns="0" tIns="0" rIns="0" bIns="0" anchor="t" anchorCtr="0"/>
                  </wps:wsp>
                </a:graphicData>
              </a:graphic>
            </wp:anchor>
          </w:drawing>
        </mc:Choice>
        <mc:Fallback>
          <w:pict>
            <v:shape w14:anchorId="6D25759B"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550FCE10" w14:textId="77777777" w:rsidR="00746908" w:rsidRDefault="0074690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4265" w14:textId="77777777" w:rsidR="00497012" w:rsidRDefault="00D40236">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80957E0" wp14:editId="197D1EDE">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C9C15E7" w14:textId="25111C80" w:rsidR="00497012" w:rsidRDefault="00497012">
                          <w:pPr>
                            <w:pStyle w:val="Rubricering"/>
                          </w:pPr>
                        </w:p>
                      </w:txbxContent>
                    </wps:txbx>
                    <wps:bodyPr vert="horz" wrap="square" lIns="0" tIns="0" rIns="0" bIns="0" anchor="t" anchorCtr="0"/>
                  </wps:wsp>
                </a:graphicData>
              </a:graphic>
            </wp:anchor>
          </w:drawing>
        </mc:Choice>
        <mc:Fallback>
          <w:pict>
            <v:shapetype w14:anchorId="780957E0"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5C9C15E7" w14:textId="25111C80" w:rsidR="00497012" w:rsidRDefault="00497012">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015F31A" wp14:editId="151C1F17">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74FF76C" w14:textId="715533E6" w:rsidR="00497012" w:rsidRDefault="00D40236">
                          <w:pPr>
                            <w:pStyle w:val="Referentiegegevens"/>
                          </w:pPr>
                          <w:r>
                            <w:t xml:space="preserve">Pagina </w:t>
                          </w:r>
                          <w:r>
                            <w:fldChar w:fldCharType="begin"/>
                          </w:r>
                          <w:r>
                            <w:instrText>PAGE</w:instrText>
                          </w:r>
                          <w:r>
                            <w:fldChar w:fldCharType="separate"/>
                          </w:r>
                          <w:r w:rsidR="00AF521D">
                            <w:rPr>
                              <w:noProof/>
                            </w:rPr>
                            <w:t>1</w:t>
                          </w:r>
                          <w:r>
                            <w:fldChar w:fldCharType="end"/>
                          </w:r>
                          <w:r>
                            <w:t xml:space="preserve"> van </w:t>
                          </w:r>
                          <w:r>
                            <w:fldChar w:fldCharType="begin"/>
                          </w:r>
                          <w:r>
                            <w:instrText>NUMPAGES</w:instrText>
                          </w:r>
                          <w:r>
                            <w:fldChar w:fldCharType="separate"/>
                          </w:r>
                          <w:r w:rsidR="00AF521D">
                            <w:rPr>
                              <w:noProof/>
                            </w:rPr>
                            <w:t>1</w:t>
                          </w:r>
                          <w:r>
                            <w:fldChar w:fldCharType="end"/>
                          </w:r>
                        </w:p>
                      </w:txbxContent>
                    </wps:txbx>
                    <wps:bodyPr vert="horz" wrap="square" lIns="0" tIns="0" rIns="0" bIns="0" anchor="t" anchorCtr="0"/>
                  </wps:wsp>
                </a:graphicData>
              </a:graphic>
            </wp:anchor>
          </w:drawing>
        </mc:Choice>
        <mc:Fallback>
          <w:pict>
            <v:shape w14:anchorId="7015F31A"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274FF76C" w14:textId="715533E6" w:rsidR="00497012" w:rsidRDefault="00D40236">
                    <w:pPr>
                      <w:pStyle w:val="Referentiegegevens"/>
                    </w:pPr>
                    <w:r>
                      <w:t xml:space="preserve">Pagina </w:t>
                    </w:r>
                    <w:r>
                      <w:fldChar w:fldCharType="begin"/>
                    </w:r>
                    <w:r>
                      <w:instrText>PAGE</w:instrText>
                    </w:r>
                    <w:r>
                      <w:fldChar w:fldCharType="separate"/>
                    </w:r>
                    <w:r w:rsidR="00AF521D">
                      <w:rPr>
                        <w:noProof/>
                      </w:rPr>
                      <w:t>1</w:t>
                    </w:r>
                    <w:r>
                      <w:fldChar w:fldCharType="end"/>
                    </w:r>
                    <w:r>
                      <w:t xml:space="preserve"> van </w:t>
                    </w:r>
                    <w:r>
                      <w:fldChar w:fldCharType="begin"/>
                    </w:r>
                    <w:r>
                      <w:instrText>NUMPAGES</w:instrText>
                    </w:r>
                    <w:r>
                      <w:fldChar w:fldCharType="separate"/>
                    </w:r>
                    <w:r w:rsidR="00AF521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2E16588" wp14:editId="4C010ABE">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11F00B7" w14:textId="77777777" w:rsidR="00497012" w:rsidRDefault="00D40236">
                          <w:pPr>
                            <w:pStyle w:val="AfzendgegevensKop0"/>
                          </w:pPr>
                          <w:r>
                            <w:t>Ministerie van Infrastructuur en Waterstaat</w:t>
                          </w:r>
                        </w:p>
                        <w:p w14:paraId="4D6B53A8" w14:textId="77777777" w:rsidR="00497012" w:rsidRDefault="00497012">
                          <w:pPr>
                            <w:pStyle w:val="WitregelW1"/>
                          </w:pPr>
                        </w:p>
                        <w:p w14:paraId="29753284" w14:textId="77777777" w:rsidR="00497012" w:rsidRDefault="00D40236">
                          <w:pPr>
                            <w:pStyle w:val="Afzendgegevens"/>
                          </w:pPr>
                          <w:r>
                            <w:t>Rijnstraat 8</w:t>
                          </w:r>
                        </w:p>
                        <w:p w14:paraId="101FCDAB" w14:textId="77777777" w:rsidR="00497012" w:rsidRPr="00625566" w:rsidRDefault="00D40236">
                          <w:pPr>
                            <w:pStyle w:val="Afzendgegevens"/>
                            <w:rPr>
                              <w:lang w:val="de-DE"/>
                            </w:rPr>
                          </w:pPr>
                          <w:r w:rsidRPr="00625566">
                            <w:rPr>
                              <w:lang w:val="de-DE"/>
                            </w:rPr>
                            <w:t>2515 XP  Den Haag</w:t>
                          </w:r>
                        </w:p>
                        <w:p w14:paraId="2F21D930" w14:textId="77777777" w:rsidR="00497012" w:rsidRPr="00625566" w:rsidRDefault="00D40236">
                          <w:pPr>
                            <w:pStyle w:val="Afzendgegevens"/>
                            <w:rPr>
                              <w:lang w:val="de-DE"/>
                            </w:rPr>
                          </w:pPr>
                          <w:r w:rsidRPr="00625566">
                            <w:rPr>
                              <w:lang w:val="de-DE"/>
                            </w:rPr>
                            <w:t>Postbus 20901</w:t>
                          </w:r>
                        </w:p>
                        <w:p w14:paraId="4095C587" w14:textId="77777777" w:rsidR="00497012" w:rsidRPr="00625566" w:rsidRDefault="00D40236">
                          <w:pPr>
                            <w:pStyle w:val="Afzendgegevens"/>
                            <w:rPr>
                              <w:lang w:val="de-DE"/>
                            </w:rPr>
                          </w:pPr>
                          <w:r w:rsidRPr="00625566">
                            <w:rPr>
                              <w:lang w:val="de-DE"/>
                            </w:rPr>
                            <w:t>2500 EX Den Haag</w:t>
                          </w:r>
                        </w:p>
                        <w:p w14:paraId="4CC7A3A2" w14:textId="77777777" w:rsidR="00497012" w:rsidRPr="00625566" w:rsidRDefault="00497012">
                          <w:pPr>
                            <w:pStyle w:val="WitregelW1"/>
                            <w:rPr>
                              <w:lang w:val="de-DE"/>
                            </w:rPr>
                          </w:pPr>
                        </w:p>
                        <w:p w14:paraId="21DD64A8" w14:textId="77777777" w:rsidR="00497012" w:rsidRPr="00625566" w:rsidRDefault="00D40236">
                          <w:pPr>
                            <w:pStyle w:val="Afzendgegevens"/>
                            <w:rPr>
                              <w:lang w:val="de-DE"/>
                            </w:rPr>
                          </w:pPr>
                          <w:r w:rsidRPr="00625566">
                            <w:rPr>
                              <w:lang w:val="de-DE"/>
                            </w:rPr>
                            <w:t>T   070-456 0000</w:t>
                          </w:r>
                        </w:p>
                        <w:p w14:paraId="456B3C99" w14:textId="77777777" w:rsidR="00497012" w:rsidRDefault="00D40236">
                          <w:pPr>
                            <w:pStyle w:val="Afzendgegevens"/>
                          </w:pPr>
                          <w:r>
                            <w:t>F   070-456 1111</w:t>
                          </w:r>
                        </w:p>
                        <w:p w14:paraId="68CFD6FC" w14:textId="77777777" w:rsidR="005263B9" w:rsidRPr="005263B9" w:rsidRDefault="005263B9" w:rsidP="005263B9">
                          <w:pPr>
                            <w:spacing w:line="276" w:lineRule="auto"/>
                            <w:rPr>
                              <w:sz w:val="13"/>
                              <w:szCs w:val="13"/>
                            </w:rPr>
                          </w:pPr>
                        </w:p>
                        <w:p w14:paraId="6A10078F" w14:textId="0AE1288A" w:rsidR="005263B9" w:rsidRPr="005263B9" w:rsidRDefault="005263B9" w:rsidP="005263B9">
                          <w:pPr>
                            <w:spacing w:line="276" w:lineRule="auto"/>
                            <w:rPr>
                              <w:b/>
                              <w:bCs/>
                              <w:sz w:val="13"/>
                              <w:szCs w:val="13"/>
                            </w:rPr>
                          </w:pPr>
                          <w:r w:rsidRPr="005263B9">
                            <w:rPr>
                              <w:b/>
                              <w:bCs/>
                              <w:sz w:val="13"/>
                              <w:szCs w:val="13"/>
                            </w:rPr>
                            <w:t>Ons kenmerk</w:t>
                          </w:r>
                        </w:p>
                        <w:p w14:paraId="09FFC197" w14:textId="3DC1D725" w:rsidR="005263B9" w:rsidRPr="005263B9" w:rsidRDefault="005263B9" w:rsidP="005263B9">
                          <w:pPr>
                            <w:spacing w:line="276" w:lineRule="auto"/>
                            <w:rPr>
                              <w:sz w:val="13"/>
                              <w:szCs w:val="13"/>
                            </w:rPr>
                          </w:pPr>
                          <w:r w:rsidRPr="005263B9">
                            <w:rPr>
                              <w:sz w:val="13"/>
                              <w:szCs w:val="13"/>
                            </w:rPr>
                            <w:t>IENW/BSK-2024/347509</w:t>
                          </w:r>
                        </w:p>
                        <w:p w14:paraId="2D0A6355" w14:textId="77777777" w:rsidR="005263B9" w:rsidRPr="005263B9" w:rsidRDefault="005263B9" w:rsidP="005263B9">
                          <w:pPr>
                            <w:spacing w:line="276" w:lineRule="auto"/>
                            <w:rPr>
                              <w:sz w:val="13"/>
                              <w:szCs w:val="13"/>
                            </w:rPr>
                          </w:pPr>
                        </w:p>
                        <w:p w14:paraId="5FF79872" w14:textId="785BB18F" w:rsidR="005263B9" w:rsidRPr="005263B9" w:rsidRDefault="005263B9" w:rsidP="005263B9">
                          <w:pPr>
                            <w:spacing w:line="276" w:lineRule="auto"/>
                            <w:rPr>
                              <w:b/>
                              <w:bCs/>
                              <w:sz w:val="13"/>
                              <w:szCs w:val="13"/>
                            </w:rPr>
                          </w:pPr>
                          <w:r w:rsidRPr="005263B9">
                            <w:rPr>
                              <w:b/>
                              <w:bCs/>
                              <w:sz w:val="13"/>
                              <w:szCs w:val="13"/>
                            </w:rPr>
                            <w:t>Uw kenmerk</w:t>
                          </w:r>
                        </w:p>
                        <w:p w14:paraId="51859081" w14:textId="52556EA7" w:rsidR="005263B9" w:rsidRPr="005263B9" w:rsidRDefault="005263B9" w:rsidP="005263B9">
                          <w:pPr>
                            <w:spacing w:line="276" w:lineRule="auto"/>
                            <w:rPr>
                              <w:sz w:val="13"/>
                              <w:szCs w:val="13"/>
                            </w:rPr>
                          </w:pPr>
                          <w:r w:rsidRPr="005263B9">
                            <w:rPr>
                              <w:sz w:val="13"/>
                              <w:szCs w:val="13"/>
                            </w:rPr>
                            <w:t>2024Z19533</w:t>
                          </w:r>
                        </w:p>
                        <w:p w14:paraId="457FFAB7" w14:textId="77777777" w:rsidR="005263B9" w:rsidRPr="005263B9" w:rsidRDefault="005263B9" w:rsidP="005263B9">
                          <w:pPr>
                            <w:spacing w:line="276" w:lineRule="auto"/>
                            <w:rPr>
                              <w:sz w:val="13"/>
                              <w:szCs w:val="13"/>
                            </w:rPr>
                          </w:pPr>
                        </w:p>
                        <w:p w14:paraId="05AD5928" w14:textId="3ABDEB58" w:rsidR="005263B9" w:rsidRPr="005263B9" w:rsidRDefault="005263B9" w:rsidP="005263B9">
                          <w:pPr>
                            <w:spacing w:line="276" w:lineRule="auto"/>
                            <w:rPr>
                              <w:b/>
                              <w:bCs/>
                              <w:sz w:val="13"/>
                              <w:szCs w:val="13"/>
                            </w:rPr>
                          </w:pPr>
                          <w:r w:rsidRPr="005263B9">
                            <w:rPr>
                              <w:b/>
                              <w:bCs/>
                              <w:sz w:val="13"/>
                              <w:szCs w:val="13"/>
                            </w:rPr>
                            <w:t>Bijlage(n)</w:t>
                          </w:r>
                        </w:p>
                        <w:p w14:paraId="78BC5F96" w14:textId="6DAC0410" w:rsidR="005263B9" w:rsidRPr="005263B9" w:rsidRDefault="005263B9" w:rsidP="005263B9">
                          <w:pPr>
                            <w:spacing w:line="276" w:lineRule="auto"/>
                            <w:rPr>
                              <w:sz w:val="13"/>
                              <w:szCs w:val="13"/>
                            </w:rPr>
                          </w:pPr>
                          <w:r w:rsidRPr="005263B9">
                            <w:rPr>
                              <w:sz w:val="13"/>
                              <w:szCs w:val="13"/>
                            </w:rPr>
                            <w:t>1</w:t>
                          </w:r>
                        </w:p>
                      </w:txbxContent>
                    </wps:txbx>
                    <wps:bodyPr vert="horz" wrap="square" lIns="0" tIns="0" rIns="0" bIns="0" anchor="t" anchorCtr="0"/>
                  </wps:wsp>
                </a:graphicData>
              </a:graphic>
            </wp:anchor>
          </w:drawing>
        </mc:Choice>
        <mc:Fallback>
          <w:pict>
            <v:shape w14:anchorId="72E16588"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711F00B7" w14:textId="77777777" w:rsidR="00497012" w:rsidRDefault="00D40236">
                    <w:pPr>
                      <w:pStyle w:val="AfzendgegevensKop0"/>
                    </w:pPr>
                    <w:r>
                      <w:t>Ministerie van Infrastructuur en Waterstaat</w:t>
                    </w:r>
                  </w:p>
                  <w:p w14:paraId="4D6B53A8" w14:textId="77777777" w:rsidR="00497012" w:rsidRDefault="00497012">
                    <w:pPr>
                      <w:pStyle w:val="WitregelW1"/>
                    </w:pPr>
                  </w:p>
                  <w:p w14:paraId="29753284" w14:textId="77777777" w:rsidR="00497012" w:rsidRDefault="00D40236">
                    <w:pPr>
                      <w:pStyle w:val="Afzendgegevens"/>
                    </w:pPr>
                    <w:r>
                      <w:t>Rijnstraat 8</w:t>
                    </w:r>
                  </w:p>
                  <w:p w14:paraId="101FCDAB" w14:textId="77777777" w:rsidR="00497012" w:rsidRPr="00625566" w:rsidRDefault="00D40236">
                    <w:pPr>
                      <w:pStyle w:val="Afzendgegevens"/>
                      <w:rPr>
                        <w:lang w:val="de-DE"/>
                      </w:rPr>
                    </w:pPr>
                    <w:r w:rsidRPr="00625566">
                      <w:rPr>
                        <w:lang w:val="de-DE"/>
                      </w:rPr>
                      <w:t>2515 XP  Den Haag</w:t>
                    </w:r>
                  </w:p>
                  <w:p w14:paraId="2F21D930" w14:textId="77777777" w:rsidR="00497012" w:rsidRPr="00625566" w:rsidRDefault="00D40236">
                    <w:pPr>
                      <w:pStyle w:val="Afzendgegevens"/>
                      <w:rPr>
                        <w:lang w:val="de-DE"/>
                      </w:rPr>
                    </w:pPr>
                    <w:r w:rsidRPr="00625566">
                      <w:rPr>
                        <w:lang w:val="de-DE"/>
                      </w:rPr>
                      <w:t>Postbus 20901</w:t>
                    </w:r>
                  </w:p>
                  <w:p w14:paraId="4095C587" w14:textId="77777777" w:rsidR="00497012" w:rsidRPr="00625566" w:rsidRDefault="00D40236">
                    <w:pPr>
                      <w:pStyle w:val="Afzendgegevens"/>
                      <w:rPr>
                        <w:lang w:val="de-DE"/>
                      </w:rPr>
                    </w:pPr>
                    <w:r w:rsidRPr="00625566">
                      <w:rPr>
                        <w:lang w:val="de-DE"/>
                      </w:rPr>
                      <w:t>2500 EX Den Haag</w:t>
                    </w:r>
                  </w:p>
                  <w:p w14:paraId="4CC7A3A2" w14:textId="77777777" w:rsidR="00497012" w:rsidRPr="00625566" w:rsidRDefault="00497012">
                    <w:pPr>
                      <w:pStyle w:val="WitregelW1"/>
                      <w:rPr>
                        <w:lang w:val="de-DE"/>
                      </w:rPr>
                    </w:pPr>
                  </w:p>
                  <w:p w14:paraId="21DD64A8" w14:textId="77777777" w:rsidR="00497012" w:rsidRPr="00625566" w:rsidRDefault="00D40236">
                    <w:pPr>
                      <w:pStyle w:val="Afzendgegevens"/>
                      <w:rPr>
                        <w:lang w:val="de-DE"/>
                      </w:rPr>
                    </w:pPr>
                    <w:r w:rsidRPr="00625566">
                      <w:rPr>
                        <w:lang w:val="de-DE"/>
                      </w:rPr>
                      <w:t>T   070-456 0000</w:t>
                    </w:r>
                  </w:p>
                  <w:p w14:paraId="456B3C99" w14:textId="77777777" w:rsidR="00497012" w:rsidRDefault="00D40236">
                    <w:pPr>
                      <w:pStyle w:val="Afzendgegevens"/>
                    </w:pPr>
                    <w:r>
                      <w:t>F   070-456 1111</w:t>
                    </w:r>
                  </w:p>
                  <w:p w14:paraId="68CFD6FC" w14:textId="77777777" w:rsidR="005263B9" w:rsidRPr="005263B9" w:rsidRDefault="005263B9" w:rsidP="005263B9">
                    <w:pPr>
                      <w:spacing w:line="276" w:lineRule="auto"/>
                      <w:rPr>
                        <w:sz w:val="13"/>
                        <w:szCs w:val="13"/>
                      </w:rPr>
                    </w:pPr>
                  </w:p>
                  <w:p w14:paraId="6A10078F" w14:textId="0AE1288A" w:rsidR="005263B9" w:rsidRPr="005263B9" w:rsidRDefault="005263B9" w:rsidP="005263B9">
                    <w:pPr>
                      <w:spacing w:line="276" w:lineRule="auto"/>
                      <w:rPr>
                        <w:b/>
                        <w:bCs/>
                        <w:sz w:val="13"/>
                        <w:szCs w:val="13"/>
                      </w:rPr>
                    </w:pPr>
                    <w:r w:rsidRPr="005263B9">
                      <w:rPr>
                        <w:b/>
                        <w:bCs/>
                        <w:sz w:val="13"/>
                        <w:szCs w:val="13"/>
                      </w:rPr>
                      <w:t>Ons kenmerk</w:t>
                    </w:r>
                  </w:p>
                  <w:p w14:paraId="09FFC197" w14:textId="3DC1D725" w:rsidR="005263B9" w:rsidRPr="005263B9" w:rsidRDefault="005263B9" w:rsidP="005263B9">
                    <w:pPr>
                      <w:spacing w:line="276" w:lineRule="auto"/>
                      <w:rPr>
                        <w:sz w:val="13"/>
                        <w:szCs w:val="13"/>
                      </w:rPr>
                    </w:pPr>
                    <w:r w:rsidRPr="005263B9">
                      <w:rPr>
                        <w:sz w:val="13"/>
                        <w:szCs w:val="13"/>
                      </w:rPr>
                      <w:t>IENW/BSK-2024/347509</w:t>
                    </w:r>
                  </w:p>
                  <w:p w14:paraId="2D0A6355" w14:textId="77777777" w:rsidR="005263B9" w:rsidRPr="005263B9" w:rsidRDefault="005263B9" w:rsidP="005263B9">
                    <w:pPr>
                      <w:spacing w:line="276" w:lineRule="auto"/>
                      <w:rPr>
                        <w:sz w:val="13"/>
                        <w:szCs w:val="13"/>
                      </w:rPr>
                    </w:pPr>
                  </w:p>
                  <w:p w14:paraId="5FF79872" w14:textId="785BB18F" w:rsidR="005263B9" w:rsidRPr="005263B9" w:rsidRDefault="005263B9" w:rsidP="005263B9">
                    <w:pPr>
                      <w:spacing w:line="276" w:lineRule="auto"/>
                      <w:rPr>
                        <w:b/>
                        <w:bCs/>
                        <w:sz w:val="13"/>
                        <w:szCs w:val="13"/>
                      </w:rPr>
                    </w:pPr>
                    <w:r w:rsidRPr="005263B9">
                      <w:rPr>
                        <w:b/>
                        <w:bCs/>
                        <w:sz w:val="13"/>
                        <w:szCs w:val="13"/>
                      </w:rPr>
                      <w:t>Uw kenmerk</w:t>
                    </w:r>
                  </w:p>
                  <w:p w14:paraId="51859081" w14:textId="52556EA7" w:rsidR="005263B9" w:rsidRPr="005263B9" w:rsidRDefault="005263B9" w:rsidP="005263B9">
                    <w:pPr>
                      <w:spacing w:line="276" w:lineRule="auto"/>
                      <w:rPr>
                        <w:sz w:val="13"/>
                        <w:szCs w:val="13"/>
                      </w:rPr>
                    </w:pPr>
                    <w:r w:rsidRPr="005263B9">
                      <w:rPr>
                        <w:sz w:val="13"/>
                        <w:szCs w:val="13"/>
                      </w:rPr>
                      <w:t>2024Z19533</w:t>
                    </w:r>
                  </w:p>
                  <w:p w14:paraId="457FFAB7" w14:textId="77777777" w:rsidR="005263B9" w:rsidRPr="005263B9" w:rsidRDefault="005263B9" w:rsidP="005263B9">
                    <w:pPr>
                      <w:spacing w:line="276" w:lineRule="auto"/>
                      <w:rPr>
                        <w:sz w:val="13"/>
                        <w:szCs w:val="13"/>
                      </w:rPr>
                    </w:pPr>
                  </w:p>
                  <w:p w14:paraId="05AD5928" w14:textId="3ABDEB58" w:rsidR="005263B9" w:rsidRPr="005263B9" w:rsidRDefault="005263B9" w:rsidP="005263B9">
                    <w:pPr>
                      <w:spacing w:line="276" w:lineRule="auto"/>
                      <w:rPr>
                        <w:b/>
                        <w:bCs/>
                        <w:sz w:val="13"/>
                        <w:szCs w:val="13"/>
                      </w:rPr>
                    </w:pPr>
                    <w:r w:rsidRPr="005263B9">
                      <w:rPr>
                        <w:b/>
                        <w:bCs/>
                        <w:sz w:val="13"/>
                        <w:szCs w:val="13"/>
                      </w:rPr>
                      <w:t>Bijlage(n)</w:t>
                    </w:r>
                  </w:p>
                  <w:p w14:paraId="78BC5F96" w14:textId="6DAC0410" w:rsidR="005263B9" w:rsidRPr="005263B9" w:rsidRDefault="005263B9" w:rsidP="005263B9">
                    <w:pPr>
                      <w:spacing w:line="276" w:lineRule="auto"/>
                      <w:rPr>
                        <w:sz w:val="13"/>
                        <w:szCs w:val="13"/>
                      </w:rPr>
                    </w:pPr>
                    <w:r w:rsidRPr="005263B9">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F05EA12" wp14:editId="00F1A696">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9776D23" w14:textId="77777777" w:rsidR="00497012" w:rsidRDefault="00D40236">
                          <w:pPr>
                            <w:pStyle w:val="MarginlessContainer"/>
                          </w:pPr>
                          <w:r>
                            <w:rPr>
                              <w:noProof/>
                              <w:lang w:val="en-GB" w:eastAsia="en-GB"/>
                            </w:rPr>
                            <w:drawing>
                              <wp:inline distT="0" distB="0" distL="0" distR="0" wp14:anchorId="03EF3586" wp14:editId="0AE4FE9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05EA12"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39776D23" w14:textId="77777777" w:rsidR="00497012" w:rsidRDefault="00D40236">
                    <w:pPr>
                      <w:pStyle w:val="MarginlessContainer"/>
                    </w:pPr>
                    <w:r>
                      <w:rPr>
                        <w:noProof/>
                        <w:lang w:val="en-GB" w:eastAsia="en-GB"/>
                      </w:rPr>
                      <w:drawing>
                        <wp:inline distT="0" distB="0" distL="0" distR="0" wp14:anchorId="03EF3586" wp14:editId="0AE4FE9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1906723" wp14:editId="2BD18EB9">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1556AF" w14:textId="77777777" w:rsidR="00497012" w:rsidRDefault="00D40236">
                          <w:pPr>
                            <w:pStyle w:val="MarginlessContainer"/>
                          </w:pPr>
                          <w:r>
                            <w:rPr>
                              <w:noProof/>
                              <w:lang w:val="en-GB" w:eastAsia="en-GB"/>
                            </w:rPr>
                            <w:drawing>
                              <wp:inline distT="0" distB="0" distL="0" distR="0" wp14:anchorId="0E07C771" wp14:editId="5B7AF2B2">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906723"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3C1556AF" w14:textId="77777777" w:rsidR="00497012" w:rsidRDefault="00D40236">
                    <w:pPr>
                      <w:pStyle w:val="MarginlessContainer"/>
                    </w:pPr>
                    <w:r>
                      <w:rPr>
                        <w:noProof/>
                        <w:lang w:val="en-GB" w:eastAsia="en-GB"/>
                      </w:rPr>
                      <w:drawing>
                        <wp:inline distT="0" distB="0" distL="0" distR="0" wp14:anchorId="0E07C771" wp14:editId="5B7AF2B2">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15D0874" wp14:editId="091A1B4B">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A3FD99F" w14:textId="77777777" w:rsidR="00497012" w:rsidRDefault="00D4023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15D0874"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5A3FD99F" w14:textId="77777777" w:rsidR="00497012" w:rsidRDefault="00D4023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995B4DB" wp14:editId="0F4820A2">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1276C59" w14:textId="70987A49" w:rsidR="00497012" w:rsidRDefault="00497012">
                          <w:pPr>
                            <w:pStyle w:val="Rubricering"/>
                          </w:pPr>
                        </w:p>
                        <w:p w14:paraId="70746B7E" w14:textId="77777777" w:rsidR="00497012" w:rsidRDefault="00D4023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995B4DB"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51276C59" w14:textId="70987A49" w:rsidR="00497012" w:rsidRDefault="00497012">
                    <w:pPr>
                      <w:pStyle w:val="Rubricering"/>
                    </w:pPr>
                  </w:p>
                  <w:p w14:paraId="70746B7E" w14:textId="77777777" w:rsidR="00497012" w:rsidRDefault="00D4023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D18AFFB" wp14:editId="172414D1">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97012" w14:paraId="35052A31" w14:textId="77777777">
                            <w:trPr>
                              <w:trHeight w:val="200"/>
                            </w:trPr>
                            <w:tc>
                              <w:tcPr>
                                <w:tcW w:w="1140" w:type="dxa"/>
                              </w:tcPr>
                              <w:p w14:paraId="45743E7B" w14:textId="77777777" w:rsidR="00497012" w:rsidRDefault="00497012"/>
                            </w:tc>
                            <w:tc>
                              <w:tcPr>
                                <w:tcW w:w="5400" w:type="dxa"/>
                              </w:tcPr>
                              <w:p w14:paraId="178DC682" w14:textId="77777777" w:rsidR="00497012" w:rsidRDefault="00497012"/>
                            </w:tc>
                          </w:tr>
                          <w:tr w:rsidR="00497012" w14:paraId="47B7CF9D" w14:textId="77777777">
                            <w:trPr>
                              <w:trHeight w:val="240"/>
                            </w:trPr>
                            <w:tc>
                              <w:tcPr>
                                <w:tcW w:w="1140" w:type="dxa"/>
                              </w:tcPr>
                              <w:p w14:paraId="22305FC9" w14:textId="77777777" w:rsidR="00497012" w:rsidRDefault="00D40236">
                                <w:r>
                                  <w:t>Datum</w:t>
                                </w:r>
                              </w:p>
                            </w:tc>
                            <w:tc>
                              <w:tcPr>
                                <w:tcW w:w="5400" w:type="dxa"/>
                              </w:tcPr>
                              <w:p w14:paraId="34D76E86" w14:textId="19756B0F" w:rsidR="00497012" w:rsidRDefault="008860D2">
                                <w:r>
                                  <w:t>20 december 2024</w:t>
                                </w:r>
                              </w:p>
                            </w:tc>
                          </w:tr>
                          <w:tr w:rsidR="00497012" w14:paraId="64C031C6" w14:textId="77777777">
                            <w:trPr>
                              <w:trHeight w:val="240"/>
                            </w:trPr>
                            <w:tc>
                              <w:tcPr>
                                <w:tcW w:w="1140" w:type="dxa"/>
                              </w:tcPr>
                              <w:p w14:paraId="71A49811" w14:textId="77777777" w:rsidR="00497012" w:rsidRDefault="00D40236">
                                <w:r>
                                  <w:t>Betreft</w:t>
                                </w:r>
                              </w:p>
                            </w:tc>
                            <w:tc>
                              <w:tcPr>
                                <w:tcW w:w="5400" w:type="dxa"/>
                              </w:tcPr>
                              <w:p w14:paraId="526AC2CE" w14:textId="77777777" w:rsidR="00497012" w:rsidRDefault="00D40236">
                                <w:r>
                                  <w:t>Beantwoording kamervragen over het bericht ‘Een op de drie provincies voor de rechter om drinkwater’</w:t>
                                </w:r>
                              </w:p>
                            </w:tc>
                          </w:tr>
                          <w:tr w:rsidR="00497012" w14:paraId="2E889E8C" w14:textId="77777777">
                            <w:trPr>
                              <w:trHeight w:val="200"/>
                            </w:trPr>
                            <w:tc>
                              <w:tcPr>
                                <w:tcW w:w="1140" w:type="dxa"/>
                              </w:tcPr>
                              <w:p w14:paraId="3C426A12" w14:textId="77777777" w:rsidR="00497012" w:rsidRDefault="00497012"/>
                            </w:tc>
                            <w:tc>
                              <w:tcPr>
                                <w:tcW w:w="5400" w:type="dxa"/>
                              </w:tcPr>
                              <w:p w14:paraId="5AEC1904" w14:textId="77777777" w:rsidR="00497012" w:rsidRDefault="00497012"/>
                            </w:tc>
                          </w:tr>
                        </w:tbl>
                        <w:p w14:paraId="4A373082" w14:textId="77777777" w:rsidR="00746908" w:rsidRDefault="00746908"/>
                      </w:txbxContent>
                    </wps:txbx>
                    <wps:bodyPr vert="horz" wrap="square" lIns="0" tIns="0" rIns="0" bIns="0" anchor="t" anchorCtr="0"/>
                  </wps:wsp>
                </a:graphicData>
              </a:graphic>
            </wp:anchor>
          </w:drawing>
        </mc:Choice>
        <mc:Fallback>
          <w:pict>
            <v:shape w14:anchorId="5D18AFFB"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497012" w14:paraId="35052A31" w14:textId="77777777">
                      <w:trPr>
                        <w:trHeight w:val="200"/>
                      </w:trPr>
                      <w:tc>
                        <w:tcPr>
                          <w:tcW w:w="1140" w:type="dxa"/>
                        </w:tcPr>
                        <w:p w14:paraId="45743E7B" w14:textId="77777777" w:rsidR="00497012" w:rsidRDefault="00497012"/>
                      </w:tc>
                      <w:tc>
                        <w:tcPr>
                          <w:tcW w:w="5400" w:type="dxa"/>
                        </w:tcPr>
                        <w:p w14:paraId="178DC682" w14:textId="77777777" w:rsidR="00497012" w:rsidRDefault="00497012"/>
                      </w:tc>
                    </w:tr>
                    <w:tr w:rsidR="00497012" w14:paraId="47B7CF9D" w14:textId="77777777">
                      <w:trPr>
                        <w:trHeight w:val="240"/>
                      </w:trPr>
                      <w:tc>
                        <w:tcPr>
                          <w:tcW w:w="1140" w:type="dxa"/>
                        </w:tcPr>
                        <w:p w14:paraId="22305FC9" w14:textId="77777777" w:rsidR="00497012" w:rsidRDefault="00D40236">
                          <w:r>
                            <w:t>Datum</w:t>
                          </w:r>
                        </w:p>
                      </w:tc>
                      <w:tc>
                        <w:tcPr>
                          <w:tcW w:w="5400" w:type="dxa"/>
                        </w:tcPr>
                        <w:p w14:paraId="34D76E86" w14:textId="19756B0F" w:rsidR="00497012" w:rsidRDefault="008860D2">
                          <w:r>
                            <w:t>20 december 2024</w:t>
                          </w:r>
                        </w:p>
                      </w:tc>
                    </w:tr>
                    <w:tr w:rsidR="00497012" w14:paraId="64C031C6" w14:textId="77777777">
                      <w:trPr>
                        <w:trHeight w:val="240"/>
                      </w:trPr>
                      <w:tc>
                        <w:tcPr>
                          <w:tcW w:w="1140" w:type="dxa"/>
                        </w:tcPr>
                        <w:p w14:paraId="71A49811" w14:textId="77777777" w:rsidR="00497012" w:rsidRDefault="00D40236">
                          <w:r>
                            <w:t>Betreft</w:t>
                          </w:r>
                        </w:p>
                      </w:tc>
                      <w:tc>
                        <w:tcPr>
                          <w:tcW w:w="5400" w:type="dxa"/>
                        </w:tcPr>
                        <w:p w14:paraId="526AC2CE" w14:textId="77777777" w:rsidR="00497012" w:rsidRDefault="00D40236">
                          <w:r>
                            <w:t>Beantwoording kamervragen over het bericht ‘Een op de drie provincies voor de rechter om drinkwater’</w:t>
                          </w:r>
                        </w:p>
                      </w:tc>
                    </w:tr>
                    <w:tr w:rsidR="00497012" w14:paraId="2E889E8C" w14:textId="77777777">
                      <w:trPr>
                        <w:trHeight w:val="200"/>
                      </w:trPr>
                      <w:tc>
                        <w:tcPr>
                          <w:tcW w:w="1140" w:type="dxa"/>
                        </w:tcPr>
                        <w:p w14:paraId="3C426A12" w14:textId="77777777" w:rsidR="00497012" w:rsidRDefault="00497012"/>
                      </w:tc>
                      <w:tc>
                        <w:tcPr>
                          <w:tcW w:w="5400" w:type="dxa"/>
                        </w:tcPr>
                        <w:p w14:paraId="5AEC1904" w14:textId="77777777" w:rsidR="00497012" w:rsidRDefault="00497012"/>
                      </w:tc>
                    </w:tr>
                  </w:tbl>
                  <w:p w14:paraId="4A373082" w14:textId="77777777" w:rsidR="00746908" w:rsidRDefault="0074690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E3F473A" wp14:editId="3C9C69D7">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6AC894A" w14:textId="77777777" w:rsidR="00746908" w:rsidRDefault="00746908"/>
                      </w:txbxContent>
                    </wps:txbx>
                    <wps:bodyPr vert="horz" wrap="square" lIns="0" tIns="0" rIns="0" bIns="0" anchor="t" anchorCtr="0"/>
                  </wps:wsp>
                </a:graphicData>
              </a:graphic>
            </wp:anchor>
          </w:drawing>
        </mc:Choice>
        <mc:Fallback>
          <w:pict>
            <v:shape w14:anchorId="5E3F473A"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16AC894A" w14:textId="77777777" w:rsidR="00746908" w:rsidRDefault="0074690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AFE4F4"/>
    <w:multiLevelType w:val="multilevel"/>
    <w:tmpl w:val="1D8C473D"/>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138A73D"/>
    <w:multiLevelType w:val="multilevel"/>
    <w:tmpl w:val="E64A1C0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9C6F931"/>
    <w:multiLevelType w:val="multilevel"/>
    <w:tmpl w:val="90111E6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C6157A3"/>
    <w:multiLevelType w:val="multilevel"/>
    <w:tmpl w:val="2BA3293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8EFDE312"/>
    <w:multiLevelType w:val="multilevel"/>
    <w:tmpl w:val="1FD771C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40F57DA"/>
    <w:multiLevelType w:val="multilevel"/>
    <w:tmpl w:val="362FDB75"/>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1D1047B"/>
    <w:multiLevelType w:val="multilevel"/>
    <w:tmpl w:val="0220AFD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B9D1707"/>
    <w:multiLevelType w:val="multilevel"/>
    <w:tmpl w:val="D0EDA20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F0C9655"/>
    <w:multiLevelType w:val="multilevel"/>
    <w:tmpl w:val="EECE1AA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7E9F310"/>
    <w:multiLevelType w:val="multilevel"/>
    <w:tmpl w:val="7D1CFF9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5A02F4"/>
    <w:multiLevelType w:val="multilevel"/>
    <w:tmpl w:val="C92E950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DECCFE"/>
    <w:multiLevelType w:val="multilevel"/>
    <w:tmpl w:val="F0A2C057"/>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96AD4F"/>
    <w:multiLevelType w:val="multilevel"/>
    <w:tmpl w:val="55A7A4C0"/>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E87737"/>
    <w:multiLevelType w:val="multilevel"/>
    <w:tmpl w:val="B695908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0073D0"/>
    <w:multiLevelType w:val="multilevel"/>
    <w:tmpl w:val="E6EA443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5CC28C"/>
    <w:multiLevelType w:val="multilevel"/>
    <w:tmpl w:val="4607A923"/>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F7DA6D"/>
    <w:multiLevelType w:val="multilevel"/>
    <w:tmpl w:val="8F41E3BA"/>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74C47F"/>
    <w:multiLevelType w:val="multilevel"/>
    <w:tmpl w:val="FFCCEF04"/>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CB33E3"/>
    <w:multiLevelType w:val="hybridMultilevel"/>
    <w:tmpl w:val="7AFA3B76"/>
    <w:lvl w:ilvl="0" w:tplc="A6C416CE">
      <w:start w:val="1"/>
      <w:numFmt w:val="decimal"/>
      <w:lvlText w:val="%1."/>
      <w:lvlJc w:val="left"/>
      <w:pPr>
        <w:ind w:left="720" w:hanging="360"/>
      </w:pPr>
      <w:rPr>
        <w:rFonts w:ascii="Verdana" w:eastAsia="DejaVu Sans" w:hAnsi="Verdana" w:cs="Lohit Hindi"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572BEE82"/>
    <w:multiLevelType w:val="multilevel"/>
    <w:tmpl w:val="0A8C27C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3D653"/>
    <w:multiLevelType w:val="multilevel"/>
    <w:tmpl w:val="3CE5D94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CF1190"/>
    <w:multiLevelType w:val="multilevel"/>
    <w:tmpl w:val="CA6A6DC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16"/>
  </w:num>
  <w:num w:numId="4">
    <w:abstractNumId w:val="14"/>
  </w:num>
  <w:num w:numId="5">
    <w:abstractNumId w:val="8"/>
  </w:num>
  <w:num w:numId="6">
    <w:abstractNumId w:val="1"/>
  </w:num>
  <w:num w:numId="7">
    <w:abstractNumId w:val="15"/>
  </w:num>
  <w:num w:numId="8">
    <w:abstractNumId w:val="5"/>
  </w:num>
  <w:num w:numId="9">
    <w:abstractNumId w:val="4"/>
  </w:num>
  <w:num w:numId="10">
    <w:abstractNumId w:val="7"/>
  </w:num>
  <w:num w:numId="11">
    <w:abstractNumId w:val="6"/>
  </w:num>
  <w:num w:numId="12">
    <w:abstractNumId w:val="20"/>
  </w:num>
  <w:num w:numId="13">
    <w:abstractNumId w:val="19"/>
  </w:num>
  <w:num w:numId="14">
    <w:abstractNumId w:val="2"/>
  </w:num>
  <w:num w:numId="15">
    <w:abstractNumId w:val="21"/>
  </w:num>
  <w:num w:numId="16">
    <w:abstractNumId w:val="3"/>
  </w:num>
  <w:num w:numId="17">
    <w:abstractNumId w:val="11"/>
  </w:num>
  <w:num w:numId="18">
    <w:abstractNumId w:val="0"/>
  </w:num>
  <w:num w:numId="19">
    <w:abstractNumId w:val="10"/>
  </w:num>
  <w:num w:numId="20">
    <w:abstractNumId w:val="9"/>
  </w:num>
  <w:num w:numId="21">
    <w:abstractNumId w:val="17"/>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4E"/>
    <w:rsid w:val="00023EAE"/>
    <w:rsid w:val="00045589"/>
    <w:rsid w:val="00064E9E"/>
    <w:rsid w:val="000E53D9"/>
    <w:rsid w:val="000F552C"/>
    <w:rsid w:val="00146AA9"/>
    <w:rsid w:val="001A1D4E"/>
    <w:rsid w:val="001F29FC"/>
    <w:rsid w:val="002130F2"/>
    <w:rsid w:val="00242AEF"/>
    <w:rsid w:val="00246BC7"/>
    <w:rsid w:val="00251F30"/>
    <w:rsid w:val="002634DE"/>
    <w:rsid w:val="002D7227"/>
    <w:rsid w:val="003132EA"/>
    <w:rsid w:val="00342E0C"/>
    <w:rsid w:val="00344C0C"/>
    <w:rsid w:val="00351237"/>
    <w:rsid w:val="00352EF7"/>
    <w:rsid w:val="00372744"/>
    <w:rsid w:val="00374781"/>
    <w:rsid w:val="003C3C5E"/>
    <w:rsid w:val="003D02A4"/>
    <w:rsid w:val="003F783A"/>
    <w:rsid w:val="00401CB1"/>
    <w:rsid w:val="00497012"/>
    <w:rsid w:val="004A65C2"/>
    <w:rsid w:val="004B0217"/>
    <w:rsid w:val="004B23F8"/>
    <w:rsid w:val="004C33FB"/>
    <w:rsid w:val="004F208D"/>
    <w:rsid w:val="005263B9"/>
    <w:rsid w:val="005373EE"/>
    <w:rsid w:val="00561A39"/>
    <w:rsid w:val="00571DAC"/>
    <w:rsid w:val="00575F09"/>
    <w:rsid w:val="005B4EB0"/>
    <w:rsid w:val="005F74AC"/>
    <w:rsid w:val="0060426C"/>
    <w:rsid w:val="00625566"/>
    <w:rsid w:val="006523A8"/>
    <w:rsid w:val="006C66D6"/>
    <w:rsid w:val="00715601"/>
    <w:rsid w:val="00723898"/>
    <w:rsid w:val="00744D05"/>
    <w:rsid w:val="00746908"/>
    <w:rsid w:val="0075469B"/>
    <w:rsid w:val="0078784A"/>
    <w:rsid w:val="00796B3A"/>
    <w:rsid w:val="007D6810"/>
    <w:rsid w:val="007E2942"/>
    <w:rsid w:val="00830DE1"/>
    <w:rsid w:val="008860D2"/>
    <w:rsid w:val="008E0677"/>
    <w:rsid w:val="00961B55"/>
    <w:rsid w:val="009774A8"/>
    <w:rsid w:val="00982E6C"/>
    <w:rsid w:val="009C1B49"/>
    <w:rsid w:val="009D55AA"/>
    <w:rsid w:val="00A07BD8"/>
    <w:rsid w:val="00A10FDF"/>
    <w:rsid w:val="00A575D1"/>
    <w:rsid w:val="00AD2EE1"/>
    <w:rsid w:val="00AD6B74"/>
    <w:rsid w:val="00AF10AC"/>
    <w:rsid w:val="00AF521D"/>
    <w:rsid w:val="00B21558"/>
    <w:rsid w:val="00B22001"/>
    <w:rsid w:val="00B84CEE"/>
    <w:rsid w:val="00BA1681"/>
    <w:rsid w:val="00BA7459"/>
    <w:rsid w:val="00BE229F"/>
    <w:rsid w:val="00BF088A"/>
    <w:rsid w:val="00BF1748"/>
    <w:rsid w:val="00C638C5"/>
    <w:rsid w:val="00D015F1"/>
    <w:rsid w:val="00D40236"/>
    <w:rsid w:val="00D840FB"/>
    <w:rsid w:val="00DF1E33"/>
    <w:rsid w:val="00DF5A4F"/>
    <w:rsid w:val="00E21A81"/>
    <w:rsid w:val="00E572A2"/>
    <w:rsid w:val="00E954FB"/>
    <w:rsid w:val="00E966FC"/>
    <w:rsid w:val="00EA4F62"/>
    <w:rsid w:val="00ED081E"/>
    <w:rsid w:val="00F51F5B"/>
    <w:rsid w:val="00FB58F8"/>
    <w:rsid w:val="00FC443F"/>
    <w:rsid w:val="00FD2F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9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25566"/>
    <w:pPr>
      <w:autoSpaceDN/>
      <w:spacing w:after="160" w:line="254" w:lineRule="auto"/>
      <w:ind w:left="720"/>
      <w:contextualSpacing/>
      <w:textAlignment w:val="auto"/>
    </w:pPr>
    <w:rPr>
      <w:rFonts w:asciiTheme="minorHAnsi" w:eastAsiaTheme="minorHAnsi" w:hAnsiTheme="minorHAnsi" w:cstheme="minorBidi"/>
      <w:color w:val="auto"/>
      <w:sz w:val="22"/>
      <w:szCs w:val="22"/>
      <w:lang w:eastAsia="en-US"/>
    </w:rPr>
  </w:style>
  <w:style w:type="character" w:styleId="Hyperlink">
    <w:name w:val="Hyperlink"/>
    <w:basedOn w:val="DefaultParagraphFont"/>
    <w:uiPriority w:val="99"/>
    <w:semiHidden/>
    <w:unhideWhenUsed/>
    <w:rsid w:val="00242AEF"/>
    <w:rPr>
      <w:color w:val="0000FF"/>
      <w:u w:val="single"/>
    </w:rPr>
  </w:style>
  <w:style w:type="character" w:styleId="CommentReference">
    <w:name w:val="annotation reference"/>
    <w:basedOn w:val="DefaultParagraphFont"/>
    <w:uiPriority w:val="99"/>
    <w:semiHidden/>
    <w:unhideWhenUsed/>
    <w:rsid w:val="00AD6B74"/>
    <w:rPr>
      <w:sz w:val="16"/>
      <w:szCs w:val="16"/>
    </w:rPr>
  </w:style>
  <w:style w:type="paragraph" w:styleId="CommentText">
    <w:name w:val="annotation text"/>
    <w:basedOn w:val="Normal"/>
    <w:link w:val="CommentTextChar"/>
    <w:uiPriority w:val="99"/>
    <w:unhideWhenUsed/>
    <w:rsid w:val="00AD6B74"/>
    <w:pPr>
      <w:spacing w:line="240" w:lineRule="auto"/>
    </w:pPr>
    <w:rPr>
      <w:sz w:val="20"/>
      <w:szCs w:val="20"/>
    </w:rPr>
  </w:style>
  <w:style w:type="character" w:customStyle="1" w:styleId="CommentTextChar">
    <w:name w:val="Comment Text Char"/>
    <w:basedOn w:val="DefaultParagraphFont"/>
    <w:link w:val="CommentText"/>
    <w:uiPriority w:val="99"/>
    <w:rsid w:val="00AD6B7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D6B74"/>
    <w:rPr>
      <w:b/>
      <w:bCs/>
    </w:rPr>
  </w:style>
  <w:style w:type="character" w:customStyle="1" w:styleId="CommentSubjectChar">
    <w:name w:val="Comment Subject Char"/>
    <w:basedOn w:val="CommentTextChar"/>
    <w:link w:val="CommentSubject"/>
    <w:uiPriority w:val="99"/>
    <w:semiHidden/>
    <w:rsid w:val="00AD6B74"/>
    <w:rPr>
      <w:rFonts w:ascii="Verdana" w:hAnsi="Verdana"/>
      <w:b/>
      <w:bCs/>
      <w:color w:val="000000"/>
    </w:rPr>
  </w:style>
  <w:style w:type="paragraph" w:styleId="Revision">
    <w:name w:val="Revision"/>
    <w:hidden/>
    <w:uiPriority w:val="99"/>
    <w:semiHidden/>
    <w:rsid w:val="00FD2F8A"/>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146AA9"/>
    <w:pPr>
      <w:spacing w:line="240" w:lineRule="auto"/>
    </w:pPr>
    <w:rPr>
      <w:sz w:val="20"/>
      <w:szCs w:val="20"/>
    </w:rPr>
  </w:style>
  <w:style w:type="character" w:customStyle="1" w:styleId="FootnoteTextChar">
    <w:name w:val="Footnote Text Char"/>
    <w:basedOn w:val="DefaultParagraphFont"/>
    <w:link w:val="FootnoteText"/>
    <w:uiPriority w:val="99"/>
    <w:semiHidden/>
    <w:rsid w:val="00146AA9"/>
    <w:rPr>
      <w:rFonts w:ascii="Verdana" w:hAnsi="Verdana"/>
      <w:color w:val="000000"/>
    </w:rPr>
  </w:style>
  <w:style w:type="character" w:styleId="FootnoteReference">
    <w:name w:val="footnote reference"/>
    <w:basedOn w:val="DefaultParagraphFont"/>
    <w:uiPriority w:val="99"/>
    <w:semiHidden/>
    <w:unhideWhenUsed/>
    <w:rsid w:val="00146AA9"/>
    <w:rPr>
      <w:vertAlign w:val="superscript"/>
    </w:rPr>
  </w:style>
  <w:style w:type="paragraph" w:styleId="Header">
    <w:name w:val="header"/>
    <w:basedOn w:val="Normal"/>
    <w:link w:val="HeaderChar"/>
    <w:uiPriority w:val="99"/>
    <w:unhideWhenUsed/>
    <w:rsid w:val="005263B9"/>
    <w:pPr>
      <w:tabs>
        <w:tab w:val="center" w:pos="4536"/>
        <w:tab w:val="right" w:pos="9072"/>
      </w:tabs>
      <w:spacing w:line="240" w:lineRule="auto"/>
    </w:pPr>
  </w:style>
  <w:style w:type="character" w:customStyle="1" w:styleId="HeaderChar">
    <w:name w:val="Header Char"/>
    <w:basedOn w:val="DefaultParagraphFont"/>
    <w:link w:val="Header"/>
    <w:uiPriority w:val="99"/>
    <w:rsid w:val="005263B9"/>
    <w:rPr>
      <w:rFonts w:ascii="Verdana" w:hAnsi="Verdana"/>
      <w:color w:val="000000"/>
      <w:sz w:val="18"/>
      <w:szCs w:val="18"/>
    </w:rPr>
  </w:style>
  <w:style w:type="paragraph" w:styleId="Footer">
    <w:name w:val="footer"/>
    <w:basedOn w:val="Normal"/>
    <w:link w:val="FooterChar"/>
    <w:uiPriority w:val="99"/>
    <w:unhideWhenUsed/>
    <w:rsid w:val="005263B9"/>
    <w:pPr>
      <w:tabs>
        <w:tab w:val="center" w:pos="4536"/>
        <w:tab w:val="right" w:pos="9072"/>
      </w:tabs>
      <w:spacing w:line="240" w:lineRule="auto"/>
    </w:pPr>
  </w:style>
  <w:style w:type="character" w:customStyle="1" w:styleId="FooterChar">
    <w:name w:val="Footer Char"/>
    <w:basedOn w:val="DefaultParagraphFont"/>
    <w:link w:val="Footer"/>
    <w:uiPriority w:val="99"/>
    <w:rsid w:val="005263B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4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vpro.nl/argos/media/luister/argos-radio/onderwerpen/2024/de-strijd-om-ons-drinkwater.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1049</ap:Words>
  <ap:Characters>5981</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2024-12-20T14:40:00.0000000Z</dcterms:created>
  <dcterms:modified xsi:type="dcterms:W3CDTF">2024-12-20T14:40:00.0000000Z</dcterms:modified>
  <dc:description>------------------------</dc:description>
  <dc:subject/>
  <dc:title/>
  <keywords/>
  <version/>
  <category/>
</coreProperties>
</file>