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4465B4" w:rsidR="004465B4" w:rsidRDefault="004F0BFA" w14:paraId="559885DF" w14:textId="64AC2ADB">
      <w:pPr>
        <w:rPr>
          <w:rFonts w:ascii="Calibri" w:hAnsi="Calibri" w:cs="Calibri"/>
        </w:rPr>
      </w:pPr>
      <w:r w:rsidRPr="004465B4">
        <w:rPr>
          <w:rFonts w:ascii="Calibri" w:hAnsi="Calibri" w:cs="Calibri"/>
        </w:rPr>
        <w:t>34</w:t>
      </w:r>
      <w:r w:rsidRPr="004465B4" w:rsidR="004465B4">
        <w:rPr>
          <w:rFonts w:ascii="Calibri" w:hAnsi="Calibri" w:cs="Calibri"/>
        </w:rPr>
        <w:t xml:space="preserve"> </w:t>
      </w:r>
      <w:r w:rsidRPr="004465B4">
        <w:rPr>
          <w:rFonts w:ascii="Calibri" w:hAnsi="Calibri" w:cs="Calibri"/>
        </w:rPr>
        <w:t>682</w:t>
      </w:r>
      <w:r w:rsidRPr="004465B4" w:rsidR="004465B4">
        <w:rPr>
          <w:rFonts w:ascii="Calibri" w:hAnsi="Calibri" w:cs="Calibri"/>
        </w:rPr>
        <w:tab/>
      </w:r>
      <w:r w:rsidRPr="004465B4" w:rsidR="004465B4">
        <w:rPr>
          <w:rFonts w:ascii="Calibri" w:hAnsi="Calibri" w:cs="Calibri"/>
        </w:rPr>
        <w:tab/>
      </w:r>
      <w:bookmarkStart w:name="_GoBack" w:id="0"/>
      <w:bookmarkEnd w:id="0"/>
      <w:r w:rsidRPr="004465B4" w:rsidR="004465B4">
        <w:rPr>
          <w:rFonts w:ascii="Calibri" w:hAnsi="Calibri" w:cs="Calibri"/>
        </w:rPr>
        <w:t>Nationale Omgevingsvisie</w:t>
      </w:r>
    </w:p>
    <w:p w:rsidRPr="004465B4" w:rsidR="004465B4" w:rsidP="004465B4" w:rsidRDefault="004465B4" w14:paraId="65E16F79" w14:textId="3BF4F4F7">
      <w:pPr>
        <w:rPr>
          <w:rFonts w:ascii="Calibri" w:hAnsi="Calibri" w:cs="Calibri"/>
        </w:rPr>
      </w:pPr>
      <w:r w:rsidRPr="004465B4">
        <w:rPr>
          <w:rFonts w:ascii="Calibri" w:hAnsi="Calibri" w:cs="Calibri"/>
        </w:rPr>
        <w:t>35</w:t>
      </w:r>
      <w:r w:rsidRPr="004465B4">
        <w:rPr>
          <w:rFonts w:ascii="Calibri" w:hAnsi="Calibri" w:cs="Calibri"/>
        </w:rPr>
        <w:t xml:space="preserve"> </w:t>
      </w:r>
      <w:r w:rsidRPr="004465B4">
        <w:rPr>
          <w:rFonts w:ascii="Calibri" w:hAnsi="Calibri" w:cs="Calibri"/>
        </w:rPr>
        <w:t>334</w:t>
      </w:r>
      <w:r w:rsidRPr="004465B4">
        <w:rPr>
          <w:rFonts w:ascii="Calibri" w:hAnsi="Calibri" w:cs="Calibri"/>
        </w:rPr>
        <w:tab/>
      </w:r>
      <w:r w:rsidRPr="004465B4">
        <w:rPr>
          <w:rFonts w:ascii="Calibri" w:hAnsi="Calibri" w:cs="Calibri"/>
        </w:rPr>
        <w:tab/>
        <w:t>Problematiek rondom stikstof en PFAS</w:t>
      </w:r>
    </w:p>
    <w:p w:rsidRPr="004465B4" w:rsidR="004465B4" w:rsidP="004465B4" w:rsidRDefault="004465B4" w14:paraId="3CB79385" w14:textId="3F6686AA">
      <w:pPr>
        <w:ind w:left="1416" w:hanging="1416"/>
        <w:rPr>
          <w:rFonts w:ascii="Calibri" w:hAnsi="Calibri" w:cs="Calibri"/>
        </w:rPr>
      </w:pPr>
      <w:r w:rsidRPr="004465B4">
        <w:rPr>
          <w:rFonts w:ascii="Calibri" w:hAnsi="Calibri" w:cs="Calibri"/>
        </w:rPr>
        <w:t xml:space="preserve">Nr. </w:t>
      </w:r>
      <w:r w:rsidRPr="004465B4" w:rsidR="004F0BFA">
        <w:rPr>
          <w:rFonts w:ascii="Calibri" w:hAnsi="Calibri" w:cs="Calibri"/>
        </w:rPr>
        <w:t>206</w:t>
      </w:r>
      <w:r w:rsidRPr="004465B4">
        <w:rPr>
          <w:rFonts w:ascii="Calibri" w:hAnsi="Calibri" w:cs="Calibri"/>
        </w:rPr>
        <w:tab/>
        <w:t>Brief van de minister van Landbouw, Visserij, Voedselzekerheid en Natuur</w:t>
      </w:r>
    </w:p>
    <w:p w:rsidRPr="004465B4" w:rsidR="004465B4" w:rsidP="004465B4" w:rsidRDefault="004465B4" w14:paraId="0CFB0096" w14:textId="77777777">
      <w:pPr>
        <w:rPr>
          <w:rFonts w:ascii="Calibri" w:hAnsi="Calibri" w:cs="Calibri"/>
        </w:rPr>
      </w:pPr>
      <w:r w:rsidRPr="004465B4">
        <w:rPr>
          <w:rFonts w:ascii="Calibri" w:hAnsi="Calibri" w:cs="Calibri"/>
        </w:rPr>
        <w:t>Aan de Voorzitter van de Tweede Kamer der Staten-Generaal</w:t>
      </w:r>
    </w:p>
    <w:p w:rsidRPr="004465B4" w:rsidR="004465B4" w:rsidP="004465B4" w:rsidRDefault="004465B4" w14:paraId="75898C9E" w14:textId="77777777">
      <w:pPr>
        <w:rPr>
          <w:rFonts w:ascii="Calibri" w:hAnsi="Calibri" w:cs="Calibri"/>
        </w:rPr>
      </w:pPr>
      <w:r w:rsidRPr="004465B4">
        <w:rPr>
          <w:rFonts w:ascii="Calibri" w:hAnsi="Calibri" w:cs="Calibri"/>
        </w:rPr>
        <w:t>Den Haag, 20 december 2024</w:t>
      </w:r>
    </w:p>
    <w:p w:rsidRPr="004465B4" w:rsidR="004F0BFA" w:rsidP="004465B4" w:rsidRDefault="004F0BFA" w14:paraId="74A1118D" w14:textId="34CEE6CF">
      <w:pPr>
        <w:rPr>
          <w:rFonts w:ascii="Calibri" w:hAnsi="Calibri" w:cs="Calibri"/>
        </w:rPr>
      </w:pPr>
      <w:r w:rsidRPr="004465B4">
        <w:rPr>
          <w:rFonts w:ascii="Calibri" w:hAnsi="Calibri" w:cs="Calibri"/>
        </w:rPr>
        <w:br/>
        <w:t xml:space="preserve">Met deze brief informeer ik uw Kamer over het besluit van het kabinet om extra middelen toe te kennen aan de provincies Zeeland, Flevoland en Noord-Holland voor de uitvoering van maatregelpakketten in hun landelijk gebied. Het betreft drie provincies die tot op heden minder middelen toegekend hebben gekregen voor de uitvoering van hun maatregelpakketten. In de LVVN-begroting 2025 is hiervoor </w:t>
      </w:r>
      <w:r w:rsidRPr="004465B4">
        <w:rPr>
          <w:rFonts w:ascii="Calibri" w:hAnsi="Calibri" w:cs="Calibri"/>
          <w:bCs/>
        </w:rPr>
        <w:t>€ 45,5 mln. gereserveerd.</w:t>
      </w:r>
      <w:r w:rsidRPr="004465B4">
        <w:rPr>
          <w:rFonts w:ascii="Calibri" w:hAnsi="Calibri" w:cs="Calibri"/>
        </w:rPr>
        <w:t xml:space="preserve"> Deze brief gaat in op het proces van de aanvullende integrale beoordeling van de maatregelpakketten, op welke wijze de toekenning van extra middelen is verlopen en hoe de middelen worden verdeeld over de betreffende provincies.</w:t>
      </w:r>
    </w:p>
    <w:p w:rsidRPr="004465B4" w:rsidR="004F0BFA" w:rsidP="004F0BFA" w:rsidRDefault="004F0BFA" w14:paraId="622B32B3" w14:textId="77777777">
      <w:pPr>
        <w:spacing w:after="0"/>
        <w:rPr>
          <w:rFonts w:ascii="Calibri" w:hAnsi="Calibri" w:cs="Calibri"/>
        </w:rPr>
      </w:pPr>
    </w:p>
    <w:p w:rsidRPr="004465B4" w:rsidR="004F0BFA" w:rsidP="004F0BFA" w:rsidRDefault="004F0BFA" w14:paraId="2E44ED32" w14:textId="77777777">
      <w:pPr>
        <w:spacing w:after="0"/>
        <w:rPr>
          <w:rFonts w:ascii="Calibri" w:hAnsi="Calibri" w:cs="Calibri"/>
        </w:rPr>
      </w:pPr>
      <w:r w:rsidRPr="004465B4">
        <w:rPr>
          <w:rFonts w:ascii="Calibri" w:hAnsi="Calibri" w:cs="Calibri"/>
        </w:rPr>
        <w:t>Het vorige kabinet heeft op 7 juni jl.</w:t>
      </w:r>
      <w:r w:rsidRPr="004465B4">
        <w:rPr>
          <w:rStyle w:val="Voetnootmarkering"/>
          <w:rFonts w:ascii="Calibri" w:hAnsi="Calibri" w:cs="Calibri"/>
        </w:rPr>
        <w:footnoteReference w:id="1"/>
      </w:r>
      <w:r w:rsidRPr="004465B4">
        <w:rPr>
          <w:rFonts w:ascii="Calibri" w:hAnsi="Calibri" w:cs="Calibri"/>
        </w:rPr>
        <w:t xml:space="preserve"> besloten om </w:t>
      </w:r>
      <w:r w:rsidRPr="004465B4">
        <w:rPr>
          <w:rFonts w:ascii="Calibri" w:hAnsi="Calibri" w:cs="Calibri"/>
          <w:bCs/>
        </w:rPr>
        <w:t>€ 1,541 mld. beschikbaar te stellen voor provinciale koplopermaatregelpakketten voor de periode 2024-2026, op basis van een integrale beoordeling van ingediende maatregelpakketten. Provincies hadden daarvoor in 2022 reeds middelen ontvangen voor zogeheten versnellingsmaatregelen.</w:t>
      </w:r>
      <w:r w:rsidRPr="004465B4">
        <w:rPr>
          <w:rFonts w:ascii="Calibri" w:hAnsi="Calibri" w:cs="Calibri"/>
        </w:rPr>
        <w:t xml:space="preserve"> Ik constateer dat grote verschillen zijn ontstaan tussen de rijksbijdragen die verschillende provincies hebben ontvangen voor de uitvoering van hun maatregelpakketten. Hoewel er grote verschillen zijn tussen de opgaven in elke provincie, wil ik oog houden voor de evenredigheid van de verdeling. Daarom heb ik besloten om de door de provincies Zeeland, Flevoland en Noord-Holland ingediende maar nog niet eerder beoordeelde maatregelpakketten alsnog integraal te beoordelen. Dit zijn de drie provincies die bij de verdeling van de </w:t>
      </w:r>
      <w:r w:rsidRPr="004465B4">
        <w:rPr>
          <w:rFonts w:ascii="Calibri" w:hAnsi="Calibri" w:cs="Calibri"/>
          <w:bCs/>
        </w:rPr>
        <w:t>€ 1,541 mld. een duidelijk lager bedrag hebben gekregen dan de andere negen provincies.</w:t>
      </w:r>
      <w:r w:rsidRPr="004465B4">
        <w:rPr>
          <w:rFonts w:ascii="Calibri" w:hAnsi="Calibri" w:cs="Calibri"/>
        </w:rPr>
        <w:t xml:space="preserve"> </w:t>
      </w:r>
    </w:p>
    <w:p w:rsidRPr="004465B4" w:rsidR="004F0BFA" w:rsidP="004F0BFA" w:rsidRDefault="004F0BFA" w14:paraId="254C6DC8" w14:textId="77777777">
      <w:pPr>
        <w:spacing w:after="0"/>
        <w:rPr>
          <w:rFonts w:ascii="Calibri" w:hAnsi="Calibri" w:cs="Calibri"/>
        </w:rPr>
      </w:pPr>
    </w:p>
    <w:p w:rsidRPr="004465B4" w:rsidR="004F0BFA" w:rsidP="004F0BFA" w:rsidRDefault="004F0BFA" w14:paraId="001C6A9A" w14:textId="77777777">
      <w:pPr>
        <w:spacing w:after="0"/>
        <w:rPr>
          <w:rFonts w:ascii="Calibri" w:hAnsi="Calibri" w:cs="Calibri"/>
        </w:rPr>
      </w:pPr>
      <w:r w:rsidRPr="004465B4">
        <w:rPr>
          <w:rFonts w:ascii="Calibri" w:hAnsi="Calibri" w:cs="Calibri"/>
        </w:rPr>
        <w:t>De maatregelpakketten zijn integraal beoordeeld door interdepartementale rijkstoetsteams. De integrale beoordelingen tonen aan dat de pakketten met een positieve beoordeling bijdragen aan het realiseren van de opgaven voor landbouw, natuur, water en klimaat in het landelijk gebied. Het gaat hierbij bijvoorbeeld om maatregelen gericht op doelsturing, waterinfiltratiesystemen en natuurherstel.</w:t>
      </w:r>
    </w:p>
    <w:p w:rsidRPr="004465B4" w:rsidR="004F0BFA" w:rsidP="004F0BFA" w:rsidRDefault="004F0BFA" w14:paraId="5D323A5C" w14:textId="77777777">
      <w:pPr>
        <w:spacing w:after="0"/>
        <w:rPr>
          <w:rFonts w:ascii="Calibri" w:hAnsi="Calibri" w:cs="Calibri"/>
          <w:highlight w:val="yellow"/>
        </w:rPr>
      </w:pPr>
    </w:p>
    <w:p w:rsidRPr="004465B4" w:rsidR="004F0BFA" w:rsidP="004F0BFA" w:rsidRDefault="004F0BFA" w14:paraId="6AF5BFE6" w14:textId="77777777">
      <w:pPr>
        <w:spacing w:after="0"/>
        <w:rPr>
          <w:rFonts w:ascii="Calibri" w:hAnsi="Calibri" w:cs="Calibri"/>
        </w:rPr>
      </w:pPr>
      <w:r w:rsidRPr="004465B4">
        <w:rPr>
          <w:rFonts w:ascii="Calibri" w:hAnsi="Calibri" w:cs="Calibri"/>
        </w:rPr>
        <w:t xml:space="preserve">In totaal wordt € 45,5 mln. beschikbaar gesteld voor de provincies Zeeland, Flevoland en Noord-Holland. In totaal is voor € 98 mln. aan maatregelen positief beoordeeld. Dit betekent dat keuzes moeten worden gemaakt welke maatregelen uitgevoerd gaan worden. Provincies kennen de gebieden en gebiedspartijen goed, </w:t>
      </w:r>
      <w:r w:rsidRPr="004465B4">
        <w:rPr>
          <w:rFonts w:ascii="Calibri" w:hAnsi="Calibri" w:cs="Calibri"/>
        </w:rPr>
        <w:lastRenderedPageBreak/>
        <w:t>weten wat er speelt en kunnen afwegen welke maatregelen het meest kansrijk zijn om te realiseren binnen de gestelde termijn. Ik vraag daarom de provincies om, binnen het voor hun beschikbaar gestelde maximale bedrag, een keuze te maken welke van de positief beoordeelde maatregelen zij bij het Rijk indienen voor een aanvraag voor een rijksbijdrage. De afgelopen maanden is door de interdepartementale rijkstoetsteams een integrale beoordeling uitgevoerd op de ingediende maatregelpakketten. Op basis van die beoordelingen is vastgesteld welke bedragen maximaal toe te kennen zijn. Onderstaande tabel laat het maximale bedrag voor elk van de drie provincies zien, waarvoor ik extra middelen beschikbaar stel voor de uitvoering van maatregelpakketten in hun landelijk gebied.</w:t>
      </w:r>
    </w:p>
    <w:p w:rsidRPr="004465B4" w:rsidR="004F0BFA" w:rsidP="004F0BFA" w:rsidRDefault="004F0BFA" w14:paraId="70CFD908" w14:textId="77777777">
      <w:pPr>
        <w:spacing w:after="0"/>
        <w:rPr>
          <w:rFonts w:ascii="Calibri" w:hAnsi="Calibri" w:cs="Calibri"/>
        </w:rPr>
      </w:pPr>
    </w:p>
    <w:tbl>
      <w:tblPr>
        <w:tblStyle w:val="Tabelraster"/>
        <w:tblW w:w="8075" w:type="dxa"/>
        <w:tblCellMar>
          <w:left w:w="28" w:type="dxa"/>
          <w:right w:w="0" w:type="dxa"/>
        </w:tblCellMar>
        <w:tblLook w:val="04A0" w:firstRow="1" w:lastRow="0" w:firstColumn="1" w:lastColumn="0" w:noHBand="0" w:noVBand="1"/>
      </w:tblPr>
      <w:tblGrid>
        <w:gridCol w:w="2312"/>
        <w:gridCol w:w="2132"/>
        <w:gridCol w:w="2132"/>
        <w:gridCol w:w="1499"/>
      </w:tblGrid>
      <w:tr w:rsidRPr="004465B4" w:rsidR="004F0BFA" w:rsidTr="00D222A5" w14:paraId="54B189B9" w14:textId="77777777">
        <w:tc>
          <w:tcPr>
            <w:tcW w:w="2312" w:type="dxa"/>
          </w:tcPr>
          <w:p w:rsidRPr="004465B4" w:rsidR="004F0BFA" w:rsidP="004F0BFA" w:rsidRDefault="004F0BFA" w14:paraId="70C5F91F" w14:textId="77777777">
            <w:pPr>
              <w:rPr>
                <w:rFonts w:ascii="Calibri" w:hAnsi="Calibri" w:cs="Calibri"/>
                <w:sz w:val="22"/>
                <w:szCs w:val="22"/>
              </w:rPr>
            </w:pPr>
            <w:r w:rsidRPr="004465B4">
              <w:rPr>
                <w:rFonts w:ascii="Calibri" w:hAnsi="Calibri" w:cs="Calibri"/>
                <w:b/>
                <w:bCs/>
                <w:sz w:val="22"/>
                <w:szCs w:val="22"/>
              </w:rPr>
              <w:t>Bedragen x € 1 mln.</w:t>
            </w:r>
          </w:p>
        </w:tc>
        <w:tc>
          <w:tcPr>
            <w:tcW w:w="2132" w:type="dxa"/>
            <w:shd w:val="clear" w:color="auto" w:fill="501549" w:themeFill="accent5" w:themeFillShade="80"/>
          </w:tcPr>
          <w:p w:rsidRPr="004465B4" w:rsidR="004F0BFA" w:rsidP="004F0BFA" w:rsidRDefault="004F0BFA" w14:paraId="75F305C8" w14:textId="77777777">
            <w:pPr>
              <w:rPr>
                <w:rFonts w:ascii="Calibri" w:hAnsi="Calibri" w:cs="Calibri"/>
                <w:b/>
                <w:bCs/>
                <w:color w:val="FFFFFF" w:themeColor="background1"/>
                <w:sz w:val="22"/>
                <w:szCs w:val="22"/>
                <w:lang w:val="nl-NL"/>
              </w:rPr>
            </w:pPr>
            <w:r w:rsidRPr="004465B4">
              <w:rPr>
                <w:rFonts w:ascii="Calibri" w:hAnsi="Calibri" w:cs="Calibri"/>
                <w:b/>
                <w:bCs/>
                <w:color w:val="FFFFFF" w:themeColor="background1"/>
                <w:sz w:val="22"/>
                <w:szCs w:val="22"/>
                <w:lang w:val="nl-NL"/>
              </w:rPr>
              <w:t>Aangevraagd (eerder nog niet beoordeelde maatregelpakketten)</w:t>
            </w:r>
          </w:p>
        </w:tc>
        <w:tc>
          <w:tcPr>
            <w:tcW w:w="2132" w:type="dxa"/>
            <w:shd w:val="clear" w:color="auto" w:fill="501549" w:themeFill="accent5" w:themeFillShade="80"/>
          </w:tcPr>
          <w:p w:rsidRPr="004465B4" w:rsidR="004F0BFA" w:rsidP="004F0BFA" w:rsidRDefault="004F0BFA" w14:paraId="0731BCAD" w14:textId="77777777">
            <w:pPr>
              <w:rPr>
                <w:rFonts w:ascii="Calibri" w:hAnsi="Calibri" w:cs="Calibri"/>
                <w:b/>
                <w:bCs/>
                <w:color w:val="FFFFFF" w:themeColor="background1"/>
                <w:sz w:val="22"/>
                <w:szCs w:val="22"/>
              </w:rPr>
            </w:pPr>
            <w:r w:rsidRPr="004465B4">
              <w:rPr>
                <w:rFonts w:ascii="Calibri" w:hAnsi="Calibri" w:cs="Calibri"/>
                <w:b/>
                <w:bCs/>
                <w:color w:val="FFFFFF" w:themeColor="background1"/>
                <w:sz w:val="22"/>
                <w:szCs w:val="22"/>
              </w:rPr>
              <w:t>Omvang positief beoordeelde maatregelpakketten</w:t>
            </w:r>
          </w:p>
        </w:tc>
        <w:tc>
          <w:tcPr>
            <w:tcW w:w="1499" w:type="dxa"/>
            <w:shd w:val="clear" w:color="auto" w:fill="501549" w:themeFill="accent5" w:themeFillShade="80"/>
          </w:tcPr>
          <w:p w:rsidRPr="004465B4" w:rsidR="004F0BFA" w:rsidP="004F0BFA" w:rsidRDefault="004F0BFA" w14:paraId="1A1FE56F" w14:textId="77777777">
            <w:pPr>
              <w:rPr>
                <w:rFonts w:ascii="Calibri" w:hAnsi="Calibri" w:cs="Calibri"/>
                <w:b/>
                <w:bCs/>
                <w:color w:val="FFFFFF" w:themeColor="background1"/>
                <w:sz w:val="22"/>
                <w:szCs w:val="22"/>
              </w:rPr>
            </w:pPr>
            <w:r w:rsidRPr="004465B4">
              <w:rPr>
                <w:rFonts w:ascii="Calibri" w:hAnsi="Calibri" w:cs="Calibri"/>
                <w:b/>
                <w:bCs/>
                <w:color w:val="FFFFFF" w:themeColor="background1"/>
                <w:sz w:val="22"/>
                <w:szCs w:val="22"/>
              </w:rPr>
              <w:t>Maximale Rijksbijdrage (plafond)</w:t>
            </w:r>
          </w:p>
        </w:tc>
      </w:tr>
      <w:tr w:rsidRPr="004465B4" w:rsidR="004F0BFA" w:rsidTr="00D222A5" w14:paraId="589E7E24" w14:textId="77777777">
        <w:tc>
          <w:tcPr>
            <w:tcW w:w="2312" w:type="dxa"/>
          </w:tcPr>
          <w:p w:rsidRPr="004465B4" w:rsidR="004F0BFA" w:rsidP="004F0BFA" w:rsidRDefault="004F0BFA" w14:paraId="39FD531A" w14:textId="77777777">
            <w:pPr>
              <w:rPr>
                <w:rFonts w:ascii="Calibri" w:hAnsi="Calibri" w:cs="Calibri"/>
                <w:sz w:val="22"/>
                <w:szCs w:val="22"/>
              </w:rPr>
            </w:pPr>
            <w:r w:rsidRPr="004465B4">
              <w:rPr>
                <w:rFonts w:ascii="Calibri" w:hAnsi="Calibri" w:cs="Calibri"/>
                <w:sz w:val="22"/>
                <w:szCs w:val="22"/>
              </w:rPr>
              <w:t>Zeeland</w:t>
            </w:r>
          </w:p>
        </w:tc>
        <w:tc>
          <w:tcPr>
            <w:tcW w:w="2132" w:type="dxa"/>
          </w:tcPr>
          <w:p w:rsidRPr="004465B4" w:rsidR="004F0BFA" w:rsidP="004F0BFA" w:rsidRDefault="004F0BFA" w14:paraId="4669DE91" w14:textId="77777777">
            <w:pPr>
              <w:jc w:val="right"/>
              <w:rPr>
                <w:rFonts w:ascii="Calibri" w:hAnsi="Calibri" w:cs="Calibri"/>
                <w:sz w:val="22"/>
                <w:szCs w:val="22"/>
                <w:highlight w:val="yellow"/>
              </w:rPr>
            </w:pPr>
            <w:r w:rsidRPr="004465B4">
              <w:rPr>
                <w:rFonts w:ascii="Calibri" w:hAnsi="Calibri" w:cs="Calibri"/>
                <w:sz w:val="22"/>
                <w:szCs w:val="22"/>
              </w:rPr>
              <w:t>54,3</w:t>
            </w:r>
          </w:p>
        </w:tc>
        <w:tc>
          <w:tcPr>
            <w:tcW w:w="2132" w:type="dxa"/>
          </w:tcPr>
          <w:p w:rsidRPr="004465B4" w:rsidR="004F0BFA" w:rsidP="004F0BFA" w:rsidRDefault="004F0BFA" w14:paraId="668C3D83" w14:textId="77777777">
            <w:pPr>
              <w:jc w:val="right"/>
              <w:rPr>
                <w:rFonts w:ascii="Calibri" w:hAnsi="Calibri" w:cs="Calibri"/>
                <w:sz w:val="22"/>
                <w:szCs w:val="22"/>
              </w:rPr>
            </w:pPr>
            <w:r w:rsidRPr="004465B4">
              <w:rPr>
                <w:rFonts w:ascii="Calibri" w:hAnsi="Calibri" w:cs="Calibri"/>
                <w:sz w:val="22"/>
                <w:szCs w:val="22"/>
              </w:rPr>
              <w:t>40,0</w:t>
            </w:r>
          </w:p>
        </w:tc>
        <w:tc>
          <w:tcPr>
            <w:tcW w:w="1499" w:type="dxa"/>
          </w:tcPr>
          <w:p w:rsidRPr="004465B4" w:rsidR="004F0BFA" w:rsidP="004F0BFA" w:rsidRDefault="004F0BFA" w14:paraId="2D20A674" w14:textId="77777777">
            <w:pPr>
              <w:jc w:val="right"/>
              <w:rPr>
                <w:rFonts w:ascii="Calibri" w:hAnsi="Calibri" w:cs="Calibri"/>
                <w:sz w:val="22"/>
                <w:szCs w:val="22"/>
              </w:rPr>
            </w:pPr>
            <w:r w:rsidRPr="004465B4">
              <w:rPr>
                <w:rFonts w:ascii="Calibri" w:hAnsi="Calibri" w:cs="Calibri"/>
                <w:sz w:val="22"/>
                <w:szCs w:val="22"/>
              </w:rPr>
              <w:t>21,1</w:t>
            </w:r>
          </w:p>
        </w:tc>
      </w:tr>
      <w:tr w:rsidRPr="004465B4" w:rsidR="004F0BFA" w:rsidTr="00D222A5" w14:paraId="29F2BB29" w14:textId="77777777">
        <w:tc>
          <w:tcPr>
            <w:tcW w:w="2312" w:type="dxa"/>
          </w:tcPr>
          <w:p w:rsidRPr="004465B4" w:rsidR="004F0BFA" w:rsidP="004F0BFA" w:rsidRDefault="004F0BFA" w14:paraId="535A084A" w14:textId="77777777">
            <w:pPr>
              <w:rPr>
                <w:rFonts w:ascii="Calibri" w:hAnsi="Calibri" w:cs="Calibri"/>
                <w:sz w:val="22"/>
                <w:szCs w:val="22"/>
              </w:rPr>
            </w:pPr>
            <w:r w:rsidRPr="004465B4">
              <w:rPr>
                <w:rFonts w:ascii="Calibri" w:hAnsi="Calibri" w:cs="Calibri"/>
                <w:sz w:val="22"/>
                <w:szCs w:val="22"/>
              </w:rPr>
              <w:t>Flevoland</w:t>
            </w:r>
          </w:p>
        </w:tc>
        <w:tc>
          <w:tcPr>
            <w:tcW w:w="2132" w:type="dxa"/>
          </w:tcPr>
          <w:p w:rsidRPr="004465B4" w:rsidR="004F0BFA" w:rsidP="004F0BFA" w:rsidRDefault="004F0BFA" w14:paraId="3FFCD739" w14:textId="77777777">
            <w:pPr>
              <w:jc w:val="right"/>
              <w:rPr>
                <w:rFonts w:ascii="Calibri" w:hAnsi="Calibri" w:cs="Calibri"/>
                <w:sz w:val="22"/>
                <w:szCs w:val="22"/>
                <w:highlight w:val="yellow"/>
              </w:rPr>
            </w:pPr>
            <w:r w:rsidRPr="004465B4">
              <w:rPr>
                <w:rFonts w:ascii="Calibri" w:hAnsi="Calibri" w:cs="Calibri"/>
                <w:sz w:val="22"/>
                <w:szCs w:val="22"/>
              </w:rPr>
              <w:t>11,6</w:t>
            </w:r>
          </w:p>
        </w:tc>
        <w:tc>
          <w:tcPr>
            <w:tcW w:w="2132" w:type="dxa"/>
          </w:tcPr>
          <w:p w:rsidRPr="004465B4" w:rsidR="004F0BFA" w:rsidP="004F0BFA" w:rsidRDefault="004F0BFA" w14:paraId="61D98577" w14:textId="77777777">
            <w:pPr>
              <w:jc w:val="right"/>
              <w:rPr>
                <w:rFonts w:ascii="Calibri" w:hAnsi="Calibri" w:cs="Calibri"/>
                <w:sz w:val="22"/>
                <w:szCs w:val="22"/>
              </w:rPr>
            </w:pPr>
            <w:r w:rsidRPr="004465B4">
              <w:rPr>
                <w:rFonts w:ascii="Calibri" w:hAnsi="Calibri" w:cs="Calibri"/>
                <w:sz w:val="22"/>
                <w:szCs w:val="22"/>
              </w:rPr>
              <w:t>3,3</w:t>
            </w:r>
          </w:p>
        </w:tc>
        <w:tc>
          <w:tcPr>
            <w:tcW w:w="1499" w:type="dxa"/>
          </w:tcPr>
          <w:p w:rsidRPr="004465B4" w:rsidR="004F0BFA" w:rsidP="004F0BFA" w:rsidRDefault="004F0BFA" w14:paraId="70E20550" w14:textId="77777777">
            <w:pPr>
              <w:jc w:val="right"/>
              <w:rPr>
                <w:rFonts w:ascii="Calibri" w:hAnsi="Calibri" w:cs="Calibri"/>
                <w:sz w:val="22"/>
                <w:szCs w:val="22"/>
              </w:rPr>
            </w:pPr>
            <w:r w:rsidRPr="004465B4">
              <w:rPr>
                <w:rFonts w:ascii="Calibri" w:hAnsi="Calibri" w:cs="Calibri"/>
                <w:sz w:val="22"/>
                <w:szCs w:val="22"/>
              </w:rPr>
              <w:t>3,3</w:t>
            </w:r>
          </w:p>
        </w:tc>
      </w:tr>
      <w:tr w:rsidRPr="004465B4" w:rsidR="004F0BFA" w:rsidTr="00D222A5" w14:paraId="5AFA34D0" w14:textId="77777777">
        <w:tc>
          <w:tcPr>
            <w:tcW w:w="2312" w:type="dxa"/>
          </w:tcPr>
          <w:p w:rsidRPr="004465B4" w:rsidR="004F0BFA" w:rsidP="004F0BFA" w:rsidRDefault="004F0BFA" w14:paraId="6002D95A" w14:textId="77777777">
            <w:pPr>
              <w:rPr>
                <w:rFonts w:ascii="Calibri" w:hAnsi="Calibri" w:cs="Calibri"/>
                <w:sz w:val="22"/>
                <w:szCs w:val="22"/>
              </w:rPr>
            </w:pPr>
            <w:r w:rsidRPr="004465B4">
              <w:rPr>
                <w:rFonts w:ascii="Calibri" w:hAnsi="Calibri" w:cs="Calibri"/>
                <w:sz w:val="22"/>
                <w:szCs w:val="22"/>
              </w:rPr>
              <w:t>Noord-Holland</w:t>
            </w:r>
          </w:p>
        </w:tc>
        <w:tc>
          <w:tcPr>
            <w:tcW w:w="2132" w:type="dxa"/>
          </w:tcPr>
          <w:p w:rsidRPr="004465B4" w:rsidR="004F0BFA" w:rsidP="004F0BFA" w:rsidRDefault="004F0BFA" w14:paraId="68593A25" w14:textId="77777777">
            <w:pPr>
              <w:jc w:val="right"/>
              <w:rPr>
                <w:rFonts w:ascii="Calibri" w:hAnsi="Calibri" w:cs="Calibri"/>
                <w:sz w:val="22"/>
                <w:szCs w:val="22"/>
                <w:highlight w:val="yellow"/>
              </w:rPr>
            </w:pPr>
            <w:r w:rsidRPr="004465B4">
              <w:rPr>
                <w:rFonts w:ascii="Calibri" w:hAnsi="Calibri" w:cs="Calibri"/>
                <w:sz w:val="22"/>
                <w:szCs w:val="22"/>
              </w:rPr>
              <w:t>143,9</w:t>
            </w:r>
          </w:p>
        </w:tc>
        <w:tc>
          <w:tcPr>
            <w:tcW w:w="2132" w:type="dxa"/>
          </w:tcPr>
          <w:p w:rsidRPr="004465B4" w:rsidR="004F0BFA" w:rsidP="004F0BFA" w:rsidRDefault="004F0BFA" w14:paraId="42187F39" w14:textId="77777777">
            <w:pPr>
              <w:jc w:val="right"/>
              <w:rPr>
                <w:rFonts w:ascii="Calibri" w:hAnsi="Calibri" w:cs="Calibri"/>
                <w:sz w:val="22"/>
                <w:szCs w:val="22"/>
              </w:rPr>
            </w:pPr>
            <w:r w:rsidRPr="004465B4">
              <w:rPr>
                <w:rFonts w:ascii="Calibri" w:hAnsi="Calibri" w:cs="Calibri"/>
                <w:sz w:val="22"/>
                <w:szCs w:val="22"/>
              </w:rPr>
              <w:t>54,9</w:t>
            </w:r>
          </w:p>
        </w:tc>
        <w:tc>
          <w:tcPr>
            <w:tcW w:w="1499" w:type="dxa"/>
          </w:tcPr>
          <w:p w:rsidRPr="004465B4" w:rsidR="004F0BFA" w:rsidP="004F0BFA" w:rsidRDefault="004F0BFA" w14:paraId="40D5891F" w14:textId="77777777">
            <w:pPr>
              <w:jc w:val="right"/>
              <w:rPr>
                <w:rFonts w:ascii="Calibri" w:hAnsi="Calibri" w:cs="Calibri"/>
                <w:sz w:val="22"/>
                <w:szCs w:val="22"/>
              </w:rPr>
            </w:pPr>
            <w:r w:rsidRPr="004465B4">
              <w:rPr>
                <w:rFonts w:ascii="Calibri" w:hAnsi="Calibri" w:cs="Calibri"/>
                <w:sz w:val="22"/>
                <w:szCs w:val="22"/>
              </w:rPr>
              <w:t>21,1</w:t>
            </w:r>
          </w:p>
        </w:tc>
      </w:tr>
      <w:tr w:rsidRPr="004465B4" w:rsidR="004F0BFA" w:rsidTr="00D222A5" w14:paraId="133EC82A" w14:textId="77777777">
        <w:tc>
          <w:tcPr>
            <w:tcW w:w="2312" w:type="dxa"/>
            <w:tcBorders>
              <w:top w:val="single" w:color="auto" w:sz="12" w:space="0"/>
            </w:tcBorders>
          </w:tcPr>
          <w:p w:rsidRPr="004465B4" w:rsidR="004F0BFA" w:rsidP="004F0BFA" w:rsidRDefault="004F0BFA" w14:paraId="4BC90580" w14:textId="77777777">
            <w:pPr>
              <w:rPr>
                <w:rFonts w:ascii="Calibri" w:hAnsi="Calibri" w:cs="Calibri"/>
                <w:b/>
                <w:bCs/>
                <w:sz w:val="22"/>
                <w:szCs w:val="22"/>
              </w:rPr>
            </w:pPr>
            <w:r w:rsidRPr="004465B4">
              <w:rPr>
                <w:rFonts w:ascii="Calibri" w:hAnsi="Calibri" w:cs="Calibri"/>
                <w:b/>
                <w:bCs/>
                <w:sz w:val="22"/>
                <w:szCs w:val="22"/>
              </w:rPr>
              <w:t>Totaal</w:t>
            </w:r>
          </w:p>
        </w:tc>
        <w:tc>
          <w:tcPr>
            <w:tcW w:w="2132" w:type="dxa"/>
            <w:tcBorders>
              <w:top w:val="single" w:color="auto" w:sz="12" w:space="0"/>
            </w:tcBorders>
          </w:tcPr>
          <w:p w:rsidRPr="004465B4" w:rsidR="004F0BFA" w:rsidP="004F0BFA" w:rsidRDefault="004F0BFA" w14:paraId="79E4D597" w14:textId="77777777">
            <w:pPr>
              <w:jc w:val="right"/>
              <w:rPr>
                <w:rStyle w:val="Verwijzingopmerking"/>
                <w:rFonts w:ascii="Calibri" w:hAnsi="Calibri" w:cs="Calibri"/>
                <w:b/>
                <w:bCs/>
                <w:sz w:val="22"/>
                <w:szCs w:val="22"/>
                <w:highlight w:val="yellow"/>
              </w:rPr>
            </w:pPr>
            <w:r w:rsidRPr="004465B4">
              <w:rPr>
                <w:rFonts w:ascii="Calibri" w:hAnsi="Calibri" w:cs="Calibri"/>
                <w:b/>
                <w:bCs/>
                <w:i/>
                <w:iCs/>
                <w:sz w:val="22"/>
                <w:szCs w:val="22"/>
              </w:rPr>
              <w:t>209,8</w:t>
            </w:r>
          </w:p>
        </w:tc>
        <w:tc>
          <w:tcPr>
            <w:tcW w:w="2132" w:type="dxa"/>
            <w:tcBorders>
              <w:top w:val="single" w:color="auto" w:sz="12" w:space="0"/>
            </w:tcBorders>
          </w:tcPr>
          <w:p w:rsidRPr="004465B4" w:rsidR="004F0BFA" w:rsidP="004F0BFA" w:rsidRDefault="004F0BFA" w14:paraId="5AE2F6BE" w14:textId="77777777">
            <w:pPr>
              <w:jc w:val="right"/>
              <w:rPr>
                <w:rStyle w:val="Verwijzingopmerking"/>
                <w:rFonts w:ascii="Calibri" w:hAnsi="Calibri" w:cs="Calibri"/>
                <w:b/>
                <w:bCs/>
                <w:sz w:val="22"/>
                <w:szCs w:val="22"/>
              </w:rPr>
            </w:pPr>
            <w:r w:rsidRPr="004465B4">
              <w:rPr>
                <w:rFonts w:ascii="Calibri" w:hAnsi="Calibri" w:cs="Calibri"/>
                <w:b/>
                <w:bCs/>
                <w:i/>
                <w:iCs/>
                <w:sz w:val="22"/>
                <w:szCs w:val="22"/>
              </w:rPr>
              <w:t>98,2</w:t>
            </w:r>
          </w:p>
        </w:tc>
        <w:tc>
          <w:tcPr>
            <w:tcW w:w="1499" w:type="dxa"/>
            <w:tcBorders>
              <w:top w:val="single" w:color="auto" w:sz="12" w:space="0"/>
            </w:tcBorders>
          </w:tcPr>
          <w:p w:rsidRPr="004465B4" w:rsidR="004F0BFA" w:rsidP="004F0BFA" w:rsidRDefault="004F0BFA" w14:paraId="5020BEA6" w14:textId="77777777">
            <w:pPr>
              <w:jc w:val="right"/>
              <w:rPr>
                <w:rStyle w:val="Verwijzingopmerking"/>
                <w:rFonts w:ascii="Calibri" w:hAnsi="Calibri" w:cs="Calibri"/>
                <w:b/>
                <w:bCs/>
                <w:sz w:val="22"/>
                <w:szCs w:val="22"/>
              </w:rPr>
            </w:pPr>
            <w:r w:rsidRPr="004465B4">
              <w:rPr>
                <w:rStyle w:val="Verwijzingopmerking"/>
                <w:rFonts w:ascii="Calibri" w:hAnsi="Calibri" w:cs="Calibri"/>
                <w:b/>
                <w:bCs/>
                <w:sz w:val="22"/>
                <w:szCs w:val="22"/>
              </w:rPr>
              <w:t>45,5</w:t>
            </w:r>
          </w:p>
        </w:tc>
      </w:tr>
    </w:tbl>
    <w:p w:rsidRPr="004465B4" w:rsidR="004465B4" w:rsidP="004F0BFA" w:rsidRDefault="004465B4" w14:paraId="4A7ECB27" w14:textId="77777777">
      <w:pPr>
        <w:spacing w:after="0"/>
        <w:rPr>
          <w:rFonts w:ascii="Calibri" w:hAnsi="Calibri" w:cs="Calibri"/>
        </w:rPr>
      </w:pPr>
    </w:p>
    <w:p w:rsidRPr="004465B4" w:rsidR="004F0BFA" w:rsidP="004F0BFA" w:rsidRDefault="004F0BFA" w14:paraId="6A91AF46" w14:textId="00795A03">
      <w:pPr>
        <w:spacing w:after="0"/>
        <w:rPr>
          <w:rFonts w:ascii="Calibri" w:hAnsi="Calibri" w:cs="Calibri"/>
        </w:rPr>
      </w:pPr>
      <w:r w:rsidRPr="004465B4">
        <w:rPr>
          <w:rFonts w:ascii="Calibri" w:hAnsi="Calibri" w:cs="Calibri"/>
        </w:rPr>
        <w:t xml:space="preserve">Voor de provincie Flevoland is € 3,3 mln. aan maatregelen positief beoordeeld door het rijkstoetsteam. Daarmee is dit bedrag ook gelijk het maximale bedrag wat de provincie extra mag aanvragen op basis van deze extra beoordeling. </w:t>
      </w:r>
    </w:p>
    <w:p w:rsidRPr="004465B4" w:rsidR="004F0BFA" w:rsidP="004F0BFA" w:rsidRDefault="004F0BFA" w14:paraId="71FDFD39" w14:textId="77777777">
      <w:pPr>
        <w:spacing w:after="0"/>
        <w:rPr>
          <w:rFonts w:ascii="Calibri" w:hAnsi="Calibri" w:cs="Calibri"/>
        </w:rPr>
      </w:pPr>
    </w:p>
    <w:p w:rsidRPr="004465B4" w:rsidR="004F0BFA" w:rsidP="004F0BFA" w:rsidRDefault="004F0BFA" w14:paraId="37E86A05" w14:textId="77777777">
      <w:pPr>
        <w:spacing w:after="0"/>
        <w:rPr>
          <w:rFonts w:ascii="Calibri" w:hAnsi="Calibri" w:cs="Calibri"/>
        </w:rPr>
      </w:pPr>
      <w:r w:rsidRPr="004465B4">
        <w:rPr>
          <w:rFonts w:ascii="Calibri" w:hAnsi="Calibri" w:cs="Calibri"/>
        </w:rPr>
        <w:t>Gelijktijdig met deze Kamerbrief stuur ik afzonderlijke brieven naar de drie provincies met de uitkomsten van de integrale beoordeling van hun maatregelpakketten en de toekenning van middelen daarvoor. Deze brieven worden openbaar gemaakt op</w:t>
      </w:r>
      <w:r w:rsidRPr="004465B4">
        <w:rPr>
          <w:rFonts w:ascii="Calibri" w:hAnsi="Calibri" w:cs="Calibri"/>
          <w:i/>
          <w:iCs/>
        </w:rPr>
        <w:t xml:space="preserve"> www.onslevendlandschap.nl</w:t>
      </w:r>
      <w:r w:rsidRPr="004465B4">
        <w:rPr>
          <w:rFonts w:ascii="Calibri" w:hAnsi="Calibri" w:cs="Calibri"/>
        </w:rPr>
        <w:t>. Het streven is om de beschikkingen van de op de begroting gereserveerde middelen in het eerste kwartaal van 2025 aan de provincies te doen toekomen, zodat de uitvoering van deze maatregelen kan starten.</w:t>
      </w:r>
    </w:p>
    <w:p w:rsidRPr="004465B4" w:rsidR="004F0BFA" w:rsidP="004F0BFA" w:rsidRDefault="004F0BFA" w14:paraId="6A381476" w14:textId="77777777">
      <w:pPr>
        <w:spacing w:after="0"/>
        <w:rPr>
          <w:rFonts w:ascii="Calibri" w:hAnsi="Calibri" w:cs="Calibri"/>
        </w:rPr>
      </w:pPr>
    </w:p>
    <w:p w:rsidRPr="004465B4" w:rsidR="004465B4" w:rsidP="004465B4" w:rsidRDefault="004465B4" w14:paraId="62B7766C" w14:textId="27652BB7">
      <w:pPr>
        <w:pStyle w:val="Geenafstand"/>
        <w:rPr>
          <w:rFonts w:ascii="Calibri" w:hAnsi="Calibri" w:cs="Calibri"/>
        </w:rPr>
      </w:pPr>
      <w:r w:rsidRPr="004465B4">
        <w:rPr>
          <w:rFonts w:ascii="Calibri" w:hAnsi="Calibri" w:cs="Calibri"/>
        </w:rPr>
        <w:t>De m</w:t>
      </w:r>
      <w:r w:rsidRPr="004465B4">
        <w:rPr>
          <w:rFonts w:ascii="Calibri" w:hAnsi="Calibri" w:cs="Calibri"/>
        </w:rPr>
        <w:t>inister van Landbouw, Visserij, Voedselzekerheid en Natuur</w:t>
      </w:r>
      <w:r w:rsidRPr="004465B4">
        <w:rPr>
          <w:rFonts w:ascii="Calibri" w:hAnsi="Calibri" w:cs="Calibri"/>
        </w:rPr>
        <w:t>,</w:t>
      </w:r>
    </w:p>
    <w:p w:rsidRPr="004465B4" w:rsidR="004F0BFA" w:rsidP="004465B4" w:rsidRDefault="004F0BFA" w14:paraId="7738314F" w14:textId="3BAB1478">
      <w:pPr>
        <w:pStyle w:val="Geenafstand"/>
        <w:rPr>
          <w:rFonts w:ascii="Calibri" w:hAnsi="Calibri" w:cs="Calibri"/>
        </w:rPr>
      </w:pPr>
      <w:r w:rsidRPr="004465B4">
        <w:rPr>
          <w:rFonts w:ascii="Calibri" w:hAnsi="Calibri" w:cs="Calibri"/>
        </w:rPr>
        <w:t>F</w:t>
      </w:r>
      <w:r w:rsidRPr="004465B4" w:rsidR="004465B4">
        <w:rPr>
          <w:rFonts w:ascii="Calibri" w:hAnsi="Calibri" w:cs="Calibri"/>
        </w:rPr>
        <w:t>.</w:t>
      </w:r>
      <w:r w:rsidRPr="004465B4">
        <w:rPr>
          <w:rFonts w:ascii="Calibri" w:hAnsi="Calibri" w:cs="Calibri"/>
        </w:rPr>
        <w:t>M</w:t>
      </w:r>
      <w:r w:rsidRPr="004465B4" w:rsidR="004465B4">
        <w:rPr>
          <w:rFonts w:ascii="Calibri" w:hAnsi="Calibri" w:cs="Calibri"/>
        </w:rPr>
        <w:t>.</w:t>
      </w:r>
      <w:r w:rsidRPr="004465B4">
        <w:rPr>
          <w:rFonts w:ascii="Calibri" w:hAnsi="Calibri" w:cs="Calibri"/>
        </w:rPr>
        <w:t xml:space="preserve"> Wiersma</w:t>
      </w:r>
    </w:p>
    <w:p w:rsidRPr="004465B4" w:rsidR="00DB6C91" w:rsidP="004F0BFA" w:rsidRDefault="00DB6C91" w14:paraId="58B63BE0" w14:textId="77777777">
      <w:pPr>
        <w:spacing w:after="0"/>
        <w:rPr>
          <w:rFonts w:ascii="Calibri" w:hAnsi="Calibri" w:cs="Calibri"/>
        </w:rPr>
      </w:pPr>
    </w:p>
    <w:sectPr w:rsidRPr="004465B4" w:rsidR="00DB6C91" w:rsidSect="00DA6F34">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F3271B" w14:textId="77777777" w:rsidR="004F0BFA" w:rsidRDefault="004F0BFA" w:rsidP="004F0BFA">
      <w:pPr>
        <w:spacing w:after="0" w:line="240" w:lineRule="auto"/>
      </w:pPr>
      <w:r>
        <w:separator/>
      </w:r>
    </w:p>
  </w:endnote>
  <w:endnote w:type="continuationSeparator" w:id="0">
    <w:p w14:paraId="44FF926B" w14:textId="77777777" w:rsidR="004F0BFA" w:rsidRDefault="004F0BFA" w:rsidP="004F0B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EE9EED" w14:textId="77777777" w:rsidR="004F0BFA" w:rsidRPr="004F0BFA" w:rsidRDefault="004F0BFA" w:rsidP="004F0BF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56A010" w14:textId="77777777" w:rsidR="004F0BFA" w:rsidRPr="004F0BFA" w:rsidRDefault="004F0BFA" w:rsidP="004F0BF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D8D6D2" w14:textId="77777777" w:rsidR="004F0BFA" w:rsidRPr="004F0BFA" w:rsidRDefault="004F0BFA" w:rsidP="004F0BF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BAFF1C" w14:textId="77777777" w:rsidR="004F0BFA" w:rsidRDefault="004F0BFA" w:rsidP="004F0BFA">
      <w:pPr>
        <w:spacing w:after="0" w:line="240" w:lineRule="auto"/>
      </w:pPr>
      <w:r>
        <w:separator/>
      </w:r>
    </w:p>
  </w:footnote>
  <w:footnote w:type="continuationSeparator" w:id="0">
    <w:p w14:paraId="3F083B33" w14:textId="77777777" w:rsidR="004F0BFA" w:rsidRDefault="004F0BFA" w:rsidP="004F0BFA">
      <w:pPr>
        <w:spacing w:after="0" w:line="240" w:lineRule="auto"/>
      </w:pPr>
      <w:r>
        <w:continuationSeparator/>
      </w:r>
    </w:p>
  </w:footnote>
  <w:footnote w:id="1">
    <w:p w14:paraId="433C9046" w14:textId="3617E959" w:rsidR="004F0BFA" w:rsidRPr="004465B4" w:rsidRDefault="004F0BFA" w:rsidP="004F0BFA">
      <w:pPr>
        <w:pStyle w:val="Voetnoottekst"/>
        <w:rPr>
          <w:rFonts w:ascii="Calibri" w:hAnsi="Calibri" w:cs="Calibri"/>
          <w:sz w:val="20"/>
        </w:rPr>
      </w:pPr>
      <w:r w:rsidRPr="004465B4">
        <w:rPr>
          <w:rStyle w:val="Voetnootmarkering"/>
          <w:rFonts w:ascii="Calibri" w:hAnsi="Calibri" w:cs="Calibri"/>
          <w:sz w:val="20"/>
        </w:rPr>
        <w:footnoteRef/>
      </w:r>
      <w:r w:rsidRPr="004465B4">
        <w:rPr>
          <w:rFonts w:ascii="Calibri" w:hAnsi="Calibri" w:cs="Calibri"/>
          <w:sz w:val="20"/>
        </w:rPr>
        <w:t xml:space="preserve"> Kamerstuk 34 682, nr. 192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8660BA" w14:textId="77777777" w:rsidR="004F0BFA" w:rsidRPr="004F0BFA" w:rsidRDefault="004F0BFA" w:rsidP="004F0BF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72B6E0" w14:textId="77777777" w:rsidR="004F0BFA" w:rsidRPr="004F0BFA" w:rsidRDefault="004F0BFA" w:rsidP="004F0BF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E1C527" w14:textId="77777777" w:rsidR="004F0BFA" w:rsidRPr="004F0BFA" w:rsidRDefault="004F0BFA" w:rsidP="004F0BFA">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BFA"/>
    <w:rsid w:val="000349A4"/>
    <w:rsid w:val="004465B4"/>
    <w:rsid w:val="004F0BFA"/>
    <w:rsid w:val="00DA6F34"/>
    <w:rsid w:val="00DB6C91"/>
    <w:rsid w:val="00F77F7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7A655"/>
  <w15:chartTrackingRefBased/>
  <w15:docId w15:val="{276917F4-D963-458D-A147-A0C498FCC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F0B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F0B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F0BF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F0BF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F0BF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F0BF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F0BF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F0BF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F0BF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F0BF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F0BF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F0BF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F0BF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F0BF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F0BF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F0BF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F0BF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F0BFA"/>
    <w:rPr>
      <w:rFonts w:eastAsiaTheme="majorEastAsia" w:cstheme="majorBidi"/>
      <w:color w:val="272727" w:themeColor="text1" w:themeTint="D8"/>
    </w:rPr>
  </w:style>
  <w:style w:type="paragraph" w:styleId="Titel">
    <w:name w:val="Title"/>
    <w:basedOn w:val="Standaard"/>
    <w:next w:val="Standaard"/>
    <w:link w:val="TitelChar"/>
    <w:uiPriority w:val="10"/>
    <w:qFormat/>
    <w:rsid w:val="004F0B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F0BF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F0BF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F0BF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F0BF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F0BFA"/>
    <w:rPr>
      <w:i/>
      <w:iCs/>
      <w:color w:val="404040" w:themeColor="text1" w:themeTint="BF"/>
    </w:rPr>
  </w:style>
  <w:style w:type="paragraph" w:styleId="Lijstalinea">
    <w:name w:val="List Paragraph"/>
    <w:basedOn w:val="Standaard"/>
    <w:uiPriority w:val="34"/>
    <w:qFormat/>
    <w:rsid w:val="004F0BFA"/>
    <w:pPr>
      <w:ind w:left="720"/>
      <w:contextualSpacing/>
    </w:pPr>
  </w:style>
  <w:style w:type="character" w:styleId="Intensievebenadrukking">
    <w:name w:val="Intense Emphasis"/>
    <w:basedOn w:val="Standaardalinea-lettertype"/>
    <w:uiPriority w:val="21"/>
    <w:qFormat/>
    <w:rsid w:val="004F0BFA"/>
    <w:rPr>
      <w:i/>
      <w:iCs/>
      <w:color w:val="0F4761" w:themeColor="accent1" w:themeShade="BF"/>
    </w:rPr>
  </w:style>
  <w:style w:type="paragraph" w:styleId="Duidelijkcitaat">
    <w:name w:val="Intense Quote"/>
    <w:basedOn w:val="Standaard"/>
    <w:next w:val="Standaard"/>
    <w:link w:val="DuidelijkcitaatChar"/>
    <w:uiPriority w:val="30"/>
    <w:qFormat/>
    <w:rsid w:val="004F0B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F0BFA"/>
    <w:rPr>
      <w:i/>
      <w:iCs/>
      <w:color w:val="0F4761" w:themeColor="accent1" w:themeShade="BF"/>
    </w:rPr>
  </w:style>
  <w:style w:type="character" w:styleId="Intensieveverwijzing">
    <w:name w:val="Intense Reference"/>
    <w:basedOn w:val="Standaardalinea-lettertype"/>
    <w:uiPriority w:val="32"/>
    <w:qFormat/>
    <w:rsid w:val="004F0BFA"/>
    <w:rPr>
      <w:b/>
      <w:bCs/>
      <w:smallCaps/>
      <w:color w:val="0F4761" w:themeColor="accent1" w:themeShade="BF"/>
      <w:spacing w:val="5"/>
    </w:rPr>
  </w:style>
  <w:style w:type="paragraph" w:styleId="Koptekst">
    <w:name w:val="header"/>
    <w:basedOn w:val="Standaard"/>
    <w:link w:val="KoptekstChar1"/>
    <w:rsid w:val="004F0BFA"/>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4F0BFA"/>
  </w:style>
  <w:style w:type="paragraph" w:styleId="Voettekst">
    <w:name w:val="footer"/>
    <w:basedOn w:val="Standaard"/>
    <w:link w:val="VoettekstChar1"/>
    <w:rsid w:val="004F0BFA"/>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4F0BFA"/>
  </w:style>
  <w:style w:type="table" w:styleId="Tabelraster">
    <w:name w:val="Table Grid"/>
    <w:basedOn w:val="Standaardtabel"/>
    <w:rsid w:val="004F0BFA"/>
    <w:pPr>
      <w:spacing w:after="0" w:line="240" w:lineRule="auto"/>
    </w:pPr>
    <w:rPr>
      <w:rFonts w:ascii="Verdana" w:eastAsia="Times New Roman" w:hAnsi="Verdana"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Adres">
    <w:name w:val="Huisstijl-Adres"/>
    <w:basedOn w:val="Standaard"/>
    <w:link w:val="Huisstijl-AdresChar"/>
    <w:rsid w:val="004F0BFA"/>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4F0BFA"/>
    <w:rPr>
      <w:rFonts w:ascii="Verdana" w:hAnsi="Verdana"/>
      <w:noProof/>
      <w:sz w:val="13"/>
      <w:szCs w:val="24"/>
      <w:lang w:eastAsia="nl-NL"/>
    </w:rPr>
  </w:style>
  <w:style w:type="paragraph" w:customStyle="1" w:styleId="Huisstijl-Gegeven">
    <w:name w:val="Huisstijl-Gegeven"/>
    <w:basedOn w:val="Standaard"/>
    <w:link w:val="Huisstijl-GegevenCharChar"/>
    <w:rsid w:val="004F0BFA"/>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4F0BFA"/>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4F0BFA"/>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4F0BFA"/>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4F0BFA"/>
    <w:pPr>
      <w:spacing w:after="0"/>
    </w:pPr>
    <w:rPr>
      <w:b/>
    </w:rPr>
  </w:style>
  <w:style w:type="paragraph" w:customStyle="1" w:styleId="Huisstijl-Paginanummering">
    <w:name w:val="Huisstijl-Paginanummering"/>
    <w:basedOn w:val="Standaard"/>
    <w:rsid w:val="004F0BFA"/>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4F0BFA"/>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4F0BFA"/>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4F0BFA"/>
    <w:rPr>
      <w:rFonts w:ascii="Verdana" w:eastAsia="Times New Roman" w:hAnsi="Verdana" w:cs="Times New Roman"/>
      <w:kern w:val="0"/>
      <w:sz w:val="13"/>
      <w:szCs w:val="20"/>
      <w:lang w:eastAsia="nl-NL"/>
      <w14:ligatures w14:val="none"/>
    </w:rPr>
  </w:style>
  <w:style w:type="character" w:customStyle="1" w:styleId="KoptekstChar1">
    <w:name w:val="Koptekst Char1"/>
    <w:basedOn w:val="Standaardalinea-lettertype"/>
    <w:link w:val="Koptekst"/>
    <w:rsid w:val="004F0BFA"/>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4F0BFA"/>
    <w:rPr>
      <w:rFonts w:ascii="Verdana" w:eastAsia="Times New Roman" w:hAnsi="Verdana" w:cs="Times New Roman"/>
      <w:kern w:val="0"/>
      <w:sz w:val="18"/>
      <w:szCs w:val="24"/>
      <w:lang w:eastAsia="nl-NL"/>
      <w14:ligatures w14:val="none"/>
    </w:rPr>
  </w:style>
  <w:style w:type="character" w:styleId="Verwijzingopmerking">
    <w:name w:val="annotation reference"/>
    <w:basedOn w:val="Standaardalinea-lettertype"/>
    <w:semiHidden/>
    <w:unhideWhenUsed/>
    <w:rsid w:val="004F0BFA"/>
    <w:rPr>
      <w:sz w:val="16"/>
      <w:szCs w:val="16"/>
    </w:rPr>
  </w:style>
  <w:style w:type="character" w:styleId="Voetnootmarkering">
    <w:name w:val="footnote reference"/>
    <w:basedOn w:val="Standaardalinea-lettertype"/>
    <w:semiHidden/>
    <w:unhideWhenUsed/>
    <w:rsid w:val="004F0BFA"/>
    <w:rPr>
      <w:vertAlign w:val="superscript"/>
    </w:rPr>
  </w:style>
  <w:style w:type="paragraph" w:styleId="Geenafstand">
    <w:name w:val="No Spacing"/>
    <w:uiPriority w:val="1"/>
    <w:qFormat/>
    <w:rsid w:val="004465B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674</ap:Words>
  <ap:Characters>3708</ap:Characters>
  <ap:DocSecurity>0</ap:DocSecurity>
  <ap:Lines>30</ap:Lines>
  <ap:Paragraphs>8</ap:Paragraphs>
  <ap:ScaleCrop>false</ap:ScaleCrop>
  <ap:LinksUpToDate>false</ap:LinksUpToDate>
  <ap:CharactersWithSpaces>4374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2025-01-14T11:43:00.0000000Z</dcterms:created>
  <dcterms:modified xsi:type="dcterms:W3CDTF">2025-01-14T11:43:00.0000000Z</dcterms:modified>
  <version/>
  <category/>
</coreProperties>
</file>