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679A9" w:rsidP="00B679A9" w:rsidRDefault="00B679A9" w14:paraId="72FE1500" w14:textId="77777777">
      <w:r>
        <w:t>Geachte Voorzitter,</w:t>
      </w:r>
    </w:p>
    <w:p w:rsidR="00B679A9" w:rsidP="00B679A9" w:rsidRDefault="00B679A9" w14:paraId="727C2D07" w14:textId="77777777"/>
    <w:p w:rsidR="00B679A9" w:rsidP="00B679A9" w:rsidRDefault="00B679A9" w14:paraId="705D1195" w14:textId="041A2F70">
      <w:r>
        <w:t xml:space="preserve">Hierbij zend ik u de antwoorden op de vragen van </w:t>
      </w:r>
      <w:bookmarkStart w:name="_Hlk183509623" w:id="0"/>
      <w:r>
        <w:t xml:space="preserve">de </w:t>
      </w:r>
      <w:r w:rsidRPr="00CA34B6">
        <w:t xml:space="preserve">leden Erkens (VVD), Vermeer (BBB), Bontenbal (CDA), Postma (Nieuw Sociaal Contract) en Beckerman (SP) </w:t>
      </w:r>
      <w:r>
        <w:t xml:space="preserve">vragen gesteld </w:t>
      </w:r>
      <w:r w:rsidRPr="00CA34B6">
        <w:t>over de misleidende praktijken van energieleverancier Hollandse Energie Maatschappij (HEM)</w:t>
      </w:r>
      <w:r>
        <w:t xml:space="preserve"> </w:t>
      </w:r>
      <w:r w:rsidRPr="00CA34B6">
        <w:t>(kenmerk 2024Z18288</w:t>
      </w:r>
      <w:r>
        <w:t>, ingezonden op 13</w:t>
      </w:r>
      <w:r w:rsidR="00D364B8">
        <w:t> </w:t>
      </w:r>
      <w:r>
        <w:t>november 2024</w:t>
      </w:r>
      <w:r w:rsidRPr="00CA34B6">
        <w:t>)</w:t>
      </w:r>
      <w:r>
        <w:t xml:space="preserve">. </w:t>
      </w:r>
      <w:bookmarkEnd w:id="0"/>
      <w:r>
        <w:br/>
      </w:r>
    </w:p>
    <w:p w:rsidR="00B679A9" w:rsidP="00B679A9" w:rsidRDefault="00B679A9" w14:paraId="1878A494" w14:textId="049201D6">
      <w:r>
        <w:br/>
      </w:r>
      <w:r>
        <w:br/>
      </w:r>
      <w:r>
        <w:br/>
        <w:t xml:space="preserve">Sophie Hermans </w:t>
      </w:r>
      <w:r>
        <w:br/>
        <w:t>Minister van Klimaat en Groene Groei</w:t>
      </w:r>
    </w:p>
    <w:p w:rsidR="00EF6D37" w:rsidP="00747885" w:rsidRDefault="00EF6D37" w14:paraId="678986F8" w14:textId="77777777">
      <w:pPr>
        <w:spacing w:after="200" w:line="276" w:lineRule="auto"/>
        <w:rPr>
          <w:b/>
        </w:rPr>
      </w:pPr>
    </w:p>
    <w:p w:rsidR="00EF6D37" w:rsidP="00747885" w:rsidRDefault="00EF6D37" w14:paraId="220BCB43" w14:textId="77777777">
      <w:pPr>
        <w:spacing w:after="200" w:line="276" w:lineRule="auto"/>
        <w:rPr>
          <w:b/>
        </w:rPr>
      </w:pPr>
    </w:p>
    <w:p w:rsidRPr="00B679A9" w:rsidR="00B679A9" w:rsidP="00B679A9" w:rsidRDefault="00B679A9" w14:paraId="346DEC44" w14:textId="1D140012">
      <w:pPr>
        <w:spacing w:after="200" w:line="276" w:lineRule="auto"/>
        <w:rPr>
          <w:b/>
        </w:rPr>
      </w:pPr>
      <w:r>
        <w:rPr>
          <w:b/>
        </w:rPr>
        <w:br w:type="page"/>
      </w:r>
      <w:r w:rsidRPr="00C206FD">
        <w:rPr>
          <w:b/>
          <w:bCs/>
          <w:szCs w:val="18"/>
        </w:rPr>
        <w:lastRenderedPageBreak/>
        <w:t>2024Z18288</w:t>
      </w:r>
    </w:p>
    <w:p w:rsidR="00B679A9" w:rsidP="00E17747" w:rsidRDefault="00B679A9" w14:paraId="3F874235" w14:textId="63259AAA">
      <w:r w:rsidRPr="00A4276E">
        <w:t>1</w:t>
      </w:r>
      <w:r w:rsidRPr="00A4276E">
        <w:br/>
        <w:t>Bent u bekend met de misleidende praktijken van energieleverancier HEM, zoals vastgelegd in de uitzendingen van onder meer Radar?</w:t>
      </w:r>
      <w:r w:rsidR="001D4466">
        <w:br/>
      </w:r>
    </w:p>
    <w:p w:rsidRPr="00186BDA" w:rsidR="00B679A9" w:rsidP="00E17747" w:rsidRDefault="00B679A9" w14:paraId="4303CE16" w14:textId="77777777">
      <w:pPr>
        <w:rPr>
          <w:b/>
          <w:bCs/>
        </w:rPr>
      </w:pPr>
      <w:r>
        <w:t>Antwoord</w:t>
      </w:r>
      <w:r w:rsidRPr="00A4276E">
        <w:br/>
      </w:r>
      <w:r w:rsidRPr="00C206FD">
        <w:t>Ja.</w:t>
      </w:r>
      <w:r w:rsidRPr="00C206FD">
        <w:br/>
      </w:r>
    </w:p>
    <w:p w:rsidRPr="00C206FD" w:rsidR="00B679A9" w:rsidP="00E17747" w:rsidRDefault="00B679A9" w14:paraId="0405EBE0" w14:textId="12A07D2B">
      <w:r w:rsidRPr="009766CC">
        <w:t>2</w:t>
      </w:r>
      <w:r w:rsidRPr="009766CC">
        <w:br/>
        <w:t>Hoe beoordeelt u de ernst van de situatie waarin consumenten worden geïntimideerd met ongegronde claims, en dreigementen om goederen in beslag te nemen?</w:t>
      </w:r>
      <w:r w:rsidRPr="00C206FD">
        <w:rPr>
          <w:b/>
          <w:bCs/>
        </w:rPr>
        <w:br/>
      </w:r>
      <w:r>
        <w:br/>
        <w:t>Antwoord</w:t>
      </w:r>
      <w:r>
        <w:br/>
      </w:r>
      <w:r w:rsidRPr="00C206FD">
        <w:t>De bescherming van afnemers van elektriciteit en gas is onmiskenbaar van zeer groot belang. Daar</w:t>
      </w:r>
      <w:r>
        <w:t xml:space="preserve">om </w:t>
      </w:r>
      <w:r w:rsidR="00806193">
        <w:t>is</w:t>
      </w:r>
      <w:r w:rsidRPr="00C206FD" w:rsidR="00806193">
        <w:t xml:space="preserve"> </w:t>
      </w:r>
      <w:r w:rsidRPr="00C206FD">
        <w:t>in de Energiewet</w:t>
      </w:r>
      <w:r>
        <w:t xml:space="preserve"> </w:t>
      </w:r>
      <w:r w:rsidRPr="00C206FD">
        <w:t>een stevig en uitgebreid consumentenbeschermingsregime</w:t>
      </w:r>
      <w:r w:rsidR="00806193">
        <w:t xml:space="preserve"> opgenomen</w:t>
      </w:r>
      <w:r w:rsidRPr="00C206FD">
        <w:t>.</w:t>
      </w:r>
    </w:p>
    <w:p w:rsidR="00D37BB5" w:rsidP="00E17747" w:rsidRDefault="00B679A9" w14:paraId="32C1303B" w14:textId="77777777">
      <w:r>
        <w:br/>
      </w:r>
      <w:r w:rsidRPr="009766CC">
        <w:t>3</w:t>
      </w:r>
    </w:p>
    <w:p w:rsidRPr="006E4025" w:rsidR="00B679A9" w:rsidP="00E17747" w:rsidRDefault="00B679A9" w14:paraId="7236A798" w14:textId="1AC5D676">
      <w:pPr>
        <w:rPr>
          <w:color w:val="FF0000"/>
        </w:rPr>
      </w:pPr>
      <w:r w:rsidRPr="009766CC">
        <w:t>Wat vindt u ervan dat consumenten geen duidelijke uitleg krijgen over kosten en vaak zelfs worden geïntimideerd? Hoe classificeert u dit gedrag?</w:t>
      </w:r>
      <w:r>
        <w:br/>
      </w:r>
      <w:r>
        <w:br/>
        <w:t>An</w:t>
      </w:r>
      <w:r w:rsidR="001D4466">
        <w:t>t</w:t>
      </w:r>
      <w:r>
        <w:t>woord</w:t>
      </w:r>
      <w:r w:rsidRPr="009766CC">
        <w:br/>
      </w:r>
      <w:r w:rsidR="00E17747">
        <w:t xml:space="preserve">Het kabinet vindt </w:t>
      </w:r>
      <w:r w:rsidRPr="00116F56" w:rsidR="001D4466">
        <w:t>het van belang dat het voor alle betrokken partijen, maar in het bijzonder voor consumenten, duidelijk is wa</w:t>
      </w:r>
      <w:r w:rsidR="001D4466">
        <w:t>t de contractvoorwaarden betekene</w:t>
      </w:r>
      <w:r w:rsidRPr="006E4025" w:rsidR="001D4466">
        <w:t xml:space="preserve">n. In de Energiewet </w:t>
      </w:r>
      <w:r w:rsidR="001D4466">
        <w:t xml:space="preserve">staat </w:t>
      </w:r>
      <w:r w:rsidRPr="006E4025" w:rsidR="001D4466">
        <w:t xml:space="preserve">dat de ACM de mogelijkheid krijgt om een wervingsstop op te leggen wanneer een leverancier zich niet aan de regels van oneerlijke handelspraktijken houdt, zodat een leverancier geen nieuwe klanten kan aannemen zolang zij de zaken niet op orde hebben. Ook regelt de Energiewet dat de ACM de mogelijkheid krijgt om de vergunning in te trekken bij herhaaldelijk schuldig maken aan </w:t>
      </w:r>
      <w:r w:rsidR="00E246DE">
        <w:t>o</w:t>
      </w:r>
      <w:r w:rsidRPr="006E4025" w:rsidR="001D4466">
        <w:t xml:space="preserve">neerlijke </w:t>
      </w:r>
      <w:r w:rsidR="00E246DE">
        <w:t>h</w:t>
      </w:r>
      <w:r w:rsidRPr="006E4025" w:rsidR="001D4466">
        <w:t>andelspraktijken (misleiding/agressieve verkoop).</w:t>
      </w:r>
      <w:r>
        <w:br/>
      </w:r>
    </w:p>
    <w:p w:rsidRPr="009766CC" w:rsidR="00B679A9" w:rsidP="00E17747" w:rsidRDefault="00B679A9" w14:paraId="35C86D67" w14:textId="27467050">
      <w:pPr>
        <w:rPr>
          <w:b/>
          <w:bCs/>
        </w:rPr>
      </w:pPr>
      <w:r w:rsidRPr="009766CC">
        <w:t xml:space="preserve">4 </w:t>
      </w:r>
      <w:r w:rsidRPr="009766CC">
        <w:br/>
        <w:t>Welke maatregelen treft u om consumenten op korte termijn te beschermen tegen deze wanpraktijken?</w:t>
      </w:r>
      <w:r w:rsidRPr="009766CC">
        <w:br/>
      </w:r>
      <w:r>
        <w:br/>
        <w:t>Antwoord</w:t>
      </w:r>
      <w:r>
        <w:br/>
      </w:r>
      <w:r w:rsidRPr="00C206FD" w:rsidR="001D4466">
        <w:t>De onafhankelijke toezichthouder ACM h</w:t>
      </w:r>
      <w:r w:rsidR="001D4466">
        <w:t xml:space="preserve">oudt toezicht en grijpt in wanneer zij dit nodig acht. Zij weegt haar besluit zorgvuldig en doet er alles aan om de klanten van deze partij niet in de kou te laten staan. In de Energiewet worden enerzijds de eisen voor het verkrijgen van een vergunning aangescherpt (zo krijgt de ACM de bevoegdheid om via de Wet Bibob de betrouwbaarheid en integriteit van energieleveranciers te toetsen) en </w:t>
      </w:r>
      <w:r w:rsidR="00E17747">
        <w:t xml:space="preserve">krijgt </w:t>
      </w:r>
      <w:r w:rsidR="001D4466">
        <w:t>anderzijds de ACM de mogelijkheid om in te grijpen als een leverancier die actief is op de energiemarkt zich niet aan de regels houdt. Zie ook de beantwoording van vraag 6.</w:t>
      </w:r>
      <w:r>
        <w:br/>
        <w:t xml:space="preserve"> </w:t>
      </w:r>
    </w:p>
    <w:p w:rsidRPr="009766CC" w:rsidR="00B679A9" w:rsidP="00E17747" w:rsidRDefault="00B679A9" w14:paraId="6519D392" w14:textId="4A35A460">
      <w:r w:rsidRPr="009766CC">
        <w:t xml:space="preserve">5 </w:t>
      </w:r>
      <w:r w:rsidRPr="009766CC">
        <w:br/>
        <w:t>Bent u het ermee eens dat dit soort bedrijven structurele misleiding geen recht meer zouden moeten hebben op een vergunning om energie te leveren?</w:t>
      </w:r>
      <w:r w:rsidRPr="009766CC">
        <w:br/>
      </w:r>
      <w:r>
        <w:br/>
        <w:t>Antwoord</w:t>
      </w:r>
      <w:r>
        <w:br/>
      </w:r>
      <w:r w:rsidRPr="00752D97" w:rsidR="001D4466">
        <w:t xml:space="preserve">Ik deel de mening dat agressieve handelspraktijken hard aangepakt moeten worden. </w:t>
      </w:r>
      <w:r w:rsidR="001D4466">
        <w:t>In de Energiewet</w:t>
      </w:r>
      <w:r w:rsidRPr="00752D97" w:rsidR="001D4466">
        <w:t xml:space="preserve"> krijgt de ACM voldoende nieuwe handvatten om stevig op te treden als zij dat nodig acht.</w:t>
      </w:r>
      <w:r w:rsidR="001D4466">
        <w:t xml:space="preserve"> </w:t>
      </w:r>
      <w:r w:rsidRPr="006E4025" w:rsidR="001D4466">
        <w:t>Zie ook het antwoord op vraag 3.</w:t>
      </w:r>
      <w:r>
        <w:br/>
      </w:r>
    </w:p>
    <w:p w:rsidRPr="009766CC" w:rsidR="00B679A9" w:rsidP="00E17747" w:rsidRDefault="00B679A9" w14:paraId="2AD668FF" w14:textId="77777777">
      <w:r w:rsidRPr="009766CC">
        <w:t xml:space="preserve">6 </w:t>
      </w:r>
      <w:r w:rsidRPr="009766CC">
        <w:br/>
        <w:t>Hoe zorgt de nieuwe Energiewet voor voldoende bevoegdheden voor de Autoriteit Consument &amp; Markt (ACM) op hierop scherper te handhaven? Is het mogelijk om bepaalde onderdelen van deze wet al eerder te laten ingaan?</w:t>
      </w:r>
    </w:p>
    <w:p w:rsidRPr="009766CC" w:rsidR="00B679A9" w:rsidP="00E17747" w:rsidRDefault="00B679A9" w14:paraId="7E86DA1F" w14:textId="16A5B029">
      <w:r>
        <w:br/>
        <w:t>Antwoord</w:t>
      </w:r>
      <w:r>
        <w:br/>
      </w:r>
      <w:r w:rsidRPr="00C206FD" w:rsidR="001D4466">
        <w:t>Voor de toekomst scherpt de Energiewet de eisen aan voor leveranciers om op de Nederlandse markt elektriciteit of gas te mogen leveren aan consumenten. Ook krijgt de ACM voldoende nieuwe handvatten om stevig op te treden</w:t>
      </w:r>
      <w:r w:rsidR="001D4466">
        <w:t xml:space="preserve"> wanneer dat nodig is</w:t>
      </w:r>
      <w:r w:rsidRPr="00C206FD" w:rsidR="001D4466">
        <w:t xml:space="preserve">. Zo kan de ACM straks scherper vooraf toetsen om malafide ondernemers te kunnen weren en kan zij </w:t>
      </w:r>
      <w:r w:rsidR="00E17747">
        <w:t xml:space="preserve">ook </w:t>
      </w:r>
      <w:r w:rsidRPr="00C206FD" w:rsidR="001D4466">
        <w:t>tijdens de rit ingrijpen in het geval van oneerlijke handelspraktijken of het niet voldoen aan een jaarlijkse financiële stresstest</w:t>
      </w:r>
      <w:r w:rsidR="00806193">
        <w:t xml:space="preserve"> </w:t>
      </w:r>
      <w:r w:rsidRPr="00C206FD" w:rsidR="001D4466">
        <w:t xml:space="preserve">– en </w:t>
      </w:r>
      <w:r w:rsidR="00806193">
        <w:t xml:space="preserve">de ACM kan </w:t>
      </w:r>
      <w:r w:rsidRPr="00C206FD" w:rsidR="001D4466">
        <w:t>als ultieme sanctie de vergunning intrekken.</w:t>
      </w:r>
      <w:r>
        <w:br/>
      </w:r>
    </w:p>
    <w:p w:rsidRPr="009766CC" w:rsidR="00B679A9" w:rsidP="00E17747" w:rsidRDefault="00B679A9" w14:paraId="166ACF26" w14:textId="4E44FA0B">
      <w:r w:rsidRPr="009766CC">
        <w:t>7</w:t>
      </w:r>
      <w:r w:rsidRPr="009766CC">
        <w:br/>
        <w:t xml:space="preserve">Kleine ondernemers die in 2022 klant zijn geworden bij HEM melden soortgelijke klachten; bent u ook van mening dat kleine ondernemers ook dezelfde mate van consumentenbescherming zouden moeten genieten? Staat dat nu voldoende in de Energiewet? </w:t>
      </w:r>
      <w:r w:rsidRPr="009766CC">
        <w:br/>
      </w:r>
      <w:r>
        <w:rPr>
          <w:b/>
          <w:bCs/>
        </w:rPr>
        <w:br/>
      </w:r>
      <w:r w:rsidRPr="009766CC">
        <w:t>Antwoord</w:t>
      </w:r>
      <w:r w:rsidRPr="009766CC">
        <w:br/>
      </w:r>
      <w:r w:rsidRPr="00C206FD" w:rsidR="001D4466">
        <w:t>Het wetsvoorstel ziet op kleinverbruikers, daaronder vallen alle aansluitingen met een doorlaatwaarde kleiner dan of gelijk aan 3 x 80 Ampère voor elektriciteit of 40 m3(n) per uur voor gas.</w:t>
      </w:r>
      <w:r w:rsidR="001D4466">
        <w:t xml:space="preserve"> </w:t>
      </w:r>
      <w:r w:rsidRPr="00C206FD" w:rsidR="001D4466">
        <w:t>Kleinverbruikers genieten extra bescherming ten opzichte van grootverbruikers via energiewetgeving maar ook via het Burgerlijk Wetboek (oneerlijke handelspraktijken), omdat het om</w:t>
      </w:r>
      <w:r w:rsidR="001D4466">
        <w:t xml:space="preserve"> h</w:t>
      </w:r>
      <w:r w:rsidRPr="00C206FD" w:rsidR="001D4466">
        <w:t>uishoudens/consumenten/kleinzakelijke klanten gaat.</w:t>
      </w:r>
      <w:r>
        <w:br/>
      </w:r>
    </w:p>
    <w:p w:rsidR="00B679A9" w:rsidP="00E17747" w:rsidRDefault="00B679A9" w14:paraId="1A99B043" w14:textId="238B65B3">
      <w:r w:rsidRPr="009766CC">
        <w:t>8</w:t>
      </w:r>
      <w:r w:rsidRPr="009766CC">
        <w:br/>
        <w:t>Zijn er andere toezichthouders onder andere ministeries die mogelijk ook ingezet kunnen worden om de praktijken van HEM een halt toe te roepen gezien hun schandalige praktijken?</w:t>
      </w:r>
      <w:r w:rsidR="001D4466">
        <w:br/>
      </w:r>
    </w:p>
    <w:p w:rsidRPr="009766CC" w:rsidR="00B679A9" w:rsidP="00E17747" w:rsidRDefault="00B679A9" w14:paraId="150BAA72" w14:textId="4D804AD5">
      <w:pPr>
        <w:rPr>
          <w:b/>
          <w:bCs/>
        </w:rPr>
      </w:pPr>
      <w:r>
        <w:t>Antwoord</w:t>
      </w:r>
      <w:r>
        <w:rPr>
          <w:b/>
          <w:bCs/>
        </w:rPr>
        <w:br/>
      </w:r>
      <w:r>
        <w:t xml:space="preserve">In de berichtgeving gaat het onder andere over vermeende dreiging met het sturen van een gerechtsdeurwaarder. Het beroep gerechtsdeurwaarder is een beschermd of gereglementeerd beroep. De bevoegde personen moeten zijn opgenomen in een openbaar register, zodat altijd geverifieerd kan worden of iemand terecht de titel voert. Iemand die niet bevoegd is mag deze titel niet voeren, dat is strafbaar. </w:t>
      </w:r>
      <w:r w:rsidRPr="00A569CB">
        <w:t>De beroepsgroep gerechtsdeurwaarders staat onder toezicht van het Bureau Financieel Toezicht.</w:t>
      </w:r>
      <w:r w:rsidR="006E4F09">
        <w:t xml:space="preserve"> </w:t>
      </w:r>
      <w:r w:rsidRPr="00186BDA" w:rsidR="006E4F09">
        <w:t xml:space="preserve">Uiteraard kan de consument </w:t>
      </w:r>
      <w:r w:rsidR="006E4F09">
        <w:t xml:space="preserve">daarnaast net als nu </w:t>
      </w:r>
      <w:r w:rsidRPr="00186BDA" w:rsidR="006E4F09">
        <w:t>naar de rechter stappen, maar met d</w:t>
      </w:r>
      <w:r w:rsidR="006E4F09">
        <w:t xml:space="preserve">e Energiewet </w:t>
      </w:r>
      <w:r w:rsidRPr="00186BDA" w:rsidR="006E4F09">
        <w:t>wordt voor consumenten ook gegarandeerd dat zij op een toegankelijke wijze hun recht kunnen halen, doordat het voor vergunninghoudende leveranciers verplicht wordt om aangesloten te zijn bij een buitengerechtelijke instantie voor geschilbeslechting.</w:t>
      </w:r>
      <w:r>
        <w:br/>
      </w:r>
      <w:r>
        <w:rPr>
          <w:b/>
          <w:bCs/>
        </w:rPr>
        <w:br/>
      </w:r>
      <w:r w:rsidRPr="009766CC">
        <w:t xml:space="preserve">9 </w:t>
      </w:r>
      <w:r w:rsidRPr="009766CC">
        <w:br/>
        <w:t>Hoe kijkt u naar de mogelijkheden voor een beroepsverbod voor dit soort foute types? Kan dat al volgens u met de nieuwe Energiewet? Zo nee, bent u bereid dit uit te werken voor de volgende nota van wijziging van de Energiewet?</w:t>
      </w:r>
      <w:r w:rsidRPr="009766CC">
        <w:br/>
      </w:r>
      <w:r w:rsidRPr="009766CC">
        <w:br/>
        <w:t>Antwoord</w:t>
      </w:r>
      <w:r w:rsidRPr="009766CC">
        <w:br/>
      </w:r>
      <w:r w:rsidRPr="00BD4F25" w:rsidR="001D4466">
        <w:t xml:space="preserve">In </w:t>
      </w:r>
      <w:r w:rsidR="001D4466">
        <w:t xml:space="preserve">de </w:t>
      </w:r>
      <w:r w:rsidRPr="00BD4F25" w:rsidR="001D4466">
        <w:t>Energiewet wordt de lat voor het verkrijgen en behouden van een vergunning voor leveren aan consumenten op de Nederlandse markt verhoogd.</w:t>
      </w:r>
      <w:r w:rsidR="001D4466">
        <w:t xml:space="preserve"> </w:t>
      </w:r>
      <w:r w:rsidRPr="00186BDA" w:rsidR="001D4466">
        <w:t>Daarnaast maakt het vragen van een VOG en toepassing van de wet Bibob het mogelijk dat de integriteit van de aanvrager van een vergunning wordt getoetst.</w:t>
      </w:r>
      <w:r w:rsidR="001D4466">
        <w:t xml:space="preserve"> </w:t>
      </w:r>
      <w:r w:rsidRPr="00BD4F25" w:rsidR="001D4466">
        <w:t xml:space="preserve">Zo kan de ACM straks </w:t>
      </w:r>
      <w:r w:rsidR="001D4466">
        <w:t xml:space="preserve">beter </w:t>
      </w:r>
      <w:r w:rsidRPr="00BD4F25" w:rsidR="001D4466">
        <w:t xml:space="preserve">toetsen </w:t>
      </w:r>
      <w:r w:rsidR="001D4466">
        <w:t>aan de poort en eventuele kwaadwillende partijen tegenhouden.</w:t>
      </w:r>
      <w:r w:rsidRPr="00186BDA" w:rsidR="001D4466">
        <w:t xml:space="preserve"> </w:t>
      </w:r>
      <w:r w:rsidR="001D4466">
        <w:t xml:space="preserve">Tevens </w:t>
      </w:r>
      <w:r w:rsidRPr="00BD4F25" w:rsidR="001D4466">
        <w:t>kan zij ingrijpen in het geval van oneerlijke handelspraktijken of het ni</w:t>
      </w:r>
      <w:r w:rsidR="001D4466">
        <w:t>e</w:t>
      </w:r>
      <w:r w:rsidRPr="00BD4F25" w:rsidR="001D4466">
        <w:t>t voldoen aan een jaarlijkse financiële stresstest– en als ultieme sanctie de vergunning intrekken.</w:t>
      </w:r>
    </w:p>
    <w:p w:rsidR="00664678" w:rsidP="00D37BB5" w:rsidRDefault="00B679A9" w14:paraId="3E66751A" w14:textId="603ADC91">
      <w:r>
        <w:rPr>
          <w:b/>
          <w:bCs/>
        </w:rPr>
        <w:br/>
      </w:r>
      <w:r w:rsidRPr="009766CC">
        <w:t>10</w:t>
      </w:r>
      <w:r w:rsidRPr="009766CC">
        <w:br/>
        <w:t>Kunt u deze vragen één voor één beantwoorden?</w:t>
      </w:r>
      <w:r w:rsidRPr="009766CC">
        <w:br/>
      </w:r>
      <w:r>
        <w:br/>
        <w:t>Antwoord</w:t>
      </w:r>
      <w:r>
        <w:br/>
        <w:t>Ja.</w:t>
      </w:r>
    </w:p>
    <w:sectPr w:rsidR="00664678"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A486D" w14:textId="77777777" w:rsidR="00372DAE" w:rsidRDefault="00372DAE">
      <w:r>
        <w:separator/>
      </w:r>
    </w:p>
    <w:p w14:paraId="1D496F44" w14:textId="77777777" w:rsidR="00372DAE" w:rsidRDefault="00372DAE"/>
  </w:endnote>
  <w:endnote w:type="continuationSeparator" w:id="0">
    <w:p w14:paraId="61FF6D0A" w14:textId="77777777" w:rsidR="00372DAE" w:rsidRDefault="00372DAE">
      <w:r>
        <w:continuationSeparator/>
      </w:r>
    </w:p>
    <w:p w14:paraId="1F071145" w14:textId="77777777" w:rsidR="00372DAE" w:rsidRDefault="00372D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F4A0C" w14:textId="77777777" w:rsidR="00E358C8" w:rsidRDefault="00E358C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1A8A7"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E6BFF" w14:paraId="2B4CD297" w14:textId="77777777" w:rsidTr="00CA6A25">
      <w:trPr>
        <w:trHeight w:hRule="exact" w:val="240"/>
      </w:trPr>
      <w:tc>
        <w:tcPr>
          <w:tcW w:w="7601" w:type="dxa"/>
          <w:shd w:val="clear" w:color="auto" w:fill="auto"/>
        </w:tcPr>
        <w:p w14:paraId="284FF0FA" w14:textId="77777777" w:rsidR="00527BD4" w:rsidRDefault="00527BD4" w:rsidP="003F1F6B">
          <w:pPr>
            <w:pStyle w:val="Huisstijl-Rubricering"/>
          </w:pPr>
        </w:p>
      </w:tc>
      <w:tc>
        <w:tcPr>
          <w:tcW w:w="2156" w:type="dxa"/>
        </w:tcPr>
        <w:p w14:paraId="1DDC6649" w14:textId="47BFDC3D" w:rsidR="00527BD4" w:rsidRPr="00645414" w:rsidRDefault="00B679A9"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577B37">
              <w:t>4</w:t>
            </w:r>
          </w:fldSimple>
        </w:p>
      </w:tc>
    </w:tr>
  </w:tbl>
  <w:p w14:paraId="3D37BD0D"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E6BFF" w14:paraId="19A9B11B" w14:textId="77777777" w:rsidTr="00CA6A25">
      <w:trPr>
        <w:trHeight w:hRule="exact" w:val="240"/>
      </w:trPr>
      <w:tc>
        <w:tcPr>
          <w:tcW w:w="7601" w:type="dxa"/>
          <w:shd w:val="clear" w:color="auto" w:fill="auto"/>
        </w:tcPr>
        <w:p w14:paraId="74CF3891" w14:textId="77777777" w:rsidR="00527BD4" w:rsidRDefault="00527BD4" w:rsidP="008C356D">
          <w:pPr>
            <w:pStyle w:val="Huisstijl-Rubricering"/>
          </w:pPr>
        </w:p>
      </w:tc>
      <w:tc>
        <w:tcPr>
          <w:tcW w:w="2170" w:type="dxa"/>
        </w:tcPr>
        <w:p w14:paraId="4CBA144D" w14:textId="3D4ED927" w:rsidR="00527BD4" w:rsidRPr="00ED539E" w:rsidRDefault="00B679A9"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372DAE">
              <w:t>1</w:t>
            </w:r>
          </w:fldSimple>
        </w:p>
      </w:tc>
    </w:tr>
  </w:tbl>
  <w:p w14:paraId="1DFC1833" w14:textId="77777777" w:rsidR="00527BD4" w:rsidRPr="00BC3B53" w:rsidRDefault="00527BD4" w:rsidP="008C356D">
    <w:pPr>
      <w:pStyle w:val="Voettekst"/>
      <w:spacing w:line="240" w:lineRule="auto"/>
      <w:rPr>
        <w:sz w:val="2"/>
        <w:szCs w:val="2"/>
      </w:rPr>
    </w:pPr>
  </w:p>
  <w:p w14:paraId="6B3929A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453DB" w14:textId="77777777" w:rsidR="00372DAE" w:rsidRDefault="00372DAE">
      <w:r>
        <w:separator/>
      </w:r>
    </w:p>
    <w:p w14:paraId="4F71D000" w14:textId="77777777" w:rsidR="00372DAE" w:rsidRDefault="00372DAE"/>
  </w:footnote>
  <w:footnote w:type="continuationSeparator" w:id="0">
    <w:p w14:paraId="6DD4D075" w14:textId="77777777" w:rsidR="00372DAE" w:rsidRDefault="00372DAE">
      <w:r>
        <w:continuationSeparator/>
      </w:r>
    </w:p>
    <w:p w14:paraId="184E011B" w14:textId="77777777" w:rsidR="00372DAE" w:rsidRDefault="00372D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2E0BB" w14:textId="77777777" w:rsidR="00E358C8" w:rsidRDefault="00E358C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E6BFF" w14:paraId="3CB332E3" w14:textId="77777777" w:rsidTr="00A50CF6">
      <w:tc>
        <w:tcPr>
          <w:tcW w:w="2156" w:type="dxa"/>
          <w:shd w:val="clear" w:color="auto" w:fill="auto"/>
        </w:tcPr>
        <w:p w14:paraId="004A47DA" w14:textId="047D6B1E" w:rsidR="00527BD4" w:rsidRPr="005819CE" w:rsidRDefault="00B679A9" w:rsidP="00A50CF6">
          <w:pPr>
            <w:pStyle w:val="Huisstijl-Adres"/>
            <w:rPr>
              <w:b/>
            </w:rPr>
          </w:pPr>
          <w:r>
            <w:rPr>
              <w:b/>
            </w:rPr>
            <w:t>Directoraat-generaal Klimaat en Energie</w:t>
          </w:r>
          <w:r w:rsidRPr="005819CE">
            <w:rPr>
              <w:b/>
            </w:rPr>
            <w:br/>
          </w:r>
          <w:r>
            <w:t>Directie Energiemarkt</w:t>
          </w:r>
        </w:p>
      </w:tc>
    </w:tr>
    <w:tr w:rsidR="004E6BFF" w14:paraId="336D2FDC" w14:textId="77777777" w:rsidTr="00A50CF6">
      <w:trPr>
        <w:trHeight w:hRule="exact" w:val="200"/>
      </w:trPr>
      <w:tc>
        <w:tcPr>
          <w:tcW w:w="2156" w:type="dxa"/>
          <w:shd w:val="clear" w:color="auto" w:fill="auto"/>
        </w:tcPr>
        <w:p w14:paraId="41B40D40" w14:textId="77777777" w:rsidR="00527BD4" w:rsidRPr="005819CE" w:rsidRDefault="00527BD4" w:rsidP="00A50CF6"/>
      </w:tc>
    </w:tr>
    <w:tr w:rsidR="004E6BFF" w14:paraId="7D2973A0" w14:textId="77777777" w:rsidTr="00502512">
      <w:trPr>
        <w:trHeight w:hRule="exact" w:val="774"/>
      </w:trPr>
      <w:tc>
        <w:tcPr>
          <w:tcW w:w="2156" w:type="dxa"/>
          <w:shd w:val="clear" w:color="auto" w:fill="auto"/>
        </w:tcPr>
        <w:p w14:paraId="7ED1DC11" w14:textId="77777777" w:rsidR="00527BD4" w:rsidRDefault="00B679A9" w:rsidP="003A5290">
          <w:pPr>
            <w:pStyle w:val="Huisstijl-Kopje"/>
          </w:pPr>
          <w:r>
            <w:t>Ons kenmerk</w:t>
          </w:r>
        </w:p>
        <w:p w14:paraId="53F46D83" w14:textId="4F9F8836" w:rsidR="00502512" w:rsidRPr="00502512" w:rsidRDefault="00B679A9" w:rsidP="003A5290">
          <w:pPr>
            <w:pStyle w:val="Huisstijl-Kopje"/>
            <w:rPr>
              <w:b w:val="0"/>
            </w:rPr>
          </w:pPr>
          <w:r>
            <w:rPr>
              <w:b w:val="0"/>
            </w:rPr>
            <w:t>DGKE-DE</w:t>
          </w:r>
          <w:r w:rsidRPr="00502512">
            <w:rPr>
              <w:b w:val="0"/>
            </w:rPr>
            <w:t xml:space="preserve"> / </w:t>
          </w:r>
          <w:sdt>
            <w:sdtPr>
              <w:rPr>
                <w:b w:val="0"/>
              </w:rPr>
              <w:alias w:val="documentId"/>
              <w:id w:val="762191242"/>
              <w:placeholder>
                <w:docPart w:val="DefaultPlaceholder_-1854013440"/>
              </w:placeholder>
            </w:sdtPr>
            <w:sdtEndPr/>
            <w:sdtContent>
              <w:r w:rsidRPr="00B679A9">
                <w:rPr>
                  <w:b w:val="0"/>
                </w:rPr>
                <w:t>96102245</w:t>
              </w:r>
            </w:sdtContent>
          </w:sdt>
        </w:p>
        <w:p w14:paraId="631A25CF" w14:textId="77777777" w:rsidR="00527BD4" w:rsidRPr="005819CE" w:rsidRDefault="00527BD4" w:rsidP="00361A56">
          <w:pPr>
            <w:pStyle w:val="Huisstijl-Kopje"/>
          </w:pPr>
        </w:p>
      </w:tc>
    </w:tr>
  </w:tbl>
  <w:p w14:paraId="3A45C3E0" w14:textId="77777777" w:rsidR="00527BD4" w:rsidRDefault="00527BD4" w:rsidP="008C356D">
    <w:pPr>
      <w:pStyle w:val="Koptekst"/>
      <w:rPr>
        <w:rFonts w:cs="Verdana-Bold"/>
        <w:b/>
        <w:bCs/>
        <w:smallCaps/>
        <w:szCs w:val="18"/>
      </w:rPr>
    </w:pPr>
  </w:p>
  <w:p w14:paraId="217840DE" w14:textId="77777777" w:rsidR="00527BD4" w:rsidRDefault="00527BD4" w:rsidP="008C356D"/>
  <w:p w14:paraId="1D5D4BFC" w14:textId="77777777" w:rsidR="00527BD4" w:rsidRPr="00740712" w:rsidRDefault="00527BD4" w:rsidP="008C356D"/>
  <w:p w14:paraId="1F38B307" w14:textId="77777777" w:rsidR="00527BD4" w:rsidRPr="00217880" w:rsidRDefault="00527BD4" w:rsidP="008C356D">
    <w:pPr>
      <w:spacing w:line="0" w:lineRule="atLeast"/>
      <w:rPr>
        <w:sz w:val="2"/>
        <w:szCs w:val="2"/>
      </w:rPr>
    </w:pPr>
  </w:p>
  <w:p w14:paraId="5D38DB06" w14:textId="77777777" w:rsidR="00527BD4" w:rsidRDefault="00527BD4" w:rsidP="004F44C2">
    <w:pPr>
      <w:pStyle w:val="Koptekst"/>
      <w:rPr>
        <w:rFonts w:cs="Verdana-Bold"/>
        <w:b/>
        <w:bCs/>
        <w:smallCaps/>
        <w:szCs w:val="18"/>
      </w:rPr>
    </w:pPr>
  </w:p>
  <w:p w14:paraId="693759F5" w14:textId="77777777" w:rsidR="00527BD4" w:rsidRDefault="00527BD4" w:rsidP="004F44C2"/>
  <w:p w14:paraId="0B82F19C" w14:textId="77777777" w:rsidR="00527BD4" w:rsidRPr="00740712" w:rsidRDefault="00527BD4" w:rsidP="004F44C2"/>
  <w:p w14:paraId="397BACD6"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E6BFF" w14:paraId="08AD1D57" w14:textId="77777777" w:rsidTr="00751A6A">
      <w:trPr>
        <w:trHeight w:val="2636"/>
      </w:trPr>
      <w:tc>
        <w:tcPr>
          <w:tcW w:w="737" w:type="dxa"/>
          <w:shd w:val="clear" w:color="auto" w:fill="auto"/>
        </w:tcPr>
        <w:p w14:paraId="5D9535C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03D2E65" w14:textId="77777777" w:rsidR="00527BD4" w:rsidRDefault="00B679A9"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279178F8" wp14:editId="12DA7EDD">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0629B262" w14:textId="77777777" w:rsidR="00F4553F" w:rsidRDefault="00F4553F" w:rsidP="00651CEE">
          <w:pPr>
            <w:framePr w:w="6340" w:h="2750" w:hRule="exact" w:hSpace="180" w:wrap="around" w:vAnchor="page" w:hAnchor="text" w:x="3873" w:y="-140"/>
            <w:spacing w:line="240" w:lineRule="auto"/>
          </w:pPr>
        </w:p>
      </w:tc>
    </w:tr>
  </w:tbl>
  <w:p w14:paraId="744B4DDF" w14:textId="77777777" w:rsidR="00527BD4" w:rsidRDefault="00527BD4" w:rsidP="00D0609E">
    <w:pPr>
      <w:framePr w:w="6340" w:h="2750" w:hRule="exact" w:hSpace="180" w:wrap="around" w:vAnchor="page" w:hAnchor="text" w:x="3873" w:y="-140"/>
    </w:pPr>
  </w:p>
  <w:p w14:paraId="07F757D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E6BFF" w:rsidRPr="00B679A9" w14:paraId="00F2BC4B" w14:textId="77777777" w:rsidTr="00A50CF6">
      <w:tc>
        <w:tcPr>
          <w:tcW w:w="2160" w:type="dxa"/>
          <w:shd w:val="clear" w:color="auto" w:fill="auto"/>
        </w:tcPr>
        <w:p w14:paraId="36F21924" w14:textId="77777777" w:rsidR="00527BD4" w:rsidRPr="005819CE" w:rsidRDefault="00B679A9" w:rsidP="00A50CF6">
          <w:pPr>
            <w:pStyle w:val="Huisstijl-Adres"/>
            <w:rPr>
              <w:b/>
            </w:rPr>
          </w:pPr>
          <w:r>
            <w:rPr>
              <w:b/>
            </w:rPr>
            <w:t>Directoraat-generaal Klimaat en Energie</w:t>
          </w:r>
          <w:r w:rsidRPr="005819CE">
            <w:rPr>
              <w:b/>
            </w:rPr>
            <w:br/>
          </w:r>
          <w:r>
            <w:t>Directie Energiemarkt</w:t>
          </w:r>
        </w:p>
        <w:p w14:paraId="00BB56D8" w14:textId="77777777" w:rsidR="00527BD4" w:rsidRPr="00BE5ED9" w:rsidRDefault="00B679A9" w:rsidP="00A50CF6">
          <w:pPr>
            <w:pStyle w:val="Huisstijl-Adres"/>
          </w:pPr>
          <w:r>
            <w:rPr>
              <w:b/>
            </w:rPr>
            <w:t>Bezoekadres</w:t>
          </w:r>
          <w:r>
            <w:rPr>
              <w:b/>
            </w:rPr>
            <w:br/>
          </w:r>
          <w:r>
            <w:t>Bezuidenhoutseweg 73</w:t>
          </w:r>
          <w:r w:rsidRPr="005819CE">
            <w:br/>
          </w:r>
          <w:r>
            <w:t>2594 AC Den Haag</w:t>
          </w:r>
        </w:p>
        <w:p w14:paraId="2DFF4B00" w14:textId="77777777" w:rsidR="00EF495B" w:rsidRDefault="00B679A9" w:rsidP="0098788A">
          <w:pPr>
            <w:pStyle w:val="Huisstijl-Adres"/>
          </w:pPr>
          <w:r>
            <w:rPr>
              <w:b/>
            </w:rPr>
            <w:t>Postadres</w:t>
          </w:r>
          <w:r>
            <w:rPr>
              <w:b/>
            </w:rPr>
            <w:br/>
          </w:r>
          <w:r>
            <w:t>Postbus 20401</w:t>
          </w:r>
          <w:r w:rsidRPr="005819CE">
            <w:br/>
            <w:t>2500 E</w:t>
          </w:r>
          <w:r>
            <w:t>K</w:t>
          </w:r>
          <w:r w:rsidRPr="005819CE">
            <w:t xml:space="preserve"> Den Haag</w:t>
          </w:r>
        </w:p>
        <w:p w14:paraId="35ED1120" w14:textId="77777777" w:rsidR="00EF495B" w:rsidRPr="005B3814" w:rsidRDefault="00B679A9" w:rsidP="0098788A">
          <w:pPr>
            <w:pStyle w:val="Huisstijl-Adres"/>
          </w:pPr>
          <w:r>
            <w:rPr>
              <w:b/>
            </w:rPr>
            <w:t>Overheidsidentificatienr</w:t>
          </w:r>
          <w:r>
            <w:rPr>
              <w:b/>
            </w:rPr>
            <w:br/>
          </w:r>
          <w:r w:rsidR="00F323ED" w:rsidRPr="00F323ED">
            <w:t>00000001003214369000</w:t>
          </w:r>
        </w:p>
        <w:p w14:paraId="77F15910" w14:textId="65A4BB1A" w:rsidR="00527BD4" w:rsidRPr="00D364B8" w:rsidRDefault="00B679A9"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4E6BFF" w:rsidRPr="00B679A9" w14:paraId="37245F28" w14:textId="77777777" w:rsidTr="00A50CF6">
      <w:trPr>
        <w:trHeight w:hRule="exact" w:val="200"/>
      </w:trPr>
      <w:tc>
        <w:tcPr>
          <w:tcW w:w="2160" w:type="dxa"/>
          <w:shd w:val="clear" w:color="auto" w:fill="auto"/>
        </w:tcPr>
        <w:p w14:paraId="7B2E37EC" w14:textId="77777777" w:rsidR="00527BD4" w:rsidRPr="006E4F09" w:rsidRDefault="00527BD4" w:rsidP="00A50CF6"/>
      </w:tc>
    </w:tr>
    <w:tr w:rsidR="004E6BFF" w14:paraId="5FF11171" w14:textId="77777777" w:rsidTr="00A50CF6">
      <w:tc>
        <w:tcPr>
          <w:tcW w:w="2160" w:type="dxa"/>
          <w:shd w:val="clear" w:color="auto" w:fill="auto"/>
        </w:tcPr>
        <w:p w14:paraId="096361AB" w14:textId="77777777" w:rsidR="000C0163" w:rsidRPr="005819CE" w:rsidRDefault="00B679A9" w:rsidP="000C0163">
          <w:pPr>
            <w:pStyle w:val="Huisstijl-Kopje"/>
          </w:pPr>
          <w:r>
            <w:t>Ons kenmerk</w:t>
          </w:r>
          <w:r w:rsidRPr="005819CE">
            <w:t xml:space="preserve"> </w:t>
          </w:r>
        </w:p>
        <w:p w14:paraId="44A69252" w14:textId="77777777" w:rsidR="000C0163" w:rsidRPr="005819CE" w:rsidRDefault="00B679A9" w:rsidP="000C0163">
          <w:pPr>
            <w:pStyle w:val="Huisstijl-Gegeven"/>
          </w:pPr>
          <w:r>
            <w:t>DGKE-DE</w:t>
          </w:r>
          <w:r w:rsidR="00926AE2">
            <w:t xml:space="preserve"> /</w:t>
          </w:r>
          <w:r w:rsidR="00EB4E8D">
            <w:t xml:space="preserve"> </w:t>
          </w:r>
          <w:r>
            <w:t>96102245</w:t>
          </w:r>
        </w:p>
        <w:p w14:paraId="45482C48" w14:textId="77777777" w:rsidR="00527BD4" w:rsidRPr="00B679A9" w:rsidRDefault="00B679A9" w:rsidP="00A50CF6">
          <w:pPr>
            <w:pStyle w:val="Huisstijl-Kopje"/>
          </w:pPr>
          <w:r w:rsidRPr="00B679A9">
            <w:t>Uw kenmerk</w:t>
          </w:r>
        </w:p>
        <w:p w14:paraId="0091442D" w14:textId="7F821C91" w:rsidR="00527BD4" w:rsidRPr="005819CE" w:rsidRDefault="00B679A9" w:rsidP="00D364B8">
          <w:pPr>
            <w:pStyle w:val="Huisstijl-Gegeven"/>
          </w:pPr>
          <w:r w:rsidRPr="00CA34B6">
            <w:t>2024Z18288</w:t>
          </w:r>
        </w:p>
      </w:tc>
    </w:tr>
  </w:tbl>
  <w:p w14:paraId="3E37048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E6BFF" w14:paraId="2CFB65C9" w14:textId="77777777" w:rsidTr="007610AA">
      <w:trPr>
        <w:trHeight w:val="400"/>
      </w:trPr>
      <w:tc>
        <w:tcPr>
          <w:tcW w:w="7520" w:type="dxa"/>
          <w:gridSpan w:val="2"/>
          <w:shd w:val="clear" w:color="auto" w:fill="auto"/>
        </w:tcPr>
        <w:p w14:paraId="5FB48FBE" w14:textId="77777777" w:rsidR="00527BD4" w:rsidRPr="00BC3B53" w:rsidRDefault="00B679A9" w:rsidP="00A50CF6">
          <w:pPr>
            <w:pStyle w:val="Huisstijl-Retouradres"/>
          </w:pPr>
          <w:r>
            <w:t>&gt; Retouradres Postbus 20401 2500 EK Den Haag</w:t>
          </w:r>
        </w:p>
      </w:tc>
    </w:tr>
    <w:tr w:rsidR="004E6BFF" w14:paraId="1BC1C5D2" w14:textId="77777777" w:rsidTr="007610AA">
      <w:tc>
        <w:tcPr>
          <w:tcW w:w="7520" w:type="dxa"/>
          <w:gridSpan w:val="2"/>
          <w:shd w:val="clear" w:color="auto" w:fill="auto"/>
        </w:tcPr>
        <w:p w14:paraId="437C89DD" w14:textId="77777777" w:rsidR="00527BD4" w:rsidRPr="00983E8F" w:rsidRDefault="00527BD4" w:rsidP="00A50CF6">
          <w:pPr>
            <w:pStyle w:val="Huisstijl-Rubricering"/>
          </w:pPr>
        </w:p>
      </w:tc>
    </w:tr>
    <w:tr w:rsidR="004E6BFF" w14:paraId="3EF846AB" w14:textId="77777777" w:rsidTr="007610AA">
      <w:trPr>
        <w:trHeight w:hRule="exact" w:val="2440"/>
      </w:trPr>
      <w:tc>
        <w:tcPr>
          <w:tcW w:w="7520" w:type="dxa"/>
          <w:gridSpan w:val="2"/>
          <w:shd w:val="clear" w:color="auto" w:fill="auto"/>
        </w:tcPr>
        <w:p w14:paraId="73CEB74B" w14:textId="77777777" w:rsidR="00527BD4" w:rsidRDefault="00B679A9" w:rsidP="00A50CF6">
          <w:pPr>
            <w:pStyle w:val="Huisstijl-NAW"/>
          </w:pPr>
          <w:r>
            <w:t xml:space="preserve">De Voorzitter van de Tweede Kamer </w:t>
          </w:r>
        </w:p>
        <w:p w14:paraId="5C5AA650" w14:textId="77777777" w:rsidR="00D87195" w:rsidRDefault="00B679A9" w:rsidP="00D87195">
          <w:pPr>
            <w:pStyle w:val="Huisstijl-NAW"/>
          </w:pPr>
          <w:r>
            <w:t>der Staten-Generaal</w:t>
          </w:r>
        </w:p>
        <w:p w14:paraId="1CAB44D3" w14:textId="77777777" w:rsidR="00EA0F13" w:rsidRDefault="00B679A9" w:rsidP="00EA0F13">
          <w:pPr>
            <w:rPr>
              <w:szCs w:val="18"/>
            </w:rPr>
          </w:pPr>
          <w:r>
            <w:rPr>
              <w:szCs w:val="18"/>
            </w:rPr>
            <w:t>Prinses Irenestraat 6</w:t>
          </w:r>
        </w:p>
        <w:p w14:paraId="717C0C7F" w14:textId="77777777" w:rsidR="00985E56" w:rsidRDefault="00B679A9" w:rsidP="00EA0F13">
          <w:r>
            <w:rPr>
              <w:szCs w:val="18"/>
            </w:rPr>
            <w:t>2595 BD  DEN HAAG</w:t>
          </w:r>
        </w:p>
      </w:tc>
    </w:tr>
    <w:tr w:rsidR="004E6BFF" w14:paraId="23EFA35A" w14:textId="77777777" w:rsidTr="007610AA">
      <w:trPr>
        <w:trHeight w:hRule="exact" w:val="400"/>
      </w:trPr>
      <w:tc>
        <w:tcPr>
          <w:tcW w:w="7520" w:type="dxa"/>
          <w:gridSpan w:val="2"/>
          <w:shd w:val="clear" w:color="auto" w:fill="auto"/>
        </w:tcPr>
        <w:p w14:paraId="55BBE29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E6BFF" w14:paraId="659415F7" w14:textId="77777777" w:rsidTr="007610AA">
      <w:trPr>
        <w:trHeight w:val="240"/>
      </w:trPr>
      <w:tc>
        <w:tcPr>
          <w:tcW w:w="900" w:type="dxa"/>
          <w:shd w:val="clear" w:color="auto" w:fill="auto"/>
        </w:tcPr>
        <w:p w14:paraId="3B5A82E5" w14:textId="77777777" w:rsidR="00527BD4" w:rsidRPr="007709EF" w:rsidRDefault="00B679A9" w:rsidP="00A50CF6">
          <w:pPr>
            <w:rPr>
              <w:szCs w:val="18"/>
            </w:rPr>
          </w:pPr>
          <w:r>
            <w:rPr>
              <w:szCs w:val="18"/>
            </w:rPr>
            <w:t>Datum</w:t>
          </w:r>
        </w:p>
      </w:tc>
      <w:tc>
        <w:tcPr>
          <w:tcW w:w="6620" w:type="dxa"/>
          <w:shd w:val="clear" w:color="auto" w:fill="auto"/>
        </w:tcPr>
        <w:p w14:paraId="1A5C64CF" w14:textId="04DA3ECE" w:rsidR="00527BD4" w:rsidRPr="007709EF" w:rsidRDefault="00BD6ABD" w:rsidP="00A50CF6">
          <w:r>
            <w:t>20 december 2024</w:t>
          </w:r>
        </w:p>
      </w:tc>
    </w:tr>
    <w:tr w:rsidR="004E6BFF" w14:paraId="23867C33" w14:textId="77777777" w:rsidTr="007610AA">
      <w:trPr>
        <w:trHeight w:val="240"/>
      </w:trPr>
      <w:tc>
        <w:tcPr>
          <w:tcW w:w="900" w:type="dxa"/>
          <w:shd w:val="clear" w:color="auto" w:fill="auto"/>
        </w:tcPr>
        <w:p w14:paraId="7D1B8A7B" w14:textId="77777777" w:rsidR="00527BD4" w:rsidRPr="007709EF" w:rsidRDefault="00B679A9" w:rsidP="00A50CF6">
          <w:pPr>
            <w:rPr>
              <w:szCs w:val="18"/>
            </w:rPr>
          </w:pPr>
          <w:r>
            <w:rPr>
              <w:szCs w:val="18"/>
            </w:rPr>
            <w:t>Betreft</w:t>
          </w:r>
        </w:p>
      </w:tc>
      <w:tc>
        <w:tcPr>
          <w:tcW w:w="6620" w:type="dxa"/>
          <w:shd w:val="clear" w:color="auto" w:fill="auto"/>
        </w:tcPr>
        <w:p w14:paraId="249C8426" w14:textId="0783C4CB" w:rsidR="00527BD4" w:rsidRPr="007709EF" w:rsidRDefault="00B679A9" w:rsidP="00A50CF6">
          <w:r>
            <w:t>Beantwoording Kamervragen over</w:t>
          </w:r>
          <w:r w:rsidRPr="00CA34B6">
            <w:t xml:space="preserve"> de misleidende praktijken van energieleverancier Hollandse Energie Maatschappij (HEM</w:t>
          </w:r>
          <w:r>
            <w:t>)</w:t>
          </w:r>
        </w:p>
      </w:tc>
    </w:tr>
  </w:tbl>
  <w:p w14:paraId="7957748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0AC56C0">
      <w:start w:val="1"/>
      <w:numFmt w:val="bullet"/>
      <w:pStyle w:val="Lijstopsomteken"/>
      <w:lvlText w:val="•"/>
      <w:lvlJc w:val="left"/>
      <w:pPr>
        <w:tabs>
          <w:tab w:val="num" w:pos="227"/>
        </w:tabs>
        <w:ind w:left="227" w:hanging="227"/>
      </w:pPr>
      <w:rPr>
        <w:rFonts w:ascii="Verdana" w:hAnsi="Verdana" w:hint="default"/>
        <w:sz w:val="18"/>
        <w:szCs w:val="18"/>
      </w:rPr>
    </w:lvl>
    <w:lvl w:ilvl="1" w:tplc="9744964A" w:tentative="1">
      <w:start w:val="1"/>
      <w:numFmt w:val="bullet"/>
      <w:lvlText w:val="o"/>
      <w:lvlJc w:val="left"/>
      <w:pPr>
        <w:tabs>
          <w:tab w:val="num" w:pos="1440"/>
        </w:tabs>
        <w:ind w:left="1440" w:hanging="360"/>
      </w:pPr>
      <w:rPr>
        <w:rFonts w:ascii="Courier New" w:hAnsi="Courier New" w:cs="Courier New" w:hint="default"/>
      </w:rPr>
    </w:lvl>
    <w:lvl w:ilvl="2" w:tplc="0378865C" w:tentative="1">
      <w:start w:val="1"/>
      <w:numFmt w:val="bullet"/>
      <w:lvlText w:val=""/>
      <w:lvlJc w:val="left"/>
      <w:pPr>
        <w:tabs>
          <w:tab w:val="num" w:pos="2160"/>
        </w:tabs>
        <w:ind w:left="2160" w:hanging="360"/>
      </w:pPr>
      <w:rPr>
        <w:rFonts w:ascii="Wingdings" w:hAnsi="Wingdings" w:hint="default"/>
      </w:rPr>
    </w:lvl>
    <w:lvl w:ilvl="3" w:tplc="E9527A2A" w:tentative="1">
      <w:start w:val="1"/>
      <w:numFmt w:val="bullet"/>
      <w:lvlText w:val=""/>
      <w:lvlJc w:val="left"/>
      <w:pPr>
        <w:tabs>
          <w:tab w:val="num" w:pos="2880"/>
        </w:tabs>
        <w:ind w:left="2880" w:hanging="360"/>
      </w:pPr>
      <w:rPr>
        <w:rFonts w:ascii="Symbol" w:hAnsi="Symbol" w:hint="default"/>
      </w:rPr>
    </w:lvl>
    <w:lvl w:ilvl="4" w:tplc="34807D74" w:tentative="1">
      <w:start w:val="1"/>
      <w:numFmt w:val="bullet"/>
      <w:lvlText w:val="o"/>
      <w:lvlJc w:val="left"/>
      <w:pPr>
        <w:tabs>
          <w:tab w:val="num" w:pos="3600"/>
        </w:tabs>
        <w:ind w:left="3600" w:hanging="360"/>
      </w:pPr>
      <w:rPr>
        <w:rFonts w:ascii="Courier New" w:hAnsi="Courier New" w:cs="Courier New" w:hint="default"/>
      </w:rPr>
    </w:lvl>
    <w:lvl w:ilvl="5" w:tplc="6C80C466" w:tentative="1">
      <w:start w:val="1"/>
      <w:numFmt w:val="bullet"/>
      <w:lvlText w:val=""/>
      <w:lvlJc w:val="left"/>
      <w:pPr>
        <w:tabs>
          <w:tab w:val="num" w:pos="4320"/>
        </w:tabs>
        <w:ind w:left="4320" w:hanging="360"/>
      </w:pPr>
      <w:rPr>
        <w:rFonts w:ascii="Wingdings" w:hAnsi="Wingdings" w:hint="default"/>
      </w:rPr>
    </w:lvl>
    <w:lvl w:ilvl="6" w:tplc="1C1803C6" w:tentative="1">
      <w:start w:val="1"/>
      <w:numFmt w:val="bullet"/>
      <w:lvlText w:val=""/>
      <w:lvlJc w:val="left"/>
      <w:pPr>
        <w:tabs>
          <w:tab w:val="num" w:pos="5040"/>
        </w:tabs>
        <w:ind w:left="5040" w:hanging="360"/>
      </w:pPr>
      <w:rPr>
        <w:rFonts w:ascii="Symbol" w:hAnsi="Symbol" w:hint="default"/>
      </w:rPr>
    </w:lvl>
    <w:lvl w:ilvl="7" w:tplc="134C8CB4" w:tentative="1">
      <w:start w:val="1"/>
      <w:numFmt w:val="bullet"/>
      <w:lvlText w:val="o"/>
      <w:lvlJc w:val="left"/>
      <w:pPr>
        <w:tabs>
          <w:tab w:val="num" w:pos="5760"/>
        </w:tabs>
        <w:ind w:left="5760" w:hanging="360"/>
      </w:pPr>
      <w:rPr>
        <w:rFonts w:ascii="Courier New" w:hAnsi="Courier New" w:cs="Courier New" w:hint="default"/>
      </w:rPr>
    </w:lvl>
    <w:lvl w:ilvl="8" w:tplc="489E48D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1C8E882">
      <w:start w:val="1"/>
      <w:numFmt w:val="bullet"/>
      <w:pStyle w:val="Lijstopsomteken2"/>
      <w:lvlText w:val="–"/>
      <w:lvlJc w:val="left"/>
      <w:pPr>
        <w:tabs>
          <w:tab w:val="num" w:pos="227"/>
        </w:tabs>
        <w:ind w:left="227" w:firstLine="0"/>
      </w:pPr>
      <w:rPr>
        <w:rFonts w:ascii="Verdana" w:hAnsi="Verdana" w:hint="default"/>
      </w:rPr>
    </w:lvl>
    <w:lvl w:ilvl="1" w:tplc="7C5E91F4" w:tentative="1">
      <w:start w:val="1"/>
      <w:numFmt w:val="bullet"/>
      <w:lvlText w:val="o"/>
      <w:lvlJc w:val="left"/>
      <w:pPr>
        <w:tabs>
          <w:tab w:val="num" w:pos="1440"/>
        </w:tabs>
        <w:ind w:left="1440" w:hanging="360"/>
      </w:pPr>
      <w:rPr>
        <w:rFonts w:ascii="Courier New" w:hAnsi="Courier New" w:cs="Courier New" w:hint="default"/>
      </w:rPr>
    </w:lvl>
    <w:lvl w:ilvl="2" w:tplc="EC34192C" w:tentative="1">
      <w:start w:val="1"/>
      <w:numFmt w:val="bullet"/>
      <w:lvlText w:val=""/>
      <w:lvlJc w:val="left"/>
      <w:pPr>
        <w:tabs>
          <w:tab w:val="num" w:pos="2160"/>
        </w:tabs>
        <w:ind w:left="2160" w:hanging="360"/>
      </w:pPr>
      <w:rPr>
        <w:rFonts w:ascii="Wingdings" w:hAnsi="Wingdings" w:hint="default"/>
      </w:rPr>
    </w:lvl>
    <w:lvl w:ilvl="3" w:tplc="0CB28472" w:tentative="1">
      <w:start w:val="1"/>
      <w:numFmt w:val="bullet"/>
      <w:lvlText w:val=""/>
      <w:lvlJc w:val="left"/>
      <w:pPr>
        <w:tabs>
          <w:tab w:val="num" w:pos="2880"/>
        </w:tabs>
        <w:ind w:left="2880" w:hanging="360"/>
      </w:pPr>
      <w:rPr>
        <w:rFonts w:ascii="Symbol" w:hAnsi="Symbol" w:hint="default"/>
      </w:rPr>
    </w:lvl>
    <w:lvl w:ilvl="4" w:tplc="974CB6C0" w:tentative="1">
      <w:start w:val="1"/>
      <w:numFmt w:val="bullet"/>
      <w:lvlText w:val="o"/>
      <w:lvlJc w:val="left"/>
      <w:pPr>
        <w:tabs>
          <w:tab w:val="num" w:pos="3600"/>
        </w:tabs>
        <w:ind w:left="3600" w:hanging="360"/>
      </w:pPr>
      <w:rPr>
        <w:rFonts w:ascii="Courier New" w:hAnsi="Courier New" w:cs="Courier New" w:hint="default"/>
      </w:rPr>
    </w:lvl>
    <w:lvl w:ilvl="5" w:tplc="80F22688" w:tentative="1">
      <w:start w:val="1"/>
      <w:numFmt w:val="bullet"/>
      <w:lvlText w:val=""/>
      <w:lvlJc w:val="left"/>
      <w:pPr>
        <w:tabs>
          <w:tab w:val="num" w:pos="4320"/>
        </w:tabs>
        <w:ind w:left="4320" w:hanging="360"/>
      </w:pPr>
      <w:rPr>
        <w:rFonts w:ascii="Wingdings" w:hAnsi="Wingdings" w:hint="default"/>
      </w:rPr>
    </w:lvl>
    <w:lvl w:ilvl="6" w:tplc="95A085B4" w:tentative="1">
      <w:start w:val="1"/>
      <w:numFmt w:val="bullet"/>
      <w:lvlText w:val=""/>
      <w:lvlJc w:val="left"/>
      <w:pPr>
        <w:tabs>
          <w:tab w:val="num" w:pos="5040"/>
        </w:tabs>
        <w:ind w:left="5040" w:hanging="360"/>
      </w:pPr>
      <w:rPr>
        <w:rFonts w:ascii="Symbol" w:hAnsi="Symbol" w:hint="default"/>
      </w:rPr>
    </w:lvl>
    <w:lvl w:ilvl="7" w:tplc="CF4AC938" w:tentative="1">
      <w:start w:val="1"/>
      <w:numFmt w:val="bullet"/>
      <w:lvlText w:val="o"/>
      <w:lvlJc w:val="left"/>
      <w:pPr>
        <w:tabs>
          <w:tab w:val="num" w:pos="5760"/>
        </w:tabs>
        <w:ind w:left="5760" w:hanging="360"/>
      </w:pPr>
      <w:rPr>
        <w:rFonts w:ascii="Courier New" w:hAnsi="Courier New" w:cs="Courier New" w:hint="default"/>
      </w:rPr>
    </w:lvl>
    <w:lvl w:ilvl="8" w:tplc="05387C3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16978843">
    <w:abstractNumId w:val="10"/>
  </w:num>
  <w:num w:numId="2" w16cid:durableId="258414016">
    <w:abstractNumId w:val="7"/>
  </w:num>
  <w:num w:numId="3" w16cid:durableId="460274083">
    <w:abstractNumId w:val="6"/>
  </w:num>
  <w:num w:numId="4" w16cid:durableId="1906139993">
    <w:abstractNumId w:val="5"/>
  </w:num>
  <w:num w:numId="5" w16cid:durableId="1635719762">
    <w:abstractNumId w:val="4"/>
  </w:num>
  <w:num w:numId="6" w16cid:durableId="1834560442">
    <w:abstractNumId w:val="8"/>
  </w:num>
  <w:num w:numId="7" w16cid:durableId="816074278">
    <w:abstractNumId w:val="3"/>
  </w:num>
  <w:num w:numId="8" w16cid:durableId="2121755230">
    <w:abstractNumId w:val="2"/>
  </w:num>
  <w:num w:numId="9" w16cid:durableId="415327626">
    <w:abstractNumId w:val="1"/>
  </w:num>
  <w:num w:numId="10" w16cid:durableId="1390373986">
    <w:abstractNumId w:val="0"/>
  </w:num>
  <w:num w:numId="11" w16cid:durableId="1136875576">
    <w:abstractNumId w:val="9"/>
  </w:num>
  <w:num w:numId="12" w16cid:durableId="1794251185">
    <w:abstractNumId w:val="11"/>
  </w:num>
  <w:num w:numId="13" w16cid:durableId="547882248">
    <w:abstractNumId w:val="13"/>
  </w:num>
  <w:num w:numId="14" w16cid:durableId="86024695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9BA"/>
    <w:rsid w:val="00016012"/>
    <w:rsid w:val="00020189"/>
    <w:rsid w:val="00020EE4"/>
    <w:rsid w:val="00023E9A"/>
    <w:rsid w:val="00033CDD"/>
    <w:rsid w:val="00034A84"/>
    <w:rsid w:val="00035E67"/>
    <w:rsid w:val="000366F3"/>
    <w:rsid w:val="00042A5B"/>
    <w:rsid w:val="0006024D"/>
    <w:rsid w:val="000652D4"/>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2995"/>
    <w:rsid w:val="00196B8B"/>
    <w:rsid w:val="001A17D5"/>
    <w:rsid w:val="001A2BEA"/>
    <w:rsid w:val="001A6D93"/>
    <w:rsid w:val="001C32EC"/>
    <w:rsid w:val="001C38BD"/>
    <w:rsid w:val="001C4D5A"/>
    <w:rsid w:val="001D4466"/>
    <w:rsid w:val="001E34C6"/>
    <w:rsid w:val="001E5581"/>
    <w:rsid w:val="001F3C70"/>
    <w:rsid w:val="00200D88"/>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66039"/>
    <w:rsid w:val="00273F3B"/>
    <w:rsid w:val="00274DB7"/>
    <w:rsid w:val="00275984"/>
    <w:rsid w:val="00280F74"/>
    <w:rsid w:val="002822CA"/>
    <w:rsid w:val="00286998"/>
    <w:rsid w:val="0029019C"/>
    <w:rsid w:val="00291AB7"/>
    <w:rsid w:val="00292EB2"/>
    <w:rsid w:val="0029422B"/>
    <w:rsid w:val="002A0938"/>
    <w:rsid w:val="002B153C"/>
    <w:rsid w:val="002B52FC"/>
    <w:rsid w:val="002B560C"/>
    <w:rsid w:val="002C2830"/>
    <w:rsid w:val="002D001A"/>
    <w:rsid w:val="002D28E2"/>
    <w:rsid w:val="002D317B"/>
    <w:rsid w:val="002D3587"/>
    <w:rsid w:val="002D502D"/>
    <w:rsid w:val="002E0F69"/>
    <w:rsid w:val="002F5147"/>
    <w:rsid w:val="002F7ABD"/>
    <w:rsid w:val="00312597"/>
    <w:rsid w:val="00312BF1"/>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2DAE"/>
    <w:rsid w:val="0037396C"/>
    <w:rsid w:val="0037421D"/>
    <w:rsid w:val="00376093"/>
    <w:rsid w:val="00383DA1"/>
    <w:rsid w:val="00385F30"/>
    <w:rsid w:val="00393696"/>
    <w:rsid w:val="00393963"/>
    <w:rsid w:val="00395575"/>
    <w:rsid w:val="00395672"/>
    <w:rsid w:val="003A06C8"/>
    <w:rsid w:val="003A0D7C"/>
    <w:rsid w:val="003A5290"/>
    <w:rsid w:val="003B0155"/>
    <w:rsid w:val="003B3E22"/>
    <w:rsid w:val="003B7EE7"/>
    <w:rsid w:val="003C2CCB"/>
    <w:rsid w:val="003D1726"/>
    <w:rsid w:val="003D39EC"/>
    <w:rsid w:val="003D5DED"/>
    <w:rsid w:val="003E3DD5"/>
    <w:rsid w:val="003F07C6"/>
    <w:rsid w:val="003F1F6B"/>
    <w:rsid w:val="003F3757"/>
    <w:rsid w:val="003F38BD"/>
    <w:rsid w:val="003F44B7"/>
    <w:rsid w:val="004008E9"/>
    <w:rsid w:val="00407594"/>
    <w:rsid w:val="00413D48"/>
    <w:rsid w:val="00423A19"/>
    <w:rsid w:val="00441AC2"/>
    <w:rsid w:val="0044249B"/>
    <w:rsid w:val="0045023C"/>
    <w:rsid w:val="00451A5B"/>
    <w:rsid w:val="00452BCD"/>
    <w:rsid w:val="00452CEA"/>
    <w:rsid w:val="00463DA5"/>
    <w:rsid w:val="00465B52"/>
    <w:rsid w:val="0046708E"/>
    <w:rsid w:val="00472A65"/>
    <w:rsid w:val="00474463"/>
    <w:rsid w:val="00474B75"/>
    <w:rsid w:val="00483F0B"/>
    <w:rsid w:val="00496319"/>
    <w:rsid w:val="00497279"/>
    <w:rsid w:val="004A163B"/>
    <w:rsid w:val="004A670A"/>
    <w:rsid w:val="004B5465"/>
    <w:rsid w:val="004B70F0"/>
    <w:rsid w:val="004C21A8"/>
    <w:rsid w:val="004C4F26"/>
    <w:rsid w:val="004D505E"/>
    <w:rsid w:val="004D72CA"/>
    <w:rsid w:val="004E2242"/>
    <w:rsid w:val="004E505E"/>
    <w:rsid w:val="004E6BFF"/>
    <w:rsid w:val="004F42FF"/>
    <w:rsid w:val="004F44C2"/>
    <w:rsid w:val="00502512"/>
    <w:rsid w:val="00503FD2"/>
    <w:rsid w:val="00505262"/>
    <w:rsid w:val="00516022"/>
    <w:rsid w:val="00521CEE"/>
    <w:rsid w:val="00524FB4"/>
    <w:rsid w:val="00527BD4"/>
    <w:rsid w:val="00537095"/>
    <w:rsid w:val="005403C8"/>
    <w:rsid w:val="005429DC"/>
    <w:rsid w:val="005461DA"/>
    <w:rsid w:val="00550A74"/>
    <w:rsid w:val="005565F9"/>
    <w:rsid w:val="00573041"/>
    <w:rsid w:val="0057388D"/>
    <w:rsid w:val="00575B80"/>
    <w:rsid w:val="0057620F"/>
    <w:rsid w:val="00577B37"/>
    <w:rsid w:val="005819CE"/>
    <w:rsid w:val="0058215F"/>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E6FDA"/>
    <w:rsid w:val="005F0D54"/>
    <w:rsid w:val="005F62D3"/>
    <w:rsid w:val="005F6D11"/>
    <w:rsid w:val="00600AB0"/>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4F0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2B20"/>
    <w:rsid w:val="007F3645"/>
    <w:rsid w:val="007F439C"/>
    <w:rsid w:val="007F5331"/>
    <w:rsid w:val="00800CCA"/>
    <w:rsid w:val="00806120"/>
    <w:rsid w:val="00806193"/>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0273"/>
    <w:rsid w:val="008711CD"/>
    <w:rsid w:val="008712B6"/>
    <w:rsid w:val="00872271"/>
    <w:rsid w:val="00876818"/>
    <w:rsid w:val="00883137"/>
    <w:rsid w:val="00894A3B"/>
    <w:rsid w:val="008A1424"/>
    <w:rsid w:val="008A1F5D"/>
    <w:rsid w:val="008A28F5"/>
    <w:rsid w:val="008B1198"/>
    <w:rsid w:val="008B3471"/>
    <w:rsid w:val="008B3929"/>
    <w:rsid w:val="008B4125"/>
    <w:rsid w:val="008B4CB3"/>
    <w:rsid w:val="008B567B"/>
    <w:rsid w:val="008B7B24"/>
    <w:rsid w:val="008C356D"/>
    <w:rsid w:val="008C6C84"/>
    <w:rsid w:val="008D43B5"/>
    <w:rsid w:val="008E0B3F"/>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62C44"/>
    <w:rsid w:val="009716D8"/>
    <w:rsid w:val="009718F9"/>
    <w:rsid w:val="00971F42"/>
    <w:rsid w:val="00972FB9"/>
    <w:rsid w:val="00975112"/>
    <w:rsid w:val="00981768"/>
    <w:rsid w:val="00983E8F"/>
    <w:rsid w:val="00985DB7"/>
    <w:rsid w:val="00985E56"/>
    <w:rsid w:val="0098788A"/>
    <w:rsid w:val="00994FDA"/>
    <w:rsid w:val="009A31BF"/>
    <w:rsid w:val="009A3B71"/>
    <w:rsid w:val="009A61BC"/>
    <w:rsid w:val="009B0138"/>
    <w:rsid w:val="009B0FE9"/>
    <w:rsid w:val="009B173A"/>
    <w:rsid w:val="009C3F20"/>
    <w:rsid w:val="009C7CA1"/>
    <w:rsid w:val="009D043D"/>
    <w:rsid w:val="009F3259"/>
    <w:rsid w:val="00A037D5"/>
    <w:rsid w:val="00A056DE"/>
    <w:rsid w:val="00A1247D"/>
    <w:rsid w:val="00A128AD"/>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0C1B"/>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3C77"/>
    <w:rsid w:val="00B259C8"/>
    <w:rsid w:val="00B26CCF"/>
    <w:rsid w:val="00B30FC2"/>
    <w:rsid w:val="00B331A2"/>
    <w:rsid w:val="00B331ED"/>
    <w:rsid w:val="00B425F0"/>
    <w:rsid w:val="00B42DFA"/>
    <w:rsid w:val="00B531DD"/>
    <w:rsid w:val="00B55014"/>
    <w:rsid w:val="00B55136"/>
    <w:rsid w:val="00B62232"/>
    <w:rsid w:val="00B679A9"/>
    <w:rsid w:val="00B70BF3"/>
    <w:rsid w:val="00B71DC2"/>
    <w:rsid w:val="00B849F5"/>
    <w:rsid w:val="00B91CFC"/>
    <w:rsid w:val="00B93893"/>
    <w:rsid w:val="00BA1397"/>
    <w:rsid w:val="00BA51E1"/>
    <w:rsid w:val="00BA7E0A"/>
    <w:rsid w:val="00BC21A0"/>
    <w:rsid w:val="00BC2C00"/>
    <w:rsid w:val="00BC3B53"/>
    <w:rsid w:val="00BC3B96"/>
    <w:rsid w:val="00BC4AE3"/>
    <w:rsid w:val="00BC5B28"/>
    <w:rsid w:val="00BD2370"/>
    <w:rsid w:val="00BD6ABD"/>
    <w:rsid w:val="00BE3F88"/>
    <w:rsid w:val="00BE4756"/>
    <w:rsid w:val="00BE5ED9"/>
    <w:rsid w:val="00BE7B41"/>
    <w:rsid w:val="00C15A91"/>
    <w:rsid w:val="00C206F1"/>
    <w:rsid w:val="00C217E1"/>
    <w:rsid w:val="00C219B1"/>
    <w:rsid w:val="00C33BE8"/>
    <w:rsid w:val="00C4015B"/>
    <w:rsid w:val="00C40C60"/>
    <w:rsid w:val="00C435ED"/>
    <w:rsid w:val="00C5258E"/>
    <w:rsid w:val="00C530C9"/>
    <w:rsid w:val="00C619A7"/>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364B8"/>
    <w:rsid w:val="00D37BB5"/>
    <w:rsid w:val="00D41D69"/>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66E7"/>
    <w:rsid w:val="00DD1DCD"/>
    <w:rsid w:val="00DD338F"/>
    <w:rsid w:val="00DD66F2"/>
    <w:rsid w:val="00DE3FE0"/>
    <w:rsid w:val="00DE578A"/>
    <w:rsid w:val="00DE7567"/>
    <w:rsid w:val="00DF2583"/>
    <w:rsid w:val="00DF54D9"/>
    <w:rsid w:val="00DF7283"/>
    <w:rsid w:val="00E01A59"/>
    <w:rsid w:val="00E10DC6"/>
    <w:rsid w:val="00E11F8E"/>
    <w:rsid w:val="00E15881"/>
    <w:rsid w:val="00E16A8F"/>
    <w:rsid w:val="00E17747"/>
    <w:rsid w:val="00E21DE3"/>
    <w:rsid w:val="00E246DE"/>
    <w:rsid w:val="00E273C5"/>
    <w:rsid w:val="00E307D1"/>
    <w:rsid w:val="00E358C8"/>
    <w:rsid w:val="00E3731D"/>
    <w:rsid w:val="00E51469"/>
    <w:rsid w:val="00E5328A"/>
    <w:rsid w:val="00E634E3"/>
    <w:rsid w:val="00E717C4"/>
    <w:rsid w:val="00E77E18"/>
    <w:rsid w:val="00E77F89"/>
    <w:rsid w:val="00E80330"/>
    <w:rsid w:val="00E806C5"/>
    <w:rsid w:val="00E80E71"/>
    <w:rsid w:val="00E850D3"/>
    <w:rsid w:val="00E853D6"/>
    <w:rsid w:val="00E876B9"/>
    <w:rsid w:val="00EA0F13"/>
    <w:rsid w:val="00EB4E8D"/>
    <w:rsid w:val="00EC0DFF"/>
    <w:rsid w:val="00EC237D"/>
    <w:rsid w:val="00EC2918"/>
    <w:rsid w:val="00EC4D0E"/>
    <w:rsid w:val="00EC4E2B"/>
    <w:rsid w:val="00ED072A"/>
    <w:rsid w:val="00ED3AA4"/>
    <w:rsid w:val="00ED539E"/>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323ED"/>
    <w:rsid w:val="00F41A6F"/>
    <w:rsid w:val="00F4553F"/>
    <w:rsid w:val="00F45A25"/>
    <w:rsid w:val="00F47605"/>
    <w:rsid w:val="00F50F86"/>
    <w:rsid w:val="00F53F91"/>
    <w:rsid w:val="00F61569"/>
    <w:rsid w:val="00F61A72"/>
    <w:rsid w:val="00F61D62"/>
    <w:rsid w:val="00F62B67"/>
    <w:rsid w:val="00F66F13"/>
    <w:rsid w:val="00F74073"/>
    <w:rsid w:val="00F75603"/>
    <w:rsid w:val="00F845B4"/>
    <w:rsid w:val="00F8713B"/>
    <w:rsid w:val="00F911D9"/>
    <w:rsid w:val="00F93F9E"/>
    <w:rsid w:val="00FA2CD7"/>
    <w:rsid w:val="00FB06ED"/>
    <w:rsid w:val="00FC2311"/>
    <w:rsid w:val="00FC3165"/>
    <w:rsid w:val="00FC36AB"/>
    <w:rsid w:val="00FC4300"/>
    <w:rsid w:val="00FC7F66"/>
    <w:rsid w:val="00FD5776"/>
    <w:rsid w:val="00FE1CB6"/>
    <w:rsid w:val="00FE3173"/>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30F0F2"/>
  <w15:docId w15:val="{70FED781-BA7F-4E9D-9AEA-2CEB0E95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semiHidden/>
    <w:unhideWhenUsed/>
    <w:rsid w:val="00B679A9"/>
    <w:rPr>
      <w:vertAlign w:val="superscript"/>
    </w:rPr>
  </w:style>
  <w:style w:type="paragraph" w:styleId="Revisie">
    <w:name w:val="Revision"/>
    <w:hidden/>
    <w:uiPriority w:val="99"/>
    <w:semiHidden/>
    <w:rsid w:val="00806193"/>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E454A7">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139BA"/>
    <w:rsid w:val="00042A5B"/>
    <w:rsid w:val="00192995"/>
    <w:rsid w:val="003B3E22"/>
    <w:rsid w:val="00407594"/>
    <w:rsid w:val="004C4F26"/>
    <w:rsid w:val="00694A71"/>
    <w:rsid w:val="007C06C5"/>
    <w:rsid w:val="00870273"/>
    <w:rsid w:val="009E2FFD"/>
    <w:rsid w:val="00A22FC5"/>
    <w:rsid w:val="00B23C77"/>
    <w:rsid w:val="00B331ED"/>
    <w:rsid w:val="00C75237"/>
    <w:rsid w:val="00DC66E7"/>
    <w:rsid w:val="00E23ECA"/>
    <w:rsid w:val="00E454A7"/>
    <w:rsid w:val="00E5328A"/>
    <w:rsid w:val="00ED3AA4"/>
    <w:rsid w:val="00F911D9"/>
    <w:rsid w:val="00FA33EB"/>
    <w:rsid w:val="00FE31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945</ap:Words>
  <ap:Characters>5202</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6135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2024-12-17T16:21:00.0000000Z</dcterms:created>
  <dcterms:modified xsi:type="dcterms:W3CDTF">2024-12-20T16:46:00.0000000Z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verweija</vt:lpwstr>
  </property>
  <property fmtid="{D5CDD505-2E9C-101B-9397-08002B2CF9AE}" pid="3" name="AUTHOR_ID">
    <vt:lpwstr>verweija</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Vul nog in </vt:lpwstr>
  </property>
  <property fmtid="{D5CDD505-2E9C-101B-9397-08002B2CF9AE}" pid="7" name="DOCNAME">
    <vt:lpwstr>Kamervragen HEM</vt:lpwstr>
  </property>
  <property fmtid="{D5CDD505-2E9C-101B-9397-08002B2CF9AE}" pid="8" name="documentId">
    <vt:lpwstr>documentId</vt:lpwstr>
  </property>
  <property fmtid="{D5CDD505-2E9C-101B-9397-08002B2CF9AE}" pid="9" name="Header">
    <vt:lpwstr>Kamervragen beantwoording - KGG</vt:lpwstr>
  </property>
  <property fmtid="{D5CDD505-2E9C-101B-9397-08002B2CF9AE}" pid="10" name="HeaderId">
    <vt:lpwstr>69FB0ED8AA99408ABF153C9D87013B37</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KGG</vt:lpwstr>
  </property>
  <property fmtid="{D5CDD505-2E9C-101B-9397-08002B2CF9AE}" pid="19" name="TemplateId">
    <vt:lpwstr>3164513BC475452CA23DA24C4F9E83E3</vt:lpwstr>
  </property>
  <property fmtid="{D5CDD505-2E9C-101B-9397-08002B2CF9AE}" pid="20" name="TYPE_ID">
    <vt:lpwstr>Brief</vt:lpwstr>
  </property>
  <property fmtid="{D5CDD505-2E9C-101B-9397-08002B2CF9AE}" pid="21" name="Typist">
    <vt:lpwstr>verweija</vt:lpwstr>
  </property>
</Properties>
</file>