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4996" w:rsidP="00AD5D39" w:rsidRDefault="00690406" w14:paraId="310D21D5" w14:textId="77777777">
      <w:pPr>
        <w:spacing w:line="276" w:lineRule="auto"/>
        <w:contextualSpacing/>
      </w:pPr>
      <w:r>
        <w:t>Geachte voorzitter,</w:t>
      </w:r>
    </w:p>
    <w:p w:rsidR="00A34996" w:rsidP="00AD5D39" w:rsidRDefault="00A34996" w14:paraId="310D21D6" w14:textId="77777777">
      <w:pPr>
        <w:spacing w:line="276" w:lineRule="auto"/>
        <w:contextualSpacing/>
      </w:pPr>
    </w:p>
    <w:p w:rsidR="005E4ADB" w:rsidP="00AD5D39" w:rsidRDefault="00B45618" w14:paraId="20DCBBBC" w14:textId="4C19A3A9">
      <w:pPr>
        <w:spacing w:line="276" w:lineRule="auto"/>
        <w:contextualSpacing/>
      </w:pPr>
      <w:r>
        <w:t>Op</w:t>
      </w:r>
      <w:r w:rsidR="009D6513">
        <w:t xml:space="preserve"> 2 en 4 januari</w:t>
      </w:r>
      <w:r>
        <w:t xml:space="preserve"> bracht de Speciaal Gezant voor Syri</w:t>
      </w:r>
      <w:r w:rsidRPr="00B45618">
        <w:t>ë</w:t>
      </w:r>
      <w:r>
        <w:t xml:space="preserve"> een bezoek aan Damascus.</w:t>
      </w:r>
      <w:r w:rsidR="004328DC">
        <w:t xml:space="preserve"> Dit </w:t>
      </w:r>
      <w:r w:rsidR="00C97057">
        <w:t>is</w:t>
      </w:r>
      <w:r w:rsidR="004328DC">
        <w:t xml:space="preserve"> het eerste bezoek van een Nederlandse </w:t>
      </w:r>
      <w:r w:rsidR="00E33C0C">
        <w:t>overheids</w:t>
      </w:r>
      <w:r w:rsidR="004328DC">
        <w:t xml:space="preserve">vertegenwoordiger aan </w:t>
      </w:r>
      <w:r w:rsidR="00E33C0C">
        <w:t>Damascus</w:t>
      </w:r>
      <w:r w:rsidR="004328DC">
        <w:t xml:space="preserve"> sinds het sluiten van de Nederlandse ambassade in 2012.</w:t>
      </w:r>
      <w:r w:rsidR="000A703E">
        <w:t xml:space="preserve"> </w:t>
      </w:r>
      <w:r w:rsidR="00C40C16">
        <w:t>Doel van het bezoek was</w:t>
      </w:r>
      <w:r w:rsidR="005E4ADB">
        <w:t xml:space="preserve"> om na de val van het Assad-regime de situatie ter plekke te beoordelen</w:t>
      </w:r>
      <w:r w:rsidR="00C40C16">
        <w:t xml:space="preserve"> en het</w:t>
      </w:r>
      <w:r w:rsidR="005E4ADB">
        <w:t xml:space="preserve"> eerste contact </w:t>
      </w:r>
      <w:r w:rsidR="00C40C16">
        <w:t xml:space="preserve">te leggen </w:t>
      </w:r>
      <w:r w:rsidR="005E4ADB">
        <w:t>met het interim-bestuur</w:t>
      </w:r>
      <w:r w:rsidR="007B6197">
        <w:t xml:space="preserve"> van Syri</w:t>
      </w:r>
      <w:r w:rsidRPr="00B45618" w:rsidR="007B6197">
        <w:t>ë</w:t>
      </w:r>
      <w:r w:rsidR="00E33C0C">
        <w:t xml:space="preserve"> onder leiding van </w:t>
      </w:r>
      <w:r w:rsidRPr="00EB1A78" w:rsidR="00EB1A78">
        <w:rPr>
          <w:i/>
          <w:iCs/>
        </w:rPr>
        <w:t xml:space="preserve">Hay'at Tahrir al-Sham </w:t>
      </w:r>
      <w:r w:rsidR="00EB1A78">
        <w:t>(</w:t>
      </w:r>
      <w:r w:rsidR="00E33C0C">
        <w:t>HTS</w:t>
      </w:r>
      <w:r w:rsidR="00EB1A78">
        <w:t>)</w:t>
      </w:r>
      <w:r w:rsidR="007B6197">
        <w:t>.</w:t>
      </w:r>
      <w:r w:rsidR="005E4ADB">
        <w:t xml:space="preserve"> </w:t>
      </w:r>
    </w:p>
    <w:p w:rsidR="00292CE5" w:rsidP="00AD5D39" w:rsidRDefault="00292CE5" w14:paraId="11792C22" w14:textId="4F1AD5AA">
      <w:pPr>
        <w:spacing w:line="276" w:lineRule="auto"/>
        <w:contextualSpacing/>
      </w:pPr>
    </w:p>
    <w:p w:rsidRPr="009A095D" w:rsidR="007F4E90" w:rsidP="00AD5D39" w:rsidRDefault="009000FF" w14:paraId="48BDE73E" w14:textId="49AC3E08">
      <w:pPr>
        <w:spacing w:line="276" w:lineRule="auto"/>
        <w:contextualSpacing/>
        <w:rPr>
          <w:i/>
          <w:iCs/>
        </w:rPr>
      </w:pPr>
      <w:r>
        <w:t>De Speciaal Gezant</w:t>
      </w:r>
      <w:r w:rsidR="007F4E90">
        <w:t xml:space="preserve"> voor Syrië</w:t>
      </w:r>
      <w:r>
        <w:t xml:space="preserve"> </w:t>
      </w:r>
      <w:r w:rsidR="00292CE5">
        <w:t>voerde</w:t>
      </w:r>
      <w:r>
        <w:t xml:space="preserve"> </w:t>
      </w:r>
      <w:r w:rsidR="00292CE5">
        <w:t>gesprekken</w:t>
      </w:r>
      <w:r>
        <w:t xml:space="preserve"> </w:t>
      </w:r>
      <w:r w:rsidR="007B6197">
        <w:t xml:space="preserve">met </w:t>
      </w:r>
      <w:r w:rsidR="00651A13">
        <w:t>naaste adviseurs van de interim-</w:t>
      </w:r>
      <w:r w:rsidR="00912492">
        <w:t>M</w:t>
      </w:r>
      <w:r w:rsidR="00651A13">
        <w:t>inister van Buitenlandse Zaken</w:t>
      </w:r>
      <w:r w:rsidR="00FD4F48">
        <w:t xml:space="preserve"> en de Procureur-Generaal. M</w:t>
      </w:r>
      <w:r>
        <w:t>et</w:t>
      </w:r>
      <w:r w:rsidR="009D6513">
        <w:t xml:space="preserve"> het kantoor van de VN-gezant voor Syri</w:t>
      </w:r>
      <w:r w:rsidRPr="009D6513" w:rsidR="009D6513">
        <w:t>ë,</w:t>
      </w:r>
      <w:r w:rsidR="009D6513">
        <w:t xml:space="preserve"> het kantoor van de VN-Hoge Commissaris voor de Mensenrechten (OHCHR), het coördinatieplatform voor humanitaire NGO</w:t>
      </w:r>
      <w:r w:rsidR="002C0B0A">
        <w:t>’</w:t>
      </w:r>
      <w:r w:rsidR="009D6513">
        <w:t xml:space="preserve">s </w:t>
      </w:r>
      <w:r w:rsidR="002C0B0A">
        <w:t xml:space="preserve">gevestigd in Damascus </w:t>
      </w:r>
      <w:r w:rsidR="009D6513">
        <w:t>(DINGO)</w:t>
      </w:r>
      <w:r w:rsidR="002545E9">
        <w:t xml:space="preserve"> en</w:t>
      </w:r>
      <w:r w:rsidR="009D6513">
        <w:t xml:space="preserve"> </w:t>
      </w:r>
      <w:r w:rsidR="0064227C">
        <w:t>c</w:t>
      </w:r>
      <w:r w:rsidR="00292CE5">
        <w:t>hristelijk religieuze leiders</w:t>
      </w:r>
      <w:r w:rsidR="002545E9">
        <w:t>.</w:t>
      </w:r>
    </w:p>
    <w:p w:rsidR="00C97057" w:rsidP="00AD5D39" w:rsidRDefault="00C97057" w14:paraId="5D6A3AC7" w14:textId="77777777">
      <w:pPr>
        <w:spacing w:line="276" w:lineRule="auto"/>
        <w:contextualSpacing/>
      </w:pPr>
    </w:p>
    <w:p w:rsidR="00292CE5" w:rsidP="00AD5D39" w:rsidRDefault="009A095D" w14:paraId="06E25EE0" w14:textId="5122CB06">
      <w:pPr>
        <w:spacing w:line="276" w:lineRule="auto"/>
        <w:contextualSpacing/>
      </w:pPr>
      <w:r>
        <w:t xml:space="preserve">In </w:t>
      </w:r>
      <w:r w:rsidR="00A804D5">
        <w:t>de</w:t>
      </w:r>
      <w:r>
        <w:t xml:space="preserve"> gesprek</w:t>
      </w:r>
      <w:r w:rsidR="00A804D5">
        <w:t>ken</w:t>
      </w:r>
      <w:r>
        <w:t xml:space="preserve"> </w:t>
      </w:r>
      <w:r w:rsidR="00A94E42">
        <w:t>met</w:t>
      </w:r>
      <w:r w:rsidR="00A07DE1">
        <w:t xml:space="preserve"> het</w:t>
      </w:r>
      <w:r w:rsidR="00A94E42">
        <w:t xml:space="preserve"> interim-bestuur </w:t>
      </w:r>
      <w:r>
        <w:t>werd van Nederlandse zijde het belang benadrukt van een vreedzame en inclusieve politieke transitie, een proces dat door Syriërs zelf wordt geleid</w:t>
      </w:r>
      <w:r w:rsidR="000F7C61">
        <w:t>. M</w:t>
      </w:r>
      <w:r>
        <w:t xml:space="preserve">et respect voor </w:t>
      </w:r>
      <w:r w:rsidR="001814F4">
        <w:t>vrouwen</w:t>
      </w:r>
      <w:r>
        <w:t xml:space="preserve">rechten </w:t>
      </w:r>
      <w:r w:rsidR="001814F4">
        <w:t>en die</w:t>
      </w:r>
      <w:r>
        <w:t xml:space="preserve"> van minderheden, zoals </w:t>
      </w:r>
      <w:r w:rsidR="0064227C">
        <w:t>c</w:t>
      </w:r>
      <w:r>
        <w:t xml:space="preserve">hristenen en Koerden, leidend tot een soeverein en onafhankelijk Syrië. In deze context werd ook de aanwezigheid van Rusland en Iran benoemd. </w:t>
      </w:r>
    </w:p>
    <w:p w:rsidR="00292CE5" w:rsidP="00AD5D39" w:rsidRDefault="00292CE5" w14:paraId="7FB7DB93" w14:textId="77777777">
      <w:pPr>
        <w:spacing w:line="276" w:lineRule="auto"/>
        <w:contextualSpacing/>
      </w:pPr>
    </w:p>
    <w:p w:rsidR="009A095D" w:rsidP="00AD5D39" w:rsidRDefault="009A095D" w14:paraId="7BA7A7B4" w14:textId="1B7D5D1C">
      <w:pPr>
        <w:spacing w:line="276" w:lineRule="auto"/>
        <w:contextualSpacing/>
      </w:pPr>
      <w:r>
        <w:t xml:space="preserve">Daarnaast heeft de Speciaal Gezant voor Syrië het gezamenlijke belang </w:t>
      </w:r>
      <w:r w:rsidR="000028CC">
        <w:t>o</w:t>
      </w:r>
      <w:r>
        <w:t xml:space="preserve">nderstreept om terrorisme door IS tegen te gaan en, in goede samenwerking met de OPCW, chemische wapens veilig op te ruimen en daaraan gerelateerd bewijsmateriaal veilig te stellen. Tevens kwamen ter sprake de humanitaire hulp en de ondersteuning van Syrische vluchtelingen in de omringende landen, de rol van Nederland ten aanzien van </w:t>
      </w:r>
      <w:r>
        <w:rPr>
          <w:i/>
          <w:iCs/>
        </w:rPr>
        <w:t xml:space="preserve">accountability </w:t>
      </w:r>
      <w:r>
        <w:t xml:space="preserve">voor de mensenrechtenschendingen die begaan zijn en het creëren van voorwaarden in Syrië voor duurzame terugkeer van vluchtelingen. </w:t>
      </w:r>
    </w:p>
    <w:p w:rsidR="00E043AB" w:rsidP="00AD5D39" w:rsidRDefault="00E043AB" w14:paraId="68631092" w14:textId="77777777">
      <w:pPr>
        <w:spacing w:line="276" w:lineRule="auto"/>
        <w:contextualSpacing/>
      </w:pPr>
    </w:p>
    <w:p w:rsidR="00E043AB" w:rsidP="00AD5D39" w:rsidRDefault="00E043AB" w14:paraId="2A1347FA" w14:textId="472418EA">
      <w:pPr>
        <w:spacing w:line="276" w:lineRule="auto"/>
        <w:contextualSpacing/>
      </w:pPr>
      <w:r>
        <w:t xml:space="preserve">De gesprekken met de </w:t>
      </w:r>
      <w:r w:rsidR="00AD5D39">
        <w:t>c</w:t>
      </w:r>
      <w:r>
        <w:t xml:space="preserve">hristelijk religieuze leiders gaven de Speciaal Gezant voor Syrië een goede gelegenheid om te horen hoe de actuele situatie door de </w:t>
      </w:r>
      <w:r w:rsidR="00BA4618">
        <w:t>c</w:t>
      </w:r>
      <w:r>
        <w:t xml:space="preserve">hristelijke gemeenschappen in Syrië wordt beleefd. </w:t>
      </w:r>
    </w:p>
    <w:p w:rsidR="004328DC" w:rsidP="00AD5D39" w:rsidRDefault="004328DC" w14:paraId="059C50F7" w14:textId="77777777">
      <w:pPr>
        <w:spacing w:line="276" w:lineRule="auto"/>
        <w:contextualSpacing/>
      </w:pPr>
    </w:p>
    <w:p w:rsidR="009A095D" w:rsidP="00AD5D39" w:rsidRDefault="009A095D" w14:paraId="212D1901" w14:textId="77777777">
      <w:pPr>
        <w:spacing w:line="276" w:lineRule="auto"/>
        <w:contextualSpacing/>
      </w:pPr>
      <w:r>
        <w:t xml:space="preserve">Het kabinet blijft – in lijn met de positie van de EU – terughoudendheid betrachten ten aanzien van HTS. De komende tijd moet uitwijzen hoe HTS en andere groeperingen zich gaan opstellen. Het kabinet zal, samen met gelijkgezinde landen en in EU-verband, bezien op welke wijze Nederland het proces van een inclusieve en vreedzame politieke transitie in Syrië kan ondersteunen. </w:t>
      </w:r>
    </w:p>
    <w:p w:rsidR="00A93A67" w:rsidP="00AD5D39" w:rsidRDefault="00A93A67" w14:paraId="3B38988E" w14:textId="77777777">
      <w:pPr>
        <w:spacing w:line="276" w:lineRule="auto"/>
        <w:contextualSpacing/>
      </w:pPr>
    </w:p>
    <w:p w:rsidR="001F603E" w:rsidP="00AD5D39" w:rsidRDefault="001F603E" w14:paraId="58E70F10" w14:textId="77777777">
      <w:pPr>
        <w:spacing w:line="276" w:lineRule="auto"/>
        <w:contextualSpacing/>
      </w:pPr>
    </w:p>
    <w:p w:rsidR="001F603E" w:rsidP="00AD5D39" w:rsidRDefault="001F603E" w14:paraId="47622405" w14:textId="77777777">
      <w:pPr>
        <w:spacing w:line="276" w:lineRule="auto"/>
        <w:contextualSpacing/>
      </w:pPr>
    </w:p>
    <w:p w:rsidR="001F603E" w:rsidP="00AD5D39" w:rsidRDefault="001F603E" w14:paraId="52A51E3A" w14:textId="77777777">
      <w:pPr>
        <w:spacing w:line="276" w:lineRule="auto"/>
        <w:contextualSpacing/>
      </w:pPr>
    </w:p>
    <w:p w:rsidR="001F603E" w:rsidP="00AD5D39" w:rsidRDefault="001F603E" w14:paraId="504997D3" w14:textId="77777777">
      <w:pPr>
        <w:spacing w:line="276" w:lineRule="auto"/>
        <w:contextualSpacing/>
      </w:pPr>
    </w:p>
    <w:p w:rsidR="009000FF" w:rsidP="00AD5D39" w:rsidRDefault="009000FF" w14:paraId="36C1ECAB" w14:textId="38569DAC">
      <w:pPr>
        <w:spacing w:line="276" w:lineRule="auto"/>
        <w:contextualSpacing/>
      </w:pPr>
      <w:r>
        <w:t>De minister van Buitenlandse Zaken,</w:t>
      </w:r>
    </w:p>
    <w:p w:rsidR="009000FF" w:rsidP="00AD5D39" w:rsidRDefault="009000FF" w14:paraId="01FA274A" w14:textId="77777777">
      <w:pPr>
        <w:spacing w:line="276" w:lineRule="auto"/>
        <w:contextualSpacing/>
      </w:pPr>
    </w:p>
    <w:p w:rsidR="00A34996" w:rsidP="00AD5D39" w:rsidRDefault="009000FF" w14:paraId="310D21DD" w14:textId="348652D6">
      <w:pPr>
        <w:spacing w:line="276" w:lineRule="auto"/>
        <w:contextualSpacing/>
      </w:pPr>
      <w:r>
        <w:t>Caspar Veldka</w:t>
      </w:r>
      <w:r w:rsidR="00EF27FC">
        <w:t>mp</w:t>
      </w:r>
    </w:p>
    <w:sectPr w:rsidR="00A34996" w:rsidSect="00E33C0C">
      <w:headerReference w:type="default" r:id="rId13"/>
      <w:headerReference w:type="first" r:id="rId14"/>
      <w:pgSz w:w="11905" w:h="16837"/>
      <w:pgMar w:top="3095" w:right="2725"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89D7B" w14:textId="77777777" w:rsidR="00D01653" w:rsidRDefault="00D01653">
      <w:pPr>
        <w:spacing w:line="240" w:lineRule="auto"/>
      </w:pPr>
      <w:r>
        <w:separator/>
      </w:r>
    </w:p>
  </w:endnote>
  <w:endnote w:type="continuationSeparator" w:id="0">
    <w:p w14:paraId="1D95E364" w14:textId="77777777" w:rsidR="00D01653" w:rsidRDefault="00D01653">
      <w:pPr>
        <w:spacing w:line="240" w:lineRule="auto"/>
      </w:pPr>
      <w:r>
        <w:continuationSeparator/>
      </w:r>
    </w:p>
  </w:endnote>
  <w:endnote w:type="continuationNotice" w:id="1">
    <w:p w14:paraId="5240AA13" w14:textId="77777777" w:rsidR="00D01653" w:rsidRDefault="00D016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1CE1A" w14:textId="77777777" w:rsidR="00D01653" w:rsidRDefault="00D01653">
      <w:pPr>
        <w:spacing w:line="240" w:lineRule="auto"/>
      </w:pPr>
      <w:r>
        <w:separator/>
      </w:r>
    </w:p>
  </w:footnote>
  <w:footnote w:type="continuationSeparator" w:id="0">
    <w:p w14:paraId="49874174" w14:textId="77777777" w:rsidR="00D01653" w:rsidRDefault="00D01653">
      <w:pPr>
        <w:spacing w:line="240" w:lineRule="auto"/>
      </w:pPr>
      <w:r>
        <w:continuationSeparator/>
      </w:r>
    </w:p>
  </w:footnote>
  <w:footnote w:type="continuationNotice" w:id="1">
    <w:p w14:paraId="07D6DE95" w14:textId="77777777" w:rsidR="00D01653" w:rsidRDefault="00D0165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D21DE" w14:textId="77777777" w:rsidR="00A34996" w:rsidRDefault="00690406">
    <w:r>
      <w:rPr>
        <w:noProof/>
      </w:rPr>
      <mc:AlternateContent>
        <mc:Choice Requires="wps">
          <w:drawing>
            <wp:anchor distT="0" distB="0" distL="0" distR="0" simplePos="0" relativeHeight="251658240" behindDoc="0" locked="1" layoutInCell="1" allowOverlap="1" wp14:anchorId="310D21E2" wp14:editId="310D21E3">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10D2210" w14:textId="77777777" w:rsidR="00A34996" w:rsidRDefault="00690406">
                          <w:pPr>
                            <w:pStyle w:val="Referentiegegevensbold"/>
                          </w:pPr>
                          <w:r>
                            <w:t>Ministerie van Buitenlandse Zaken</w:t>
                          </w:r>
                        </w:p>
                        <w:p w14:paraId="310D2211" w14:textId="77777777" w:rsidR="00A34996" w:rsidRDefault="00A34996">
                          <w:pPr>
                            <w:pStyle w:val="WitregelW2"/>
                          </w:pPr>
                        </w:p>
                        <w:p w14:paraId="310D2212" w14:textId="77777777" w:rsidR="00A34996" w:rsidRDefault="00690406">
                          <w:pPr>
                            <w:pStyle w:val="Referentiegegevensbold"/>
                          </w:pPr>
                          <w:r>
                            <w:t>Onze referentie</w:t>
                          </w:r>
                        </w:p>
                        <w:p w14:paraId="310D2213" w14:textId="77777777" w:rsidR="00A34996" w:rsidRDefault="00690406">
                          <w:pPr>
                            <w:pStyle w:val="Referentiegegevens"/>
                          </w:pPr>
                          <w:r>
                            <w:t>BZ2411168</w:t>
                          </w:r>
                        </w:p>
                      </w:txbxContent>
                    </wps:txbx>
                    <wps:bodyPr vert="horz" wrap="square" lIns="0" tIns="0" rIns="0" bIns="0" anchor="t" anchorCtr="0"/>
                  </wps:wsp>
                </a:graphicData>
              </a:graphic>
            </wp:anchor>
          </w:drawing>
        </mc:Choice>
        <mc:Fallback>
          <w:pict>
            <v:shapetype w14:anchorId="310D21E2"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10D2210" w14:textId="77777777" w:rsidR="00A34996" w:rsidRDefault="00690406">
                    <w:pPr>
                      <w:pStyle w:val="Referentiegegevensbold"/>
                    </w:pPr>
                    <w:r>
                      <w:t>Ministerie van Buitenlandse Zaken</w:t>
                    </w:r>
                  </w:p>
                  <w:p w14:paraId="310D2211" w14:textId="77777777" w:rsidR="00A34996" w:rsidRDefault="00A34996">
                    <w:pPr>
                      <w:pStyle w:val="WitregelW2"/>
                    </w:pPr>
                  </w:p>
                  <w:p w14:paraId="310D2212" w14:textId="77777777" w:rsidR="00A34996" w:rsidRDefault="00690406">
                    <w:pPr>
                      <w:pStyle w:val="Referentiegegevensbold"/>
                    </w:pPr>
                    <w:r>
                      <w:t>Onze referentie</w:t>
                    </w:r>
                  </w:p>
                  <w:p w14:paraId="310D2213" w14:textId="77777777" w:rsidR="00A34996" w:rsidRDefault="00690406">
                    <w:pPr>
                      <w:pStyle w:val="Referentiegegevens"/>
                    </w:pPr>
                    <w:r>
                      <w:t>BZ2411168</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310D21E4" wp14:editId="310D21E5">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310D2214" w14:textId="2ED2ED31" w:rsidR="00A34996" w:rsidRDefault="00A34996">
                          <w:pPr>
                            <w:pStyle w:val="Rubricering"/>
                          </w:pPr>
                        </w:p>
                      </w:txbxContent>
                    </wps:txbx>
                    <wps:bodyPr vert="horz" wrap="square" lIns="0" tIns="0" rIns="0" bIns="0" anchor="t" anchorCtr="0"/>
                  </wps:wsp>
                </a:graphicData>
              </a:graphic>
            </wp:anchor>
          </w:drawing>
        </mc:Choice>
        <mc:Fallback>
          <w:pict>
            <v:shape w14:anchorId="310D21E4"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310D2214" w14:textId="2ED2ED31" w:rsidR="00A34996" w:rsidRDefault="00A34996">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10D21E6" wp14:editId="310D21E7">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10D2222" w14:textId="77777777" w:rsidR="00690406" w:rsidRDefault="00690406"/>
                      </w:txbxContent>
                    </wps:txbx>
                    <wps:bodyPr vert="horz" wrap="square" lIns="0" tIns="0" rIns="0" bIns="0" anchor="t" anchorCtr="0"/>
                  </wps:wsp>
                </a:graphicData>
              </a:graphic>
            </wp:anchor>
          </w:drawing>
        </mc:Choice>
        <mc:Fallback>
          <w:pict>
            <v:shape w14:anchorId="310D21E6"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310D2222" w14:textId="77777777" w:rsidR="00690406" w:rsidRDefault="00690406"/>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D21E0" w14:textId="77777777" w:rsidR="00A34996" w:rsidRDefault="00690406">
    <w:pPr>
      <w:spacing w:after="7131" w:line="14" w:lineRule="exact"/>
    </w:pPr>
    <w:r>
      <w:rPr>
        <w:noProof/>
      </w:rPr>
      <mc:AlternateContent>
        <mc:Choice Requires="wps">
          <w:drawing>
            <wp:anchor distT="0" distB="0" distL="0" distR="0" simplePos="0" relativeHeight="251658243" behindDoc="0" locked="1" layoutInCell="1" allowOverlap="1" wp14:anchorId="310D21E8" wp14:editId="310D21E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10D2215" w14:textId="77777777" w:rsidR="00690406" w:rsidRDefault="00690406"/>
                      </w:txbxContent>
                    </wps:txbx>
                    <wps:bodyPr vert="horz" wrap="square" lIns="0" tIns="0" rIns="0" bIns="0" anchor="t" anchorCtr="0"/>
                  </wps:wsp>
                </a:graphicData>
              </a:graphic>
            </wp:anchor>
          </w:drawing>
        </mc:Choice>
        <mc:Fallback>
          <w:pict>
            <v:shapetype w14:anchorId="310D21E8"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310D2215" w14:textId="77777777" w:rsidR="00690406" w:rsidRDefault="00690406"/>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10D21EA" wp14:editId="310D21E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10D21F9" w14:textId="77777777" w:rsidR="00A34996" w:rsidRDefault="00690406">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10D21EA"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310D21F9" w14:textId="77777777" w:rsidR="00A34996" w:rsidRDefault="00690406">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10D21EC" wp14:editId="310D21E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A34996" w14:paraId="310D21FC" w14:textId="77777777">
                            <w:tc>
                              <w:tcPr>
                                <w:tcW w:w="678" w:type="dxa"/>
                              </w:tcPr>
                              <w:p w14:paraId="310D21FA" w14:textId="77777777" w:rsidR="00A34996" w:rsidRDefault="00690406">
                                <w:r>
                                  <w:t>Datum</w:t>
                                </w:r>
                              </w:p>
                            </w:tc>
                            <w:tc>
                              <w:tcPr>
                                <w:tcW w:w="6851" w:type="dxa"/>
                              </w:tcPr>
                              <w:p w14:paraId="310D21FB" w14:textId="1CBE3A26" w:rsidR="00A34996" w:rsidRDefault="003318B4">
                                <w:r>
                                  <w:t>5 januari</w:t>
                                </w:r>
                                <w:r w:rsidR="00690406">
                                  <w:t xml:space="preserve"> 202</w:t>
                                </w:r>
                                <w:r>
                                  <w:t>5</w:t>
                                </w:r>
                              </w:p>
                            </w:tc>
                          </w:tr>
                          <w:tr w:rsidR="00A34996" w14:paraId="310D2201" w14:textId="77777777">
                            <w:tc>
                              <w:tcPr>
                                <w:tcW w:w="678" w:type="dxa"/>
                              </w:tcPr>
                              <w:p w14:paraId="310D21FD" w14:textId="77777777" w:rsidR="00A34996" w:rsidRDefault="00690406">
                                <w:r>
                                  <w:t>Betreft</w:t>
                                </w:r>
                              </w:p>
                              <w:p w14:paraId="310D21FE" w14:textId="77777777" w:rsidR="00A34996" w:rsidRDefault="00A34996"/>
                            </w:tc>
                            <w:tc>
                              <w:tcPr>
                                <w:tcW w:w="6851" w:type="dxa"/>
                              </w:tcPr>
                              <w:p w14:paraId="310D21FF" w14:textId="770ECBA9" w:rsidR="00A34996" w:rsidRDefault="00690406">
                                <w:r>
                                  <w:t xml:space="preserve">Kamerbrief - Bezoek Speciaal Gezant </w:t>
                                </w:r>
                                <w:r w:rsidR="00B45618">
                                  <w:t>Syrië</w:t>
                                </w:r>
                                <w:r>
                                  <w:t xml:space="preserve"> aan Damascus</w:t>
                                </w:r>
                              </w:p>
                              <w:p w14:paraId="310D2200" w14:textId="77777777" w:rsidR="00A34996" w:rsidRDefault="00A34996"/>
                            </w:tc>
                          </w:tr>
                        </w:tbl>
                        <w:p w14:paraId="310D2202" w14:textId="77777777" w:rsidR="00A34996" w:rsidRDefault="00A34996"/>
                        <w:p w14:paraId="310D2203" w14:textId="77777777" w:rsidR="00A34996" w:rsidRDefault="00A34996"/>
                      </w:txbxContent>
                    </wps:txbx>
                    <wps:bodyPr vert="horz" wrap="square" lIns="0" tIns="0" rIns="0" bIns="0" anchor="t" anchorCtr="0"/>
                  </wps:wsp>
                </a:graphicData>
              </a:graphic>
            </wp:anchor>
          </w:drawing>
        </mc:Choice>
        <mc:Fallback>
          <w:pict>
            <v:shape w14:anchorId="310D21EC"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A34996" w14:paraId="310D21FC" w14:textId="77777777">
                      <w:tc>
                        <w:tcPr>
                          <w:tcW w:w="678" w:type="dxa"/>
                        </w:tcPr>
                        <w:p w14:paraId="310D21FA" w14:textId="77777777" w:rsidR="00A34996" w:rsidRDefault="00690406">
                          <w:r>
                            <w:t>Datum</w:t>
                          </w:r>
                        </w:p>
                      </w:tc>
                      <w:tc>
                        <w:tcPr>
                          <w:tcW w:w="6851" w:type="dxa"/>
                        </w:tcPr>
                        <w:p w14:paraId="310D21FB" w14:textId="1CBE3A26" w:rsidR="00A34996" w:rsidRDefault="003318B4">
                          <w:r>
                            <w:t>5 januari</w:t>
                          </w:r>
                          <w:r w:rsidR="00690406">
                            <w:t xml:space="preserve"> 202</w:t>
                          </w:r>
                          <w:r>
                            <w:t>5</w:t>
                          </w:r>
                        </w:p>
                      </w:tc>
                    </w:tr>
                    <w:tr w:rsidR="00A34996" w14:paraId="310D2201" w14:textId="77777777">
                      <w:tc>
                        <w:tcPr>
                          <w:tcW w:w="678" w:type="dxa"/>
                        </w:tcPr>
                        <w:p w14:paraId="310D21FD" w14:textId="77777777" w:rsidR="00A34996" w:rsidRDefault="00690406">
                          <w:r>
                            <w:t>Betreft</w:t>
                          </w:r>
                        </w:p>
                        <w:p w14:paraId="310D21FE" w14:textId="77777777" w:rsidR="00A34996" w:rsidRDefault="00A34996"/>
                      </w:tc>
                      <w:tc>
                        <w:tcPr>
                          <w:tcW w:w="6851" w:type="dxa"/>
                        </w:tcPr>
                        <w:p w14:paraId="310D21FF" w14:textId="770ECBA9" w:rsidR="00A34996" w:rsidRDefault="00690406">
                          <w:r>
                            <w:t xml:space="preserve">Kamerbrief - Bezoek Speciaal Gezant </w:t>
                          </w:r>
                          <w:r w:rsidR="00B45618">
                            <w:t>Syrië</w:t>
                          </w:r>
                          <w:r>
                            <w:t xml:space="preserve"> aan Damascus</w:t>
                          </w:r>
                        </w:p>
                        <w:p w14:paraId="310D2200" w14:textId="77777777" w:rsidR="00A34996" w:rsidRDefault="00A34996"/>
                      </w:tc>
                    </w:tr>
                  </w:tbl>
                  <w:p w14:paraId="310D2202" w14:textId="77777777" w:rsidR="00A34996" w:rsidRDefault="00A34996"/>
                  <w:p w14:paraId="310D2203" w14:textId="77777777" w:rsidR="00A34996" w:rsidRDefault="00A34996"/>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10D21EE" wp14:editId="310D21EF">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10D2204" w14:textId="77777777" w:rsidR="00A34996" w:rsidRDefault="00690406">
                          <w:pPr>
                            <w:pStyle w:val="Referentiegegevensbold"/>
                          </w:pPr>
                          <w:r>
                            <w:t>Ministerie van Buitenlandse Zaken</w:t>
                          </w:r>
                        </w:p>
                        <w:p w14:paraId="310D2205" w14:textId="77777777" w:rsidR="00A34996" w:rsidRDefault="00A34996">
                          <w:pPr>
                            <w:pStyle w:val="WitregelW1"/>
                          </w:pPr>
                        </w:p>
                        <w:p w14:paraId="310D2206" w14:textId="77777777" w:rsidR="00A34996" w:rsidRDefault="00690406">
                          <w:pPr>
                            <w:pStyle w:val="Referentiegegevens"/>
                          </w:pPr>
                          <w:r>
                            <w:t xml:space="preserve"> </w:t>
                          </w:r>
                        </w:p>
                        <w:p w14:paraId="310D2207" w14:textId="77777777" w:rsidR="00A34996" w:rsidRDefault="00690406">
                          <w:pPr>
                            <w:pStyle w:val="Referentiegegevens"/>
                          </w:pPr>
                          <w:r>
                            <w:t>www.minbuza.nl</w:t>
                          </w:r>
                        </w:p>
                        <w:p w14:paraId="310D2208" w14:textId="77777777" w:rsidR="00A34996" w:rsidRDefault="00A34996">
                          <w:pPr>
                            <w:pStyle w:val="WitregelW2"/>
                          </w:pPr>
                        </w:p>
                        <w:p w14:paraId="310D2209" w14:textId="77777777" w:rsidR="00A34996" w:rsidRDefault="00690406">
                          <w:pPr>
                            <w:pStyle w:val="Referentiegegevensbold"/>
                          </w:pPr>
                          <w:r>
                            <w:t>Onze referentie</w:t>
                          </w:r>
                        </w:p>
                        <w:p w14:paraId="310D220A" w14:textId="77777777" w:rsidR="00A34996" w:rsidRDefault="00690406">
                          <w:pPr>
                            <w:pStyle w:val="Referentiegegevens"/>
                          </w:pPr>
                          <w:r>
                            <w:t>BZ2411168</w:t>
                          </w:r>
                        </w:p>
                        <w:p w14:paraId="310D220B" w14:textId="77777777" w:rsidR="00A34996" w:rsidRDefault="00A34996">
                          <w:pPr>
                            <w:pStyle w:val="WitregelW1"/>
                          </w:pPr>
                        </w:p>
                        <w:p w14:paraId="310D220C" w14:textId="77777777" w:rsidR="00A34996" w:rsidRDefault="00690406">
                          <w:pPr>
                            <w:pStyle w:val="Referentiegegevensbold"/>
                          </w:pPr>
                          <w:r>
                            <w:t>Bijlage(n)</w:t>
                          </w:r>
                        </w:p>
                        <w:p w14:paraId="310D220D" w14:textId="77777777" w:rsidR="00A34996" w:rsidRDefault="00690406">
                          <w:pPr>
                            <w:pStyle w:val="Referentiegegevens"/>
                          </w:pPr>
                          <w:r>
                            <w:t>-</w:t>
                          </w:r>
                        </w:p>
                      </w:txbxContent>
                    </wps:txbx>
                    <wps:bodyPr vert="horz" wrap="square" lIns="0" tIns="0" rIns="0" bIns="0" anchor="t" anchorCtr="0"/>
                  </wps:wsp>
                </a:graphicData>
              </a:graphic>
            </wp:anchor>
          </w:drawing>
        </mc:Choice>
        <mc:Fallback>
          <w:pict>
            <v:shape w14:anchorId="310D21EE" id="41b10cd4-80a4-11ea-b356-6230a4311406" o:spid="_x0000_s1032"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310D2204" w14:textId="77777777" w:rsidR="00A34996" w:rsidRDefault="00690406">
                    <w:pPr>
                      <w:pStyle w:val="Referentiegegevensbold"/>
                    </w:pPr>
                    <w:r>
                      <w:t>Ministerie van Buitenlandse Zaken</w:t>
                    </w:r>
                  </w:p>
                  <w:p w14:paraId="310D2205" w14:textId="77777777" w:rsidR="00A34996" w:rsidRDefault="00A34996">
                    <w:pPr>
                      <w:pStyle w:val="WitregelW1"/>
                    </w:pPr>
                  </w:p>
                  <w:p w14:paraId="310D2206" w14:textId="77777777" w:rsidR="00A34996" w:rsidRDefault="00690406">
                    <w:pPr>
                      <w:pStyle w:val="Referentiegegevens"/>
                    </w:pPr>
                    <w:r>
                      <w:t xml:space="preserve"> </w:t>
                    </w:r>
                  </w:p>
                  <w:p w14:paraId="310D2207" w14:textId="77777777" w:rsidR="00A34996" w:rsidRDefault="00690406">
                    <w:pPr>
                      <w:pStyle w:val="Referentiegegevens"/>
                    </w:pPr>
                    <w:r>
                      <w:t>www.minbuza.nl</w:t>
                    </w:r>
                  </w:p>
                  <w:p w14:paraId="310D2208" w14:textId="77777777" w:rsidR="00A34996" w:rsidRDefault="00A34996">
                    <w:pPr>
                      <w:pStyle w:val="WitregelW2"/>
                    </w:pPr>
                  </w:p>
                  <w:p w14:paraId="310D2209" w14:textId="77777777" w:rsidR="00A34996" w:rsidRDefault="00690406">
                    <w:pPr>
                      <w:pStyle w:val="Referentiegegevensbold"/>
                    </w:pPr>
                    <w:r>
                      <w:t>Onze referentie</w:t>
                    </w:r>
                  </w:p>
                  <w:p w14:paraId="310D220A" w14:textId="77777777" w:rsidR="00A34996" w:rsidRDefault="00690406">
                    <w:pPr>
                      <w:pStyle w:val="Referentiegegevens"/>
                    </w:pPr>
                    <w:r>
                      <w:t>BZ2411168</w:t>
                    </w:r>
                  </w:p>
                  <w:p w14:paraId="310D220B" w14:textId="77777777" w:rsidR="00A34996" w:rsidRDefault="00A34996">
                    <w:pPr>
                      <w:pStyle w:val="WitregelW1"/>
                    </w:pPr>
                  </w:p>
                  <w:p w14:paraId="310D220C" w14:textId="77777777" w:rsidR="00A34996" w:rsidRDefault="00690406">
                    <w:pPr>
                      <w:pStyle w:val="Referentiegegevensbold"/>
                    </w:pPr>
                    <w:r>
                      <w:t>Bijlage(n)</w:t>
                    </w:r>
                  </w:p>
                  <w:p w14:paraId="310D220D" w14:textId="77777777" w:rsidR="00A34996" w:rsidRDefault="00690406">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310D21F0" wp14:editId="310D21F1">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310D220E" w14:textId="567DAFED" w:rsidR="00A34996" w:rsidRDefault="00A34996">
                          <w:pPr>
                            <w:pStyle w:val="Rubricering"/>
                          </w:pPr>
                        </w:p>
                      </w:txbxContent>
                    </wps:txbx>
                    <wps:bodyPr vert="horz" wrap="square" lIns="0" tIns="0" rIns="0" bIns="0" anchor="t" anchorCtr="0"/>
                  </wps:wsp>
                </a:graphicData>
              </a:graphic>
            </wp:anchor>
          </w:drawing>
        </mc:Choice>
        <mc:Fallback>
          <w:pict>
            <v:shape w14:anchorId="310D21F0"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310D220E" w14:textId="567DAFED" w:rsidR="00A34996" w:rsidRDefault="00A34996">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10D21F2" wp14:editId="310D21F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10D221B" w14:textId="77777777" w:rsidR="00690406" w:rsidRDefault="00690406"/>
                      </w:txbxContent>
                    </wps:txbx>
                    <wps:bodyPr vert="horz" wrap="square" lIns="0" tIns="0" rIns="0" bIns="0" anchor="t" anchorCtr="0"/>
                  </wps:wsp>
                </a:graphicData>
              </a:graphic>
            </wp:anchor>
          </w:drawing>
        </mc:Choice>
        <mc:Fallback>
          <w:pict>
            <v:shape w14:anchorId="310D21F2"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310D221B" w14:textId="77777777" w:rsidR="00690406" w:rsidRDefault="00690406"/>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10D21F4" wp14:editId="310D21F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10D221D" w14:textId="77777777" w:rsidR="00690406" w:rsidRDefault="00690406"/>
                      </w:txbxContent>
                    </wps:txbx>
                    <wps:bodyPr vert="horz" wrap="square" lIns="0" tIns="0" rIns="0" bIns="0" anchor="t" anchorCtr="0"/>
                  </wps:wsp>
                </a:graphicData>
              </a:graphic>
            </wp:anchor>
          </w:drawing>
        </mc:Choice>
        <mc:Fallback>
          <w:pict>
            <v:shape w14:anchorId="310D21F4"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310D221D" w14:textId="77777777" w:rsidR="00690406" w:rsidRDefault="00690406"/>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10D21F6" wp14:editId="310D21F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10D220F" w14:textId="77777777" w:rsidR="00A34996" w:rsidRDefault="00690406">
                          <w:pPr>
                            <w:spacing w:line="240" w:lineRule="auto"/>
                          </w:pPr>
                          <w:r>
                            <w:rPr>
                              <w:noProof/>
                            </w:rPr>
                            <w:drawing>
                              <wp:inline distT="0" distB="0" distL="0" distR="0" wp14:anchorId="310D2215" wp14:editId="310D2216">
                                <wp:extent cx="2339975" cy="1582834"/>
                                <wp:effectExtent l="0" t="0" r="0" b="0"/>
                                <wp:docPr id="1500444947"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0D21F6"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310D220F" w14:textId="77777777" w:rsidR="00A34996" w:rsidRDefault="00690406">
                    <w:pPr>
                      <w:spacing w:line="240" w:lineRule="auto"/>
                    </w:pPr>
                    <w:r>
                      <w:rPr>
                        <w:noProof/>
                      </w:rPr>
                      <w:drawing>
                        <wp:inline distT="0" distB="0" distL="0" distR="0" wp14:anchorId="310D2215" wp14:editId="310D2216">
                          <wp:extent cx="2339975" cy="1582834"/>
                          <wp:effectExtent l="0" t="0" r="0" b="0"/>
                          <wp:docPr id="1500444947"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74CEA8"/>
    <w:multiLevelType w:val="multilevel"/>
    <w:tmpl w:val="EB74A3A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1358EAE1"/>
    <w:multiLevelType w:val="multilevel"/>
    <w:tmpl w:val="81BA1438"/>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F3C9306"/>
    <w:multiLevelType w:val="multilevel"/>
    <w:tmpl w:val="F7A1EC7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863F45"/>
    <w:multiLevelType w:val="multilevel"/>
    <w:tmpl w:val="678D75F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9255F32"/>
    <w:multiLevelType w:val="hybridMultilevel"/>
    <w:tmpl w:val="801E6CB4"/>
    <w:lvl w:ilvl="0" w:tplc="CB84FEBA">
      <w:start w:val="1"/>
      <w:numFmt w:val="bullet"/>
      <w:lvlText w:val=""/>
      <w:lvlJc w:val="left"/>
      <w:pPr>
        <w:ind w:left="1080" w:hanging="360"/>
      </w:pPr>
      <w:rPr>
        <w:rFonts w:ascii="Symbol" w:hAnsi="Symbol"/>
      </w:rPr>
    </w:lvl>
    <w:lvl w:ilvl="1" w:tplc="BF8E38DA">
      <w:start w:val="1"/>
      <w:numFmt w:val="bullet"/>
      <w:lvlText w:val=""/>
      <w:lvlJc w:val="left"/>
      <w:pPr>
        <w:ind w:left="1080" w:hanging="360"/>
      </w:pPr>
      <w:rPr>
        <w:rFonts w:ascii="Symbol" w:hAnsi="Symbol"/>
      </w:rPr>
    </w:lvl>
    <w:lvl w:ilvl="2" w:tplc="7EB8EA8A">
      <w:start w:val="1"/>
      <w:numFmt w:val="bullet"/>
      <w:lvlText w:val=""/>
      <w:lvlJc w:val="left"/>
      <w:pPr>
        <w:ind w:left="1080" w:hanging="360"/>
      </w:pPr>
      <w:rPr>
        <w:rFonts w:ascii="Symbol" w:hAnsi="Symbol"/>
      </w:rPr>
    </w:lvl>
    <w:lvl w:ilvl="3" w:tplc="31A4EADC">
      <w:start w:val="1"/>
      <w:numFmt w:val="bullet"/>
      <w:lvlText w:val=""/>
      <w:lvlJc w:val="left"/>
      <w:pPr>
        <w:ind w:left="1080" w:hanging="360"/>
      </w:pPr>
      <w:rPr>
        <w:rFonts w:ascii="Symbol" w:hAnsi="Symbol"/>
      </w:rPr>
    </w:lvl>
    <w:lvl w:ilvl="4" w:tplc="B922F112">
      <w:start w:val="1"/>
      <w:numFmt w:val="bullet"/>
      <w:lvlText w:val=""/>
      <w:lvlJc w:val="left"/>
      <w:pPr>
        <w:ind w:left="1080" w:hanging="360"/>
      </w:pPr>
      <w:rPr>
        <w:rFonts w:ascii="Symbol" w:hAnsi="Symbol"/>
      </w:rPr>
    </w:lvl>
    <w:lvl w:ilvl="5" w:tplc="C68C86B6">
      <w:start w:val="1"/>
      <w:numFmt w:val="bullet"/>
      <w:lvlText w:val=""/>
      <w:lvlJc w:val="left"/>
      <w:pPr>
        <w:ind w:left="1080" w:hanging="360"/>
      </w:pPr>
      <w:rPr>
        <w:rFonts w:ascii="Symbol" w:hAnsi="Symbol"/>
      </w:rPr>
    </w:lvl>
    <w:lvl w:ilvl="6" w:tplc="9D0EBCD0">
      <w:start w:val="1"/>
      <w:numFmt w:val="bullet"/>
      <w:lvlText w:val=""/>
      <w:lvlJc w:val="left"/>
      <w:pPr>
        <w:ind w:left="1080" w:hanging="360"/>
      </w:pPr>
      <w:rPr>
        <w:rFonts w:ascii="Symbol" w:hAnsi="Symbol"/>
      </w:rPr>
    </w:lvl>
    <w:lvl w:ilvl="7" w:tplc="FFACFB82">
      <w:start w:val="1"/>
      <w:numFmt w:val="bullet"/>
      <w:lvlText w:val=""/>
      <w:lvlJc w:val="left"/>
      <w:pPr>
        <w:ind w:left="1080" w:hanging="360"/>
      </w:pPr>
      <w:rPr>
        <w:rFonts w:ascii="Symbol" w:hAnsi="Symbol"/>
      </w:rPr>
    </w:lvl>
    <w:lvl w:ilvl="8" w:tplc="5EB0F27A">
      <w:start w:val="1"/>
      <w:numFmt w:val="bullet"/>
      <w:lvlText w:val=""/>
      <w:lvlJc w:val="left"/>
      <w:pPr>
        <w:ind w:left="1080" w:hanging="360"/>
      </w:pPr>
      <w:rPr>
        <w:rFonts w:ascii="Symbol" w:hAnsi="Symbol"/>
      </w:rPr>
    </w:lvl>
  </w:abstractNum>
  <w:abstractNum w:abstractNumId="5" w15:restartNumberingAfterBreak="0">
    <w:nsid w:val="6D4609F3"/>
    <w:multiLevelType w:val="multilevel"/>
    <w:tmpl w:val="2A6BDFC1"/>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BA83B85"/>
    <w:multiLevelType w:val="hybridMultilevel"/>
    <w:tmpl w:val="36DAC056"/>
    <w:lvl w:ilvl="0" w:tplc="2D1A8352">
      <w:start w:val="1"/>
      <w:numFmt w:val="bullet"/>
      <w:lvlText w:val=""/>
      <w:lvlJc w:val="left"/>
      <w:pPr>
        <w:ind w:left="1080" w:hanging="360"/>
      </w:pPr>
      <w:rPr>
        <w:rFonts w:ascii="Symbol" w:hAnsi="Symbol"/>
      </w:rPr>
    </w:lvl>
    <w:lvl w:ilvl="1" w:tplc="811CB7AA">
      <w:start w:val="1"/>
      <w:numFmt w:val="bullet"/>
      <w:lvlText w:val=""/>
      <w:lvlJc w:val="left"/>
      <w:pPr>
        <w:ind w:left="1080" w:hanging="360"/>
      </w:pPr>
      <w:rPr>
        <w:rFonts w:ascii="Symbol" w:hAnsi="Symbol"/>
      </w:rPr>
    </w:lvl>
    <w:lvl w:ilvl="2" w:tplc="A9FCD9BE">
      <w:start w:val="1"/>
      <w:numFmt w:val="bullet"/>
      <w:lvlText w:val=""/>
      <w:lvlJc w:val="left"/>
      <w:pPr>
        <w:ind w:left="1080" w:hanging="360"/>
      </w:pPr>
      <w:rPr>
        <w:rFonts w:ascii="Symbol" w:hAnsi="Symbol"/>
      </w:rPr>
    </w:lvl>
    <w:lvl w:ilvl="3" w:tplc="F3349164">
      <w:start w:val="1"/>
      <w:numFmt w:val="bullet"/>
      <w:lvlText w:val=""/>
      <w:lvlJc w:val="left"/>
      <w:pPr>
        <w:ind w:left="1080" w:hanging="360"/>
      </w:pPr>
      <w:rPr>
        <w:rFonts w:ascii="Symbol" w:hAnsi="Symbol"/>
      </w:rPr>
    </w:lvl>
    <w:lvl w:ilvl="4" w:tplc="535082D8">
      <w:start w:val="1"/>
      <w:numFmt w:val="bullet"/>
      <w:lvlText w:val=""/>
      <w:lvlJc w:val="left"/>
      <w:pPr>
        <w:ind w:left="1080" w:hanging="360"/>
      </w:pPr>
      <w:rPr>
        <w:rFonts w:ascii="Symbol" w:hAnsi="Symbol"/>
      </w:rPr>
    </w:lvl>
    <w:lvl w:ilvl="5" w:tplc="08D069E2">
      <w:start w:val="1"/>
      <w:numFmt w:val="bullet"/>
      <w:lvlText w:val=""/>
      <w:lvlJc w:val="left"/>
      <w:pPr>
        <w:ind w:left="1080" w:hanging="360"/>
      </w:pPr>
      <w:rPr>
        <w:rFonts w:ascii="Symbol" w:hAnsi="Symbol"/>
      </w:rPr>
    </w:lvl>
    <w:lvl w:ilvl="6" w:tplc="8D0C7C70">
      <w:start w:val="1"/>
      <w:numFmt w:val="bullet"/>
      <w:lvlText w:val=""/>
      <w:lvlJc w:val="left"/>
      <w:pPr>
        <w:ind w:left="1080" w:hanging="360"/>
      </w:pPr>
      <w:rPr>
        <w:rFonts w:ascii="Symbol" w:hAnsi="Symbol"/>
      </w:rPr>
    </w:lvl>
    <w:lvl w:ilvl="7" w:tplc="58FE6E5C">
      <w:start w:val="1"/>
      <w:numFmt w:val="bullet"/>
      <w:lvlText w:val=""/>
      <w:lvlJc w:val="left"/>
      <w:pPr>
        <w:ind w:left="1080" w:hanging="360"/>
      </w:pPr>
      <w:rPr>
        <w:rFonts w:ascii="Symbol" w:hAnsi="Symbol"/>
      </w:rPr>
    </w:lvl>
    <w:lvl w:ilvl="8" w:tplc="5ACE0BB0">
      <w:start w:val="1"/>
      <w:numFmt w:val="bullet"/>
      <w:lvlText w:val=""/>
      <w:lvlJc w:val="left"/>
      <w:pPr>
        <w:ind w:left="1080" w:hanging="360"/>
      </w:pPr>
      <w:rPr>
        <w:rFonts w:ascii="Symbol" w:hAnsi="Symbol"/>
      </w:rPr>
    </w:lvl>
  </w:abstractNum>
  <w:num w:numId="1" w16cid:durableId="1672176091">
    <w:abstractNumId w:val="0"/>
  </w:num>
  <w:num w:numId="2" w16cid:durableId="2081049918">
    <w:abstractNumId w:val="5"/>
  </w:num>
  <w:num w:numId="3" w16cid:durableId="739868252">
    <w:abstractNumId w:val="3"/>
  </w:num>
  <w:num w:numId="4" w16cid:durableId="946233826">
    <w:abstractNumId w:val="1"/>
  </w:num>
  <w:num w:numId="5" w16cid:durableId="1971544384">
    <w:abstractNumId w:val="2"/>
  </w:num>
  <w:num w:numId="6" w16cid:durableId="1931498964">
    <w:abstractNumId w:val="4"/>
  </w:num>
  <w:num w:numId="7" w16cid:durableId="19020588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996"/>
    <w:rsid w:val="000028CC"/>
    <w:rsid w:val="000308E7"/>
    <w:rsid w:val="00035E6C"/>
    <w:rsid w:val="0009391E"/>
    <w:rsid w:val="000A703E"/>
    <w:rsid w:val="000A704D"/>
    <w:rsid w:val="000C47E6"/>
    <w:rsid w:val="000F3579"/>
    <w:rsid w:val="000F7C61"/>
    <w:rsid w:val="00112D7B"/>
    <w:rsid w:val="001814F4"/>
    <w:rsid w:val="00186B35"/>
    <w:rsid w:val="00195CE7"/>
    <w:rsid w:val="001F603E"/>
    <w:rsid w:val="001F683B"/>
    <w:rsid w:val="00224810"/>
    <w:rsid w:val="002361AC"/>
    <w:rsid w:val="00247904"/>
    <w:rsid w:val="002545E9"/>
    <w:rsid w:val="00254B58"/>
    <w:rsid w:val="00256881"/>
    <w:rsid w:val="00275BB2"/>
    <w:rsid w:val="00281413"/>
    <w:rsid w:val="00292CE5"/>
    <w:rsid w:val="002A4358"/>
    <w:rsid w:val="002C0B0A"/>
    <w:rsid w:val="00317C53"/>
    <w:rsid w:val="00317CF0"/>
    <w:rsid w:val="003318B4"/>
    <w:rsid w:val="00381116"/>
    <w:rsid w:val="003C71B7"/>
    <w:rsid w:val="003D6F3F"/>
    <w:rsid w:val="003E44A4"/>
    <w:rsid w:val="00427B57"/>
    <w:rsid w:val="004328DC"/>
    <w:rsid w:val="004546D4"/>
    <w:rsid w:val="0046136E"/>
    <w:rsid w:val="00475B98"/>
    <w:rsid w:val="00482551"/>
    <w:rsid w:val="0049205A"/>
    <w:rsid w:val="004A51BF"/>
    <w:rsid w:val="004C5EE6"/>
    <w:rsid w:val="004D57A0"/>
    <w:rsid w:val="004F4A51"/>
    <w:rsid w:val="0051234A"/>
    <w:rsid w:val="0057745A"/>
    <w:rsid w:val="005E25C1"/>
    <w:rsid w:val="005E35BE"/>
    <w:rsid w:val="005E4ADB"/>
    <w:rsid w:val="005E5F1E"/>
    <w:rsid w:val="005F35D2"/>
    <w:rsid w:val="00633B98"/>
    <w:rsid w:val="0064227C"/>
    <w:rsid w:val="00651A13"/>
    <w:rsid w:val="00690406"/>
    <w:rsid w:val="006F4A3E"/>
    <w:rsid w:val="00726652"/>
    <w:rsid w:val="007441A7"/>
    <w:rsid w:val="00797A67"/>
    <w:rsid w:val="007B6197"/>
    <w:rsid w:val="007C4322"/>
    <w:rsid w:val="007F226D"/>
    <w:rsid w:val="007F4E90"/>
    <w:rsid w:val="007F7533"/>
    <w:rsid w:val="00823EFF"/>
    <w:rsid w:val="008A14BB"/>
    <w:rsid w:val="008E2BB6"/>
    <w:rsid w:val="009000FF"/>
    <w:rsid w:val="00912492"/>
    <w:rsid w:val="00952EDE"/>
    <w:rsid w:val="00967DCC"/>
    <w:rsid w:val="009A095D"/>
    <w:rsid w:val="009D6513"/>
    <w:rsid w:val="009E0519"/>
    <w:rsid w:val="009F18A9"/>
    <w:rsid w:val="009F7001"/>
    <w:rsid w:val="00A02CFD"/>
    <w:rsid w:val="00A07DE1"/>
    <w:rsid w:val="00A124C7"/>
    <w:rsid w:val="00A15DA0"/>
    <w:rsid w:val="00A34996"/>
    <w:rsid w:val="00A409FC"/>
    <w:rsid w:val="00A464F9"/>
    <w:rsid w:val="00A804D5"/>
    <w:rsid w:val="00A93A67"/>
    <w:rsid w:val="00A94E42"/>
    <w:rsid w:val="00AD0104"/>
    <w:rsid w:val="00AD5166"/>
    <w:rsid w:val="00AD5D39"/>
    <w:rsid w:val="00B45618"/>
    <w:rsid w:val="00B50C40"/>
    <w:rsid w:val="00B73AEC"/>
    <w:rsid w:val="00B741CE"/>
    <w:rsid w:val="00B90A73"/>
    <w:rsid w:val="00BA4618"/>
    <w:rsid w:val="00BB6643"/>
    <w:rsid w:val="00BB7ADE"/>
    <w:rsid w:val="00BD258D"/>
    <w:rsid w:val="00BD4728"/>
    <w:rsid w:val="00BF4D7F"/>
    <w:rsid w:val="00C2242A"/>
    <w:rsid w:val="00C24191"/>
    <w:rsid w:val="00C40C16"/>
    <w:rsid w:val="00C83DD0"/>
    <w:rsid w:val="00C94237"/>
    <w:rsid w:val="00C97057"/>
    <w:rsid w:val="00CA45BB"/>
    <w:rsid w:val="00CC28CD"/>
    <w:rsid w:val="00CC753B"/>
    <w:rsid w:val="00D01653"/>
    <w:rsid w:val="00D205F7"/>
    <w:rsid w:val="00D428F9"/>
    <w:rsid w:val="00D96007"/>
    <w:rsid w:val="00E043AB"/>
    <w:rsid w:val="00E27384"/>
    <w:rsid w:val="00E33C0C"/>
    <w:rsid w:val="00E527F8"/>
    <w:rsid w:val="00E8704B"/>
    <w:rsid w:val="00EB1A78"/>
    <w:rsid w:val="00EE428B"/>
    <w:rsid w:val="00EF034D"/>
    <w:rsid w:val="00EF27FC"/>
    <w:rsid w:val="00EF53EC"/>
    <w:rsid w:val="00F06DAD"/>
    <w:rsid w:val="00F52487"/>
    <w:rsid w:val="00F6683B"/>
    <w:rsid w:val="00FA0505"/>
    <w:rsid w:val="00FA7D4B"/>
    <w:rsid w:val="00FB5A01"/>
    <w:rsid w:val="00FB79F3"/>
    <w:rsid w:val="00FD4F48"/>
    <w:rsid w:val="00FE722F"/>
    <w:rsid w:val="00FF014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D21D5"/>
  <w15:docId w15:val="{197BBEF8-0A57-4530-B890-D800FAAE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rsid w:val="00EF27FC"/>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B45618"/>
    <w:pPr>
      <w:tabs>
        <w:tab w:val="center" w:pos="4513"/>
        <w:tab w:val="right" w:pos="9026"/>
      </w:tabs>
      <w:spacing w:line="240" w:lineRule="auto"/>
    </w:pPr>
  </w:style>
  <w:style w:type="character" w:customStyle="1" w:styleId="HeaderChar">
    <w:name w:val="Header Char"/>
    <w:basedOn w:val="DefaultParagraphFont"/>
    <w:link w:val="Header"/>
    <w:uiPriority w:val="99"/>
    <w:rsid w:val="00B45618"/>
    <w:rPr>
      <w:rFonts w:ascii="Verdana" w:hAnsi="Verdana"/>
      <w:color w:val="000000"/>
      <w:sz w:val="18"/>
      <w:szCs w:val="18"/>
    </w:rPr>
  </w:style>
  <w:style w:type="paragraph" w:styleId="Footer">
    <w:name w:val="footer"/>
    <w:basedOn w:val="Normal"/>
    <w:link w:val="FooterChar"/>
    <w:uiPriority w:val="99"/>
    <w:unhideWhenUsed/>
    <w:rsid w:val="00B45618"/>
    <w:pPr>
      <w:tabs>
        <w:tab w:val="center" w:pos="4513"/>
        <w:tab w:val="right" w:pos="9026"/>
      </w:tabs>
      <w:spacing w:line="240" w:lineRule="auto"/>
    </w:pPr>
  </w:style>
  <w:style w:type="character" w:customStyle="1" w:styleId="FooterChar">
    <w:name w:val="Footer Char"/>
    <w:basedOn w:val="DefaultParagraphFont"/>
    <w:link w:val="Footer"/>
    <w:uiPriority w:val="99"/>
    <w:rsid w:val="00B45618"/>
    <w:rPr>
      <w:rFonts w:ascii="Verdana" w:hAnsi="Verdana"/>
      <w:color w:val="000000"/>
      <w:sz w:val="18"/>
      <w:szCs w:val="18"/>
    </w:rPr>
  </w:style>
  <w:style w:type="character" w:styleId="CommentReference">
    <w:name w:val="annotation reference"/>
    <w:basedOn w:val="DefaultParagraphFont"/>
    <w:uiPriority w:val="99"/>
    <w:semiHidden/>
    <w:unhideWhenUsed/>
    <w:rsid w:val="00B45618"/>
    <w:rPr>
      <w:sz w:val="16"/>
      <w:szCs w:val="16"/>
    </w:rPr>
  </w:style>
  <w:style w:type="paragraph" w:styleId="CommentText">
    <w:name w:val="annotation text"/>
    <w:basedOn w:val="Normal"/>
    <w:link w:val="CommentTextChar"/>
    <w:uiPriority w:val="99"/>
    <w:unhideWhenUsed/>
    <w:rsid w:val="00B45618"/>
    <w:pPr>
      <w:spacing w:line="240" w:lineRule="auto"/>
    </w:pPr>
    <w:rPr>
      <w:sz w:val="20"/>
      <w:szCs w:val="20"/>
    </w:rPr>
  </w:style>
  <w:style w:type="character" w:customStyle="1" w:styleId="CommentTextChar">
    <w:name w:val="Comment Text Char"/>
    <w:basedOn w:val="DefaultParagraphFont"/>
    <w:link w:val="CommentText"/>
    <w:uiPriority w:val="99"/>
    <w:rsid w:val="00B4561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45618"/>
    <w:rPr>
      <w:b/>
      <w:bCs/>
    </w:rPr>
  </w:style>
  <w:style w:type="character" w:customStyle="1" w:styleId="CommentSubjectChar">
    <w:name w:val="Comment Subject Char"/>
    <w:basedOn w:val="CommentTextChar"/>
    <w:link w:val="CommentSubject"/>
    <w:uiPriority w:val="99"/>
    <w:semiHidden/>
    <w:rsid w:val="00B45618"/>
    <w:rPr>
      <w:rFonts w:ascii="Verdana" w:hAnsi="Verdana"/>
      <w:b/>
      <w:bCs/>
      <w:color w:val="000000"/>
    </w:rPr>
  </w:style>
  <w:style w:type="paragraph" w:styleId="Revision">
    <w:name w:val="Revision"/>
    <w:hidden/>
    <w:uiPriority w:val="99"/>
    <w:semiHidden/>
    <w:rsid w:val="004C5EE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371</ap:Words>
  <ap:Characters>2046</ap:Characters>
  <ap:DocSecurity>0</ap:DocSecurity>
  <ap:Lines>17</ap:Lines>
  <ap:Paragraphs>4</ap:Paragraphs>
  <ap:ScaleCrop>false</ap:ScaleCrop>
  <ap:HeadingPairs>
    <vt:vector baseType="variant" size="2">
      <vt:variant>
        <vt:lpstr>Title</vt:lpstr>
      </vt:variant>
      <vt:variant>
        <vt:i4>1</vt:i4>
      </vt:variant>
    </vt:vector>
  </ap:HeadingPairs>
  <ap:TitlesOfParts>
    <vt:vector baseType="lpstr" size="1">
      <vt:lpstr>Kamerbrief - Bezoek Speciaal Gezant Syrie aan Damascus</vt:lpstr>
    </vt:vector>
  </ap:TitlesOfParts>
  <ap:LinksUpToDate>false</ap:LinksUpToDate>
  <ap:CharactersWithSpaces>2413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2024-12-30T12:13:00.0000000Z</dcterms:created>
  <dcterms:modified xsi:type="dcterms:W3CDTF">2025-01-05T16:41:00.0000000Z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0x0101009C7CE436063D44E9BE7DC0259EF7C32F006EB9F9836A634AE58B6169785FD3936F00D8EBB22FD6970B4F9F6AB8BA3A59DDD9</vt:lpwstr>
  </property>
  <property fmtid="{D5CDD505-2E9C-101B-9397-08002B2CF9AE}" pid="3" name="_dlc_DocIdItemGuid">
    <vt:lpwstr>e3d573eb-9215-449d-86ec-e1c24233c999</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7;#Military and civil cooperation|b8dca804-e27b-465f-bf91-3b704e18e8a2</vt:lpwstr>
  </property>
  <property fmtid="{D5CDD505-2E9C-101B-9397-08002B2CF9AE}" pid="7" name="BZDossierResponsibleDepartment">
    <vt:lpwstr/>
  </property>
  <property fmtid="{D5CDD505-2E9C-101B-9397-08002B2CF9AE}" pid="8" name="BZCountryState">
    <vt:lpwstr>8;#Germany|0b1c626f-21ec-4bba-be13-5681feaf0b9c</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50;#X|54a65c48-f92b-4d74-bc06-5cce37537635</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