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2025Z00082</w:t>
        <w:br/>
      </w:r>
      <w:proofErr w:type="spellEnd"/>
    </w:p>
    <w:p>
      <w:pPr>
        <w:pStyle w:val="Normal"/>
        <w:rPr>
          <w:b w:val="1"/>
          <w:bCs w:val="1"/>
        </w:rPr>
      </w:pPr>
      <w:r w:rsidR="250AE766">
        <w:rPr>
          <w:b w:val="0"/>
          <w:bCs w:val="0"/>
        </w:rPr>
        <w:t>(ingezonden 8 januari 2025)</w:t>
        <w:br/>
      </w:r>
    </w:p>
    <w:p>
      <w:r>
        <w:t xml:space="preserve">Vragen van het lid Westerveld (GroenLinks-PvdA) aan de staatssecretaris van Volksgezondheid, Welzijn en Sport over hulpmiddelen en voorzieningen voor mensen met een beperking.</w:t>
      </w:r>
      <w:r>
        <w:br/>
      </w:r>
    </w:p>
    <w:p>
      <w:r>
        <w:t xml:space="preserve"> </w:t>
      </w:r>
      <w:r>
        <w:br/>
      </w:r>
    </w:p>
    <w:p>
      <w:pPr>
        <w:pStyle w:val="ListParagraph"/>
        <w:numPr>
          <w:ilvl w:val="0"/>
          <w:numId w:val="100464570"/>
        </w:numPr>
        <w:ind w:left="360"/>
      </w:pPr>
      <w:r>
        <w:t>Herinnert u zich de eerder gestelde Kamervragen over hulpmiddelen voor mensen met een beperking van 7 februari 2024?[1]</w:t>
      </w:r>
      <w:r>
        <w:br/>
      </w:r>
    </w:p>
    <w:p>
      <w:pPr>
        <w:pStyle w:val="ListParagraph"/>
        <w:numPr>
          <w:ilvl w:val="0"/>
          <w:numId w:val="100464570"/>
        </w:numPr>
        <w:ind w:left="360"/>
      </w:pPr>
      <w:r>
        <w:t>Wat vindt u ervan dat ondanks dat uw ambtsvoorganger de noodzaak erkent van snelle levering en reparaties, er nog steeds regelmatig berichten zijn van mensen die ernstig in hun leven of hun gezondheid worden belemmerd, omdat hulpmiddelen niet worden geleverd of reparaties lang op zich laten wachten?</w:t>
      </w:r>
      <w:r>
        <w:br/>
      </w:r>
    </w:p>
    <w:p>
      <w:pPr>
        <w:pStyle w:val="ListParagraph"/>
        <w:numPr>
          <w:ilvl w:val="0"/>
          <w:numId w:val="100464570"/>
        </w:numPr>
        <w:ind w:left="360"/>
      </w:pPr>
      <w:r>
        <w:t>Is er een goed beeld van de wachttijden? Zo nee, bent u bereid om dit te monitoren?</w:t>
      </w:r>
      <w:r>
        <w:br/>
      </w:r>
    </w:p>
    <w:p>
      <w:pPr>
        <w:pStyle w:val="ListParagraph"/>
        <w:numPr>
          <w:ilvl w:val="0"/>
          <w:numId w:val="100464570"/>
        </w:numPr>
        <w:ind w:left="360"/>
      </w:pPr>
      <w:r>
        <w:t>Deelt u de mening dat het dagenlang moeten wachten op reparaties in tegenspraak is met het VN-verdrag Handicap, onder meer artikel 9, 19, 20, 29 en 30?</w:t>
      </w:r>
      <w:r>
        <w:br/>
      </w:r>
    </w:p>
    <w:p>
      <w:pPr>
        <w:pStyle w:val="ListParagraph"/>
        <w:numPr>
          <w:ilvl w:val="0"/>
          <w:numId w:val="100464570"/>
        </w:numPr>
        <w:ind w:left="360"/>
      </w:pPr>
      <w:r>
        <w:t>Bent u bereid om in de stelselwetten, waar u in de vorige antwoorden naar verwijst, afspraken op te nemen over wettelijke termijnen? Zo nee, waarom niet?</w:t>
      </w:r>
      <w:r>
        <w:br/>
      </w:r>
    </w:p>
    <w:p>
      <w:pPr>
        <w:pStyle w:val="ListParagraph"/>
        <w:numPr>
          <w:ilvl w:val="0"/>
          <w:numId w:val="100464570"/>
        </w:numPr>
        <w:ind w:left="360"/>
      </w:pPr>
      <w:r>
        <w:t>Waar kunnen mensen naar toe op het moment dat de verantwoordelijke gemeente, het zorgkantoor of de verzekeraar niet voldoet aan de domeinspecifieke afspraken of de zorgplicht?</w:t>
      </w:r>
      <w:r>
        <w:br/>
      </w:r>
    </w:p>
    <w:p>
      <w:pPr>
        <w:pStyle w:val="ListParagraph"/>
        <w:numPr>
          <w:ilvl w:val="0"/>
          <w:numId w:val="100464570"/>
        </w:numPr>
        <w:ind w:left="360"/>
      </w:pPr>
      <w:r>
        <w:t>Wie controleert of gemeenten, zorgkantoren en verzekeraars zich houden aan de afspraken? Is er ook een toezichthoudende instantie die kan handhaven en deze partijen op hun verantwoordelijkheden wijst als die niet worden nagekomen?</w:t>
      </w:r>
      <w:r>
        <w:br/>
      </w:r>
    </w:p>
    <w:p>
      <w:pPr>
        <w:pStyle w:val="ListParagraph"/>
        <w:numPr>
          <w:ilvl w:val="0"/>
          <w:numId w:val="100464570"/>
        </w:numPr>
        <w:ind w:left="360"/>
      </w:pPr>
      <w:r>
        <w:t>Op welke manier heeft uw ambtsvoorganger de signalen doorgegeven aan gemeenten, zorgkantoren en zorgverzekeraars en wat is daar vervolgens mee gedaan?</w:t>
      </w:r>
      <w:r>
        <w:br/>
      </w:r>
    </w:p>
    <w:p>
      <w:pPr>
        <w:pStyle w:val="ListParagraph"/>
        <w:numPr>
          <w:ilvl w:val="0"/>
          <w:numId w:val="100464570"/>
        </w:numPr>
        <w:ind w:left="360"/>
      </w:pPr>
      <w:r>
        <w:t>Is er inmiddels een betere samenwerking tussen alle betrokken partijen om, indien nodig, tijdelijk vervangende hulpmiddelen te leveren?</w:t>
      </w:r>
      <w:r>
        <w:br/>
      </w:r>
    </w:p>
    <w:p>
      <w:pPr>
        <w:pStyle w:val="ListParagraph"/>
        <w:numPr>
          <w:ilvl w:val="0"/>
          <w:numId w:val="100464570"/>
        </w:numPr>
        <w:ind w:left="360"/>
      </w:pPr>
      <w:r>
        <w:t>Hebben inmiddels alle gemeenten de convenanten die zijn voortgekomen uit de Verbeteragenda Hulpmiddelen ondertekend? Zo nee, bent u bereid om dit opnieuw onder de aandacht te brengen bij de desbetreffende gemeenten?</w:t>
      </w:r>
      <w:r>
        <w:br/>
      </w:r>
    </w:p>
    <w:p>
      <w:pPr>
        <w:pStyle w:val="ListParagraph"/>
        <w:numPr>
          <w:ilvl w:val="0"/>
          <w:numId w:val="100464570"/>
        </w:numPr>
        <w:ind w:left="360"/>
      </w:pPr>
      <w:r>
        <w:t>Wat kunt u nog meer doen om op korte termijn te zorgen dat mensen die lang moeten wachten op een hulpmiddel, geholpen worden?</w:t>
      </w:r>
      <w:r>
        <w:br/>
      </w:r>
      <w:r>
        <w:t>
	 </w:t>
      </w:r>
      <w:r>
        <w:br/>
      </w:r>
    </w:p>
    <w:p>
      <w:r>
        <w:t xml:space="preserve"> </w:t>
      </w:r>
      <w:r>
        <w:br/>
      </w:r>
    </w:p>
    <w:p>
      <w:r>
        <w:t xml:space="preserve">[1] Aanhangsel Handelingen, vergaderjaar 2023-2024, nr. 1315.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