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2025Z00123</w:t>
        <w:br/>
      </w:r>
      <w:proofErr w:type="spellEnd"/>
    </w:p>
    <w:p>
      <w:pPr>
        <w:pStyle w:val="Normal"/>
        <w:rPr>
          <w:b w:val="1"/>
          <w:bCs w:val="1"/>
        </w:rPr>
      </w:pPr>
      <w:r w:rsidR="250AE766">
        <w:rPr>
          <w:b w:val="0"/>
          <w:bCs w:val="0"/>
        </w:rPr>
        <w:t>(ingezonden 9 januari 2025)</w:t>
        <w:br/>
      </w:r>
    </w:p>
    <w:p>
      <w:r>
        <w:t xml:space="preserve">Vragen van de leden Stoffer (SGP) en Van der Plas (BBB) aan de ministers van Infrastructuur en Waterstaat en van Landbouw, Visserij, Voedselzekerheid en Natuur over de gevolgen van de actualisatie van de Beleidslijn Grote Rivieren</w:t>
      </w:r>
      <w:r>
        <w:br/>
      </w:r>
    </w:p>
    <w:p>
      <w:r>
        <w:t xml:space="preserve"> </w:t>
      </w:r>
      <w:r>
        <w:br/>
      </w:r>
    </w:p>
    <w:p>
      <w:pPr>
        <w:pStyle w:val="ListParagraph"/>
        <w:numPr>
          <w:ilvl w:val="0"/>
          <w:numId w:val="100464660"/>
        </w:numPr>
        <w:ind w:left="360"/>
      </w:pPr>
      <w:r>
        <w:t>Heeft u kennisgenomen van de potentieel grote gevolgen van de voorgenomen actualisatie van de Beleidslijn Grote Rivieren voor agrarische bedrijfsontwikkeling in overloopgebieden als de Kampereilanden, waar tientallen melkveebedrijven actief zijn? 1)</w:t>
      </w:r>
      <w:r>
        <w:br/>
      </w:r>
    </w:p>
    <w:p>
      <w:pPr>
        <w:pStyle w:val="ListParagraph"/>
        <w:numPr>
          <w:ilvl w:val="0"/>
          <w:numId w:val="100464660"/>
        </w:numPr>
        <w:ind w:left="360"/>
      </w:pPr>
      <w:r>
        <w:t>Kunt u de gevolgen van de voorgenomen wijziging voor bewoners en ondernemers, zoals die in het kader van het Beleidskompas in kaart zijn gebracht, met de Kamer delen?</w:t>
      </w:r>
      <w:r>
        <w:br/>
      </w:r>
    </w:p>
    <w:p>
      <w:pPr>
        <w:pStyle w:val="ListParagraph"/>
        <w:numPr>
          <w:ilvl w:val="0"/>
          <w:numId w:val="100464660"/>
        </w:numPr>
        <w:ind w:left="360"/>
      </w:pPr>
      <w:r>
        <w:t>Waarom is in het Beleidskompasformulier voor de internetconsultatie slechts één zin opgenomen over de gevolgen van het voorstel, terwijl die in de praktijk groot kunnen zijn?</w:t>
      </w:r>
      <w:r>
        <w:br/>
      </w:r>
    </w:p>
    <w:p>
      <w:pPr>
        <w:pStyle w:val="ListParagraph"/>
        <w:numPr>
          <w:ilvl w:val="0"/>
          <w:numId w:val="100464660"/>
        </w:numPr>
        <w:ind w:left="360"/>
      </w:pPr>
      <w:r>
        <w:t>Kunt u aangeven wat de gevolgen van de genoemde actualisatie zijn voor agrarische bedrijven?</w:t>
      </w:r>
      <w:r>
        <w:br/>
      </w:r>
    </w:p>
    <w:p>
      <w:pPr>
        <w:pStyle w:val="ListParagraph"/>
        <w:numPr>
          <w:ilvl w:val="0"/>
          <w:numId w:val="100464660"/>
        </w:numPr>
        <w:ind w:left="360"/>
      </w:pPr>
      <w:r>
        <w:t>Deelt u de analyse dat de voorgenomen wijziging het voor agrarische bedrijven veel lastiger maakt om hun bedrijven met het oog op de toekomst te ontwikkelen en te verduurzamen, omdat er weinig ruimte meer geboden wordt voor wettelijk verplichte en maatschappelijk gewenste stal- en bedrijfsvernieuwing voor onder meer dierenwelzijn (meer ruimte per dierplaats), brandveiligheid (grotere afstand tussen stallen) en mestverwerking?</w:t>
      </w:r>
      <w:r>
        <w:br/>
      </w:r>
    </w:p>
    <w:p>
      <w:pPr>
        <w:pStyle w:val="ListParagraph"/>
        <w:numPr>
          <w:ilvl w:val="0"/>
          <w:numId w:val="100464660"/>
        </w:numPr>
        <w:ind w:left="360"/>
      </w:pPr>
      <w:r>
        <w:t>Wat is het perspectief voor agrarische bedrijven in overloopgebieden en andere buitendijkse gebieden als nauwelijks ruimte geboden wordt voor wettelijk verplichte of juridisch noodzakelijke bedrijfsontwikkeling en stalvernieuwing, inclusief financiering daarvoor?</w:t>
      </w:r>
      <w:r>
        <w:br/>
      </w:r>
    </w:p>
    <w:p>
      <w:pPr>
        <w:pStyle w:val="ListParagraph"/>
        <w:numPr>
          <w:ilvl w:val="0"/>
          <w:numId w:val="100464660"/>
        </w:numPr>
        <w:ind w:left="360"/>
      </w:pPr>
      <w:r>
        <w:t>Heeft de voorgenomen wijziging van de Beleidslijn Grote Rivieren gevolgen voor het gebruik van (dierlijke) meststoffen?</w:t>
      </w:r>
      <w:r>
        <w:br/>
      </w:r>
    </w:p>
    <w:p>
      <w:pPr>
        <w:pStyle w:val="ListParagraph"/>
        <w:numPr>
          <w:ilvl w:val="0"/>
          <w:numId w:val="100464660"/>
        </w:numPr>
        <w:ind w:left="360"/>
      </w:pPr>
      <w:r>
        <w:t>Deelt u de analyse dat de forse inperking van de toekomstige gebruiks- en ontwikkelmogelijkheden in een gebied als de Kampereilanden, waarbij ook waterveilige woningbouw op terpen onmogelijk lijkt te worden gemaakt, de leefbaarheid van zo’n gebied onder grote druk zetten?</w:t>
      </w:r>
      <w:r>
        <w:br/>
      </w:r>
    </w:p>
    <w:p>
      <w:pPr>
        <w:pStyle w:val="ListParagraph"/>
        <w:numPr>
          <w:ilvl w:val="0"/>
          <w:numId w:val="100464660"/>
        </w:numPr>
        <w:ind w:left="360"/>
      </w:pPr>
      <w:r>
        <w:t>Waarom zouden de huidige afspraken voor Kampereilanden als overloopgebied, waarbij is vastgelegd dat alle ontwikkelingen op de Kampereilanden overstromingsbestendig moeten zijn en er zo nodig compensatie voor waterberging plaatsvindt, onvoldoende waarborgen bieden voor de (toekomstige) waterveiligheid?</w:t>
      </w:r>
      <w:r>
        <w:br/>
      </w:r>
    </w:p>
    <w:p>
      <w:pPr>
        <w:pStyle w:val="ListParagraph"/>
        <w:numPr>
          <w:ilvl w:val="0"/>
          <w:numId w:val="100464660"/>
        </w:numPr>
        <w:ind w:left="360"/>
      </w:pPr>
      <w:r>
        <w:t>Waarom wilt u het onderscheid tussen het bergend deel van een rivierbed en het stroomvoerend deel laten vervallen, terwijl er qua waterveiligheid een groot verschil zit tussen het stroomvoerend deel van een rivierbed en bijvoorbeeld een overloopgebied beschermd door een regionale kering dat bijvoorbeeld eens in de vijfhonderd jaar mag overstromen?</w:t>
      </w:r>
      <w:r>
        <w:br/>
      </w:r>
    </w:p>
    <w:p>
      <w:pPr>
        <w:pStyle w:val="ListParagraph"/>
        <w:numPr>
          <w:ilvl w:val="0"/>
          <w:numId w:val="100464660"/>
        </w:numPr>
        <w:ind w:left="360"/>
      </w:pPr>
      <w:r>
        <w:t>Welke opties heeft u onderzocht om in overloopgebieden en andere waterbergingsgebieden meer of minder ruimte te geven voor niet riviergebonden activiteiten ten opzichte van het stroomvoerende deel van rivierbedden? Waarom heeft u niet voor een minder vergaande optie gekozen?</w:t>
      </w:r>
      <w:r>
        <w:br/>
      </w:r>
    </w:p>
    <w:p>
      <w:pPr>
        <w:pStyle w:val="ListParagraph"/>
        <w:numPr>
          <w:ilvl w:val="0"/>
          <w:numId w:val="100464660"/>
        </w:numPr>
        <w:ind w:left="360"/>
      </w:pPr>
      <w:r>
        <w:t>Bent u bereid te bezien wat de mogelijkheden zijn om gebieden aan te wijzen, zoals de Kampereilanden, waar meer ruimte kan komen voor niet riviergebonden activiteiten, zoals in de grondgebonden agrarische sector, zo nodig met compenserende maatregelen in de vorm van extra waterberging elders, waarbij de toekomstige waterveiligheid geborgd blijft?  </w:t>
      </w:r>
      <w:r>
        <w:br/>
      </w:r>
    </w:p>
    <w:p>
      <w:pPr>
        <w:pStyle w:val="ListParagraph"/>
        <w:numPr>
          <w:ilvl w:val="0"/>
          <w:numId w:val="100464660"/>
        </w:numPr>
        <w:ind w:left="360"/>
      </w:pPr>
      <w:r>
        <w:t>Bent u bereid te bezien wat de mogelijkheden zijn om bestaande agrarische bedrijven in overloopgebieden ruimte te geven om hun bedrijfslocatie aan te passen aan de wettelijke eisen en maatschappelijke opgaven?</w:t>
      </w:r>
      <w:r>
        <w:br/>
      </w:r>
    </w:p>
    <w:p>
      <w:pPr>
        <w:pStyle w:val="ListParagraph"/>
        <w:numPr>
          <w:ilvl w:val="0"/>
          <w:numId w:val="100464660"/>
        </w:numPr>
        <w:ind w:left="360"/>
      </w:pPr>
      <w:r>
        <w:t>Gaat u in overleg met betrokken gemeenten en de agrarische sector over de mogelijkheden om onnodig grote gevolgen van de te wijzigen Beleidslijn Grote Rivieren, en daarmee samenhangende regelgeving, te voorkomen?</w:t>
      </w:r>
      <w:r>
        <w:br/>
      </w:r>
    </w:p>
    <w:p>
      <w:pPr>
        <w:pStyle w:val="ListParagraph"/>
        <w:numPr>
          <w:ilvl w:val="0"/>
          <w:numId w:val="100464660"/>
        </w:numPr>
        <w:ind w:left="360"/>
      </w:pPr>
      <w:r>
        <w:t>Hoe worden agrarische bedrijven financieel gecompenseerd of anderszins perspectief geboden, mocht de voorgenomen wijziging doorgezet worden?  </w:t>
      </w:r>
      <w:r>
        <w:br/>
      </w:r>
    </w:p>
    <w:p>
      <w:r>
        <w:t xml:space="preserve"> </w:t>
      </w:r>
      <w:r>
        <w:br/>
      </w:r>
    </w:p>
    <w:p>
      <w:r>
        <w:t xml:space="preserve">1) De Stentor, 7 januari 2025, Adempauze voor dit oude boerengebied, maar de gevreesde ‘doodsteek’ hangt nog altijd in de lucht | Kampen | destentor.nl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640">
    <w:abstractNumId w:val="100464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