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722C" w:rsidRDefault="002268AC" w14:paraId="5524767E" w14:textId="77777777">
      <w:pPr>
        <w:pStyle w:val="StandaardAanhef"/>
      </w:pPr>
      <w:r>
        <w:t>Geachte voorzitter,</w:t>
      </w:r>
    </w:p>
    <w:p w:rsidR="000270C8" w:rsidP="000270C8" w:rsidRDefault="000270C8" w14:paraId="72E2B02A" w14:textId="77777777">
      <w:pPr>
        <w:pStyle w:val="StandaardSlotzin"/>
      </w:pPr>
      <w:r>
        <w:t xml:space="preserve">Bijgaand treft u het verslag van de Eurogroep en Ecofinraad van 9 en 10 december 2024 in Brussel. </w:t>
      </w:r>
    </w:p>
    <w:p w:rsidR="000270C8" w:rsidP="000270C8" w:rsidRDefault="000270C8" w14:paraId="7D8D26C7" w14:textId="77777777"/>
    <w:p w:rsidR="00582A67" w:rsidP="00582A67" w:rsidRDefault="000270C8" w14:paraId="2B15934F" w14:textId="77777777">
      <w:r>
        <w:t xml:space="preserve">In het verslag wordt uw Kamer tevens geïnformeerd over onderwerpen buiten de agenda van de afgelopen Eurogroep en Ecofinraad. </w:t>
      </w:r>
      <w:r w:rsidR="00582A67">
        <w:t>Ten eerste</w:t>
      </w:r>
      <w:r w:rsidRPr="00925206" w:rsidR="00582A67">
        <w:t xml:space="preserve"> </w:t>
      </w:r>
      <w:r w:rsidR="00582A67">
        <w:t xml:space="preserve">informeer ik u over ontwikkelingen ten aanzien van het richtlijnvoorstel Hoofdhuisbelasting voor mkb-ondernemingen (HOT). Ten tweede doe ik verslag van de ontwikkelingen inzake de digitale euro, conform de eerdere toezegging hierover aan de Tweede Kamer. Ten derde ga ik in op de bevindingen van de Europese Rekenkamer, conform de toezegging bij het Commissiedebat Eurogroep/Ecofinraad op 4 december jl. Ten vierde informeer ik uw Kamer over het statement over de herziening van de richtlijn tabaksaccijns, dat Nederland op 9 december met 15 andere lidstaten heeft uitgebracht. Ten vijfde geef ik een reactie op het </w:t>
      </w:r>
      <w:r w:rsidRPr="002140AB" w:rsidR="00582A67">
        <w:t>ESB-artikel ‘Systeemrisico’s banken en verzekeraars hoger dan gedacht’</w:t>
      </w:r>
      <w:r w:rsidR="00582A67">
        <w:t xml:space="preserve">, conform de toezegging bij het Commissiedebat Eurogroep/Ecofinraad op 4 december jl. Ten zesde informeer ik uw Kamer over het op 4 december jl. bereikte Raadsakkoord over </w:t>
      </w:r>
      <w:r w:rsidRPr="00680614" w:rsidR="00582A67">
        <w:t>Financial Data Access (FIDA),</w:t>
      </w:r>
      <w:r w:rsidR="00582A67">
        <w:t xml:space="preserve"> de verordening </w:t>
      </w:r>
      <w:r w:rsidRPr="00680614" w:rsidR="00582A67">
        <w:t>die beoogt een kader te creëren waarbinnen klanten van financiële instellingen hun financiële data gecontroleerd kunnen laten delen.</w:t>
      </w:r>
    </w:p>
    <w:p w:rsidR="000270C8" w:rsidP="000270C8" w:rsidRDefault="000270C8" w14:paraId="75C110A4" w14:textId="77777777"/>
    <w:p w:rsidR="00A372DF" w:rsidP="00A372DF" w:rsidRDefault="00A372DF" w14:paraId="0AA866B5" w14:textId="77777777">
      <w:r>
        <w:t xml:space="preserve">Verder zend ik uw Kamer ter informatie een non-paper over e-commercezendingen, dat Nederland heeft </w:t>
      </w:r>
      <w:r w:rsidR="00BF20E3">
        <w:t>ingebracht</w:t>
      </w:r>
      <w:r>
        <w:t xml:space="preserve"> in de onderhandelingen over het nieuwe Douanewetboek. Naar verwachting zullen de discussies in de Raad in de eerste helft van 2025 worden afgerond. E-Commerce is voor Nederland een belangrijk onderdeel van het nieuwe Douanewetboek, vanwege het groot aantal e aantal </w:t>
      </w:r>
      <w:r w:rsidR="00363084">
        <w:t xml:space="preserve">e-commerce </w:t>
      </w:r>
      <w:r>
        <w:t>zendingen dat dagelijks Nederland binnenkomt uit niet-EU landen. De voorstellen kunnen volgens Nederland echter leiden tot een nog grotere stijging van het aantal e-commercezendingen, waarmee het toezicht op deze stroom door Douane en markttoezichtautoriteiten moeilijker wordt.</w:t>
      </w:r>
      <w:r w:rsidRPr="00E54EE9">
        <w:t xml:space="preserve"> </w:t>
      </w:r>
      <w:r>
        <w:t xml:space="preserve">In het non-paper stelt Nederland voor om in de douaneregelgeving geen vereenvoudigen toe te staan voor deze e-commercestroom, zodat deze niet aantrekkelijker wordt. Om individuele pakketten te ontmoedigen en het bulk te stimuleren stelt Nederland voor om deze vereenvoudigingen niet toe te staan voor de invoer van individuele pakketten, maar uitsluitend te implementeren voor </w:t>
      </w:r>
      <w:r>
        <w:lastRenderedPageBreak/>
        <w:t>pakketten die vanuit douane-entrepots in de EU aan consumenten worden geleverd. Nederland heeft dit non-paper ingebracht in de onderhandelingen voor het nieuwe Douanewetboek van de EU.</w:t>
      </w:r>
    </w:p>
    <w:p w:rsidR="00A372DF" w:rsidP="00A372DF" w:rsidRDefault="00A372DF" w14:paraId="7978DC6E" w14:textId="77777777"/>
    <w:p w:rsidR="00A372DF" w:rsidP="00A372DF" w:rsidRDefault="00A372DF" w14:paraId="2CAD6E62" w14:textId="77777777">
      <w:r>
        <w:t xml:space="preserve">Tot slot zend </w:t>
      </w:r>
      <w:r w:rsidR="00BF20E3">
        <w:t xml:space="preserve">ik </w:t>
      </w:r>
      <w:r>
        <w:t xml:space="preserve">u een non-paper ten behoeve van een mogelijke herziening van het </w:t>
      </w:r>
      <w:proofErr w:type="spellStart"/>
      <w:r>
        <w:t>macroprudentiële</w:t>
      </w:r>
      <w:proofErr w:type="spellEnd"/>
      <w:r>
        <w:t xml:space="preserve"> raamwerk voor banken. Dit betreft het Europese raamwerk met de regels voor buffers om systeemrisico’s te beperken.</w:t>
      </w:r>
      <w:r>
        <w:rPr>
          <w:color w:val="auto"/>
        </w:rPr>
        <w:t xml:space="preserve"> </w:t>
      </w:r>
      <w:r>
        <w:t xml:space="preserve">De Europese Commissie overweegt een herziening van het </w:t>
      </w:r>
      <w:proofErr w:type="spellStart"/>
      <w:r>
        <w:t>macroprudentiële</w:t>
      </w:r>
      <w:proofErr w:type="spellEnd"/>
      <w:r>
        <w:t xml:space="preserve"> raamwerk voor banken. Op 10 oktober 2024 heeft op initiatief van de </w:t>
      </w:r>
      <w:r w:rsidR="00BF20E3">
        <w:t>Europese Commissie</w:t>
      </w:r>
      <w:r>
        <w:t xml:space="preserve"> een expertbijeenkomst</w:t>
      </w:r>
      <w:r>
        <w:rPr>
          <w:i/>
          <w:iCs/>
        </w:rPr>
        <w:t xml:space="preserve"> </w:t>
      </w:r>
      <w:r>
        <w:t xml:space="preserve">plaatsgevonden om over dit onderwerp te spreken. Daarnaast verzamelt de </w:t>
      </w:r>
      <w:r w:rsidR="00BF20E3">
        <w:t xml:space="preserve">Europese Commissie </w:t>
      </w:r>
      <w:r>
        <w:t xml:space="preserve">input. Naar aanleiding hiervan heeft mijn ministerie, samen met De Nederlandsche Bank (DNB), een non-paper opgesteld. Het non-paper pleit voor meer harmonisatie van regelgeving voor banken. Het ziet op een belangrijk onderwerp uit het </w:t>
      </w:r>
      <w:proofErr w:type="spellStart"/>
      <w:r>
        <w:t>macroprudentiële</w:t>
      </w:r>
      <w:proofErr w:type="spellEnd"/>
      <w:r>
        <w:t xml:space="preserve"> raamwerk, te weten de kapitaalbuffer die wordt opgebouwd in goede tijden en vervolgens kan worden vrijgegeven bij schokken (de “</w:t>
      </w:r>
      <w:proofErr w:type="spellStart"/>
      <w:r>
        <w:t>contracyclische</w:t>
      </w:r>
      <w:proofErr w:type="spellEnd"/>
      <w:r>
        <w:t xml:space="preserve"> kapitaalbuffer”). Nederland benadrukt in het non-paper het belang om de bruikbaarheid van deze buffer ten tijde van schokken te vergroten. Het non-paper zet in op het (vroegtijdig) opbouwen van deze buffer in een standaard risico-omgeving (de zogeheten </w:t>
      </w:r>
      <w:proofErr w:type="spellStart"/>
      <w:r>
        <w:rPr>
          <w:i/>
          <w:iCs/>
        </w:rPr>
        <w:t>positive</w:t>
      </w:r>
      <w:proofErr w:type="spellEnd"/>
      <w:r>
        <w:rPr>
          <w:i/>
          <w:iCs/>
        </w:rPr>
        <w:t xml:space="preserve"> </w:t>
      </w:r>
      <w:proofErr w:type="spellStart"/>
      <w:r>
        <w:rPr>
          <w:i/>
          <w:iCs/>
        </w:rPr>
        <w:t>neutral</w:t>
      </w:r>
      <w:proofErr w:type="spellEnd"/>
      <w:r>
        <w:rPr>
          <w:i/>
          <w:iCs/>
        </w:rPr>
        <w:t xml:space="preserve"> </w:t>
      </w:r>
      <w:proofErr w:type="spellStart"/>
      <w:r>
        <w:rPr>
          <w:i/>
          <w:iCs/>
        </w:rPr>
        <w:t>rate</w:t>
      </w:r>
      <w:proofErr w:type="spellEnd"/>
      <w:r>
        <w:t xml:space="preserve"> (PNR)). Dat gebeurt in Nederland en ongeveer de helft van de Europese lidstaten al, maar nog niet overal. De voorgestelde veranderingen in het non-paper beogen op deze manier het gelijke speelveld voor Europese banken te verbeteren, op een manier die de financiële stabiliteit waarborgt. De komende periode zal gebruikt worden om het non-paper onder de aandacht te brengen bij de Commissie en lidstaten om zo bredere steun te vergaren voor de Nederlandse zienswijze. </w:t>
      </w:r>
    </w:p>
    <w:p w:rsidR="000270C8" w:rsidP="000270C8" w:rsidRDefault="000270C8" w14:paraId="14707A59" w14:textId="77777777">
      <w:r>
        <w:br/>
        <w:t>Hoogachtend,</w:t>
      </w:r>
    </w:p>
    <w:p w:rsidR="000270C8" w:rsidP="000270C8" w:rsidRDefault="000270C8" w14:paraId="3A126C8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270C8" w:rsidTr="00680614" w14:paraId="7BBD26FA" w14:textId="77777777">
        <w:tc>
          <w:tcPr>
            <w:tcW w:w="3592" w:type="dxa"/>
          </w:tcPr>
          <w:p w:rsidR="00A372DF" w:rsidP="00680614" w:rsidRDefault="000270C8" w14:paraId="6FD9E907" w14:textId="77777777">
            <w:r>
              <w:t>de minister van Financiën,</w:t>
            </w:r>
            <w:r>
              <w:br/>
            </w:r>
            <w:r>
              <w:br/>
            </w:r>
          </w:p>
          <w:p w:rsidR="000270C8" w:rsidP="00680614" w:rsidRDefault="000270C8" w14:paraId="15CDB306" w14:textId="77777777">
            <w:r>
              <w:br/>
            </w:r>
            <w:r>
              <w:br/>
            </w:r>
            <w:r>
              <w:br/>
              <w:t xml:space="preserve"> E. Heinen</w:t>
            </w:r>
          </w:p>
        </w:tc>
        <w:tc>
          <w:tcPr>
            <w:tcW w:w="3892" w:type="dxa"/>
          </w:tcPr>
          <w:p w:rsidR="000270C8" w:rsidP="00680614" w:rsidRDefault="000270C8" w14:paraId="0F599BDD" w14:textId="77777777"/>
        </w:tc>
      </w:tr>
    </w:tbl>
    <w:p w:rsidR="00A4722C" w:rsidRDefault="00A4722C" w14:paraId="228D3FC8" w14:textId="77777777">
      <w:pPr>
        <w:pStyle w:val="Verdana7"/>
      </w:pPr>
    </w:p>
    <w:sectPr w:rsidR="00A4722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99520" w14:textId="77777777" w:rsidR="002268AC" w:rsidRDefault="002268AC">
      <w:pPr>
        <w:spacing w:line="240" w:lineRule="auto"/>
      </w:pPr>
      <w:r>
        <w:separator/>
      </w:r>
    </w:p>
  </w:endnote>
  <w:endnote w:type="continuationSeparator" w:id="0">
    <w:p w14:paraId="4A7E7C04" w14:textId="77777777" w:rsidR="002268AC" w:rsidRDefault="00226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3CF7A" w14:textId="77777777" w:rsidR="002268AC" w:rsidRDefault="002268AC">
      <w:pPr>
        <w:spacing w:line="240" w:lineRule="auto"/>
      </w:pPr>
      <w:r>
        <w:separator/>
      </w:r>
    </w:p>
  </w:footnote>
  <w:footnote w:type="continuationSeparator" w:id="0">
    <w:p w14:paraId="359F2870" w14:textId="77777777" w:rsidR="002268AC" w:rsidRDefault="002268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9530" w14:textId="77777777" w:rsidR="00A4722C" w:rsidRDefault="002268AC">
    <w:r>
      <w:rPr>
        <w:noProof/>
      </w:rPr>
      <mc:AlternateContent>
        <mc:Choice Requires="wps">
          <w:drawing>
            <wp:anchor distT="0" distB="0" distL="0" distR="0" simplePos="0" relativeHeight="251652096" behindDoc="0" locked="1" layoutInCell="1" allowOverlap="1" wp14:anchorId="2E1B2EAA" wp14:editId="63D9EF3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B6A27CE" w14:textId="77777777" w:rsidR="00A4722C" w:rsidRDefault="002268AC">
                          <w:pPr>
                            <w:pStyle w:val="StandaardReferentiegegevensKop"/>
                          </w:pPr>
                          <w:r>
                            <w:t>Directie Buitenlandse Financiële Betrekkingen</w:t>
                          </w:r>
                        </w:p>
                        <w:p w14:paraId="3285F12A" w14:textId="77777777" w:rsidR="00A4722C" w:rsidRDefault="00A4722C">
                          <w:pPr>
                            <w:pStyle w:val="WitregelW1"/>
                          </w:pPr>
                        </w:p>
                        <w:p w14:paraId="57819E51" w14:textId="77777777" w:rsidR="00A4722C" w:rsidRDefault="002268AC">
                          <w:pPr>
                            <w:pStyle w:val="StandaardReferentiegegevensKop"/>
                          </w:pPr>
                          <w:r>
                            <w:t>Ons kenmerk</w:t>
                          </w:r>
                        </w:p>
                        <w:p w14:paraId="22A35CE6" w14:textId="77777777" w:rsidR="00454825" w:rsidRDefault="00753F06">
                          <w:pPr>
                            <w:pStyle w:val="StandaardReferentiegegevens"/>
                          </w:pPr>
                          <w:r>
                            <w:fldChar w:fldCharType="begin"/>
                          </w:r>
                          <w:r>
                            <w:instrText xml:space="preserve"> DOCPROPERTY  "Kenmerk"  \* MERGEFORMAT </w:instrText>
                          </w:r>
                          <w:r>
                            <w:fldChar w:fldCharType="separate"/>
                          </w:r>
                          <w:r>
                            <w:t>2024-0000581129</w:t>
                          </w:r>
                          <w:r>
                            <w:fldChar w:fldCharType="end"/>
                          </w:r>
                        </w:p>
                      </w:txbxContent>
                    </wps:txbx>
                    <wps:bodyPr vert="horz" wrap="square" lIns="0" tIns="0" rIns="0" bIns="0" anchor="t" anchorCtr="0"/>
                  </wps:wsp>
                </a:graphicData>
              </a:graphic>
            </wp:anchor>
          </w:drawing>
        </mc:Choice>
        <mc:Fallback>
          <w:pict>
            <v:shapetype w14:anchorId="2E1B2EA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B6A27CE" w14:textId="77777777" w:rsidR="00A4722C" w:rsidRDefault="002268AC">
                    <w:pPr>
                      <w:pStyle w:val="StandaardReferentiegegevensKop"/>
                    </w:pPr>
                    <w:r>
                      <w:t>Directie Buitenlandse Financiële Betrekkingen</w:t>
                    </w:r>
                  </w:p>
                  <w:p w14:paraId="3285F12A" w14:textId="77777777" w:rsidR="00A4722C" w:rsidRDefault="00A4722C">
                    <w:pPr>
                      <w:pStyle w:val="WitregelW1"/>
                    </w:pPr>
                  </w:p>
                  <w:p w14:paraId="57819E51" w14:textId="77777777" w:rsidR="00A4722C" w:rsidRDefault="002268AC">
                    <w:pPr>
                      <w:pStyle w:val="StandaardReferentiegegevensKop"/>
                    </w:pPr>
                    <w:r>
                      <w:t>Ons kenmerk</w:t>
                    </w:r>
                  </w:p>
                  <w:p w14:paraId="22A35CE6" w14:textId="77777777" w:rsidR="00454825" w:rsidRDefault="00753F06">
                    <w:pPr>
                      <w:pStyle w:val="StandaardReferentiegegevens"/>
                    </w:pPr>
                    <w:r>
                      <w:fldChar w:fldCharType="begin"/>
                    </w:r>
                    <w:r>
                      <w:instrText xml:space="preserve"> DOCPROPERTY  "Kenmerk"  \* MERGEFORMAT </w:instrText>
                    </w:r>
                    <w:r>
                      <w:fldChar w:fldCharType="separate"/>
                    </w:r>
                    <w:r>
                      <w:t>2024-0000581129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BB31C7" wp14:editId="3A71717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EC1888E" w14:textId="77777777" w:rsidR="00454825" w:rsidRDefault="00753F0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BB31C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EC1888E" w14:textId="77777777" w:rsidR="00454825" w:rsidRDefault="00753F0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D1BAC37" wp14:editId="19AA91B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BC132EC" w14:textId="77777777" w:rsidR="00454825" w:rsidRDefault="00753F0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D1BAC3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BC132EC" w14:textId="77777777" w:rsidR="00454825" w:rsidRDefault="00753F0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3365" w14:textId="77777777" w:rsidR="00A4722C" w:rsidRDefault="002268AC">
    <w:pPr>
      <w:spacing w:after="7029" w:line="14" w:lineRule="exact"/>
    </w:pPr>
    <w:r>
      <w:rPr>
        <w:noProof/>
      </w:rPr>
      <mc:AlternateContent>
        <mc:Choice Requires="wps">
          <w:drawing>
            <wp:anchor distT="0" distB="0" distL="0" distR="0" simplePos="0" relativeHeight="251655168" behindDoc="0" locked="1" layoutInCell="1" allowOverlap="1" wp14:anchorId="3FA53495" wp14:editId="3FDF11D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12596A6" w14:textId="77777777" w:rsidR="00A4722C" w:rsidRDefault="002268AC">
                          <w:pPr>
                            <w:spacing w:line="240" w:lineRule="auto"/>
                          </w:pPr>
                          <w:r>
                            <w:rPr>
                              <w:noProof/>
                            </w:rPr>
                            <w:drawing>
                              <wp:inline distT="0" distB="0" distL="0" distR="0" wp14:anchorId="74F5A654" wp14:editId="0EFAE5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A5349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12596A6" w14:textId="77777777" w:rsidR="00A4722C" w:rsidRDefault="002268AC">
                    <w:pPr>
                      <w:spacing w:line="240" w:lineRule="auto"/>
                    </w:pPr>
                    <w:r>
                      <w:rPr>
                        <w:noProof/>
                      </w:rPr>
                      <w:drawing>
                        <wp:inline distT="0" distB="0" distL="0" distR="0" wp14:anchorId="74F5A654" wp14:editId="0EFAE53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6BBB6906" wp14:editId="0FB8ECD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0FA1CBE" w14:textId="77777777" w:rsidR="002268AC" w:rsidRDefault="002268AC"/>
                      </w:txbxContent>
                    </wps:txbx>
                    <wps:bodyPr vert="horz" wrap="square" lIns="0" tIns="0" rIns="0" bIns="0" anchor="t" anchorCtr="0"/>
                  </wps:wsp>
                </a:graphicData>
              </a:graphic>
            </wp:anchor>
          </w:drawing>
        </mc:Choice>
        <mc:Fallback>
          <w:pict>
            <v:shape w14:anchorId="6BBB690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0FA1CBE" w14:textId="77777777" w:rsidR="002268AC" w:rsidRDefault="002268A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61B51D" wp14:editId="736DF34C">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C48C05C" w14:textId="77777777" w:rsidR="00A4722C" w:rsidRDefault="002268AC">
                          <w:pPr>
                            <w:pStyle w:val="StandaardReferentiegegevensKop"/>
                          </w:pPr>
                          <w:r>
                            <w:t>Directie Buitenlandse Financiële Betrekkingen</w:t>
                          </w:r>
                        </w:p>
                        <w:p w14:paraId="7E086521" w14:textId="77777777" w:rsidR="00A4722C" w:rsidRDefault="00A4722C">
                          <w:pPr>
                            <w:pStyle w:val="WitregelW1"/>
                          </w:pPr>
                        </w:p>
                        <w:p w14:paraId="231CAFC8" w14:textId="77777777" w:rsidR="00A4722C" w:rsidRDefault="002268AC">
                          <w:pPr>
                            <w:pStyle w:val="StandaardReferentiegegevens"/>
                          </w:pPr>
                          <w:r>
                            <w:t>Korte Voorhout 7</w:t>
                          </w:r>
                        </w:p>
                        <w:p w14:paraId="1E904AD3" w14:textId="77777777" w:rsidR="00A4722C" w:rsidRDefault="002268AC">
                          <w:pPr>
                            <w:pStyle w:val="StandaardReferentiegegevens"/>
                          </w:pPr>
                          <w:r>
                            <w:t>2511 CW  'S-GRAVENHAGE</w:t>
                          </w:r>
                        </w:p>
                        <w:p w14:paraId="209338DA" w14:textId="77777777" w:rsidR="00A4722C" w:rsidRDefault="002268AC">
                          <w:pPr>
                            <w:pStyle w:val="StandaardReferentiegegevens"/>
                          </w:pPr>
                          <w:r>
                            <w:t>POSTBUS 20201</w:t>
                          </w:r>
                        </w:p>
                        <w:p w14:paraId="4AF8BF83" w14:textId="77777777" w:rsidR="00A4722C" w:rsidRDefault="002268AC">
                          <w:pPr>
                            <w:pStyle w:val="StandaardReferentiegegevens"/>
                          </w:pPr>
                          <w:r>
                            <w:t>2500 EE  'S-GRAVENHAGE</w:t>
                          </w:r>
                        </w:p>
                        <w:p w14:paraId="43D7E6E5" w14:textId="77777777" w:rsidR="00A4722C" w:rsidRDefault="002268AC">
                          <w:pPr>
                            <w:pStyle w:val="StandaardReferentiegegevens"/>
                          </w:pPr>
                          <w:r>
                            <w:t>www.rijksoverheid.nl/fin</w:t>
                          </w:r>
                        </w:p>
                        <w:p w14:paraId="4CC1C505" w14:textId="77777777" w:rsidR="00A4722C" w:rsidRDefault="00A4722C">
                          <w:pPr>
                            <w:pStyle w:val="WitregelW2"/>
                          </w:pPr>
                        </w:p>
                        <w:p w14:paraId="40B024E3" w14:textId="77777777" w:rsidR="00A4722C" w:rsidRDefault="002268AC">
                          <w:pPr>
                            <w:pStyle w:val="StandaardReferentiegegevensKop"/>
                          </w:pPr>
                          <w:r>
                            <w:t>Ons kenmerk</w:t>
                          </w:r>
                        </w:p>
                        <w:p w14:paraId="4083EAA9" w14:textId="77777777" w:rsidR="00454825" w:rsidRDefault="00753F06">
                          <w:pPr>
                            <w:pStyle w:val="StandaardReferentiegegevens"/>
                          </w:pPr>
                          <w:r>
                            <w:fldChar w:fldCharType="begin"/>
                          </w:r>
                          <w:r>
                            <w:instrText xml:space="preserve"> DOCPROPERTY  "Kenmerk"  \* MERGEFORMAT </w:instrText>
                          </w:r>
                          <w:r>
                            <w:fldChar w:fldCharType="separate"/>
                          </w:r>
                          <w:r>
                            <w:t>2024-0000581129</w:t>
                          </w:r>
                          <w:r>
                            <w:fldChar w:fldCharType="end"/>
                          </w:r>
                        </w:p>
                        <w:p w14:paraId="1FCE3934" w14:textId="77777777" w:rsidR="00A4722C" w:rsidRDefault="00A4722C">
                          <w:pPr>
                            <w:pStyle w:val="WitregelW1"/>
                          </w:pPr>
                        </w:p>
                        <w:p w14:paraId="45753145" w14:textId="77777777" w:rsidR="00A4722C" w:rsidRDefault="002268AC">
                          <w:pPr>
                            <w:pStyle w:val="StandaardReferentiegegevensKop"/>
                          </w:pPr>
                          <w:r>
                            <w:t>Uw brief (kenmerk)</w:t>
                          </w:r>
                        </w:p>
                        <w:p w14:paraId="3BEFF271" w14:textId="77777777" w:rsidR="00454825" w:rsidRDefault="00753F06">
                          <w:pPr>
                            <w:pStyle w:val="StandaardReferentiegegevens"/>
                          </w:pPr>
                          <w:r>
                            <w:fldChar w:fldCharType="begin"/>
                          </w:r>
                          <w:r>
                            <w:instrText xml:space="preserve"> DOCPROPERTY  "UwKenmerk"  \* MERGEFORMAT </w:instrText>
                          </w:r>
                          <w:r>
                            <w:fldChar w:fldCharType="end"/>
                          </w:r>
                        </w:p>
                        <w:p w14:paraId="7F34B2BD" w14:textId="77777777" w:rsidR="00A4722C" w:rsidRPr="00A372DF" w:rsidRDefault="00A4722C">
                          <w:pPr>
                            <w:pStyle w:val="WitregelW1"/>
                            <w:rPr>
                              <w:sz w:val="13"/>
                              <w:szCs w:val="13"/>
                            </w:rPr>
                          </w:pPr>
                        </w:p>
                        <w:p w14:paraId="23B9E6C3" w14:textId="77777777" w:rsidR="00A4722C" w:rsidRPr="00A372DF" w:rsidRDefault="002268AC">
                          <w:pPr>
                            <w:pStyle w:val="StandaardReferentiegegevensKop"/>
                          </w:pPr>
                          <w:r w:rsidRPr="00A372DF">
                            <w:t>Bijlagen</w:t>
                          </w:r>
                        </w:p>
                        <w:p w14:paraId="2DD6821C" w14:textId="77777777" w:rsidR="006A7E21" w:rsidRPr="00A372DF" w:rsidRDefault="006A7E21" w:rsidP="006A7E21">
                          <w:pPr>
                            <w:pStyle w:val="StandaardReferentiegegevens"/>
                            <w:spacing w:line="240" w:lineRule="auto"/>
                            <w:contextualSpacing/>
                          </w:pPr>
                          <w:r w:rsidRPr="00A372DF">
                            <w:t xml:space="preserve">1. Verslag Eurogroep-Ecofinraad 9 en 10 december 2024 </w:t>
                          </w:r>
                        </w:p>
                        <w:p w14:paraId="194A39A7" w14:textId="77777777" w:rsidR="006A7E21" w:rsidRPr="00A372DF" w:rsidRDefault="006A7E21" w:rsidP="006A7E21">
                          <w:pPr>
                            <w:pStyle w:val="StandaardReferentiegegevens"/>
                            <w:spacing w:line="240" w:lineRule="auto"/>
                            <w:contextualSpacing/>
                          </w:pPr>
                          <w:r w:rsidRPr="00A372DF">
                            <w:t>2. Non-paper e-commerce</w:t>
                          </w:r>
                        </w:p>
                        <w:p w14:paraId="4F92681A" w14:textId="77777777" w:rsidR="006A7E21" w:rsidRPr="00A372DF" w:rsidRDefault="006A7E21" w:rsidP="006A7E21">
                          <w:pPr>
                            <w:spacing w:line="240" w:lineRule="auto"/>
                            <w:contextualSpacing/>
                            <w:rPr>
                              <w:sz w:val="13"/>
                              <w:szCs w:val="13"/>
                            </w:rPr>
                          </w:pPr>
                          <w:r w:rsidRPr="00A372DF">
                            <w:rPr>
                              <w:sz w:val="13"/>
                              <w:szCs w:val="13"/>
                            </w:rPr>
                            <w:t>3. Non-paper herziening macro-</w:t>
                          </w:r>
                          <w:proofErr w:type="spellStart"/>
                          <w:r w:rsidRPr="00A372DF">
                            <w:rPr>
                              <w:sz w:val="13"/>
                              <w:szCs w:val="13"/>
                            </w:rPr>
                            <w:t>prudentieel</w:t>
                          </w:r>
                          <w:proofErr w:type="spellEnd"/>
                          <w:r w:rsidRPr="00A372DF">
                            <w:rPr>
                              <w:sz w:val="13"/>
                              <w:szCs w:val="13"/>
                            </w:rPr>
                            <w:t xml:space="preserve"> raamwerk</w:t>
                          </w:r>
                        </w:p>
                        <w:p w14:paraId="3EB07C45" w14:textId="77777777" w:rsidR="002268AC" w:rsidRPr="002268AC" w:rsidRDefault="002268AC" w:rsidP="00E739A4">
                          <w:pPr>
                            <w:pStyle w:val="StandaardReferentiegegevens"/>
                            <w:rPr>
                              <w:sz w:val="14"/>
                              <w:szCs w:val="14"/>
                            </w:rPr>
                          </w:pPr>
                        </w:p>
                      </w:txbxContent>
                    </wps:txbx>
                    <wps:bodyPr vert="horz" wrap="square" lIns="0" tIns="0" rIns="0" bIns="0" anchor="t" anchorCtr="0"/>
                  </wps:wsp>
                </a:graphicData>
              </a:graphic>
            </wp:anchor>
          </w:drawing>
        </mc:Choice>
        <mc:Fallback>
          <w:pict>
            <v:shape w14:anchorId="4461B51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C48C05C" w14:textId="77777777" w:rsidR="00A4722C" w:rsidRDefault="002268AC">
                    <w:pPr>
                      <w:pStyle w:val="StandaardReferentiegegevensKop"/>
                    </w:pPr>
                    <w:r>
                      <w:t>Directie Buitenlandse Financiële Betrekkingen</w:t>
                    </w:r>
                  </w:p>
                  <w:p w14:paraId="7E086521" w14:textId="77777777" w:rsidR="00A4722C" w:rsidRDefault="00A4722C">
                    <w:pPr>
                      <w:pStyle w:val="WitregelW1"/>
                    </w:pPr>
                  </w:p>
                  <w:p w14:paraId="231CAFC8" w14:textId="77777777" w:rsidR="00A4722C" w:rsidRDefault="002268AC">
                    <w:pPr>
                      <w:pStyle w:val="StandaardReferentiegegevens"/>
                    </w:pPr>
                    <w:r>
                      <w:t>Korte Voorhout 7</w:t>
                    </w:r>
                  </w:p>
                  <w:p w14:paraId="1E904AD3" w14:textId="77777777" w:rsidR="00A4722C" w:rsidRDefault="002268AC">
                    <w:pPr>
                      <w:pStyle w:val="StandaardReferentiegegevens"/>
                    </w:pPr>
                    <w:r>
                      <w:t>2511 CW  'S-GRAVENHAGE</w:t>
                    </w:r>
                  </w:p>
                  <w:p w14:paraId="209338DA" w14:textId="77777777" w:rsidR="00A4722C" w:rsidRDefault="002268AC">
                    <w:pPr>
                      <w:pStyle w:val="StandaardReferentiegegevens"/>
                    </w:pPr>
                    <w:r>
                      <w:t>POSTBUS 20201</w:t>
                    </w:r>
                  </w:p>
                  <w:p w14:paraId="4AF8BF83" w14:textId="77777777" w:rsidR="00A4722C" w:rsidRDefault="002268AC">
                    <w:pPr>
                      <w:pStyle w:val="StandaardReferentiegegevens"/>
                    </w:pPr>
                    <w:r>
                      <w:t>2500 EE  'S-GRAVENHAGE</w:t>
                    </w:r>
                  </w:p>
                  <w:p w14:paraId="43D7E6E5" w14:textId="77777777" w:rsidR="00A4722C" w:rsidRDefault="002268AC">
                    <w:pPr>
                      <w:pStyle w:val="StandaardReferentiegegevens"/>
                    </w:pPr>
                    <w:r>
                      <w:t>www.rijksoverheid.nl/fin</w:t>
                    </w:r>
                  </w:p>
                  <w:p w14:paraId="4CC1C505" w14:textId="77777777" w:rsidR="00A4722C" w:rsidRDefault="00A4722C">
                    <w:pPr>
                      <w:pStyle w:val="WitregelW2"/>
                    </w:pPr>
                  </w:p>
                  <w:p w14:paraId="40B024E3" w14:textId="77777777" w:rsidR="00A4722C" w:rsidRDefault="002268AC">
                    <w:pPr>
                      <w:pStyle w:val="StandaardReferentiegegevensKop"/>
                    </w:pPr>
                    <w:r>
                      <w:t>Ons kenmerk</w:t>
                    </w:r>
                  </w:p>
                  <w:p w14:paraId="4083EAA9" w14:textId="77777777" w:rsidR="00454825" w:rsidRDefault="00753F06">
                    <w:pPr>
                      <w:pStyle w:val="StandaardReferentiegegevens"/>
                    </w:pPr>
                    <w:r>
                      <w:fldChar w:fldCharType="begin"/>
                    </w:r>
                    <w:r>
                      <w:instrText xml:space="preserve"> DOCPROPERTY  "Kenmerk"  \* MERGEFORMAT </w:instrText>
                    </w:r>
                    <w:r>
                      <w:fldChar w:fldCharType="separate"/>
                    </w:r>
                    <w:r>
                      <w:t>2024-0000581129</w:t>
                    </w:r>
                    <w:r>
                      <w:fldChar w:fldCharType="end"/>
                    </w:r>
                  </w:p>
                  <w:p w14:paraId="1FCE3934" w14:textId="77777777" w:rsidR="00A4722C" w:rsidRDefault="00A4722C">
                    <w:pPr>
                      <w:pStyle w:val="WitregelW1"/>
                    </w:pPr>
                  </w:p>
                  <w:p w14:paraId="45753145" w14:textId="77777777" w:rsidR="00A4722C" w:rsidRDefault="002268AC">
                    <w:pPr>
                      <w:pStyle w:val="StandaardReferentiegegevensKop"/>
                    </w:pPr>
                    <w:r>
                      <w:t>Uw brief (kenmerk)</w:t>
                    </w:r>
                  </w:p>
                  <w:p w14:paraId="3BEFF271" w14:textId="77777777" w:rsidR="00454825" w:rsidRDefault="00753F06">
                    <w:pPr>
                      <w:pStyle w:val="StandaardReferentiegegevens"/>
                    </w:pPr>
                    <w:r>
                      <w:fldChar w:fldCharType="begin"/>
                    </w:r>
                    <w:r>
                      <w:instrText xml:space="preserve"> DOCPROPERTY  "UwKenmerk"  \* MERGEFORMAT </w:instrText>
                    </w:r>
                    <w:r>
                      <w:fldChar w:fldCharType="end"/>
                    </w:r>
                  </w:p>
                  <w:p w14:paraId="7F34B2BD" w14:textId="77777777" w:rsidR="00A4722C" w:rsidRPr="00A372DF" w:rsidRDefault="00A4722C">
                    <w:pPr>
                      <w:pStyle w:val="WitregelW1"/>
                      <w:rPr>
                        <w:sz w:val="13"/>
                        <w:szCs w:val="13"/>
                      </w:rPr>
                    </w:pPr>
                  </w:p>
                  <w:p w14:paraId="23B9E6C3" w14:textId="77777777" w:rsidR="00A4722C" w:rsidRPr="00A372DF" w:rsidRDefault="002268AC">
                    <w:pPr>
                      <w:pStyle w:val="StandaardReferentiegegevensKop"/>
                    </w:pPr>
                    <w:r w:rsidRPr="00A372DF">
                      <w:t>Bijlagen</w:t>
                    </w:r>
                  </w:p>
                  <w:p w14:paraId="2DD6821C" w14:textId="77777777" w:rsidR="006A7E21" w:rsidRPr="00A372DF" w:rsidRDefault="006A7E21" w:rsidP="006A7E21">
                    <w:pPr>
                      <w:pStyle w:val="StandaardReferentiegegevens"/>
                      <w:spacing w:line="240" w:lineRule="auto"/>
                      <w:contextualSpacing/>
                    </w:pPr>
                    <w:r w:rsidRPr="00A372DF">
                      <w:t xml:space="preserve">1. Verslag Eurogroep-Ecofinraad 9 en 10 december 2024 </w:t>
                    </w:r>
                  </w:p>
                  <w:p w14:paraId="194A39A7" w14:textId="77777777" w:rsidR="006A7E21" w:rsidRPr="00A372DF" w:rsidRDefault="006A7E21" w:rsidP="006A7E21">
                    <w:pPr>
                      <w:pStyle w:val="StandaardReferentiegegevens"/>
                      <w:spacing w:line="240" w:lineRule="auto"/>
                      <w:contextualSpacing/>
                    </w:pPr>
                    <w:r w:rsidRPr="00A372DF">
                      <w:t>2. Non-paper e-commerce</w:t>
                    </w:r>
                  </w:p>
                  <w:p w14:paraId="4F92681A" w14:textId="77777777" w:rsidR="006A7E21" w:rsidRPr="00A372DF" w:rsidRDefault="006A7E21" w:rsidP="006A7E21">
                    <w:pPr>
                      <w:spacing w:line="240" w:lineRule="auto"/>
                      <w:contextualSpacing/>
                      <w:rPr>
                        <w:sz w:val="13"/>
                        <w:szCs w:val="13"/>
                      </w:rPr>
                    </w:pPr>
                    <w:r w:rsidRPr="00A372DF">
                      <w:rPr>
                        <w:sz w:val="13"/>
                        <w:szCs w:val="13"/>
                      </w:rPr>
                      <w:t>3. Non-paper herziening macro-</w:t>
                    </w:r>
                    <w:proofErr w:type="spellStart"/>
                    <w:r w:rsidRPr="00A372DF">
                      <w:rPr>
                        <w:sz w:val="13"/>
                        <w:szCs w:val="13"/>
                      </w:rPr>
                      <w:t>prudentieel</w:t>
                    </w:r>
                    <w:proofErr w:type="spellEnd"/>
                    <w:r w:rsidRPr="00A372DF">
                      <w:rPr>
                        <w:sz w:val="13"/>
                        <w:szCs w:val="13"/>
                      </w:rPr>
                      <w:t xml:space="preserve"> raamwerk</w:t>
                    </w:r>
                  </w:p>
                  <w:p w14:paraId="3EB07C45" w14:textId="77777777" w:rsidR="002268AC" w:rsidRPr="002268AC" w:rsidRDefault="002268AC" w:rsidP="00E739A4">
                    <w:pPr>
                      <w:pStyle w:val="StandaardReferentiegegevens"/>
                      <w:rPr>
                        <w:sz w:val="14"/>
                        <w:szCs w:val="14"/>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1B9BAD" wp14:editId="2A30196F">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C57DC43" w14:textId="77777777" w:rsidR="00A4722C" w:rsidRDefault="002268A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C1B9BA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C57DC43" w14:textId="77777777" w:rsidR="00A4722C" w:rsidRDefault="002268A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4C8C25" wp14:editId="1DA9329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C257520" w14:textId="77777777" w:rsidR="00454825" w:rsidRDefault="00753F06">
                          <w:pPr>
                            <w:pStyle w:val="Rubricering"/>
                          </w:pPr>
                          <w:r>
                            <w:fldChar w:fldCharType="begin"/>
                          </w:r>
                          <w:r>
                            <w:instrText xml:space="preserve"> DOCPROPERTY  "Rubricering"  \* MERGEFORMAT </w:instrText>
                          </w:r>
                          <w:r>
                            <w:fldChar w:fldCharType="end"/>
                          </w:r>
                        </w:p>
                        <w:p w14:paraId="740B4435" w14:textId="77777777" w:rsidR="00A4722C" w:rsidRDefault="002268A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24C8C2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C257520" w14:textId="77777777" w:rsidR="00454825" w:rsidRDefault="00753F06">
                    <w:pPr>
                      <w:pStyle w:val="Rubricering"/>
                    </w:pPr>
                    <w:r>
                      <w:fldChar w:fldCharType="begin"/>
                    </w:r>
                    <w:r>
                      <w:instrText xml:space="preserve"> DOCPROPERTY  "Rubricering"  \* MERGEFORMAT </w:instrText>
                    </w:r>
                    <w:r>
                      <w:fldChar w:fldCharType="end"/>
                    </w:r>
                  </w:p>
                  <w:p w14:paraId="740B4435" w14:textId="77777777" w:rsidR="00A4722C" w:rsidRDefault="002268A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06D22C" wp14:editId="43B9E3D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8B17E0F" w14:textId="77777777" w:rsidR="00454825" w:rsidRDefault="00753F0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06D22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8B17E0F" w14:textId="77777777" w:rsidR="00454825" w:rsidRDefault="00753F0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665A57" wp14:editId="6AA48E06">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4722C" w14:paraId="569CDE59" w14:textId="77777777">
                            <w:trPr>
                              <w:trHeight w:val="200"/>
                            </w:trPr>
                            <w:tc>
                              <w:tcPr>
                                <w:tcW w:w="1140" w:type="dxa"/>
                              </w:tcPr>
                              <w:p w14:paraId="3DE81D54" w14:textId="77777777" w:rsidR="00A4722C" w:rsidRDefault="00A4722C"/>
                            </w:tc>
                            <w:tc>
                              <w:tcPr>
                                <w:tcW w:w="5400" w:type="dxa"/>
                              </w:tcPr>
                              <w:p w14:paraId="0CB9FFF4" w14:textId="77777777" w:rsidR="00A4722C" w:rsidRDefault="00A4722C"/>
                            </w:tc>
                          </w:tr>
                          <w:tr w:rsidR="00A4722C" w14:paraId="7FA68775" w14:textId="77777777">
                            <w:trPr>
                              <w:trHeight w:val="240"/>
                            </w:trPr>
                            <w:tc>
                              <w:tcPr>
                                <w:tcW w:w="1140" w:type="dxa"/>
                              </w:tcPr>
                              <w:p w14:paraId="5B0AEAB3" w14:textId="77777777" w:rsidR="00A4722C" w:rsidRDefault="002268AC">
                                <w:r>
                                  <w:t>Datum</w:t>
                                </w:r>
                              </w:p>
                            </w:tc>
                            <w:tc>
                              <w:tcPr>
                                <w:tcW w:w="5400" w:type="dxa"/>
                              </w:tcPr>
                              <w:p w14:paraId="4CDAC438" w14:textId="005A30B8" w:rsidR="00A4722C" w:rsidRDefault="00753F06">
                                <w:r>
                                  <w:t>10 januari 2025</w:t>
                                </w:r>
                              </w:p>
                            </w:tc>
                          </w:tr>
                          <w:tr w:rsidR="00A4722C" w14:paraId="570DE7D8" w14:textId="77777777">
                            <w:trPr>
                              <w:trHeight w:val="240"/>
                            </w:trPr>
                            <w:tc>
                              <w:tcPr>
                                <w:tcW w:w="1140" w:type="dxa"/>
                              </w:tcPr>
                              <w:p w14:paraId="32A7A205" w14:textId="77777777" w:rsidR="00A4722C" w:rsidRDefault="002268AC">
                                <w:r>
                                  <w:t>Betreft</w:t>
                                </w:r>
                              </w:p>
                            </w:tc>
                            <w:tc>
                              <w:tcPr>
                                <w:tcW w:w="5400" w:type="dxa"/>
                              </w:tcPr>
                              <w:p w14:paraId="63FF5FDF" w14:textId="77777777" w:rsidR="00454825" w:rsidRDefault="00753F06">
                                <w:r>
                                  <w:fldChar w:fldCharType="begin"/>
                                </w:r>
                                <w:r>
                                  <w:instrText xml:space="preserve"> DOCPROPERTY  "Onderwerp"  \* MERGEFORMAT </w:instrText>
                                </w:r>
                                <w:r>
                                  <w:fldChar w:fldCharType="separate"/>
                                </w:r>
                                <w:r>
                                  <w:t>Verslag Eurogroep/</w:t>
                                </w:r>
                                <w:proofErr w:type="spellStart"/>
                                <w:r>
                                  <w:t>Ecofinraad</w:t>
                                </w:r>
                                <w:proofErr w:type="spellEnd"/>
                                <w:r>
                                  <w:t xml:space="preserve"> 9 en 10 december 2024</w:t>
                                </w:r>
                                <w:r>
                                  <w:fldChar w:fldCharType="end"/>
                                </w:r>
                              </w:p>
                            </w:tc>
                          </w:tr>
                          <w:tr w:rsidR="00A4722C" w14:paraId="3E8C3971" w14:textId="77777777">
                            <w:trPr>
                              <w:trHeight w:val="200"/>
                            </w:trPr>
                            <w:tc>
                              <w:tcPr>
                                <w:tcW w:w="1140" w:type="dxa"/>
                              </w:tcPr>
                              <w:p w14:paraId="4B8430A5" w14:textId="77777777" w:rsidR="00A4722C" w:rsidRDefault="00A4722C"/>
                            </w:tc>
                            <w:tc>
                              <w:tcPr>
                                <w:tcW w:w="4738" w:type="dxa"/>
                              </w:tcPr>
                              <w:p w14:paraId="294B085A" w14:textId="77777777" w:rsidR="00A4722C" w:rsidRDefault="00A4722C"/>
                            </w:tc>
                          </w:tr>
                        </w:tbl>
                        <w:p w14:paraId="2484683D" w14:textId="77777777" w:rsidR="002268AC" w:rsidRDefault="002268AC"/>
                      </w:txbxContent>
                    </wps:txbx>
                    <wps:bodyPr vert="horz" wrap="square" lIns="0" tIns="0" rIns="0" bIns="0" anchor="t" anchorCtr="0"/>
                  </wps:wsp>
                </a:graphicData>
              </a:graphic>
            </wp:anchor>
          </w:drawing>
        </mc:Choice>
        <mc:Fallback>
          <w:pict>
            <v:shape w14:anchorId="4D665A5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4722C" w14:paraId="569CDE59" w14:textId="77777777">
                      <w:trPr>
                        <w:trHeight w:val="200"/>
                      </w:trPr>
                      <w:tc>
                        <w:tcPr>
                          <w:tcW w:w="1140" w:type="dxa"/>
                        </w:tcPr>
                        <w:p w14:paraId="3DE81D54" w14:textId="77777777" w:rsidR="00A4722C" w:rsidRDefault="00A4722C"/>
                      </w:tc>
                      <w:tc>
                        <w:tcPr>
                          <w:tcW w:w="5400" w:type="dxa"/>
                        </w:tcPr>
                        <w:p w14:paraId="0CB9FFF4" w14:textId="77777777" w:rsidR="00A4722C" w:rsidRDefault="00A4722C"/>
                      </w:tc>
                    </w:tr>
                    <w:tr w:rsidR="00A4722C" w14:paraId="7FA68775" w14:textId="77777777">
                      <w:trPr>
                        <w:trHeight w:val="240"/>
                      </w:trPr>
                      <w:tc>
                        <w:tcPr>
                          <w:tcW w:w="1140" w:type="dxa"/>
                        </w:tcPr>
                        <w:p w14:paraId="5B0AEAB3" w14:textId="77777777" w:rsidR="00A4722C" w:rsidRDefault="002268AC">
                          <w:r>
                            <w:t>Datum</w:t>
                          </w:r>
                        </w:p>
                      </w:tc>
                      <w:tc>
                        <w:tcPr>
                          <w:tcW w:w="5400" w:type="dxa"/>
                        </w:tcPr>
                        <w:p w14:paraId="4CDAC438" w14:textId="005A30B8" w:rsidR="00A4722C" w:rsidRDefault="00753F06">
                          <w:r>
                            <w:t>10 januari 2025</w:t>
                          </w:r>
                        </w:p>
                      </w:tc>
                    </w:tr>
                    <w:tr w:rsidR="00A4722C" w14:paraId="570DE7D8" w14:textId="77777777">
                      <w:trPr>
                        <w:trHeight w:val="240"/>
                      </w:trPr>
                      <w:tc>
                        <w:tcPr>
                          <w:tcW w:w="1140" w:type="dxa"/>
                        </w:tcPr>
                        <w:p w14:paraId="32A7A205" w14:textId="77777777" w:rsidR="00A4722C" w:rsidRDefault="002268AC">
                          <w:r>
                            <w:t>Betreft</w:t>
                          </w:r>
                        </w:p>
                      </w:tc>
                      <w:tc>
                        <w:tcPr>
                          <w:tcW w:w="5400" w:type="dxa"/>
                        </w:tcPr>
                        <w:p w14:paraId="63FF5FDF" w14:textId="77777777" w:rsidR="00454825" w:rsidRDefault="00753F06">
                          <w:r>
                            <w:fldChar w:fldCharType="begin"/>
                          </w:r>
                          <w:r>
                            <w:instrText xml:space="preserve"> DOCPROPERTY  "Onderwerp"  \* MERGEFORMAT </w:instrText>
                          </w:r>
                          <w:r>
                            <w:fldChar w:fldCharType="separate"/>
                          </w:r>
                          <w:r>
                            <w:t>Verslag Eurogroep/</w:t>
                          </w:r>
                          <w:proofErr w:type="spellStart"/>
                          <w:r>
                            <w:t>Ecofinraad</w:t>
                          </w:r>
                          <w:proofErr w:type="spellEnd"/>
                          <w:r>
                            <w:t xml:space="preserve"> 9 en 10 december 2024</w:t>
                          </w:r>
                          <w:r>
                            <w:fldChar w:fldCharType="end"/>
                          </w:r>
                        </w:p>
                      </w:tc>
                    </w:tr>
                    <w:tr w:rsidR="00A4722C" w14:paraId="3E8C3971" w14:textId="77777777">
                      <w:trPr>
                        <w:trHeight w:val="200"/>
                      </w:trPr>
                      <w:tc>
                        <w:tcPr>
                          <w:tcW w:w="1140" w:type="dxa"/>
                        </w:tcPr>
                        <w:p w14:paraId="4B8430A5" w14:textId="77777777" w:rsidR="00A4722C" w:rsidRDefault="00A4722C"/>
                      </w:tc>
                      <w:tc>
                        <w:tcPr>
                          <w:tcW w:w="4738" w:type="dxa"/>
                        </w:tcPr>
                        <w:p w14:paraId="294B085A" w14:textId="77777777" w:rsidR="00A4722C" w:rsidRDefault="00A4722C"/>
                      </w:tc>
                    </w:tr>
                  </w:tbl>
                  <w:p w14:paraId="2484683D" w14:textId="77777777" w:rsidR="002268AC" w:rsidRDefault="002268A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5E974E4" wp14:editId="28361A3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66B2E7D" w14:textId="77777777" w:rsidR="00454825" w:rsidRDefault="00753F0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E974E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66B2E7D" w14:textId="77777777" w:rsidR="00454825" w:rsidRDefault="00753F0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E9832C1" wp14:editId="6FDFE53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212B033" w14:textId="77777777" w:rsidR="002268AC" w:rsidRDefault="002268AC"/>
                      </w:txbxContent>
                    </wps:txbx>
                    <wps:bodyPr vert="horz" wrap="square" lIns="0" tIns="0" rIns="0" bIns="0" anchor="t" anchorCtr="0"/>
                  </wps:wsp>
                </a:graphicData>
              </a:graphic>
            </wp:anchor>
          </w:drawing>
        </mc:Choice>
        <mc:Fallback>
          <w:pict>
            <v:shape w14:anchorId="3E9832C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212B033" w14:textId="77777777" w:rsidR="002268AC" w:rsidRDefault="002268A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1AF992"/>
    <w:multiLevelType w:val="multilevel"/>
    <w:tmpl w:val="7D376A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844C4B3"/>
    <w:multiLevelType w:val="multilevel"/>
    <w:tmpl w:val="698C9E7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DEE420"/>
    <w:multiLevelType w:val="multilevel"/>
    <w:tmpl w:val="C3AB9B7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70532B9"/>
    <w:multiLevelType w:val="multilevel"/>
    <w:tmpl w:val="8F6B43A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249D7"/>
    <w:multiLevelType w:val="multilevel"/>
    <w:tmpl w:val="7F05B79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E0CB92"/>
    <w:multiLevelType w:val="multilevel"/>
    <w:tmpl w:val="3F0499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337271030">
    <w:abstractNumId w:val="3"/>
  </w:num>
  <w:num w:numId="2" w16cid:durableId="1655601066">
    <w:abstractNumId w:val="2"/>
  </w:num>
  <w:num w:numId="3" w16cid:durableId="902569371">
    <w:abstractNumId w:val="0"/>
  </w:num>
  <w:num w:numId="4" w16cid:durableId="1781338853">
    <w:abstractNumId w:val="5"/>
  </w:num>
  <w:num w:numId="5" w16cid:durableId="1143810725">
    <w:abstractNumId w:val="1"/>
  </w:num>
  <w:num w:numId="6" w16cid:durableId="130110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2C"/>
    <w:rsid w:val="000270C8"/>
    <w:rsid w:val="001A6518"/>
    <w:rsid w:val="002268AC"/>
    <w:rsid w:val="00323E64"/>
    <w:rsid w:val="00363084"/>
    <w:rsid w:val="00454825"/>
    <w:rsid w:val="00582A67"/>
    <w:rsid w:val="005E1A72"/>
    <w:rsid w:val="00646371"/>
    <w:rsid w:val="006A7E21"/>
    <w:rsid w:val="006E3CDC"/>
    <w:rsid w:val="00753F06"/>
    <w:rsid w:val="007553D6"/>
    <w:rsid w:val="00882DED"/>
    <w:rsid w:val="00A372DF"/>
    <w:rsid w:val="00A4722C"/>
    <w:rsid w:val="00B17A98"/>
    <w:rsid w:val="00BF20E3"/>
    <w:rsid w:val="00E45931"/>
    <w:rsid w:val="00E739A4"/>
    <w:rsid w:val="00EC5CF2"/>
    <w:rsid w:val="00FB791D"/>
    <w:rsid w:val="00FD0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4E89E52"/>
  <w15:docId w15:val="{031A5A43-55A5-4FC9-A60E-F59AF3C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270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70C8"/>
    <w:rPr>
      <w:rFonts w:ascii="Verdana" w:hAnsi="Verdana"/>
      <w:color w:val="000000"/>
      <w:sz w:val="18"/>
      <w:szCs w:val="18"/>
    </w:rPr>
  </w:style>
  <w:style w:type="paragraph" w:styleId="Voettekst">
    <w:name w:val="footer"/>
    <w:basedOn w:val="Standaard"/>
    <w:link w:val="VoettekstChar"/>
    <w:uiPriority w:val="99"/>
    <w:unhideWhenUsed/>
    <w:rsid w:val="000270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270C8"/>
    <w:rPr>
      <w:rFonts w:ascii="Verdana" w:hAnsi="Verdana"/>
      <w:color w:val="000000"/>
      <w:sz w:val="18"/>
      <w:szCs w:val="18"/>
    </w:rPr>
  </w:style>
  <w:style w:type="paragraph" w:styleId="Voetnoottekst">
    <w:name w:val="footnote text"/>
    <w:basedOn w:val="Standaard"/>
    <w:link w:val="VoetnoottekstChar"/>
    <w:uiPriority w:val="99"/>
    <w:semiHidden/>
    <w:unhideWhenUsed/>
    <w:rsid w:val="000270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270C8"/>
    <w:rPr>
      <w:rFonts w:ascii="Verdana" w:hAnsi="Verdana"/>
      <w:color w:val="000000"/>
    </w:rPr>
  </w:style>
  <w:style w:type="character" w:styleId="Voetnootmarkering">
    <w:name w:val="footnote reference"/>
    <w:basedOn w:val="Standaardalinea-lettertype"/>
    <w:uiPriority w:val="99"/>
    <w:semiHidden/>
    <w:unhideWhenUsed/>
    <w:rsid w:val="00027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647</ap:Words>
  <ap:Characters>3562</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Eurogroep/Ecofinraad 9 en 10 december 2024</vt:lpstr>
    </vt:vector>
  </ap:TitlesOfParts>
  <ap:LinksUpToDate>false</ap:LinksUpToDate>
  <ap:CharactersWithSpaces>4201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2025-01-10T11:48:00.0000000Z</dcterms:created>
  <dcterms:modified xsi:type="dcterms:W3CDTF">2025-01-10T11:48:00.0000000Z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Eurogroep/Ecofinraad 9 en 10 december 2024</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18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2024-0000581129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Eurogroep/Ecofinraad 9 en 10 december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2024-12-18T15:38:54Z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93ab85aa-61af-4451-845a-24b6441bc5ef</vt:lpwstr>
  </property>
  <property fmtid="{D5CDD505-2E9C-101B-9397-08002B2CF9AE}" pid="37" name="MSIP_Label_6800fede-0e59-47ad-af95-4e63bbdb932d_ContentBits">
    <vt:lpwstr>0</vt:lpwstr>
  </property>
</Properties>
</file>