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013B" w:rsidR="006D303B" w:rsidP="00443C95" w:rsidRDefault="006D303B" w14:paraId="5E9E8832" w14:textId="77777777">
      <w:pPr>
        <w:rPr>
          <w:szCs w:val="18"/>
        </w:rPr>
      </w:pPr>
    </w:p>
    <w:p w:rsidRPr="00FD013B" w:rsidR="00CA37B9" w:rsidP="00CA37B9" w:rsidRDefault="00CA37B9" w14:paraId="4015CAEC" w14:textId="77777777">
      <w:pPr>
        <w:rPr>
          <w:szCs w:val="18"/>
        </w:rPr>
      </w:pPr>
      <w:r w:rsidRPr="00FD013B">
        <w:rPr>
          <w:szCs w:val="18"/>
        </w:rPr>
        <w:t>Geachte</w:t>
      </w:r>
      <w:r>
        <w:rPr>
          <w:szCs w:val="18"/>
        </w:rPr>
        <w:t xml:space="preserve"> V</w:t>
      </w:r>
      <w:r w:rsidRPr="00FD013B">
        <w:rPr>
          <w:szCs w:val="18"/>
        </w:rPr>
        <w:t>oorzitter,</w:t>
      </w:r>
    </w:p>
    <w:p w:rsidRPr="0015430D" w:rsidR="00CA37B9" w:rsidP="00CA37B9" w:rsidRDefault="00CA37B9" w14:paraId="1F16862B" w14:textId="77777777">
      <w:pPr>
        <w:rPr>
          <w:b/>
          <w:bCs/>
          <w:szCs w:val="18"/>
        </w:rPr>
      </w:pPr>
    </w:p>
    <w:p w:rsidR="00CA37B9" w:rsidP="00CA37B9" w:rsidRDefault="00CA37B9" w14:paraId="3E25EF92" w14:textId="629126D1">
      <w:pPr>
        <w:rPr>
          <w:szCs w:val="18"/>
        </w:rPr>
      </w:pPr>
      <w:r>
        <w:rPr>
          <w:szCs w:val="18"/>
        </w:rPr>
        <w:t>Via deze brief informer</w:t>
      </w:r>
      <w:r w:rsidR="00175D69">
        <w:rPr>
          <w:szCs w:val="18"/>
        </w:rPr>
        <w:t>en wij</w:t>
      </w:r>
      <w:r>
        <w:rPr>
          <w:szCs w:val="18"/>
        </w:rPr>
        <w:t xml:space="preserve"> uw Kamer over onze inzet ten aanzien van kritieke grondstoffen en kwetsbare toeleveringsketens binnen de defensie-industrie.</w:t>
      </w:r>
    </w:p>
    <w:p w:rsidR="00CA37B9" w:rsidP="00CA37B9" w:rsidRDefault="00CA37B9" w14:paraId="5064869C" w14:textId="77777777">
      <w:pPr>
        <w:rPr>
          <w:szCs w:val="18"/>
        </w:rPr>
      </w:pPr>
      <w:r>
        <w:rPr>
          <w:szCs w:val="18"/>
        </w:rPr>
        <w:t xml:space="preserve"> </w:t>
      </w:r>
    </w:p>
    <w:p w:rsidR="00F71E18" w:rsidP="00CA37B9" w:rsidRDefault="00CA37B9" w14:paraId="0406AFFD" w14:textId="77777777">
      <w:pPr>
        <w:rPr>
          <w:szCs w:val="18"/>
        </w:rPr>
      </w:pPr>
      <w:r w:rsidRPr="00A55462">
        <w:rPr>
          <w:szCs w:val="18"/>
        </w:rPr>
        <w:t>We zijn in Nederland, en in de Europese Unie, sterk afhankelijk van andere landen voor onze kritieke grondstoffen</w:t>
      </w:r>
      <w:r>
        <w:rPr>
          <w:szCs w:val="18"/>
        </w:rPr>
        <w:t>, en daarmee ook de daarvan afgeleide halffabricaten en componenten</w:t>
      </w:r>
      <w:r w:rsidRPr="00A55462">
        <w:rPr>
          <w:szCs w:val="18"/>
        </w:rPr>
        <w:t>. Dat maakt ons kwetsbaar. Landen kunnen hun machtspositie in grondstof</w:t>
      </w:r>
      <w:r>
        <w:rPr>
          <w:szCs w:val="18"/>
        </w:rPr>
        <w:t>fen</w:t>
      </w:r>
      <w:r w:rsidRPr="00A55462">
        <w:rPr>
          <w:szCs w:val="18"/>
        </w:rPr>
        <w:t>keten</w:t>
      </w:r>
      <w:r>
        <w:rPr>
          <w:szCs w:val="18"/>
        </w:rPr>
        <w:t>s</w:t>
      </w:r>
      <w:r w:rsidRPr="00A55462">
        <w:rPr>
          <w:szCs w:val="18"/>
        </w:rPr>
        <w:t xml:space="preserve"> misbru</w:t>
      </w:r>
      <w:r w:rsidR="00F71E18">
        <w:rPr>
          <w:szCs w:val="18"/>
        </w:rPr>
        <w:t>i</w:t>
      </w:r>
    </w:p>
    <w:p w:rsidR="00CA37B9" w:rsidP="00CA37B9" w:rsidRDefault="00CA37B9" w14:paraId="3B8CEEF5" w14:textId="24CA680E">
      <w:pPr>
        <w:rPr>
          <w:szCs w:val="18"/>
        </w:rPr>
      </w:pPr>
      <w:r w:rsidRPr="00A55462">
        <w:rPr>
          <w:szCs w:val="18"/>
        </w:rPr>
        <w:t xml:space="preserve">en om andere landen onder druk te zetten. Bijvoorbeeld door de export van </w:t>
      </w:r>
      <w:r>
        <w:rPr>
          <w:szCs w:val="18"/>
        </w:rPr>
        <w:t xml:space="preserve">kritieke </w:t>
      </w:r>
      <w:r w:rsidRPr="00A55462">
        <w:rPr>
          <w:szCs w:val="18"/>
        </w:rPr>
        <w:t>grondstoffen te beperken</w:t>
      </w:r>
      <w:r>
        <w:rPr>
          <w:szCs w:val="18"/>
        </w:rPr>
        <w:t xml:space="preserve"> of te bemoeilijken door het opleggen van heffingen</w:t>
      </w:r>
      <w:r w:rsidRPr="00A55462">
        <w:rPr>
          <w:szCs w:val="18"/>
        </w:rPr>
        <w:t>.</w:t>
      </w:r>
      <w:r>
        <w:rPr>
          <w:szCs w:val="18"/>
        </w:rPr>
        <w:t xml:space="preserve"> Onder andere de defensie-industrie kan hierdoor flink geraakt worden, wat direct een invloed zal hebben op de mogelijkheden van de defensie-industrie om onze krijgsmacht te ondersteunen in haar operaties. Hierdoor hebben risicovolle strategische afhankelijkheden van onze defensie-industrie ten aanzien van kritieke grondstoffen een direct gevolg voor de veiligheid van ons Koninkrijk.</w:t>
      </w:r>
    </w:p>
    <w:p w:rsidR="00CA37B9" w:rsidP="00CA37B9" w:rsidRDefault="00CA37B9" w14:paraId="28B7F024" w14:textId="77777777">
      <w:pPr>
        <w:rPr>
          <w:szCs w:val="18"/>
        </w:rPr>
      </w:pPr>
    </w:p>
    <w:p w:rsidR="00CA37B9" w:rsidP="00CA37B9" w:rsidRDefault="00CA37B9" w14:paraId="33846554" w14:textId="308863A2">
      <w:pPr>
        <w:rPr>
          <w:szCs w:val="18"/>
        </w:rPr>
      </w:pPr>
      <w:r w:rsidRPr="00AF0211">
        <w:rPr>
          <w:szCs w:val="18"/>
        </w:rPr>
        <w:t>Het kabinet zet daarom</w:t>
      </w:r>
      <w:r>
        <w:rPr>
          <w:szCs w:val="18"/>
        </w:rPr>
        <w:t xml:space="preserve">, </w:t>
      </w:r>
      <w:r w:rsidRPr="00AF0211">
        <w:rPr>
          <w:szCs w:val="18"/>
        </w:rPr>
        <w:t>via de Nationale Grondstoffenstrategie</w:t>
      </w:r>
      <w:r>
        <w:rPr>
          <w:szCs w:val="18"/>
        </w:rPr>
        <w:t xml:space="preserve"> (NGS),</w:t>
      </w:r>
      <w:r w:rsidRPr="00AF0211">
        <w:rPr>
          <w:szCs w:val="18"/>
        </w:rPr>
        <w:t xml:space="preserve"> in op een aanpak om ook binnen de defensie-industrie de leveringszekerheid te verhogen, risicovolle afhankelijkheden van kritieke grondstoffen te verminderen</w:t>
      </w:r>
      <w:r>
        <w:rPr>
          <w:szCs w:val="18"/>
        </w:rPr>
        <w:t>,</w:t>
      </w:r>
      <w:r w:rsidRPr="00AF0211">
        <w:rPr>
          <w:szCs w:val="18"/>
        </w:rPr>
        <w:t xml:space="preserve"> en het risico van mogelijke disrupties binnen de toeleveringsketens te mitigeren.</w:t>
      </w:r>
      <w:r w:rsidRPr="009A13A9">
        <w:rPr>
          <w:szCs w:val="18"/>
        </w:rPr>
        <w:t xml:space="preserve"> </w:t>
      </w:r>
      <w:r>
        <w:rPr>
          <w:szCs w:val="18"/>
        </w:rPr>
        <w:t xml:space="preserve">Dit in lijn met </w:t>
      </w:r>
      <w:r w:rsidRPr="000E6DCD">
        <w:rPr>
          <w:szCs w:val="18"/>
        </w:rPr>
        <w:t>de motie van</w:t>
      </w:r>
      <w:r>
        <w:rPr>
          <w:szCs w:val="18"/>
        </w:rPr>
        <w:t xml:space="preserve"> het</w:t>
      </w:r>
      <w:r w:rsidRPr="000E6DCD">
        <w:rPr>
          <w:szCs w:val="18"/>
        </w:rPr>
        <w:t xml:space="preserve"> Lid Van Der Werf</w:t>
      </w:r>
      <w:r>
        <w:rPr>
          <w:rStyle w:val="Voetnootmarkering"/>
          <w:szCs w:val="18"/>
        </w:rPr>
        <w:footnoteReference w:id="1"/>
      </w:r>
      <w:r>
        <w:rPr>
          <w:szCs w:val="18"/>
        </w:rPr>
        <w:t xml:space="preserve">. </w:t>
      </w:r>
      <w:r w:rsidR="00175D69">
        <w:rPr>
          <w:szCs w:val="18"/>
        </w:rPr>
        <w:t>Wij</w:t>
      </w:r>
      <w:r>
        <w:rPr>
          <w:szCs w:val="18"/>
        </w:rPr>
        <w:t xml:space="preserve"> kie</w:t>
      </w:r>
      <w:r w:rsidR="00175D69">
        <w:rPr>
          <w:szCs w:val="18"/>
        </w:rPr>
        <w:t>zen</w:t>
      </w:r>
      <w:r>
        <w:rPr>
          <w:szCs w:val="18"/>
        </w:rPr>
        <w:t xml:space="preserve"> er daarbij voor om ons tot de zomer 2025 als eerste stap te richten op het ontwikkelen van een publiek-private routekaart </w:t>
      </w:r>
      <w:r w:rsidRPr="009A13A9">
        <w:rPr>
          <w:szCs w:val="18"/>
        </w:rPr>
        <w:t xml:space="preserve">om risicovolle afhankelijkheden </w:t>
      </w:r>
      <w:r>
        <w:rPr>
          <w:szCs w:val="18"/>
        </w:rPr>
        <w:t>voor militaire schepen</w:t>
      </w:r>
      <w:r w:rsidRPr="009A13A9">
        <w:rPr>
          <w:szCs w:val="18"/>
        </w:rPr>
        <w:t xml:space="preserve"> inzichtelijk te maken en mogelijke interventies en bijpassend instrumentarium te identificeren.</w:t>
      </w:r>
      <w:r>
        <w:rPr>
          <w:szCs w:val="18"/>
        </w:rPr>
        <w:t xml:space="preserve"> Deze keuze is in het verlengde van de keuzes opgenomen aan </w:t>
      </w:r>
      <w:r w:rsidR="00175D69">
        <w:rPr>
          <w:szCs w:val="18"/>
        </w:rPr>
        <w:t xml:space="preserve">de </w:t>
      </w:r>
      <w:r>
        <w:rPr>
          <w:szCs w:val="18"/>
        </w:rPr>
        <w:t>recente voorraadvormingsbrief</w:t>
      </w:r>
      <w:r>
        <w:rPr>
          <w:rStyle w:val="Voetnootmarkering"/>
          <w:szCs w:val="18"/>
        </w:rPr>
        <w:footnoteReference w:id="2"/>
      </w:r>
      <w:r w:rsidR="00175D69">
        <w:rPr>
          <w:szCs w:val="18"/>
        </w:rPr>
        <w:t xml:space="preserve"> gestuurd door de Minister van Economische Zaken</w:t>
      </w:r>
      <w:r>
        <w:rPr>
          <w:szCs w:val="18"/>
        </w:rPr>
        <w:t xml:space="preserve">. Bij succes van deze </w:t>
      </w:r>
      <w:r w:rsidRPr="002A76A0">
        <w:rPr>
          <w:i/>
          <w:iCs/>
          <w:szCs w:val="18"/>
        </w:rPr>
        <w:t>pilot</w:t>
      </w:r>
      <w:r>
        <w:rPr>
          <w:szCs w:val="18"/>
        </w:rPr>
        <w:t xml:space="preserve"> kunnen andere productgroepen binnen de defensie-industrie volgen. </w:t>
      </w:r>
      <w:r w:rsidR="00175D69">
        <w:rPr>
          <w:szCs w:val="18"/>
        </w:rPr>
        <w:t xml:space="preserve">Wij </w:t>
      </w:r>
      <w:r>
        <w:rPr>
          <w:szCs w:val="18"/>
        </w:rPr>
        <w:t>licht</w:t>
      </w:r>
      <w:r w:rsidR="00175D69">
        <w:rPr>
          <w:szCs w:val="18"/>
        </w:rPr>
        <w:t>en</w:t>
      </w:r>
      <w:r>
        <w:rPr>
          <w:szCs w:val="18"/>
        </w:rPr>
        <w:t xml:space="preserve"> deze aanpak verderop in deze brief nader toe (zie verder onder 3).</w:t>
      </w:r>
    </w:p>
    <w:p w:rsidR="00CA37B9" w:rsidP="00CA37B9" w:rsidRDefault="00CA37B9" w14:paraId="79300F98" w14:textId="77777777">
      <w:pPr>
        <w:rPr>
          <w:szCs w:val="18"/>
        </w:rPr>
      </w:pPr>
    </w:p>
    <w:p w:rsidR="00CA37B9" w:rsidP="00CA37B9" w:rsidRDefault="00175D69" w14:paraId="43D33061" w14:textId="698CB3F7">
      <w:pPr>
        <w:rPr>
          <w:szCs w:val="18"/>
        </w:rPr>
      </w:pPr>
      <w:r>
        <w:rPr>
          <w:szCs w:val="18"/>
        </w:rPr>
        <w:t xml:space="preserve">Het Ministerie van Economische Zaken </w:t>
      </w:r>
      <w:r w:rsidR="00CA37B9">
        <w:rPr>
          <w:szCs w:val="18"/>
        </w:rPr>
        <w:t xml:space="preserve">heeft in samenwerking met het Ministerie van Defensie ook twee onderzoeken laten verrichten </w:t>
      </w:r>
      <w:r w:rsidRPr="00BD097E" w:rsidR="00CA37B9">
        <w:rPr>
          <w:szCs w:val="18"/>
        </w:rPr>
        <w:t xml:space="preserve">naar </w:t>
      </w:r>
      <w:r w:rsidR="00CA37B9">
        <w:rPr>
          <w:szCs w:val="18"/>
        </w:rPr>
        <w:t>grondstoffen en de defensie-industrie. Deze del</w:t>
      </w:r>
      <w:r>
        <w:rPr>
          <w:szCs w:val="18"/>
        </w:rPr>
        <w:t>en</w:t>
      </w:r>
      <w:r w:rsidR="00CA37B9">
        <w:rPr>
          <w:szCs w:val="18"/>
        </w:rPr>
        <w:t xml:space="preserve"> </w:t>
      </w:r>
      <w:r>
        <w:rPr>
          <w:szCs w:val="18"/>
        </w:rPr>
        <w:t>we</w:t>
      </w:r>
      <w:r w:rsidR="00CA37B9">
        <w:rPr>
          <w:szCs w:val="18"/>
        </w:rPr>
        <w:t xml:space="preserve"> graag als bijlage bij deze brief.</w:t>
      </w:r>
    </w:p>
    <w:p w:rsidR="00CA37B9" w:rsidP="00CA37B9" w:rsidRDefault="00CA37B9" w14:paraId="17F3E450" w14:textId="77777777">
      <w:pPr>
        <w:rPr>
          <w:szCs w:val="18"/>
        </w:rPr>
      </w:pPr>
    </w:p>
    <w:p w:rsidR="00CA37B9" w:rsidP="00CA37B9" w:rsidRDefault="00CA37B9" w14:paraId="028A9A32" w14:textId="77777777">
      <w:pPr>
        <w:rPr>
          <w:szCs w:val="18"/>
        </w:rPr>
      </w:pPr>
      <w:r>
        <w:rPr>
          <w:szCs w:val="18"/>
        </w:rPr>
        <w:t>Het eerste</w:t>
      </w:r>
      <w:r w:rsidRPr="00BD097E">
        <w:rPr>
          <w:szCs w:val="18"/>
        </w:rPr>
        <w:t xml:space="preserve"> </w:t>
      </w:r>
      <w:r>
        <w:rPr>
          <w:szCs w:val="18"/>
        </w:rPr>
        <w:t>onderzoek is een overkoepelend onderzoek naar de afhankelijkheden binnen de gebieden van de Defensie Industrie Strategie (DIS)</w:t>
      </w:r>
      <w:r>
        <w:rPr>
          <w:rStyle w:val="Voetnootmarkering"/>
          <w:szCs w:val="18"/>
        </w:rPr>
        <w:footnoteReference w:id="3"/>
      </w:r>
      <w:r>
        <w:rPr>
          <w:szCs w:val="18"/>
        </w:rPr>
        <w:t xml:space="preserve"> ten aanzien van kritieke grondstoffen en componenten.</w:t>
      </w:r>
      <w:r w:rsidRPr="00BD097E">
        <w:rPr>
          <w:szCs w:val="18"/>
        </w:rPr>
        <w:t xml:space="preserve"> </w:t>
      </w:r>
      <w:r w:rsidRPr="00716FF9">
        <w:rPr>
          <w:szCs w:val="18"/>
        </w:rPr>
        <w:t>Het gaat hier om de industriële capaciteiten en technologieën die binnen de DIS als kritisch voor Nederland worden beschouwd en die noodzakelijk zijn om de ambitie te verwezenlijken om bepaalde militaire capaciteiten zelf te ontwerpen en te produceren.</w:t>
      </w:r>
      <w:r w:rsidRPr="001E6655">
        <w:rPr>
          <w:szCs w:val="18"/>
        </w:rPr>
        <w:t xml:space="preserve"> </w:t>
      </w:r>
      <w:r>
        <w:rPr>
          <w:szCs w:val="18"/>
        </w:rPr>
        <w:t>Het onderzoeksrapport, opgesteld door het onderzoeksbureau Berenschot, bevat aanbevelingen om binnen de DIS-gebieden de risicovolle afhankelijkheden van kritieke grondstoffen en componenten te verminderen. Zie verder onder 1.</w:t>
      </w:r>
    </w:p>
    <w:p w:rsidR="00CA37B9" w:rsidP="00CA37B9" w:rsidRDefault="00CA37B9" w14:paraId="1A4A2E6F" w14:textId="77777777">
      <w:pPr>
        <w:rPr>
          <w:szCs w:val="18"/>
        </w:rPr>
      </w:pPr>
    </w:p>
    <w:p w:rsidRPr="000405B6" w:rsidR="00CA37B9" w:rsidP="00CA37B9" w:rsidRDefault="00CA37B9" w14:paraId="2AE409A2" w14:textId="6E65BF9E">
      <w:pPr>
        <w:rPr>
          <w:szCs w:val="18"/>
        </w:rPr>
      </w:pPr>
      <w:r>
        <w:rPr>
          <w:szCs w:val="18"/>
        </w:rPr>
        <w:t>Het tweede onderzoek</w:t>
      </w:r>
      <w:r w:rsidR="00175D69">
        <w:rPr>
          <w:szCs w:val="18"/>
        </w:rPr>
        <w:t>,</w:t>
      </w:r>
      <w:r>
        <w:rPr>
          <w:szCs w:val="18"/>
        </w:rPr>
        <w:t xml:space="preserve"> is een onderzoek naar de risicovolle afhankelijkheden ten aanzien van kritieke grondstoffen en componenten binnen een bekend marine systeem (het Luchtverdedigings- en Commando Fregat, LCF). Dit onderzoeksrapport is opgesteld door het onderzoeksbureau Haags Centrum voor Strategische Studies (HCSS) en het advieskantoor PriceWaterhouseCoopers (PWC) (z</w:t>
      </w:r>
      <w:r w:rsidRPr="000405B6">
        <w:rPr>
          <w:szCs w:val="18"/>
        </w:rPr>
        <w:t>ie verder onder 2).</w:t>
      </w:r>
    </w:p>
    <w:p w:rsidRPr="000405B6" w:rsidR="00CA37B9" w:rsidP="00CA37B9" w:rsidRDefault="00CA37B9" w14:paraId="095243E7" w14:textId="77777777">
      <w:pPr>
        <w:rPr>
          <w:b/>
          <w:bCs/>
          <w:szCs w:val="18"/>
        </w:rPr>
      </w:pPr>
    </w:p>
    <w:p w:rsidRPr="00C35BE1" w:rsidR="00CA37B9" w:rsidP="00CA37B9" w:rsidRDefault="00CA37B9" w14:paraId="3403A34D" w14:textId="77777777">
      <w:pPr>
        <w:rPr>
          <w:b/>
          <w:bCs/>
          <w:szCs w:val="18"/>
          <w:lang w:val="en-US"/>
        </w:rPr>
      </w:pPr>
      <w:r w:rsidRPr="00C35BE1">
        <w:rPr>
          <w:b/>
          <w:bCs/>
          <w:szCs w:val="18"/>
          <w:lang w:val="en-US"/>
        </w:rPr>
        <w:t>1.</w:t>
      </w:r>
      <w:r>
        <w:rPr>
          <w:b/>
          <w:bCs/>
          <w:szCs w:val="18"/>
          <w:lang w:val="en-US"/>
        </w:rPr>
        <w:t xml:space="preserve"> </w:t>
      </w:r>
      <w:r w:rsidRPr="00C35BE1">
        <w:rPr>
          <w:b/>
          <w:bCs/>
          <w:szCs w:val="18"/>
          <w:lang w:val="en-US"/>
        </w:rPr>
        <w:t>Appreciatie van het rapport “Dependencies, risks and measures regarding the use of critical raw materials within the Dutch Defence Industry Strategy areas” opgesteld door Berenschot</w:t>
      </w:r>
    </w:p>
    <w:p w:rsidR="00CA37B9" w:rsidP="00CA37B9" w:rsidRDefault="00CA37B9" w14:paraId="0A9C8529" w14:textId="77777777">
      <w:pPr>
        <w:rPr>
          <w:szCs w:val="18"/>
        </w:rPr>
      </w:pPr>
      <w:r w:rsidRPr="00907E82">
        <w:rPr>
          <w:szCs w:val="18"/>
        </w:rPr>
        <w:t>Het rapport van Berenschot levert een waardevolle bijdrage aan het inzichtelijk maken van de kritieke grondstoffen die binnen de DIS-gebieden worden gebruikt en de bijbehorende toeleveringsrisico’s. Door de analyse op te splitsen naar specifieke DIS-sectoren, biedt het rapport een beeld van de risico's die de Nederlandse defensie-industrie loopt door haar afhankelijkheid van deze materialen. Berenschot heeft hiermee een g</w:t>
      </w:r>
      <w:r>
        <w:rPr>
          <w:szCs w:val="18"/>
        </w:rPr>
        <w:t>oed</w:t>
      </w:r>
      <w:r w:rsidRPr="00907E82">
        <w:rPr>
          <w:szCs w:val="18"/>
        </w:rPr>
        <w:t xml:space="preserve"> overzicht geleverd van zowel de gebruikte materialen als de bedrijfsimpact, en heeft deze afgewogen tegen de toeleveringsrisico’s.</w:t>
      </w:r>
    </w:p>
    <w:p w:rsidRPr="00907E82" w:rsidR="00CA37B9" w:rsidP="00CA37B9" w:rsidRDefault="00CA37B9" w14:paraId="31AD349C" w14:textId="77777777">
      <w:pPr>
        <w:rPr>
          <w:szCs w:val="18"/>
        </w:rPr>
      </w:pPr>
    </w:p>
    <w:p w:rsidRPr="00907E82" w:rsidR="00CA37B9" w:rsidP="00CA37B9" w:rsidRDefault="00CA37B9" w14:paraId="5CC81FC9" w14:textId="77777777">
      <w:pPr>
        <w:rPr>
          <w:szCs w:val="18"/>
        </w:rPr>
      </w:pPr>
      <w:r w:rsidRPr="00907E82">
        <w:rPr>
          <w:szCs w:val="18"/>
        </w:rPr>
        <w:t xml:space="preserve">De identificatie van de bovengemiddelde risico's in de sectoren </w:t>
      </w:r>
      <w:r w:rsidRPr="002A76A0">
        <w:rPr>
          <w:i/>
          <w:iCs/>
          <w:szCs w:val="18"/>
        </w:rPr>
        <w:t>Directed Energy Weapons</w:t>
      </w:r>
      <w:r w:rsidRPr="00907E82">
        <w:rPr>
          <w:szCs w:val="18"/>
        </w:rPr>
        <w:t>, ruimtevaart en satellieten, en observatie- en informatieverzamelsystemen onderstreept de urgentie van gerichte maatregelen in deze gebieden. De aanbevelingen van Berenschot zijn goed gestructureerd en worden gepresenteerd op basis van de verhouding tussen impact en benodigde inspanning. Dit onderscheid vergemakkelijkt de besluitvorming door inzicht te bieden in de effectiviteit en uitvoerbaarheid van verschillende opties.</w:t>
      </w:r>
    </w:p>
    <w:p w:rsidR="00CA37B9" w:rsidP="00CA37B9" w:rsidRDefault="00CA37B9" w14:paraId="04783711" w14:textId="77777777">
      <w:pPr>
        <w:rPr>
          <w:szCs w:val="18"/>
        </w:rPr>
      </w:pPr>
      <w:r w:rsidRPr="00B555D9">
        <w:rPr>
          <w:szCs w:val="18"/>
        </w:rPr>
        <w:t>De aanbevelingen aan de overheid – zoals het accepteren van een geopolitieke ‘premie’ bij verwerving</w:t>
      </w:r>
      <w:r>
        <w:rPr>
          <w:szCs w:val="18"/>
        </w:rPr>
        <w:t>,</w:t>
      </w:r>
      <w:r w:rsidRPr="00B555D9">
        <w:rPr>
          <w:szCs w:val="18"/>
        </w:rPr>
        <w:t xml:space="preserve"> en het opnemen van kritieke grondstoffen in aanbestedingen – bieden concrete mogelijkheden die binnen bereik liggen met redelijke inspanningen. Ze vereisen echter wel een gerichte en consistente aanpak om de beloofde hoge impact te realiseren.</w:t>
      </w:r>
      <w:r w:rsidRPr="00907E82">
        <w:rPr>
          <w:szCs w:val="18"/>
        </w:rPr>
        <w:t xml:space="preserve"> </w:t>
      </w:r>
      <w:r w:rsidRPr="009D0B2B">
        <w:rPr>
          <w:szCs w:val="18"/>
        </w:rPr>
        <w:t>In de nieuwe Strategische Agenda voor Kennis, Innovatie en Industrie - Defensie, die Q1 2025 naar de Kamer verstuurd wordt, worden de aanbevelingen van de twee in deze brief behandelde onderzoeken betrokken.</w:t>
      </w:r>
    </w:p>
    <w:p w:rsidRPr="00907E82" w:rsidR="00CA37B9" w:rsidP="00CA37B9" w:rsidRDefault="00CA37B9" w14:paraId="12E540E0" w14:textId="77777777">
      <w:pPr>
        <w:rPr>
          <w:szCs w:val="18"/>
        </w:rPr>
      </w:pPr>
    </w:p>
    <w:p w:rsidRPr="00907E82" w:rsidR="00CA37B9" w:rsidP="00CA37B9" w:rsidRDefault="00CA37B9" w14:paraId="7FF67F9A" w14:textId="057760DB">
      <w:pPr>
        <w:rPr>
          <w:szCs w:val="18"/>
        </w:rPr>
      </w:pPr>
      <w:r w:rsidRPr="00907E82">
        <w:rPr>
          <w:szCs w:val="18"/>
        </w:rPr>
        <w:t xml:space="preserve">Ook de aanbevelingen voor de defensie-industrie </w:t>
      </w:r>
      <w:r>
        <w:rPr>
          <w:szCs w:val="18"/>
        </w:rPr>
        <w:t xml:space="preserve">zelf </w:t>
      </w:r>
      <w:r w:rsidRPr="00907E82">
        <w:rPr>
          <w:szCs w:val="18"/>
        </w:rPr>
        <w:t xml:space="preserve">zijn helder en realistisch, waarbij Berenschot </w:t>
      </w:r>
      <w:r>
        <w:rPr>
          <w:szCs w:val="18"/>
        </w:rPr>
        <w:t xml:space="preserve">zich </w:t>
      </w:r>
      <w:r w:rsidRPr="00907E82">
        <w:rPr>
          <w:szCs w:val="18"/>
        </w:rPr>
        <w:t xml:space="preserve">richt op het versterken van de waardeketens door het stimuleren van onderzoek naar alternatieven, samenwerking met </w:t>
      </w:r>
      <w:r>
        <w:rPr>
          <w:szCs w:val="18"/>
        </w:rPr>
        <w:t>Original Equipment Manufacturers (</w:t>
      </w:r>
      <w:r w:rsidRPr="00907E82">
        <w:rPr>
          <w:szCs w:val="18"/>
        </w:rPr>
        <w:t>OEM's</w:t>
      </w:r>
      <w:r>
        <w:rPr>
          <w:szCs w:val="18"/>
        </w:rPr>
        <w:t>)</w:t>
      </w:r>
      <w:r w:rsidRPr="00907E82">
        <w:rPr>
          <w:szCs w:val="18"/>
        </w:rPr>
        <w:t xml:space="preserve"> en het verbreden van toeleveringsketens. Deze maatregelen vragen </w:t>
      </w:r>
      <w:r>
        <w:rPr>
          <w:szCs w:val="18"/>
        </w:rPr>
        <w:t xml:space="preserve">volgens Berenschot </w:t>
      </w:r>
      <w:r w:rsidRPr="00907E82">
        <w:rPr>
          <w:szCs w:val="18"/>
        </w:rPr>
        <w:t>een (middel-)hoge inspanning, maar leveren een waardevolle bijdrage aan de weerbaarheid van de sector.</w:t>
      </w:r>
    </w:p>
    <w:p w:rsidRPr="008956FC" w:rsidR="00CA37B9" w:rsidP="00CA37B9" w:rsidRDefault="00CA37B9" w14:paraId="2E8A39EC" w14:textId="242AB67B">
      <w:pPr>
        <w:rPr>
          <w:szCs w:val="18"/>
        </w:rPr>
      </w:pPr>
      <w:r w:rsidRPr="00907E82">
        <w:rPr>
          <w:szCs w:val="18"/>
        </w:rPr>
        <w:t xml:space="preserve">In het geheel </w:t>
      </w:r>
      <w:r>
        <w:rPr>
          <w:szCs w:val="18"/>
        </w:rPr>
        <w:t>biedt</w:t>
      </w:r>
      <w:r w:rsidRPr="00907E82">
        <w:rPr>
          <w:szCs w:val="18"/>
        </w:rPr>
        <w:t xml:space="preserve"> het rapport een basis voor </w:t>
      </w:r>
      <w:r>
        <w:rPr>
          <w:szCs w:val="18"/>
        </w:rPr>
        <w:t>zowel de overheid als</w:t>
      </w:r>
      <w:r w:rsidRPr="00907E82">
        <w:rPr>
          <w:szCs w:val="18"/>
        </w:rPr>
        <w:t xml:space="preserve"> industriepartners om gerichte stappen te ondernemen in het beheersen van afhankelijkheden binnen de toeleveringsketen en versterkt het rapport het beleidskader binnen de </w:t>
      </w:r>
      <w:r>
        <w:rPr>
          <w:szCs w:val="18"/>
        </w:rPr>
        <w:t>Defensie Industrie Strategie (</w:t>
      </w:r>
      <w:r w:rsidRPr="00907E82">
        <w:rPr>
          <w:szCs w:val="18"/>
        </w:rPr>
        <w:t>DIS</w:t>
      </w:r>
      <w:r>
        <w:rPr>
          <w:szCs w:val="18"/>
        </w:rPr>
        <w:t>)</w:t>
      </w:r>
      <w:r w:rsidRPr="00907E82">
        <w:rPr>
          <w:szCs w:val="18"/>
        </w:rPr>
        <w:t xml:space="preserve">. Het biedt zowel strategische als pragmatische oplossingen </w:t>
      </w:r>
      <w:r>
        <w:rPr>
          <w:szCs w:val="18"/>
        </w:rPr>
        <w:t xml:space="preserve">om de afhankelijkheid van kritieke grondstoffen binnen de </w:t>
      </w:r>
      <w:r w:rsidRPr="00907E82">
        <w:rPr>
          <w:szCs w:val="18"/>
        </w:rPr>
        <w:t>Nederlandse defensie-industrie</w:t>
      </w:r>
      <w:r>
        <w:rPr>
          <w:szCs w:val="18"/>
        </w:rPr>
        <w:t xml:space="preserve"> te verminderen, </w:t>
      </w:r>
      <w:r w:rsidRPr="0045557F">
        <w:rPr>
          <w:szCs w:val="18"/>
        </w:rPr>
        <w:t>in punten 3 en 4 licht</w:t>
      </w:r>
      <w:r w:rsidR="00175D69">
        <w:rPr>
          <w:szCs w:val="18"/>
        </w:rPr>
        <w:t>en</w:t>
      </w:r>
      <w:r w:rsidRPr="0045557F">
        <w:rPr>
          <w:szCs w:val="18"/>
        </w:rPr>
        <w:t xml:space="preserve"> </w:t>
      </w:r>
      <w:r w:rsidR="00175D69">
        <w:rPr>
          <w:szCs w:val="18"/>
        </w:rPr>
        <w:t>wij</w:t>
      </w:r>
      <w:r w:rsidRPr="0045557F">
        <w:rPr>
          <w:szCs w:val="18"/>
        </w:rPr>
        <w:t xml:space="preserve"> </w:t>
      </w:r>
      <w:r w:rsidR="00175D69">
        <w:rPr>
          <w:szCs w:val="18"/>
        </w:rPr>
        <w:t xml:space="preserve">onze </w:t>
      </w:r>
      <w:r w:rsidRPr="0045557F">
        <w:rPr>
          <w:szCs w:val="18"/>
        </w:rPr>
        <w:t>aanpak verder toe.</w:t>
      </w:r>
      <w:r>
        <w:rPr>
          <w:szCs w:val="18"/>
        </w:rPr>
        <w:t xml:space="preserve"> </w:t>
      </w:r>
      <w:bookmarkStart w:name="_Hlk178514657" w:id="0"/>
    </w:p>
    <w:p w:rsidRPr="008956FC" w:rsidR="00CA37B9" w:rsidP="00CA37B9" w:rsidRDefault="00CA37B9" w14:paraId="07DCD9B2" w14:textId="77777777">
      <w:pPr>
        <w:rPr>
          <w:b/>
          <w:bCs/>
          <w:szCs w:val="18"/>
        </w:rPr>
      </w:pPr>
    </w:p>
    <w:p w:rsidRPr="001D01AF" w:rsidR="00CA37B9" w:rsidP="00CA37B9" w:rsidRDefault="00CA37B9" w14:paraId="3E9835AA" w14:textId="77777777">
      <w:pPr>
        <w:rPr>
          <w:szCs w:val="18"/>
          <w:lang w:val="en-US"/>
        </w:rPr>
      </w:pPr>
      <w:r w:rsidRPr="001D01AF">
        <w:rPr>
          <w:b/>
          <w:bCs/>
          <w:szCs w:val="18"/>
          <w:lang w:val="en-US"/>
        </w:rPr>
        <w:t>2</w:t>
      </w:r>
      <w:r>
        <w:rPr>
          <w:b/>
          <w:bCs/>
          <w:szCs w:val="18"/>
          <w:lang w:val="en-US"/>
        </w:rPr>
        <w:t xml:space="preserve">. </w:t>
      </w:r>
      <w:r w:rsidRPr="006E6F62">
        <w:rPr>
          <w:b/>
          <w:bCs/>
          <w:szCs w:val="18"/>
          <w:lang w:val="en-US"/>
        </w:rPr>
        <w:t>Appreciatie van het rapport: “Raw material and supply chain vulnerabilities in the Dutch defence sector: An analysis of the Air Defence &amp; Command Frigate” door HCSS en PwC</w:t>
      </w:r>
    </w:p>
    <w:p w:rsidR="00CA37B9" w:rsidP="00CA37B9" w:rsidRDefault="00CA37B9" w14:paraId="704F96D8" w14:textId="77777777">
      <w:pPr>
        <w:rPr>
          <w:szCs w:val="18"/>
        </w:rPr>
      </w:pPr>
      <w:r w:rsidRPr="006E6F62">
        <w:rPr>
          <w:szCs w:val="18"/>
        </w:rPr>
        <w:t xml:space="preserve">Het rapport van het Haagse Centrum voor Strategische Studies (HCSS) en PwC </w:t>
      </w:r>
      <w:r>
        <w:rPr>
          <w:szCs w:val="18"/>
        </w:rPr>
        <w:t xml:space="preserve">onderzoekt de </w:t>
      </w:r>
      <w:r w:rsidRPr="006E6F62">
        <w:rPr>
          <w:szCs w:val="18"/>
        </w:rPr>
        <w:t xml:space="preserve">kwetsbaarheden binnen de toeleveringsketen </w:t>
      </w:r>
      <w:r>
        <w:rPr>
          <w:szCs w:val="18"/>
        </w:rPr>
        <w:t xml:space="preserve">met een focus op de kritieke grondstoffen </w:t>
      </w:r>
      <w:r w:rsidRPr="006E6F62">
        <w:rPr>
          <w:szCs w:val="18"/>
        </w:rPr>
        <w:t xml:space="preserve">van </w:t>
      </w:r>
      <w:r>
        <w:rPr>
          <w:szCs w:val="18"/>
        </w:rPr>
        <w:t>het</w:t>
      </w:r>
      <w:r w:rsidRPr="006E6F62">
        <w:rPr>
          <w:szCs w:val="18"/>
        </w:rPr>
        <w:t xml:space="preserve"> Luchtverdedigings- en Commandofregat (LCF). Door dit specifieke militaire platform – ontworpen en gebouwd door de Nederlandse defensie-industrie – als casestudy te kiezen, bieden HCSS en PwC waardevolle inzichten in de geopolitieke afhankelijkheden en risico’s, met name rond kritieke grondstoffen. Het rapport heeft als doel om concrete beleidsaanbevelingen aan te reiken voor het vergroten van de weerbaarheid en het reduceren van verstoringsrisico’s in de toeleveringsketen.</w:t>
      </w:r>
    </w:p>
    <w:p w:rsidRPr="006E6F62" w:rsidR="00CA37B9" w:rsidP="00CA37B9" w:rsidRDefault="00CA37B9" w14:paraId="385ABF60" w14:textId="77777777">
      <w:pPr>
        <w:rPr>
          <w:szCs w:val="18"/>
        </w:rPr>
      </w:pPr>
    </w:p>
    <w:p w:rsidRPr="006E6F62" w:rsidR="00CA37B9" w:rsidP="00CA37B9" w:rsidRDefault="00CA37B9" w14:paraId="0C6C96BA" w14:textId="77777777">
      <w:pPr>
        <w:rPr>
          <w:szCs w:val="18"/>
        </w:rPr>
      </w:pPr>
      <w:r w:rsidRPr="001D01AF">
        <w:rPr>
          <w:szCs w:val="18"/>
        </w:rPr>
        <w:t xml:space="preserve">In de toeleveringsketen van </w:t>
      </w:r>
      <w:r>
        <w:rPr>
          <w:szCs w:val="18"/>
        </w:rPr>
        <w:t xml:space="preserve">complexe systemen, zoals </w:t>
      </w:r>
      <w:r w:rsidRPr="001D01AF">
        <w:rPr>
          <w:szCs w:val="18"/>
        </w:rPr>
        <w:t>de marinebouw</w:t>
      </w:r>
      <w:r>
        <w:rPr>
          <w:szCs w:val="18"/>
        </w:rPr>
        <w:t xml:space="preserve">, </w:t>
      </w:r>
      <w:r w:rsidRPr="001D01AF">
        <w:rPr>
          <w:szCs w:val="18"/>
        </w:rPr>
        <w:t>levert de OEM (Original Equipment Manufacturer) het eindproduct, terwijl Tier</w:t>
      </w:r>
      <w:r>
        <w:rPr>
          <w:szCs w:val="18"/>
        </w:rPr>
        <w:t>-</w:t>
      </w:r>
      <w:r w:rsidRPr="001D01AF">
        <w:rPr>
          <w:szCs w:val="18"/>
        </w:rPr>
        <w:t>1</w:t>
      </w:r>
      <w:r>
        <w:rPr>
          <w:szCs w:val="18"/>
        </w:rPr>
        <w:t xml:space="preserve"> </w:t>
      </w:r>
      <w:r w:rsidRPr="001D01AF">
        <w:rPr>
          <w:szCs w:val="18"/>
        </w:rPr>
        <w:t>leveranciers gespecialiseerde onderdelen</w:t>
      </w:r>
      <w:r>
        <w:rPr>
          <w:szCs w:val="18"/>
        </w:rPr>
        <w:t>/systemen</w:t>
      </w:r>
      <w:r w:rsidRPr="001D01AF">
        <w:rPr>
          <w:szCs w:val="18"/>
        </w:rPr>
        <w:t xml:space="preserve"> direct aan de OEM leveren en Tier</w:t>
      </w:r>
      <w:r>
        <w:rPr>
          <w:szCs w:val="18"/>
        </w:rPr>
        <w:t>-</w:t>
      </w:r>
      <w:r w:rsidRPr="001D01AF">
        <w:rPr>
          <w:szCs w:val="18"/>
        </w:rPr>
        <w:t>2</w:t>
      </w:r>
      <w:r>
        <w:rPr>
          <w:szCs w:val="18"/>
        </w:rPr>
        <w:t xml:space="preserve"> </w:t>
      </w:r>
      <w:r w:rsidRPr="001D01AF">
        <w:rPr>
          <w:szCs w:val="18"/>
        </w:rPr>
        <w:t>leveranciers weer onderdelen of grondstoffen aan Tier 1 leveren.</w:t>
      </w:r>
      <w:r>
        <w:rPr>
          <w:szCs w:val="18"/>
        </w:rPr>
        <w:t xml:space="preserve"> </w:t>
      </w:r>
      <w:r>
        <w:rPr>
          <w:szCs w:val="18"/>
        </w:rPr>
        <w:br/>
      </w:r>
      <w:r w:rsidRPr="006E6F62">
        <w:rPr>
          <w:szCs w:val="18"/>
        </w:rPr>
        <w:t xml:space="preserve">Opmerkelijk is de constatering </w:t>
      </w:r>
      <w:r>
        <w:rPr>
          <w:szCs w:val="18"/>
        </w:rPr>
        <w:t xml:space="preserve">in het onderzoek </w:t>
      </w:r>
      <w:r w:rsidRPr="006E6F62">
        <w:rPr>
          <w:szCs w:val="18"/>
        </w:rPr>
        <w:t>dat informatie over de toeleveringsketen, voorbij de Tier-1 leveranciers, schaars blijkt.</w:t>
      </w:r>
      <w:r>
        <w:rPr>
          <w:szCs w:val="18"/>
        </w:rPr>
        <w:t xml:space="preserve"> Er is op dit</w:t>
      </w:r>
      <w:r w:rsidRPr="006E6F62">
        <w:rPr>
          <w:szCs w:val="18"/>
        </w:rPr>
        <w:t xml:space="preserve"> moment weinig inzicht in </w:t>
      </w:r>
      <w:r>
        <w:rPr>
          <w:szCs w:val="18"/>
        </w:rPr>
        <w:t xml:space="preserve">de </w:t>
      </w:r>
      <w:r w:rsidRPr="006E6F62">
        <w:rPr>
          <w:szCs w:val="18"/>
        </w:rPr>
        <w:t xml:space="preserve">diepere ketendetails of risico's met betrekking tot kritieke grondstoffen. Dit wijst op een potentieel strategische kwetsbaarheid en benadrukt de noodzaak voor een meer transparante toeleveringsketen. </w:t>
      </w:r>
    </w:p>
    <w:p w:rsidR="00CA37B9" w:rsidP="00CA37B9" w:rsidRDefault="00CA37B9" w14:paraId="3CDF10AC" w14:textId="09770E0D">
      <w:pPr>
        <w:rPr>
          <w:szCs w:val="18"/>
        </w:rPr>
      </w:pPr>
      <w:r w:rsidRPr="006E6F62">
        <w:rPr>
          <w:szCs w:val="18"/>
        </w:rPr>
        <w:t xml:space="preserve">HCSS en PwC presenteren een reeks concrete aanbevelingen die de Nederlandse overheid en defensie-industrie kunnen helpen om deze afhankelijkheden beter te begrijpen en beheersen. De nadruk ligt op een gestructureerde aanpak op basis van impact en benodigde inspanning. </w:t>
      </w:r>
      <w:r w:rsidRPr="004C3F66">
        <w:rPr>
          <w:szCs w:val="18"/>
        </w:rPr>
        <w:t>Zo raden de onderzoekers aan om het bewustzijn binnen overheid en industrie te vergroten</w:t>
      </w:r>
      <w:r>
        <w:rPr>
          <w:szCs w:val="18"/>
        </w:rPr>
        <w:t xml:space="preserve"> en</w:t>
      </w:r>
      <w:r w:rsidRPr="004C3F66">
        <w:rPr>
          <w:szCs w:val="18"/>
        </w:rPr>
        <w:t xml:space="preserve"> de defensie-industrie te integreren in activiteiten rondom kritieke grondstoffen</w:t>
      </w:r>
      <w:r>
        <w:rPr>
          <w:szCs w:val="18"/>
        </w:rPr>
        <w:t xml:space="preserve"> (de Nationale Grondstoffenstrategie).</w:t>
      </w:r>
      <w:r w:rsidRPr="004C3F66">
        <w:rPr>
          <w:szCs w:val="18"/>
        </w:rPr>
        <w:t xml:space="preserve"> </w:t>
      </w:r>
      <w:r>
        <w:rPr>
          <w:szCs w:val="18"/>
        </w:rPr>
        <w:t xml:space="preserve">Tevens raden de onderzoekers aan om </w:t>
      </w:r>
      <w:r w:rsidRPr="004C3F66">
        <w:rPr>
          <w:szCs w:val="18"/>
        </w:rPr>
        <w:t xml:space="preserve">de toeleveringsketen te versterken door verbeterde respons op verstoringen en </w:t>
      </w:r>
      <w:r>
        <w:rPr>
          <w:szCs w:val="18"/>
        </w:rPr>
        <w:t xml:space="preserve">criteria in de </w:t>
      </w:r>
      <w:r w:rsidRPr="004C3F66">
        <w:rPr>
          <w:szCs w:val="18"/>
        </w:rPr>
        <w:t xml:space="preserve">verwerving </w:t>
      </w:r>
      <w:r>
        <w:rPr>
          <w:szCs w:val="18"/>
        </w:rPr>
        <w:t xml:space="preserve">door Defensie op te nemen zodat de </w:t>
      </w:r>
      <w:r w:rsidRPr="004C3F66">
        <w:rPr>
          <w:szCs w:val="18"/>
        </w:rPr>
        <w:t>robuust</w:t>
      </w:r>
      <w:r>
        <w:rPr>
          <w:szCs w:val="18"/>
        </w:rPr>
        <w:t>heid en veerkracht van de toeleveringsketen versterkt wordt.</w:t>
      </w:r>
      <w:r w:rsidRPr="004C3F66">
        <w:rPr>
          <w:szCs w:val="18"/>
        </w:rPr>
        <w:t xml:space="preserve"> </w:t>
      </w:r>
      <w:r>
        <w:rPr>
          <w:szCs w:val="18"/>
        </w:rPr>
        <w:t>E</w:t>
      </w:r>
      <w:r w:rsidRPr="004C3F66">
        <w:rPr>
          <w:szCs w:val="18"/>
        </w:rPr>
        <w:t xml:space="preserve">n </w:t>
      </w:r>
      <w:r>
        <w:rPr>
          <w:szCs w:val="18"/>
        </w:rPr>
        <w:t xml:space="preserve">raden de onderzoekers aan om </w:t>
      </w:r>
      <w:r w:rsidRPr="004C3F66">
        <w:rPr>
          <w:szCs w:val="18"/>
        </w:rPr>
        <w:t xml:space="preserve">de defensie-industriële basis verder uit te breiden door nationale en internationale samenwerking te bevorderen. </w:t>
      </w:r>
      <w:r w:rsidRPr="006E6F62">
        <w:rPr>
          <w:szCs w:val="18"/>
        </w:rPr>
        <w:t>Deze aanbevelingen dragen bij aan een strategisch beleid dat gericht is op zowel korte- als lange-termijnveiligheid.</w:t>
      </w:r>
      <w:r>
        <w:rPr>
          <w:szCs w:val="18"/>
        </w:rPr>
        <w:t xml:space="preserve"> </w:t>
      </w:r>
      <w:r w:rsidRPr="0019414D">
        <w:rPr>
          <w:szCs w:val="18"/>
        </w:rPr>
        <w:t xml:space="preserve">In </w:t>
      </w:r>
      <w:r w:rsidRPr="0045557F">
        <w:rPr>
          <w:szCs w:val="18"/>
        </w:rPr>
        <w:t>punten 3 en 4</w:t>
      </w:r>
      <w:r w:rsidRPr="0019414D">
        <w:rPr>
          <w:szCs w:val="18"/>
        </w:rPr>
        <w:t xml:space="preserve"> licht</w:t>
      </w:r>
      <w:r w:rsidR="00175D69">
        <w:rPr>
          <w:szCs w:val="18"/>
        </w:rPr>
        <w:t>en</w:t>
      </w:r>
      <w:r w:rsidRPr="0019414D">
        <w:rPr>
          <w:szCs w:val="18"/>
        </w:rPr>
        <w:t xml:space="preserve"> </w:t>
      </w:r>
      <w:r w:rsidR="00175D69">
        <w:rPr>
          <w:szCs w:val="18"/>
        </w:rPr>
        <w:t xml:space="preserve">wij onze </w:t>
      </w:r>
      <w:r w:rsidRPr="0019414D">
        <w:rPr>
          <w:szCs w:val="18"/>
        </w:rPr>
        <w:t>aanpak verder toe.</w:t>
      </w:r>
    </w:p>
    <w:p w:rsidR="00CA37B9" w:rsidP="00CA37B9" w:rsidRDefault="00CA37B9" w14:paraId="548F6BAD" w14:textId="77777777">
      <w:pPr>
        <w:rPr>
          <w:szCs w:val="18"/>
        </w:rPr>
      </w:pPr>
    </w:p>
    <w:p w:rsidR="00CA37B9" w:rsidP="00CA37B9" w:rsidRDefault="00CA37B9" w14:paraId="1D22B9D8" w14:textId="250505D6">
      <w:pPr>
        <w:rPr>
          <w:szCs w:val="18"/>
        </w:rPr>
      </w:pPr>
      <w:r w:rsidRPr="004B09BA">
        <w:rPr>
          <w:szCs w:val="18"/>
        </w:rPr>
        <w:t>Het rapport beveelt aan om, door het opstellen van routekaarten, een duidelijk pad naar een circulaire, robuuste en veerkrachtige toeleveringsketen te creëren.</w:t>
      </w:r>
      <w:r>
        <w:rPr>
          <w:szCs w:val="18"/>
        </w:rPr>
        <w:t xml:space="preserve"> </w:t>
      </w:r>
      <w:r w:rsidRPr="005B7B0C">
        <w:rPr>
          <w:szCs w:val="18"/>
        </w:rPr>
        <w:t xml:space="preserve">De aanbevelingen in dit rapport dragen bij aan </w:t>
      </w:r>
      <w:r>
        <w:rPr>
          <w:szCs w:val="18"/>
        </w:rPr>
        <w:t xml:space="preserve">het creëren van een gezamenlijke aanpak </w:t>
      </w:r>
      <w:r w:rsidRPr="005B7B0C">
        <w:rPr>
          <w:szCs w:val="18"/>
        </w:rPr>
        <w:t xml:space="preserve">die de weerbaarheid van de defensie-industrie </w:t>
      </w:r>
      <w:r>
        <w:rPr>
          <w:szCs w:val="18"/>
        </w:rPr>
        <w:t xml:space="preserve">zal </w:t>
      </w:r>
      <w:r w:rsidRPr="005B7B0C">
        <w:rPr>
          <w:szCs w:val="18"/>
        </w:rPr>
        <w:t>versterken</w:t>
      </w:r>
      <w:r>
        <w:rPr>
          <w:szCs w:val="18"/>
        </w:rPr>
        <w:t>. Ook deze aanbeveling z</w:t>
      </w:r>
      <w:r w:rsidR="00175D69">
        <w:rPr>
          <w:szCs w:val="18"/>
        </w:rPr>
        <w:t>ullen</w:t>
      </w:r>
      <w:r>
        <w:rPr>
          <w:szCs w:val="18"/>
        </w:rPr>
        <w:t xml:space="preserve"> </w:t>
      </w:r>
      <w:r w:rsidR="00175D69">
        <w:rPr>
          <w:szCs w:val="18"/>
        </w:rPr>
        <w:t>we</w:t>
      </w:r>
      <w:r>
        <w:rPr>
          <w:szCs w:val="18"/>
        </w:rPr>
        <w:t xml:space="preserve"> meenemen in het verder ontwikkelen van maatregelen die risicovolle afhankelijkheden ten aanzien van kritieke grondstoffen binnen de defensie-industrie moeten verminderen.</w:t>
      </w:r>
    </w:p>
    <w:p w:rsidR="00CA37B9" w:rsidP="00CA37B9" w:rsidRDefault="00CA37B9" w14:paraId="58405FD2" w14:textId="77777777">
      <w:pPr>
        <w:rPr>
          <w:b/>
          <w:bCs/>
          <w:szCs w:val="18"/>
        </w:rPr>
      </w:pPr>
    </w:p>
    <w:p w:rsidRPr="00D0150F" w:rsidR="00CA37B9" w:rsidP="00CA37B9" w:rsidRDefault="00CA37B9" w14:paraId="38A8D8A7" w14:textId="77777777">
      <w:pPr>
        <w:rPr>
          <w:b/>
          <w:bCs/>
          <w:szCs w:val="18"/>
        </w:rPr>
      </w:pPr>
      <w:r>
        <w:rPr>
          <w:b/>
          <w:bCs/>
          <w:szCs w:val="18"/>
        </w:rPr>
        <w:t>3. Starten van een routekaarttraject voor de defensie-industrie</w:t>
      </w:r>
    </w:p>
    <w:p w:rsidR="00CA37B9" w:rsidP="00CA37B9" w:rsidRDefault="00CA37B9" w14:paraId="408C3E95" w14:textId="193944AC">
      <w:pPr>
        <w:rPr>
          <w:szCs w:val="18"/>
        </w:rPr>
      </w:pPr>
      <w:bookmarkStart w:name="_Hlk183600229" w:id="1"/>
      <w:bookmarkEnd w:id="0"/>
      <w:r w:rsidRPr="00A43E4C">
        <w:rPr>
          <w:szCs w:val="18"/>
        </w:rPr>
        <w:t xml:space="preserve">De resultaten van beide onderzoeken bevestigen </w:t>
      </w:r>
      <w:r w:rsidR="00175D69">
        <w:rPr>
          <w:szCs w:val="18"/>
        </w:rPr>
        <w:t>onze</w:t>
      </w:r>
      <w:r w:rsidRPr="00A43E4C">
        <w:rPr>
          <w:szCs w:val="18"/>
        </w:rPr>
        <w:t xml:space="preserve"> overtuiging om </w:t>
      </w:r>
      <w:r>
        <w:rPr>
          <w:szCs w:val="18"/>
        </w:rPr>
        <w:t>onder de N</w:t>
      </w:r>
      <w:r w:rsidR="00175D69">
        <w:rPr>
          <w:szCs w:val="18"/>
        </w:rPr>
        <w:t xml:space="preserve">ationale </w:t>
      </w:r>
      <w:r>
        <w:rPr>
          <w:szCs w:val="18"/>
        </w:rPr>
        <w:t>G</w:t>
      </w:r>
      <w:r w:rsidR="00175D69">
        <w:rPr>
          <w:szCs w:val="18"/>
        </w:rPr>
        <w:t xml:space="preserve">rondstoffen </w:t>
      </w:r>
      <w:r>
        <w:rPr>
          <w:szCs w:val="18"/>
        </w:rPr>
        <w:t>S</w:t>
      </w:r>
      <w:r w:rsidR="00175D69">
        <w:rPr>
          <w:szCs w:val="18"/>
        </w:rPr>
        <w:t xml:space="preserve">trategie (NGS) </w:t>
      </w:r>
      <w:r>
        <w:rPr>
          <w:szCs w:val="18"/>
        </w:rPr>
        <w:t>routekaarten (plannen van aanpak) ook specifiek de defensie-industrie op te nemen.</w:t>
      </w:r>
    </w:p>
    <w:p w:rsidR="00CA37B9" w:rsidP="00CA37B9" w:rsidRDefault="00CA37B9" w14:paraId="5F49B1A5" w14:textId="77777777">
      <w:pPr>
        <w:rPr>
          <w:szCs w:val="18"/>
        </w:rPr>
      </w:pPr>
    </w:p>
    <w:p w:rsidRPr="00E3605B" w:rsidR="00E3605B" w:rsidP="00E3605B" w:rsidRDefault="00CA37B9" w14:paraId="092765AD" w14:textId="3C382B88">
      <w:pPr>
        <w:rPr>
          <w:szCs w:val="18"/>
        </w:rPr>
      </w:pPr>
      <w:r w:rsidRPr="0087704D">
        <w:rPr>
          <w:szCs w:val="18"/>
        </w:rPr>
        <w:t>In het eerste kwartaal van 2025 start</w:t>
      </w:r>
      <w:r w:rsidR="00175D69">
        <w:rPr>
          <w:szCs w:val="18"/>
        </w:rPr>
        <w:t>en</w:t>
      </w:r>
      <w:r w:rsidRPr="0087704D">
        <w:rPr>
          <w:szCs w:val="18"/>
        </w:rPr>
        <w:t xml:space="preserve"> </w:t>
      </w:r>
      <w:r w:rsidR="00175D69">
        <w:rPr>
          <w:szCs w:val="18"/>
        </w:rPr>
        <w:t>we</w:t>
      </w:r>
      <w:r w:rsidRPr="0087704D">
        <w:rPr>
          <w:szCs w:val="18"/>
        </w:rPr>
        <w:t xml:space="preserve"> een pilot om de routekaartsystematiek te testen binnen de defensiesector, met als focus de productgroep militaire schepen. Eerst onderzoeken we of er privaat draagvlak is om deze aanpak uit te voeren.</w:t>
      </w:r>
      <w:bookmarkEnd w:id="1"/>
      <w:r w:rsidR="00E3605B">
        <w:rPr>
          <w:szCs w:val="18"/>
        </w:rPr>
        <w:t xml:space="preserve"> </w:t>
      </w:r>
      <w:r w:rsidRPr="00E3605B" w:rsidR="00E3605B">
        <w:rPr>
          <w:szCs w:val="18"/>
        </w:rPr>
        <w:t>De keuze voor militaire schepen is mede gebaseerd op de uitkomsten van het onderzoek van HCSS. Daarnaast biedt deze productgroep een voordeel: de volledige productieketen is binnen Nederland aanwezig, waardoor de Nederlandse industrie een sleutelrol kan spelen in de uitvoering van het routekaarttraject.</w:t>
      </w:r>
      <w:r w:rsidR="00175D69">
        <w:rPr>
          <w:szCs w:val="18"/>
        </w:rPr>
        <w:t xml:space="preserve"> </w:t>
      </w:r>
    </w:p>
    <w:p w:rsidR="00E3605B" w:rsidP="00CA37B9" w:rsidRDefault="00E3605B" w14:paraId="1C9BE087" w14:textId="77777777">
      <w:pPr>
        <w:rPr>
          <w:szCs w:val="18"/>
        </w:rPr>
      </w:pPr>
    </w:p>
    <w:p w:rsidRPr="00D07913" w:rsidR="00CA37B9" w:rsidP="00CA37B9" w:rsidRDefault="00CA37B9" w14:paraId="5661C928" w14:textId="60F1713A">
      <w:pPr>
        <w:rPr>
          <w:szCs w:val="18"/>
        </w:rPr>
      </w:pPr>
      <w:r w:rsidRPr="00D07913">
        <w:rPr>
          <w:szCs w:val="18"/>
        </w:rPr>
        <w:t>Met de routekaartsystematiek ontwikkel</w:t>
      </w:r>
      <w:r w:rsidR="00642189">
        <w:rPr>
          <w:szCs w:val="18"/>
        </w:rPr>
        <w:t xml:space="preserve">t het Ministerie van Economische Zaken binnen de NGS </w:t>
      </w:r>
      <w:r w:rsidRPr="00D07913">
        <w:rPr>
          <w:szCs w:val="18"/>
        </w:rPr>
        <w:t xml:space="preserve">gestructureerde en gestandaardiseerde trajecten om risicovolle afhankelijkheden binnen waardeketens met kritieke grondstoffen stap voor stap inzichtelijk te maken en mogelijke interventies en bijpassend instrumentarium te identificeren. Dit in </w:t>
      </w:r>
      <w:r>
        <w:rPr>
          <w:szCs w:val="18"/>
        </w:rPr>
        <w:t xml:space="preserve">een </w:t>
      </w:r>
      <w:r w:rsidRPr="00D07913">
        <w:rPr>
          <w:szCs w:val="18"/>
        </w:rPr>
        <w:t xml:space="preserve">samenwerking tussen de overheid, kennisinstellingen en bedrijven binnen een bepaalde productgroep. Nadat mogelijke interventies helder </w:t>
      </w:r>
      <w:r>
        <w:rPr>
          <w:szCs w:val="18"/>
        </w:rPr>
        <w:t>zijn</w:t>
      </w:r>
      <w:r w:rsidRPr="00D07913">
        <w:rPr>
          <w:szCs w:val="18"/>
        </w:rPr>
        <w:t>, kan besloten worden welke interventies door de overheid, bedrijven en kennisinstituten opgepakt worden.</w:t>
      </w:r>
    </w:p>
    <w:p w:rsidR="00CA37B9" w:rsidP="00CA37B9" w:rsidRDefault="00CA37B9" w14:paraId="006EEFBB" w14:textId="77777777">
      <w:pPr>
        <w:rPr>
          <w:szCs w:val="18"/>
        </w:rPr>
      </w:pPr>
    </w:p>
    <w:p w:rsidRPr="00A43E4C" w:rsidR="00CA37B9" w:rsidP="00CA37B9" w:rsidRDefault="00CA37B9" w14:paraId="3AEF9780" w14:textId="679319AC">
      <w:pPr>
        <w:rPr>
          <w:szCs w:val="18"/>
        </w:rPr>
      </w:pPr>
      <w:r w:rsidRPr="00D56304">
        <w:rPr>
          <w:szCs w:val="18"/>
        </w:rPr>
        <w:t xml:space="preserve">Binnen deze </w:t>
      </w:r>
      <w:r>
        <w:rPr>
          <w:szCs w:val="18"/>
        </w:rPr>
        <w:t>routekaart</w:t>
      </w:r>
      <w:r w:rsidRPr="00D56304">
        <w:rPr>
          <w:szCs w:val="18"/>
        </w:rPr>
        <w:t xml:space="preserve"> zullen de aanbevelingen van Berenschot en HCSS een prominente plaats krijgen.</w:t>
      </w:r>
      <w:r w:rsidRPr="002A76A0">
        <w:rPr>
          <w:szCs w:val="18"/>
        </w:rPr>
        <w:t xml:space="preserve"> Hierbij </w:t>
      </w:r>
      <w:r>
        <w:rPr>
          <w:szCs w:val="18"/>
        </w:rPr>
        <w:t xml:space="preserve">zal ook, met verwijzing naar </w:t>
      </w:r>
      <w:r w:rsidR="00F71E18">
        <w:rPr>
          <w:szCs w:val="18"/>
        </w:rPr>
        <w:t xml:space="preserve">de </w:t>
      </w:r>
      <w:r w:rsidRPr="005C74E2">
        <w:rPr>
          <w:szCs w:val="18"/>
        </w:rPr>
        <w:t xml:space="preserve">brief </w:t>
      </w:r>
      <w:r w:rsidR="00F71E18">
        <w:rPr>
          <w:szCs w:val="18"/>
        </w:rPr>
        <w:t xml:space="preserve">van het Ministerie van Economische Zaken betreffende </w:t>
      </w:r>
      <w:r w:rsidRPr="005C74E2">
        <w:rPr>
          <w:szCs w:val="18"/>
        </w:rPr>
        <w:t>“Voorraadvormingsprogramma kritieke grondstoffen”</w:t>
      </w:r>
      <w:r w:rsidRPr="00F71E18" w:rsidR="00F71E18">
        <w:rPr>
          <w:rStyle w:val="Voetnootmarkering"/>
          <w:szCs w:val="18"/>
        </w:rPr>
        <w:t xml:space="preserve"> </w:t>
      </w:r>
      <w:r w:rsidR="00F71E18">
        <w:rPr>
          <w:rStyle w:val="Voetnootmarkering"/>
          <w:szCs w:val="18"/>
        </w:rPr>
        <w:footnoteReference w:id="4"/>
      </w:r>
      <w:r>
        <w:rPr>
          <w:szCs w:val="18"/>
        </w:rPr>
        <w:t xml:space="preserve">, met </w:t>
      </w:r>
      <w:r w:rsidRPr="005C74E2">
        <w:rPr>
          <w:szCs w:val="18"/>
        </w:rPr>
        <w:t xml:space="preserve">voorrang gekeken worden naar de mogelijkheden van voorraadvorming </w:t>
      </w:r>
      <w:r>
        <w:rPr>
          <w:szCs w:val="18"/>
        </w:rPr>
        <w:t>als instrument voor verhoogde leveringszekerheid</w:t>
      </w:r>
      <w:r w:rsidRPr="005C74E2">
        <w:rPr>
          <w:szCs w:val="18"/>
        </w:rPr>
        <w:t>.</w:t>
      </w:r>
      <w:r>
        <w:rPr>
          <w:szCs w:val="18"/>
        </w:rPr>
        <w:t xml:space="preserve"> </w:t>
      </w:r>
      <w:r w:rsidRPr="00C84553">
        <w:rPr>
          <w:szCs w:val="18"/>
        </w:rPr>
        <w:t xml:space="preserve">Het Nederlands Materialen Observatorium (NMO) zal vanaf de start </w:t>
      </w:r>
      <w:r>
        <w:rPr>
          <w:szCs w:val="18"/>
        </w:rPr>
        <w:t xml:space="preserve">begin 2025 </w:t>
      </w:r>
      <w:r w:rsidRPr="00C84553">
        <w:rPr>
          <w:szCs w:val="18"/>
        </w:rPr>
        <w:t xml:space="preserve">een rol spelen door op gestandaardiseerde wijze de benodigde informatie te vergaren, data te leveren, trends en risico’s te monitoren en rapporteren, en </w:t>
      </w:r>
      <w:r>
        <w:rPr>
          <w:szCs w:val="18"/>
        </w:rPr>
        <w:t xml:space="preserve">door </w:t>
      </w:r>
      <w:r w:rsidRPr="00C84553">
        <w:rPr>
          <w:szCs w:val="18"/>
        </w:rPr>
        <w:t>te ondersteunen bij het identificeren van alternatieven.</w:t>
      </w:r>
    </w:p>
    <w:p w:rsidR="00CA37B9" w:rsidP="00CA37B9" w:rsidRDefault="00CA37B9" w14:paraId="1493D6AE" w14:textId="41F791E9">
      <w:pPr>
        <w:rPr>
          <w:szCs w:val="18"/>
        </w:rPr>
      </w:pPr>
      <w:r w:rsidRPr="0061395B">
        <w:rPr>
          <w:szCs w:val="18"/>
        </w:rPr>
        <w:t>Bij positieve resultaten wi</w:t>
      </w:r>
      <w:r w:rsidR="00642189">
        <w:rPr>
          <w:szCs w:val="18"/>
        </w:rPr>
        <w:t>l</w:t>
      </w:r>
      <w:r w:rsidRPr="0061395B">
        <w:rPr>
          <w:szCs w:val="18"/>
        </w:rPr>
        <w:t>l</w:t>
      </w:r>
      <w:r w:rsidR="00642189">
        <w:rPr>
          <w:szCs w:val="18"/>
        </w:rPr>
        <w:t xml:space="preserve">en we </w:t>
      </w:r>
      <w:r w:rsidRPr="0061395B">
        <w:rPr>
          <w:szCs w:val="18"/>
        </w:rPr>
        <w:t>het routekaarttraject uitbreiden naar meerdere productgroepen binnen de defensie-industrie, zodat we een bredere impact kunnen realiseren.</w:t>
      </w:r>
      <w:r>
        <w:rPr>
          <w:szCs w:val="18"/>
        </w:rPr>
        <w:t xml:space="preserve"> </w:t>
      </w:r>
      <w:r w:rsidRPr="00A43E4C">
        <w:rPr>
          <w:szCs w:val="18"/>
        </w:rPr>
        <w:t xml:space="preserve">Indien </w:t>
      </w:r>
      <w:r>
        <w:rPr>
          <w:szCs w:val="18"/>
        </w:rPr>
        <w:t xml:space="preserve">uit </w:t>
      </w:r>
      <w:r w:rsidRPr="00A43E4C">
        <w:rPr>
          <w:szCs w:val="18"/>
        </w:rPr>
        <w:t xml:space="preserve">de pilot </w:t>
      </w:r>
      <w:r>
        <w:rPr>
          <w:szCs w:val="18"/>
        </w:rPr>
        <w:t>blijkt</w:t>
      </w:r>
      <w:r w:rsidRPr="00A43E4C">
        <w:rPr>
          <w:szCs w:val="18"/>
        </w:rPr>
        <w:t xml:space="preserve"> dat maatwerk noodzakelijk is</w:t>
      </w:r>
      <w:r>
        <w:rPr>
          <w:szCs w:val="18"/>
        </w:rPr>
        <w:t xml:space="preserve"> ten opzichte van civiele productgroepen</w:t>
      </w:r>
      <w:r w:rsidRPr="00A43E4C">
        <w:rPr>
          <w:szCs w:val="18"/>
        </w:rPr>
        <w:t xml:space="preserve">, </w:t>
      </w:r>
      <w:r>
        <w:rPr>
          <w:szCs w:val="18"/>
        </w:rPr>
        <w:t xml:space="preserve">dan </w:t>
      </w:r>
      <w:r w:rsidRPr="00A43E4C">
        <w:rPr>
          <w:szCs w:val="18"/>
        </w:rPr>
        <w:t>zal dit als basis dienen voor een specifieke aanpak.</w:t>
      </w:r>
    </w:p>
    <w:p w:rsidR="00CA37B9" w:rsidP="00CA37B9" w:rsidRDefault="00CA37B9" w14:paraId="069F939A" w14:textId="12A6A178">
      <w:pPr>
        <w:rPr>
          <w:b/>
          <w:bCs/>
          <w:szCs w:val="18"/>
        </w:rPr>
      </w:pPr>
    </w:p>
    <w:p w:rsidRPr="00815329" w:rsidR="00CA37B9" w:rsidP="00CA37B9" w:rsidRDefault="00CA37B9" w14:paraId="32EE2BE0" w14:textId="77777777">
      <w:pPr>
        <w:rPr>
          <w:b/>
          <w:bCs/>
          <w:szCs w:val="18"/>
        </w:rPr>
      </w:pPr>
      <w:r>
        <w:rPr>
          <w:b/>
          <w:bCs/>
          <w:szCs w:val="18"/>
        </w:rPr>
        <w:t xml:space="preserve">4. </w:t>
      </w:r>
      <w:r w:rsidRPr="00815329">
        <w:rPr>
          <w:b/>
          <w:bCs/>
          <w:szCs w:val="18"/>
        </w:rPr>
        <w:t>Aan de slag</w:t>
      </w:r>
    </w:p>
    <w:p w:rsidRPr="0021321A" w:rsidR="00CA37B9" w:rsidP="00CA37B9" w:rsidRDefault="00CA37B9" w14:paraId="7615FB4D" w14:textId="5CFCB9E1">
      <w:pPr>
        <w:rPr>
          <w:szCs w:val="18"/>
        </w:rPr>
      </w:pPr>
      <w:r>
        <w:rPr>
          <w:szCs w:val="18"/>
        </w:rPr>
        <w:t>De komende maanden werk</w:t>
      </w:r>
      <w:r w:rsidR="00642189">
        <w:rPr>
          <w:szCs w:val="18"/>
        </w:rPr>
        <w:t>en</w:t>
      </w:r>
      <w:r>
        <w:rPr>
          <w:szCs w:val="18"/>
        </w:rPr>
        <w:t xml:space="preserve"> </w:t>
      </w:r>
      <w:r w:rsidR="00642189">
        <w:rPr>
          <w:szCs w:val="18"/>
        </w:rPr>
        <w:t xml:space="preserve">we </w:t>
      </w:r>
      <w:r>
        <w:rPr>
          <w:szCs w:val="18"/>
        </w:rPr>
        <w:t>nationaal en internationaal door en z</w:t>
      </w:r>
      <w:r w:rsidR="00642189">
        <w:rPr>
          <w:szCs w:val="18"/>
        </w:rPr>
        <w:t>ullen we</w:t>
      </w:r>
      <w:r>
        <w:rPr>
          <w:szCs w:val="18"/>
        </w:rPr>
        <w:t xml:space="preserve"> uw Kamer in </w:t>
      </w:r>
      <w:r w:rsidRPr="00E400A5">
        <w:rPr>
          <w:szCs w:val="18"/>
        </w:rPr>
        <w:t xml:space="preserve">de zomer </w:t>
      </w:r>
      <w:r>
        <w:rPr>
          <w:szCs w:val="18"/>
        </w:rPr>
        <w:t xml:space="preserve">van 2025 met een </w:t>
      </w:r>
      <w:r w:rsidRPr="00E400A5">
        <w:rPr>
          <w:szCs w:val="18"/>
        </w:rPr>
        <w:t xml:space="preserve">update </w:t>
      </w:r>
      <w:r>
        <w:rPr>
          <w:szCs w:val="18"/>
        </w:rPr>
        <w:t xml:space="preserve">informeren over de resultaten van de eerste pilot en welke vervolgstappen er genomen worden om de defensie-industrie minder afhankelijk te laten worden van kritieke grondstoffen en componenten. </w:t>
      </w:r>
      <w:r w:rsidRPr="009D0B2B">
        <w:rPr>
          <w:szCs w:val="18"/>
        </w:rPr>
        <w:t>In de nieuwe Strategische Agenda voor Kennis, Innovatie en Industrie - Defensie, die Q1 2025 naar de Kamer verstuurd wordt, worden de aanbevelingen van de twee in deze brief behandelde onderzoeken betrokken.</w:t>
      </w:r>
    </w:p>
    <w:p w:rsidR="00CA37B9" w:rsidP="00CA37B9" w:rsidRDefault="00CA37B9" w14:paraId="4456AB63" w14:textId="77777777">
      <w:pPr>
        <w:rPr>
          <w:szCs w:val="18"/>
        </w:rPr>
      </w:pPr>
    </w:p>
    <w:p w:rsidR="00CA37B9" w:rsidP="00CA37B9" w:rsidRDefault="00CA37B9" w14:paraId="4BF9DCE4" w14:textId="77777777">
      <w:pPr>
        <w:rPr>
          <w:szCs w:val="18"/>
        </w:rPr>
      </w:pPr>
      <w:r>
        <w:rPr>
          <w:szCs w:val="18"/>
        </w:rPr>
        <w:t>Ook de Speciaal Vertegenwoordiger Grondstoffenstrategie, de heer Castelein, en de gezant Maritieme Maakindustrie, de heer Van der Staaij, zullen zich de komende periode samen actief inzetten voor het welslagen van de pilot, en het goed aanhaken van het bedrijfsleven hierop.</w:t>
      </w:r>
    </w:p>
    <w:p w:rsidR="00CA37B9" w:rsidP="00CA37B9" w:rsidRDefault="00CA37B9" w14:paraId="4B9BEE32" w14:textId="77777777">
      <w:pPr>
        <w:rPr>
          <w:szCs w:val="18"/>
        </w:rPr>
      </w:pPr>
    </w:p>
    <w:p w:rsidR="00CA37B9" w:rsidP="00CA37B9" w:rsidRDefault="00642189" w14:paraId="380DC610" w14:textId="477F4C8B">
      <w:pPr>
        <w:rPr>
          <w:szCs w:val="18"/>
        </w:rPr>
      </w:pPr>
      <w:r>
        <w:rPr>
          <w:szCs w:val="18"/>
        </w:rPr>
        <w:t xml:space="preserve">We </w:t>
      </w:r>
      <w:r w:rsidR="00CA37B9">
        <w:rPr>
          <w:szCs w:val="18"/>
        </w:rPr>
        <w:t>kijk</w:t>
      </w:r>
      <w:r>
        <w:rPr>
          <w:szCs w:val="18"/>
        </w:rPr>
        <w:t>en</w:t>
      </w:r>
      <w:r w:rsidR="00CA37B9">
        <w:rPr>
          <w:szCs w:val="18"/>
        </w:rPr>
        <w:t xml:space="preserve"> ernaar uit om met uw Kamer en overige partners samen te werken aan het versterken van de leveringszekerheid van kritieke grondstoffen in Nederland. </w:t>
      </w:r>
    </w:p>
    <w:p w:rsidR="00CA37B9" w:rsidP="00CA37B9" w:rsidRDefault="00CA37B9" w14:paraId="03741BBF" w14:textId="77777777">
      <w:pPr>
        <w:rPr>
          <w:szCs w:val="18"/>
        </w:rPr>
      </w:pPr>
    </w:p>
    <w:p w:rsidR="00CA37B9" w:rsidP="00CA37B9" w:rsidRDefault="00CA37B9" w14:paraId="18593040" w14:textId="77777777">
      <w:pPr>
        <w:rPr>
          <w:szCs w:val="18"/>
        </w:rPr>
      </w:pPr>
    </w:p>
    <w:p w:rsidR="008172DE" w:rsidP="00CA37B9" w:rsidRDefault="008172DE" w14:paraId="5E672AC4" w14:textId="77777777">
      <w:pPr>
        <w:rPr>
          <w:szCs w:val="18"/>
        </w:rPr>
      </w:pPr>
    </w:p>
    <w:p w:rsidR="008172DE" w:rsidP="00CA37B9" w:rsidRDefault="008172DE" w14:paraId="05D8BEA2" w14:textId="77777777">
      <w:pPr>
        <w:rPr>
          <w:szCs w:val="18"/>
        </w:rPr>
      </w:pPr>
    </w:p>
    <w:p w:rsidRPr="00CF3732" w:rsidR="00CA37B9" w:rsidP="00CA37B9" w:rsidRDefault="00CA37B9" w14:paraId="309CD421" w14:textId="77777777">
      <w:pPr>
        <w:rPr>
          <w:szCs w:val="18"/>
        </w:rPr>
      </w:pPr>
    </w:p>
    <w:p w:rsidR="00AC1D52" w:rsidP="00642189" w:rsidRDefault="00AC1D52" w14:paraId="340AA7F5" w14:textId="610E71C9">
      <w:pPr>
        <w:rPr>
          <w:szCs w:val="18"/>
        </w:rPr>
      </w:pPr>
      <w:r w:rsidRPr="00CF3732">
        <w:rPr>
          <w:szCs w:val="18"/>
        </w:rPr>
        <w:t>Dirk Beljaarts</w:t>
      </w:r>
    </w:p>
    <w:p w:rsidR="008172DE" w:rsidP="00642189" w:rsidRDefault="008172DE" w14:paraId="312C175C" w14:textId="37EF706F">
      <w:pPr>
        <w:rPr>
          <w:szCs w:val="18"/>
        </w:rPr>
      </w:pPr>
      <w:r>
        <w:rPr>
          <w:szCs w:val="18"/>
        </w:rPr>
        <w:t>Minister van Economische Zaken</w:t>
      </w:r>
    </w:p>
    <w:p w:rsidR="00AC1D52" w:rsidP="00642189" w:rsidRDefault="00AC1D52" w14:paraId="140BD58B" w14:textId="77777777">
      <w:pPr>
        <w:rPr>
          <w:szCs w:val="18"/>
        </w:rPr>
      </w:pPr>
    </w:p>
    <w:p w:rsidR="008172DE" w:rsidP="00642189" w:rsidRDefault="008172DE" w14:paraId="6E455C98" w14:textId="77777777">
      <w:pPr>
        <w:rPr>
          <w:szCs w:val="18"/>
        </w:rPr>
      </w:pPr>
    </w:p>
    <w:p w:rsidR="008172DE" w:rsidP="00642189" w:rsidRDefault="008172DE" w14:paraId="4189BC69" w14:textId="77777777">
      <w:pPr>
        <w:rPr>
          <w:szCs w:val="18"/>
        </w:rPr>
      </w:pPr>
    </w:p>
    <w:p w:rsidRPr="00AC1D52" w:rsidR="008172DE" w:rsidP="00642189" w:rsidRDefault="008172DE" w14:paraId="4D01B638" w14:textId="77777777">
      <w:pPr>
        <w:rPr>
          <w:szCs w:val="18"/>
        </w:rPr>
      </w:pPr>
    </w:p>
    <w:p w:rsidR="00AC1D52" w:rsidP="00642189" w:rsidRDefault="00AC1D52" w14:paraId="53396CD5" w14:textId="77777777">
      <w:pPr>
        <w:rPr>
          <w:szCs w:val="18"/>
        </w:rPr>
      </w:pPr>
    </w:p>
    <w:p w:rsidR="00CA37B9" w:rsidP="00642189" w:rsidRDefault="00642189" w14:paraId="387A65F9" w14:textId="0BB5DE72">
      <w:pPr>
        <w:rPr>
          <w:szCs w:val="18"/>
        </w:rPr>
      </w:pPr>
      <w:r w:rsidRPr="00642189">
        <w:rPr>
          <w:szCs w:val="18"/>
        </w:rPr>
        <w:t>Ruben Brekelmans</w:t>
      </w:r>
      <w:r>
        <w:rPr>
          <w:szCs w:val="18"/>
        </w:rPr>
        <w:tab/>
      </w:r>
      <w:r>
        <w:rPr>
          <w:szCs w:val="18"/>
        </w:rPr>
        <w:tab/>
      </w:r>
      <w:r>
        <w:rPr>
          <w:szCs w:val="18"/>
        </w:rPr>
        <w:tab/>
      </w:r>
    </w:p>
    <w:p w:rsidR="00AC1D52" w:rsidP="00642189" w:rsidRDefault="008172DE" w14:paraId="0DE6B0D6" w14:textId="3287272F">
      <w:pPr>
        <w:rPr>
          <w:szCs w:val="18"/>
        </w:rPr>
      </w:pPr>
      <w:r>
        <w:rPr>
          <w:szCs w:val="18"/>
        </w:rPr>
        <w:t>Minister van Defensie</w:t>
      </w:r>
    </w:p>
    <w:p w:rsidR="00AC1D52" w:rsidP="00642189" w:rsidRDefault="00AC1D52" w14:paraId="706BDB19" w14:textId="77777777">
      <w:pPr>
        <w:rPr>
          <w:szCs w:val="18"/>
        </w:rPr>
      </w:pPr>
    </w:p>
    <w:p w:rsidR="008172DE" w:rsidP="00642189" w:rsidRDefault="008172DE" w14:paraId="379C5C50" w14:textId="77777777">
      <w:pPr>
        <w:rPr>
          <w:szCs w:val="18"/>
        </w:rPr>
      </w:pPr>
    </w:p>
    <w:p w:rsidR="008172DE" w:rsidP="00642189" w:rsidRDefault="008172DE" w14:paraId="7FDC5B86" w14:textId="77777777">
      <w:pPr>
        <w:rPr>
          <w:szCs w:val="18"/>
        </w:rPr>
      </w:pPr>
    </w:p>
    <w:p w:rsidR="008172DE" w:rsidP="00642189" w:rsidRDefault="008172DE" w14:paraId="426BA82E" w14:textId="77777777">
      <w:pPr>
        <w:rPr>
          <w:szCs w:val="18"/>
        </w:rPr>
      </w:pPr>
    </w:p>
    <w:p w:rsidR="008172DE" w:rsidP="00642189" w:rsidRDefault="008172DE" w14:paraId="17ABF32A" w14:textId="77777777">
      <w:pPr>
        <w:rPr>
          <w:szCs w:val="18"/>
        </w:rPr>
      </w:pPr>
    </w:p>
    <w:p w:rsidRPr="004213FB" w:rsidR="00CA37B9" w:rsidP="00CA37B9" w:rsidRDefault="00AC1D52" w14:paraId="4AA6C8A3" w14:textId="1B041384">
      <w:pPr>
        <w:rPr>
          <w:szCs w:val="18"/>
        </w:rPr>
      </w:pPr>
      <w:r w:rsidRPr="00AC1D52">
        <w:rPr>
          <w:szCs w:val="18"/>
        </w:rPr>
        <w:t>Gijs Tuinman</w:t>
      </w:r>
    </w:p>
    <w:p w:rsidRPr="00CF3732" w:rsidR="001B0C27" w:rsidP="00443C95" w:rsidRDefault="008172DE" w14:paraId="41A2CF9F" w14:textId="0D761D05">
      <w:pPr>
        <w:rPr>
          <w:szCs w:val="18"/>
        </w:rPr>
      </w:pPr>
      <w:r>
        <w:rPr>
          <w:szCs w:val="18"/>
        </w:rPr>
        <w:t>Staatssecretaris van Defensie</w:t>
      </w:r>
    </w:p>
    <w:p w:rsidRPr="004213FB" w:rsidR="001B0C27" w:rsidP="00443C95" w:rsidRDefault="001B0C27" w14:paraId="1E03D3CA" w14:textId="77777777">
      <w:pPr>
        <w:rPr>
          <w:szCs w:val="18"/>
        </w:rPr>
      </w:pPr>
    </w:p>
    <w:p w:rsidR="002F57D2" w:rsidP="00443C95" w:rsidRDefault="002F57D2" w14:paraId="651BBCD0" w14:textId="77777777">
      <w:pPr>
        <w:rPr>
          <w:b/>
          <w:bCs/>
          <w:szCs w:val="18"/>
        </w:rPr>
      </w:pPr>
    </w:p>
    <w:sectPr w:rsidR="002F57D2"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F29F6" w14:textId="77777777" w:rsidR="005A7E66" w:rsidRDefault="005A7E66">
      <w:r>
        <w:separator/>
      </w:r>
    </w:p>
    <w:p w14:paraId="77298E44" w14:textId="77777777" w:rsidR="005A7E66" w:rsidRDefault="005A7E66"/>
  </w:endnote>
  <w:endnote w:type="continuationSeparator" w:id="0">
    <w:p w14:paraId="133563D4" w14:textId="77777777" w:rsidR="005A7E66" w:rsidRDefault="005A7E66">
      <w:r>
        <w:continuationSeparator/>
      </w:r>
    </w:p>
    <w:p w14:paraId="02436AED" w14:textId="77777777" w:rsidR="005A7E66" w:rsidRDefault="005A7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B10A" w14:textId="77777777" w:rsidR="008172DE" w:rsidRDefault="008172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6FA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5298B" w14:paraId="0B69DCFE" w14:textId="77777777" w:rsidTr="00CA6A25">
      <w:trPr>
        <w:trHeight w:hRule="exact" w:val="240"/>
      </w:trPr>
      <w:tc>
        <w:tcPr>
          <w:tcW w:w="7601" w:type="dxa"/>
          <w:shd w:val="clear" w:color="auto" w:fill="auto"/>
        </w:tcPr>
        <w:p w14:paraId="73DF9863" w14:textId="77777777" w:rsidR="00527BD4" w:rsidRDefault="00527BD4" w:rsidP="003F1F6B">
          <w:pPr>
            <w:pStyle w:val="Huisstijl-Rubricering"/>
          </w:pPr>
        </w:p>
      </w:tc>
      <w:tc>
        <w:tcPr>
          <w:tcW w:w="2156" w:type="dxa"/>
        </w:tcPr>
        <w:p w14:paraId="63E60C11" w14:textId="03031DB2" w:rsidR="00527BD4" w:rsidRPr="00645414" w:rsidRDefault="006C12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172DE">
            <w:t>5</w:t>
          </w:r>
          <w:r w:rsidR="00721AE1">
            <w:fldChar w:fldCharType="end"/>
          </w:r>
        </w:p>
      </w:tc>
    </w:tr>
  </w:tbl>
  <w:p w14:paraId="774FB69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5298B" w14:paraId="27078192" w14:textId="77777777" w:rsidTr="00CA6A25">
      <w:trPr>
        <w:trHeight w:hRule="exact" w:val="240"/>
      </w:trPr>
      <w:tc>
        <w:tcPr>
          <w:tcW w:w="7601" w:type="dxa"/>
          <w:shd w:val="clear" w:color="auto" w:fill="auto"/>
        </w:tcPr>
        <w:p w14:paraId="41B0355E" w14:textId="77777777" w:rsidR="00527BD4" w:rsidRDefault="00527BD4" w:rsidP="008C356D">
          <w:pPr>
            <w:pStyle w:val="Huisstijl-Rubricering"/>
          </w:pPr>
        </w:p>
      </w:tc>
      <w:tc>
        <w:tcPr>
          <w:tcW w:w="2170" w:type="dxa"/>
        </w:tcPr>
        <w:p w14:paraId="1FFC2440" w14:textId="09907676" w:rsidR="00527BD4" w:rsidRPr="00ED539E" w:rsidRDefault="006C12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5A7E66">
            <w:t>1</w:t>
          </w:r>
          <w:r w:rsidR="003779BE">
            <w:fldChar w:fldCharType="end"/>
          </w:r>
        </w:p>
      </w:tc>
    </w:tr>
  </w:tbl>
  <w:p w14:paraId="66027B1B" w14:textId="77777777" w:rsidR="00527BD4" w:rsidRPr="00BC3B53" w:rsidRDefault="00527BD4" w:rsidP="008C356D">
    <w:pPr>
      <w:pStyle w:val="Voettekst"/>
      <w:spacing w:line="240" w:lineRule="auto"/>
      <w:rPr>
        <w:sz w:val="2"/>
        <w:szCs w:val="2"/>
      </w:rPr>
    </w:pPr>
  </w:p>
  <w:p w14:paraId="0839961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F6182" w14:textId="77777777" w:rsidR="005A7E66" w:rsidRDefault="005A7E66">
      <w:r>
        <w:separator/>
      </w:r>
    </w:p>
    <w:p w14:paraId="060CA0E8" w14:textId="77777777" w:rsidR="005A7E66" w:rsidRDefault="005A7E66"/>
  </w:footnote>
  <w:footnote w:type="continuationSeparator" w:id="0">
    <w:p w14:paraId="77AEAF92" w14:textId="77777777" w:rsidR="005A7E66" w:rsidRDefault="005A7E66">
      <w:r>
        <w:continuationSeparator/>
      </w:r>
    </w:p>
    <w:p w14:paraId="03926615" w14:textId="77777777" w:rsidR="005A7E66" w:rsidRDefault="005A7E66"/>
  </w:footnote>
  <w:footnote w:id="1">
    <w:p w14:paraId="7B6C047B" w14:textId="77777777" w:rsidR="00CA37B9" w:rsidRDefault="00CA37B9" w:rsidP="00CA37B9">
      <w:pPr>
        <w:pStyle w:val="Voetnoottekst"/>
      </w:pPr>
      <w:r>
        <w:rPr>
          <w:rStyle w:val="Voetnootmarkering"/>
        </w:rPr>
        <w:footnoteRef/>
      </w:r>
      <w:r>
        <w:t xml:space="preserve"> </w:t>
      </w:r>
      <w:hyperlink r:id="rId1" w:history="1">
        <w:r w:rsidRPr="000E6DCD">
          <w:rPr>
            <w:rStyle w:val="Hyperlink"/>
          </w:rPr>
          <w:t>Vaststelling van de begrotingsstaten van het Ministerie van Defensie (X) voor het jaar 2025 | Tweede Kamer der Staten-Generaal</w:t>
        </w:r>
      </w:hyperlink>
    </w:p>
  </w:footnote>
  <w:footnote w:id="2">
    <w:p w14:paraId="79F4D8C4" w14:textId="77777777" w:rsidR="00CA37B9" w:rsidRDefault="00CA37B9" w:rsidP="00CA37B9">
      <w:pPr>
        <w:pStyle w:val="Voetnoottekst"/>
      </w:pPr>
      <w:r>
        <w:rPr>
          <w:rStyle w:val="Voetnootmarkering"/>
        </w:rPr>
        <w:footnoteRef/>
      </w:r>
      <w:r>
        <w:t xml:space="preserve"> </w:t>
      </w:r>
      <w:hyperlink r:id="rId2" w:history="1">
        <w:r w:rsidRPr="008E6D3F">
          <w:rPr>
            <w:rStyle w:val="Hyperlink"/>
          </w:rPr>
          <w:t>Kamerbrief voorraadvormingsprogramma kritieke grondstoffen | Kamerstuk | Rijksoverheid.nl</w:t>
        </w:r>
      </w:hyperlink>
    </w:p>
  </w:footnote>
  <w:footnote w:id="3">
    <w:p w14:paraId="412CE199" w14:textId="77777777" w:rsidR="00CA37B9" w:rsidRDefault="00CA37B9" w:rsidP="00CA37B9">
      <w:pPr>
        <w:pStyle w:val="Voetnoottekst"/>
      </w:pPr>
      <w:r>
        <w:rPr>
          <w:rStyle w:val="Voetnootmarkering"/>
        </w:rPr>
        <w:footnoteRef/>
      </w:r>
      <w:r>
        <w:t xml:space="preserve"> </w:t>
      </w:r>
      <w:hyperlink r:id="rId3" w:history="1">
        <w:r w:rsidRPr="00B90472">
          <w:rPr>
            <w:rStyle w:val="Hyperlink"/>
          </w:rPr>
          <w:t>Nota Defensie Industrie Strategie | Beleidsnota | Rijksoverheid.nl</w:t>
        </w:r>
      </w:hyperlink>
    </w:p>
  </w:footnote>
  <w:footnote w:id="4">
    <w:p w14:paraId="09B45E52" w14:textId="77777777" w:rsidR="00F71E18" w:rsidRDefault="00F71E18" w:rsidP="00F71E18">
      <w:pPr>
        <w:pStyle w:val="Voetnoottekst"/>
      </w:pPr>
      <w:r>
        <w:rPr>
          <w:rStyle w:val="Voetnootmarkering"/>
        </w:rPr>
        <w:footnoteRef/>
      </w:r>
      <w:r>
        <w:t xml:space="preserve"> </w:t>
      </w:r>
      <w:hyperlink r:id="rId4" w:history="1">
        <w:r w:rsidRPr="00F71E18">
          <w:rPr>
            <w:rStyle w:val="Hyperlink"/>
          </w:rPr>
          <w:t>Grondstoffenvoorzieningszekerheid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320F8" w14:textId="77777777" w:rsidR="008172DE" w:rsidRDefault="008172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5298B" w14:paraId="794E5FAC" w14:textId="77777777" w:rsidTr="00A50CF6">
      <w:tc>
        <w:tcPr>
          <w:tcW w:w="2156" w:type="dxa"/>
          <w:shd w:val="clear" w:color="auto" w:fill="auto"/>
        </w:tcPr>
        <w:p w14:paraId="1A242FE7" w14:textId="77777777" w:rsidR="00527BD4" w:rsidRPr="005819CE" w:rsidRDefault="006C1264" w:rsidP="00A50CF6">
          <w:pPr>
            <w:pStyle w:val="Huisstijl-Adres"/>
            <w:rPr>
              <w:b/>
            </w:rPr>
          </w:pPr>
          <w:r>
            <w:rPr>
              <w:b/>
            </w:rPr>
            <w:t>Directoraat-generaal Bedrijfsleven &amp; Innovatie</w:t>
          </w:r>
          <w:r w:rsidRPr="005819CE">
            <w:rPr>
              <w:b/>
            </w:rPr>
            <w:br/>
          </w:r>
          <w:r>
            <w:t>Directie Topsectoren en Industriebeleid</w:t>
          </w:r>
        </w:p>
      </w:tc>
    </w:tr>
    <w:tr w:rsidR="0055298B" w14:paraId="3186E224" w14:textId="77777777" w:rsidTr="00A50CF6">
      <w:trPr>
        <w:trHeight w:hRule="exact" w:val="200"/>
      </w:trPr>
      <w:tc>
        <w:tcPr>
          <w:tcW w:w="2156" w:type="dxa"/>
          <w:shd w:val="clear" w:color="auto" w:fill="auto"/>
        </w:tcPr>
        <w:p w14:paraId="4EB93083" w14:textId="77777777" w:rsidR="00527BD4" w:rsidRPr="005819CE" w:rsidRDefault="00527BD4" w:rsidP="00A50CF6"/>
      </w:tc>
    </w:tr>
    <w:tr w:rsidR="0055298B" w14:paraId="170B73C0" w14:textId="77777777" w:rsidTr="00502512">
      <w:trPr>
        <w:trHeight w:hRule="exact" w:val="774"/>
      </w:trPr>
      <w:tc>
        <w:tcPr>
          <w:tcW w:w="2156" w:type="dxa"/>
          <w:shd w:val="clear" w:color="auto" w:fill="auto"/>
        </w:tcPr>
        <w:p w14:paraId="1E9E3CAC" w14:textId="77777777" w:rsidR="00527BD4" w:rsidRDefault="006C1264" w:rsidP="003A5290">
          <w:pPr>
            <w:pStyle w:val="Huisstijl-Kopje"/>
          </w:pPr>
          <w:r>
            <w:t>Ons kenmerk</w:t>
          </w:r>
        </w:p>
        <w:p w14:paraId="378A51CD" w14:textId="77777777" w:rsidR="00502512" w:rsidRPr="00502512" w:rsidRDefault="006C1264"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89801501</w:t>
              </w:r>
              <w:r w:rsidR="00721AE1">
                <w:rPr>
                  <w:b w:val="0"/>
                </w:rPr>
                <w:fldChar w:fldCharType="end"/>
              </w:r>
            </w:sdtContent>
          </w:sdt>
        </w:p>
        <w:p w14:paraId="5070EB9B" w14:textId="77777777" w:rsidR="00527BD4" w:rsidRPr="005819CE" w:rsidRDefault="00527BD4" w:rsidP="00361A56">
          <w:pPr>
            <w:pStyle w:val="Huisstijl-Kopje"/>
          </w:pPr>
        </w:p>
      </w:tc>
    </w:tr>
  </w:tbl>
  <w:p w14:paraId="2D644972" w14:textId="77777777" w:rsidR="00527BD4" w:rsidRDefault="00527BD4" w:rsidP="008C356D">
    <w:pPr>
      <w:pStyle w:val="Koptekst"/>
      <w:rPr>
        <w:rFonts w:cs="Verdana-Bold"/>
        <w:b/>
        <w:bCs/>
        <w:smallCaps/>
        <w:szCs w:val="18"/>
      </w:rPr>
    </w:pPr>
  </w:p>
  <w:p w14:paraId="7B6252D5" w14:textId="77777777" w:rsidR="00527BD4" w:rsidRDefault="00527BD4" w:rsidP="008C356D"/>
  <w:p w14:paraId="0610ACF8" w14:textId="77777777" w:rsidR="00527BD4" w:rsidRPr="00740712" w:rsidRDefault="00527BD4" w:rsidP="008C356D"/>
  <w:p w14:paraId="48C855AC" w14:textId="77777777" w:rsidR="00527BD4" w:rsidRPr="00217880" w:rsidRDefault="00527BD4" w:rsidP="008C356D">
    <w:pPr>
      <w:spacing w:line="0" w:lineRule="atLeast"/>
      <w:rPr>
        <w:sz w:val="2"/>
        <w:szCs w:val="2"/>
      </w:rPr>
    </w:pPr>
  </w:p>
  <w:p w14:paraId="488B8E70" w14:textId="77777777" w:rsidR="00527BD4" w:rsidRDefault="00527BD4" w:rsidP="004F44C2">
    <w:pPr>
      <w:pStyle w:val="Koptekst"/>
      <w:rPr>
        <w:rFonts w:cs="Verdana-Bold"/>
        <w:b/>
        <w:bCs/>
        <w:smallCaps/>
        <w:szCs w:val="18"/>
      </w:rPr>
    </w:pPr>
  </w:p>
  <w:p w14:paraId="2CE42832" w14:textId="77777777" w:rsidR="00527BD4" w:rsidRDefault="00527BD4" w:rsidP="004F44C2"/>
  <w:p w14:paraId="47E6C0E8" w14:textId="77777777" w:rsidR="00527BD4" w:rsidRPr="00740712" w:rsidRDefault="00527BD4" w:rsidP="004F44C2"/>
  <w:p w14:paraId="7A836DB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5298B" w14:paraId="4B58C285" w14:textId="77777777" w:rsidTr="00751A6A">
      <w:trPr>
        <w:trHeight w:val="2636"/>
      </w:trPr>
      <w:tc>
        <w:tcPr>
          <w:tcW w:w="737" w:type="dxa"/>
          <w:shd w:val="clear" w:color="auto" w:fill="auto"/>
        </w:tcPr>
        <w:p w14:paraId="6B6DEEB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36D0CAB" w14:textId="77777777" w:rsidR="00527BD4" w:rsidRDefault="006C126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6EAC6B3" wp14:editId="77D5703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98C02EB" w14:textId="77777777" w:rsidR="007269E3" w:rsidRDefault="007269E3" w:rsidP="00651CEE">
          <w:pPr>
            <w:framePr w:w="6340" w:h="2750" w:hRule="exact" w:hSpace="180" w:wrap="around" w:vAnchor="page" w:hAnchor="text" w:x="3873" w:y="-140"/>
            <w:spacing w:line="240" w:lineRule="auto"/>
          </w:pPr>
        </w:p>
      </w:tc>
    </w:tr>
  </w:tbl>
  <w:p w14:paraId="272B374B" w14:textId="77777777" w:rsidR="00527BD4" w:rsidRDefault="00527BD4" w:rsidP="00D0609E">
    <w:pPr>
      <w:framePr w:w="6340" w:h="2750" w:hRule="exact" w:hSpace="180" w:wrap="around" w:vAnchor="page" w:hAnchor="text" w:x="3873" w:y="-140"/>
    </w:pPr>
  </w:p>
  <w:p w14:paraId="3FF4FCF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5298B" w:rsidRPr="00402107" w14:paraId="1C72B84F" w14:textId="77777777" w:rsidTr="00A50CF6">
      <w:tc>
        <w:tcPr>
          <w:tcW w:w="2160" w:type="dxa"/>
          <w:shd w:val="clear" w:color="auto" w:fill="auto"/>
        </w:tcPr>
        <w:p w14:paraId="34990C23" w14:textId="77777777" w:rsidR="00527BD4" w:rsidRPr="005819CE" w:rsidRDefault="006C1264" w:rsidP="00A50CF6">
          <w:pPr>
            <w:pStyle w:val="Huisstijl-Adres"/>
            <w:rPr>
              <w:b/>
            </w:rPr>
          </w:pPr>
          <w:r>
            <w:rPr>
              <w:b/>
            </w:rPr>
            <w:t>Directoraat-generaal Bedrijfsleven &amp; Innovatie</w:t>
          </w:r>
          <w:r w:rsidRPr="005819CE">
            <w:rPr>
              <w:b/>
            </w:rPr>
            <w:br/>
          </w:r>
          <w:r>
            <w:t>Directie Topsectoren en Industriebeleid</w:t>
          </w:r>
        </w:p>
        <w:p w14:paraId="6E7358FA" w14:textId="77777777" w:rsidR="00527BD4" w:rsidRPr="00BE5ED9" w:rsidRDefault="006C1264" w:rsidP="00A50CF6">
          <w:pPr>
            <w:pStyle w:val="Huisstijl-Adres"/>
          </w:pPr>
          <w:r>
            <w:rPr>
              <w:b/>
            </w:rPr>
            <w:t>Bezoekadres</w:t>
          </w:r>
          <w:r>
            <w:rPr>
              <w:b/>
            </w:rPr>
            <w:br/>
          </w:r>
          <w:r>
            <w:t>Bezuidenhoutseweg 73</w:t>
          </w:r>
          <w:r w:rsidRPr="005819CE">
            <w:br/>
          </w:r>
          <w:r>
            <w:t>2594 AC Den Haag</w:t>
          </w:r>
        </w:p>
        <w:p w14:paraId="5A296CD9" w14:textId="77777777" w:rsidR="00EF495B" w:rsidRDefault="006C1264" w:rsidP="0098788A">
          <w:pPr>
            <w:pStyle w:val="Huisstijl-Adres"/>
          </w:pPr>
          <w:r>
            <w:rPr>
              <w:b/>
            </w:rPr>
            <w:t>Postadres</w:t>
          </w:r>
          <w:r>
            <w:rPr>
              <w:b/>
            </w:rPr>
            <w:br/>
          </w:r>
          <w:r>
            <w:t>Postbus 20401</w:t>
          </w:r>
          <w:r w:rsidRPr="005819CE">
            <w:br/>
            <w:t>2500 E</w:t>
          </w:r>
          <w:r>
            <w:t>K</w:t>
          </w:r>
          <w:r w:rsidRPr="005819CE">
            <w:t xml:space="preserve"> Den Haag</w:t>
          </w:r>
        </w:p>
        <w:p w14:paraId="0241AEC2" w14:textId="77777777" w:rsidR="00EF495B" w:rsidRPr="005B3814" w:rsidRDefault="006C1264" w:rsidP="0098788A">
          <w:pPr>
            <w:pStyle w:val="Huisstijl-Adres"/>
          </w:pPr>
          <w:r>
            <w:rPr>
              <w:b/>
            </w:rPr>
            <w:t>Overheidsidentificatienr</w:t>
          </w:r>
          <w:r>
            <w:rPr>
              <w:b/>
            </w:rPr>
            <w:br/>
          </w:r>
          <w:r w:rsidRPr="005B3814">
            <w:t>00000001003214369000</w:t>
          </w:r>
        </w:p>
        <w:p w14:paraId="21F3AE4E" w14:textId="21A3EBCE" w:rsidR="00527BD4" w:rsidRPr="00402107" w:rsidRDefault="006C12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5298B" w:rsidRPr="00402107" w14:paraId="6B803AAF" w14:textId="77777777" w:rsidTr="008172DE">
      <w:trPr>
        <w:trHeight w:hRule="exact" w:val="80"/>
      </w:trPr>
      <w:tc>
        <w:tcPr>
          <w:tcW w:w="2160" w:type="dxa"/>
          <w:shd w:val="clear" w:color="auto" w:fill="auto"/>
        </w:tcPr>
        <w:p w14:paraId="78157D98" w14:textId="77777777" w:rsidR="00527BD4" w:rsidRPr="00CA37B9" w:rsidRDefault="00527BD4" w:rsidP="00A50CF6"/>
      </w:tc>
    </w:tr>
    <w:tr w:rsidR="0055298B" w14:paraId="302F47A3" w14:textId="77777777" w:rsidTr="00A50CF6">
      <w:tc>
        <w:tcPr>
          <w:tcW w:w="2160" w:type="dxa"/>
          <w:shd w:val="clear" w:color="auto" w:fill="auto"/>
        </w:tcPr>
        <w:p w14:paraId="31583F31" w14:textId="77777777" w:rsidR="000C0163" w:rsidRPr="005819CE" w:rsidRDefault="006C1264" w:rsidP="000C0163">
          <w:pPr>
            <w:pStyle w:val="Huisstijl-Kopje"/>
          </w:pPr>
          <w:r>
            <w:t>Ons kenmerk</w:t>
          </w:r>
          <w:r w:rsidRPr="005819CE">
            <w:t xml:space="preserve"> </w:t>
          </w:r>
        </w:p>
        <w:p w14:paraId="5260595C" w14:textId="65A9D8C4" w:rsidR="00527BD4" w:rsidRPr="005819CE" w:rsidRDefault="006C1264" w:rsidP="00443C95">
          <w:pPr>
            <w:pStyle w:val="Huisstijl-Gegeven"/>
          </w:pPr>
          <w:r>
            <w:t>DGBI-TOP</w:t>
          </w:r>
          <w:r w:rsidR="00926AE2">
            <w:t xml:space="preserve"> / </w:t>
          </w:r>
          <w:r>
            <w:t>89801501</w:t>
          </w:r>
        </w:p>
        <w:p w14:paraId="1E063760" w14:textId="77777777" w:rsidR="00527BD4" w:rsidRPr="005819CE" w:rsidRDefault="006C1264" w:rsidP="00A50CF6">
          <w:pPr>
            <w:pStyle w:val="Huisstijl-Kopje"/>
          </w:pPr>
          <w:r>
            <w:t>Bijlage(n)</w:t>
          </w:r>
        </w:p>
        <w:p w14:paraId="6F872F52" w14:textId="77777777" w:rsidR="00527BD4" w:rsidRPr="005819CE" w:rsidRDefault="006C1264" w:rsidP="00A50CF6">
          <w:pPr>
            <w:pStyle w:val="Huisstijl-Gegeven"/>
          </w:pPr>
          <w:r>
            <w:t>2</w:t>
          </w:r>
        </w:p>
      </w:tc>
    </w:tr>
  </w:tbl>
  <w:p w14:paraId="20DC12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5298B" w14:paraId="05B2068F" w14:textId="77777777" w:rsidTr="007610AA">
      <w:trPr>
        <w:trHeight w:val="400"/>
      </w:trPr>
      <w:tc>
        <w:tcPr>
          <w:tcW w:w="7520" w:type="dxa"/>
          <w:gridSpan w:val="2"/>
          <w:shd w:val="clear" w:color="auto" w:fill="auto"/>
        </w:tcPr>
        <w:p w14:paraId="35CFF335" w14:textId="77777777" w:rsidR="00527BD4" w:rsidRPr="00BC3B53" w:rsidRDefault="006C1264" w:rsidP="00A50CF6">
          <w:pPr>
            <w:pStyle w:val="Huisstijl-Retouradres"/>
          </w:pPr>
          <w:r>
            <w:t>&gt; Retouradres Postbus 20401 2500 EK Den Haag</w:t>
          </w:r>
        </w:p>
      </w:tc>
    </w:tr>
    <w:tr w:rsidR="0055298B" w14:paraId="678CC68E" w14:textId="77777777" w:rsidTr="007610AA">
      <w:tc>
        <w:tcPr>
          <w:tcW w:w="7520" w:type="dxa"/>
          <w:gridSpan w:val="2"/>
          <w:shd w:val="clear" w:color="auto" w:fill="auto"/>
        </w:tcPr>
        <w:p w14:paraId="19B2484F" w14:textId="77777777" w:rsidR="00527BD4" w:rsidRPr="00983E8F" w:rsidRDefault="00527BD4" w:rsidP="00A50CF6">
          <w:pPr>
            <w:pStyle w:val="Huisstijl-Rubricering"/>
          </w:pPr>
        </w:p>
      </w:tc>
    </w:tr>
    <w:tr w:rsidR="0055298B" w14:paraId="4CC228A7" w14:textId="77777777" w:rsidTr="007610AA">
      <w:trPr>
        <w:trHeight w:hRule="exact" w:val="2440"/>
      </w:trPr>
      <w:tc>
        <w:tcPr>
          <w:tcW w:w="7520" w:type="dxa"/>
          <w:gridSpan w:val="2"/>
          <w:shd w:val="clear" w:color="auto" w:fill="auto"/>
        </w:tcPr>
        <w:p w14:paraId="56C4C5CF" w14:textId="77777777" w:rsidR="00402107" w:rsidRDefault="00402107" w:rsidP="00402107">
          <w:pPr>
            <w:pStyle w:val="Huisstijl-NAW"/>
          </w:pPr>
          <w:r w:rsidRPr="00635198">
            <w:t xml:space="preserve">De Voorzitter van de Tweede Kamer </w:t>
          </w:r>
        </w:p>
        <w:p w14:paraId="55E582EB" w14:textId="77777777" w:rsidR="00402107" w:rsidRPr="00635198" w:rsidRDefault="00402107" w:rsidP="00402107">
          <w:pPr>
            <w:pStyle w:val="Huisstijl-NAW"/>
          </w:pPr>
          <w:r w:rsidRPr="00635198">
            <w:t>der Staten-Generaal</w:t>
          </w:r>
        </w:p>
        <w:p w14:paraId="60DC60B6" w14:textId="77777777" w:rsidR="00402107" w:rsidRPr="00635198" w:rsidRDefault="00402107" w:rsidP="00402107">
          <w:pPr>
            <w:pStyle w:val="Huisstijl-NAW"/>
          </w:pPr>
          <w:r w:rsidRPr="00635198">
            <w:t>Prinses Irenestraat 6</w:t>
          </w:r>
        </w:p>
        <w:p w14:paraId="64E6B4CD" w14:textId="0177232D" w:rsidR="0055298B" w:rsidRDefault="00402107" w:rsidP="00402107">
          <w:pPr>
            <w:pStyle w:val="Huisstijl-NAW"/>
          </w:pPr>
          <w:r w:rsidRPr="00635198">
            <w:t>2595 BD</w:t>
          </w:r>
          <w:r>
            <w:t xml:space="preserve"> </w:t>
          </w:r>
          <w:r w:rsidRPr="00635198">
            <w:t xml:space="preserve"> DEN HAAG</w:t>
          </w:r>
        </w:p>
        <w:p w14:paraId="01B30B39" w14:textId="77777777" w:rsidR="0055298B" w:rsidRDefault="0055298B">
          <w:pPr>
            <w:pStyle w:val="Huisstijl-NAW"/>
          </w:pPr>
        </w:p>
      </w:tc>
    </w:tr>
    <w:tr w:rsidR="0055298B" w14:paraId="0B360ABE" w14:textId="77777777" w:rsidTr="007610AA">
      <w:trPr>
        <w:trHeight w:hRule="exact" w:val="400"/>
      </w:trPr>
      <w:tc>
        <w:tcPr>
          <w:tcW w:w="7520" w:type="dxa"/>
          <w:gridSpan w:val="2"/>
          <w:shd w:val="clear" w:color="auto" w:fill="auto"/>
        </w:tcPr>
        <w:p w14:paraId="4F9E692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5298B" w14:paraId="0E1FAF67" w14:textId="77777777" w:rsidTr="007610AA">
      <w:trPr>
        <w:trHeight w:val="240"/>
      </w:trPr>
      <w:tc>
        <w:tcPr>
          <w:tcW w:w="900" w:type="dxa"/>
          <w:shd w:val="clear" w:color="auto" w:fill="auto"/>
        </w:tcPr>
        <w:p w14:paraId="3346C642" w14:textId="77777777" w:rsidR="00527BD4" w:rsidRPr="007709EF" w:rsidRDefault="006C1264" w:rsidP="00A50CF6">
          <w:pPr>
            <w:rPr>
              <w:szCs w:val="18"/>
            </w:rPr>
          </w:pPr>
          <w:r>
            <w:rPr>
              <w:szCs w:val="18"/>
            </w:rPr>
            <w:t>Datum</w:t>
          </w:r>
        </w:p>
      </w:tc>
      <w:tc>
        <w:tcPr>
          <w:tcW w:w="6620" w:type="dxa"/>
          <w:shd w:val="clear" w:color="auto" w:fill="auto"/>
        </w:tcPr>
        <w:p w14:paraId="3D30A466" w14:textId="0A52DD92" w:rsidR="00527BD4" w:rsidRPr="007709EF" w:rsidRDefault="008172DE" w:rsidP="00A50CF6">
          <w:r>
            <w:t>13 januari 2025</w:t>
          </w:r>
        </w:p>
      </w:tc>
    </w:tr>
    <w:tr w:rsidR="0055298B" w14:paraId="149E61E0" w14:textId="77777777" w:rsidTr="007610AA">
      <w:trPr>
        <w:trHeight w:val="240"/>
      </w:trPr>
      <w:tc>
        <w:tcPr>
          <w:tcW w:w="900" w:type="dxa"/>
          <w:shd w:val="clear" w:color="auto" w:fill="auto"/>
        </w:tcPr>
        <w:p w14:paraId="7098CDCB" w14:textId="77777777" w:rsidR="00527BD4" w:rsidRPr="007709EF" w:rsidRDefault="006C1264" w:rsidP="00A50CF6">
          <w:pPr>
            <w:rPr>
              <w:szCs w:val="18"/>
            </w:rPr>
          </w:pPr>
          <w:r>
            <w:rPr>
              <w:szCs w:val="18"/>
            </w:rPr>
            <w:t>Betreft</w:t>
          </w:r>
        </w:p>
      </w:tc>
      <w:tc>
        <w:tcPr>
          <w:tcW w:w="6620" w:type="dxa"/>
          <w:shd w:val="clear" w:color="auto" w:fill="auto"/>
        </w:tcPr>
        <w:p w14:paraId="311BDA9C" w14:textId="0EA64886" w:rsidR="00527BD4" w:rsidRPr="007709EF" w:rsidRDefault="006D303B" w:rsidP="00A50CF6">
          <w:r>
            <w:rPr>
              <w:szCs w:val="18"/>
            </w:rPr>
            <w:t>Defensie-industrie - Kritieke grondstoffen en risicovolle afhankelijkheden in de toeleveringsketens</w:t>
          </w:r>
        </w:p>
      </w:tc>
    </w:tr>
  </w:tbl>
  <w:p w14:paraId="1B1D81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8843F5E">
      <w:start w:val="1"/>
      <w:numFmt w:val="bullet"/>
      <w:pStyle w:val="Lijstopsomteken"/>
      <w:lvlText w:val="•"/>
      <w:lvlJc w:val="left"/>
      <w:pPr>
        <w:tabs>
          <w:tab w:val="num" w:pos="227"/>
        </w:tabs>
        <w:ind w:left="227" w:hanging="227"/>
      </w:pPr>
      <w:rPr>
        <w:rFonts w:ascii="Verdana" w:hAnsi="Verdana" w:hint="default"/>
        <w:sz w:val="18"/>
        <w:szCs w:val="18"/>
      </w:rPr>
    </w:lvl>
    <w:lvl w:ilvl="1" w:tplc="4CF4A7FE" w:tentative="1">
      <w:start w:val="1"/>
      <w:numFmt w:val="bullet"/>
      <w:lvlText w:val="o"/>
      <w:lvlJc w:val="left"/>
      <w:pPr>
        <w:tabs>
          <w:tab w:val="num" w:pos="1440"/>
        </w:tabs>
        <w:ind w:left="1440" w:hanging="360"/>
      </w:pPr>
      <w:rPr>
        <w:rFonts w:ascii="Courier New" w:hAnsi="Courier New" w:cs="Courier New" w:hint="default"/>
      </w:rPr>
    </w:lvl>
    <w:lvl w:ilvl="2" w:tplc="56B27F96" w:tentative="1">
      <w:start w:val="1"/>
      <w:numFmt w:val="bullet"/>
      <w:lvlText w:val=""/>
      <w:lvlJc w:val="left"/>
      <w:pPr>
        <w:tabs>
          <w:tab w:val="num" w:pos="2160"/>
        </w:tabs>
        <w:ind w:left="2160" w:hanging="360"/>
      </w:pPr>
      <w:rPr>
        <w:rFonts w:ascii="Wingdings" w:hAnsi="Wingdings" w:hint="default"/>
      </w:rPr>
    </w:lvl>
    <w:lvl w:ilvl="3" w:tplc="370E8B06" w:tentative="1">
      <w:start w:val="1"/>
      <w:numFmt w:val="bullet"/>
      <w:lvlText w:val=""/>
      <w:lvlJc w:val="left"/>
      <w:pPr>
        <w:tabs>
          <w:tab w:val="num" w:pos="2880"/>
        </w:tabs>
        <w:ind w:left="2880" w:hanging="360"/>
      </w:pPr>
      <w:rPr>
        <w:rFonts w:ascii="Symbol" w:hAnsi="Symbol" w:hint="default"/>
      </w:rPr>
    </w:lvl>
    <w:lvl w:ilvl="4" w:tplc="0EF65788" w:tentative="1">
      <w:start w:val="1"/>
      <w:numFmt w:val="bullet"/>
      <w:lvlText w:val="o"/>
      <w:lvlJc w:val="left"/>
      <w:pPr>
        <w:tabs>
          <w:tab w:val="num" w:pos="3600"/>
        </w:tabs>
        <w:ind w:left="3600" w:hanging="360"/>
      </w:pPr>
      <w:rPr>
        <w:rFonts w:ascii="Courier New" w:hAnsi="Courier New" w:cs="Courier New" w:hint="default"/>
      </w:rPr>
    </w:lvl>
    <w:lvl w:ilvl="5" w:tplc="59F0B2CE" w:tentative="1">
      <w:start w:val="1"/>
      <w:numFmt w:val="bullet"/>
      <w:lvlText w:val=""/>
      <w:lvlJc w:val="left"/>
      <w:pPr>
        <w:tabs>
          <w:tab w:val="num" w:pos="4320"/>
        </w:tabs>
        <w:ind w:left="4320" w:hanging="360"/>
      </w:pPr>
      <w:rPr>
        <w:rFonts w:ascii="Wingdings" w:hAnsi="Wingdings" w:hint="default"/>
      </w:rPr>
    </w:lvl>
    <w:lvl w:ilvl="6" w:tplc="05C003A0" w:tentative="1">
      <w:start w:val="1"/>
      <w:numFmt w:val="bullet"/>
      <w:lvlText w:val=""/>
      <w:lvlJc w:val="left"/>
      <w:pPr>
        <w:tabs>
          <w:tab w:val="num" w:pos="5040"/>
        </w:tabs>
        <w:ind w:left="5040" w:hanging="360"/>
      </w:pPr>
      <w:rPr>
        <w:rFonts w:ascii="Symbol" w:hAnsi="Symbol" w:hint="default"/>
      </w:rPr>
    </w:lvl>
    <w:lvl w:ilvl="7" w:tplc="57445BDA" w:tentative="1">
      <w:start w:val="1"/>
      <w:numFmt w:val="bullet"/>
      <w:lvlText w:val="o"/>
      <w:lvlJc w:val="left"/>
      <w:pPr>
        <w:tabs>
          <w:tab w:val="num" w:pos="5760"/>
        </w:tabs>
        <w:ind w:left="5760" w:hanging="360"/>
      </w:pPr>
      <w:rPr>
        <w:rFonts w:ascii="Courier New" w:hAnsi="Courier New" w:cs="Courier New" w:hint="default"/>
      </w:rPr>
    </w:lvl>
    <w:lvl w:ilvl="8" w:tplc="4D040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480876C">
      <w:start w:val="1"/>
      <w:numFmt w:val="bullet"/>
      <w:pStyle w:val="Lijstopsomteken2"/>
      <w:lvlText w:val="–"/>
      <w:lvlJc w:val="left"/>
      <w:pPr>
        <w:tabs>
          <w:tab w:val="num" w:pos="227"/>
        </w:tabs>
        <w:ind w:left="227" w:firstLine="0"/>
      </w:pPr>
      <w:rPr>
        <w:rFonts w:ascii="Verdana" w:hAnsi="Verdana" w:hint="default"/>
      </w:rPr>
    </w:lvl>
    <w:lvl w:ilvl="1" w:tplc="B9A8DBC6" w:tentative="1">
      <w:start w:val="1"/>
      <w:numFmt w:val="bullet"/>
      <w:lvlText w:val="o"/>
      <w:lvlJc w:val="left"/>
      <w:pPr>
        <w:tabs>
          <w:tab w:val="num" w:pos="1440"/>
        </w:tabs>
        <w:ind w:left="1440" w:hanging="360"/>
      </w:pPr>
      <w:rPr>
        <w:rFonts w:ascii="Courier New" w:hAnsi="Courier New" w:cs="Courier New" w:hint="default"/>
      </w:rPr>
    </w:lvl>
    <w:lvl w:ilvl="2" w:tplc="C75807AA" w:tentative="1">
      <w:start w:val="1"/>
      <w:numFmt w:val="bullet"/>
      <w:lvlText w:val=""/>
      <w:lvlJc w:val="left"/>
      <w:pPr>
        <w:tabs>
          <w:tab w:val="num" w:pos="2160"/>
        </w:tabs>
        <w:ind w:left="2160" w:hanging="360"/>
      </w:pPr>
      <w:rPr>
        <w:rFonts w:ascii="Wingdings" w:hAnsi="Wingdings" w:hint="default"/>
      </w:rPr>
    </w:lvl>
    <w:lvl w:ilvl="3" w:tplc="43FA61F2" w:tentative="1">
      <w:start w:val="1"/>
      <w:numFmt w:val="bullet"/>
      <w:lvlText w:val=""/>
      <w:lvlJc w:val="left"/>
      <w:pPr>
        <w:tabs>
          <w:tab w:val="num" w:pos="2880"/>
        </w:tabs>
        <w:ind w:left="2880" w:hanging="360"/>
      </w:pPr>
      <w:rPr>
        <w:rFonts w:ascii="Symbol" w:hAnsi="Symbol" w:hint="default"/>
      </w:rPr>
    </w:lvl>
    <w:lvl w:ilvl="4" w:tplc="E7D0CC1E" w:tentative="1">
      <w:start w:val="1"/>
      <w:numFmt w:val="bullet"/>
      <w:lvlText w:val="o"/>
      <w:lvlJc w:val="left"/>
      <w:pPr>
        <w:tabs>
          <w:tab w:val="num" w:pos="3600"/>
        </w:tabs>
        <w:ind w:left="3600" w:hanging="360"/>
      </w:pPr>
      <w:rPr>
        <w:rFonts w:ascii="Courier New" w:hAnsi="Courier New" w:cs="Courier New" w:hint="default"/>
      </w:rPr>
    </w:lvl>
    <w:lvl w:ilvl="5" w:tplc="3508E1A4" w:tentative="1">
      <w:start w:val="1"/>
      <w:numFmt w:val="bullet"/>
      <w:lvlText w:val=""/>
      <w:lvlJc w:val="left"/>
      <w:pPr>
        <w:tabs>
          <w:tab w:val="num" w:pos="4320"/>
        </w:tabs>
        <w:ind w:left="4320" w:hanging="360"/>
      </w:pPr>
      <w:rPr>
        <w:rFonts w:ascii="Wingdings" w:hAnsi="Wingdings" w:hint="default"/>
      </w:rPr>
    </w:lvl>
    <w:lvl w:ilvl="6" w:tplc="F73C6CF4" w:tentative="1">
      <w:start w:val="1"/>
      <w:numFmt w:val="bullet"/>
      <w:lvlText w:val=""/>
      <w:lvlJc w:val="left"/>
      <w:pPr>
        <w:tabs>
          <w:tab w:val="num" w:pos="5040"/>
        </w:tabs>
        <w:ind w:left="5040" w:hanging="360"/>
      </w:pPr>
      <w:rPr>
        <w:rFonts w:ascii="Symbol" w:hAnsi="Symbol" w:hint="default"/>
      </w:rPr>
    </w:lvl>
    <w:lvl w:ilvl="7" w:tplc="44F03C8C" w:tentative="1">
      <w:start w:val="1"/>
      <w:numFmt w:val="bullet"/>
      <w:lvlText w:val="o"/>
      <w:lvlJc w:val="left"/>
      <w:pPr>
        <w:tabs>
          <w:tab w:val="num" w:pos="5760"/>
        </w:tabs>
        <w:ind w:left="5760" w:hanging="360"/>
      </w:pPr>
      <w:rPr>
        <w:rFonts w:ascii="Courier New" w:hAnsi="Courier New" w:cs="Courier New" w:hint="default"/>
      </w:rPr>
    </w:lvl>
    <w:lvl w:ilvl="8" w:tplc="32C8B2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66786"/>
    <w:multiLevelType w:val="hybridMultilevel"/>
    <w:tmpl w:val="BEEAA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146713"/>
    <w:multiLevelType w:val="hybridMultilevel"/>
    <w:tmpl w:val="387E8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5474913">
    <w:abstractNumId w:val="10"/>
  </w:num>
  <w:num w:numId="2" w16cid:durableId="266886583">
    <w:abstractNumId w:val="7"/>
  </w:num>
  <w:num w:numId="3" w16cid:durableId="1188369393">
    <w:abstractNumId w:val="6"/>
  </w:num>
  <w:num w:numId="4" w16cid:durableId="57215608">
    <w:abstractNumId w:val="5"/>
  </w:num>
  <w:num w:numId="5" w16cid:durableId="990870301">
    <w:abstractNumId w:val="4"/>
  </w:num>
  <w:num w:numId="6" w16cid:durableId="992174939">
    <w:abstractNumId w:val="8"/>
  </w:num>
  <w:num w:numId="7" w16cid:durableId="157112273">
    <w:abstractNumId w:val="3"/>
  </w:num>
  <w:num w:numId="8" w16cid:durableId="928849182">
    <w:abstractNumId w:val="2"/>
  </w:num>
  <w:num w:numId="9" w16cid:durableId="356320088">
    <w:abstractNumId w:val="1"/>
  </w:num>
  <w:num w:numId="10" w16cid:durableId="314454319">
    <w:abstractNumId w:val="0"/>
  </w:num>
  <w:num w:numId="11" w16cid:durableId="1569917932">
    <w:abstractNumId w:val="9"/>
  </w:num>
  <w:num w:numId="12" w16cid:durableId="622149620">
    <w:abstractNumId w:val="11"/>
  </w:num>
  <w:num w:numId="13" w16cid:durableId="2088182435">
    <w:abstractNumId w:val="14"/>
  </w:num>
  <w:num w:numId="14" w16cid:durableId="1797795616">
    <w:abstractNumId w:val="12"/>
  </w:num>
  <w:num w:numId="15" w16cid:durableId="2137410971">
    <w:abstractNumId w:val="15"/>
  </w:num>
  <w:num w:numId="16" w16cid:durableId="118301561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CFF"/>
    <w:rsid w:val="00012B4F"/>
    <w:rsid w:val="00013862"/>
    <w:rsid w:val="00013F6D"/>
    <w:rsid w:val="00016012"/>
    <w:rsid w:val="00020189"/>
    <w:rsid w:val="00020EE4"/>
    <w:rsid w:val="00023E9A"/>
    <w:rsid w:val="00033CDD"/>
    <w:rsid w:val="00033D0E"/>
    <w:rsid w:val="00034A84"/>
    <w:rsid w:val="00035E67"/>
    <w:rsid w:val="000366F3"/>
    <w:rsid w:val="000405B6"/>
    <w:rsid w:val="0004142A"/>
    <w:rsid w:val="00042A5B"/>
    <w:rsid w:val="0006024D"/>
    <w:rsid w:val="00071F28"/>
    <w:rsid w:val="00074079"/>
    <w:rsid w:val="00082146"/>
    <w:rsid w:val="00092799"/>
    <w:rsid w:val="00092C5F"/>
    <w:rsid w:val="00095926"/>
    <w:rsid w:val="00096680"/>
    <w:rsid w:val="00096684"/>
    <w:rsid w:val="00096E7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441"/>
    <w:rsid w:val="00102ABB"/>
    <w:rsid w:val="00105D5E"/>
    <w:rsid w:val="00121BF0"/>
    <w:rsid w:val="00123704"/>
    <w:rsid w:val="001267EE"/>
    <w:rsid w:val="00126F98"/>
    <w:rsid w:val="001270C7"/>
    <w:rsid w:val="00132540"/>
    <w:rsid w:val="00133F0F"/>
    <w:rsid w:val="0014786A"/>
    <w:rsid w:val="001516A4"/>
    <w:rsid w:val="00151E5F"/>
    <w:rsid w:val="00153E28"/>
    <w:rsid w:val="001569AB"/>
    <w:rsid w:val="00164D63"/>
    <w:rsid w:val="0016725C"/>
    <w:rsid w:val="001726F3"/>
    <w:rsid w:val="00173C51"/>
    <w:rsid w:val="00174CC2"/>
    <w:rsid w:val="00175D69"/>
    <w:rsid w:val="00176CC6"/>
    <w:rsid w:val="00181BE4"/>
    <w:rsid w:val="00185576"/>
    <w:rsid w:val="00185951"/>
    <w:rsid w:val="00196B8B"/>
    <w:rsid w:val="001A2BEA"/>
    <w:rsid w:val="001A6D93"/>
    <w:rsid w:val="001B0C27"/>
    <w:rsid w:val="001C1736"/>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660CA"/>
    <w:rsid w:val="00273F3B"/>
    <w:rsid w:val="00274DB7"/>
    <w:rsid w:val="00275984"/>
    <w:rsid w:val="00280F74"/>
    <w:rsid w:val="002822CA"/>
    <w:rsid w:val="00286998"/>
    <w:rsid w:val="00290C55"/>
    <w:rsid w:val="00291AB7"/>
    <w:rsid w:val="00292EB2"/>
    <w:rsid w:val="0029422B"/>
    <w:rsid w:val="002A0938"/>
    <w:rsid w:val="002B153C"/>
    <w:rsid w:val="002B52FC"/>
    <w:rsid w:val="002C2830"/>
    <w:rsid w:val="002D001A"/>
    <w:rsid w:val="002D28E2"/>
    <w:rsid w:val="002D317B"/>
    <w:rsid w:val="002D3587"/>
    <w:rsid w:val="002D502D"/>
    <w:rsid w:val="002E03C5"/>
    <w:rsid w:val="002E0F69"/>
    <w:rsid w:val="002E17EC"/>
    <w:rsid w:val="002F5147"/>
    <w:rsid w:val="002F57D2"/>
    <w:rsid w:val="002F7ABD"/>
    <w:rsid w:val="00312597"/>
    <w:rsid w:val="00327BA5"/>
    <w:rsid w:val="0033326F"/>
    <w:rsid w:val="00334154"/>
    <w:rsid w:val="0033474D"/>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96F"/>
    <w:rsid w:val="003779BE"/>
    <w:rsid w:val="00383DA1"/>
    <w:rsid w:val="00385F30"/>
    <w:rsid w:val="00390998"/>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2107"/>
    <w:rsid w:val="00413D48"/>
    <w:rsid w:val="00441AC2"/>
    <w:rsid w:val="0044249B"/>
    <w:rsid w:val="00443C95"/>
    <w:rsid w:val="00447090"/>
    <w:rsid w:val="0045023C"/>
    <w:rsid w:val="00451A5B"/>
    <w:rsid w:val="00452BCD"/>
    <w:rsid w:val="00452CEA"/>
    <w:rsid w:val="0045557F"/>
    <w:rsid w:val="00465B52"/>
    <w:rsid w:val="0046708E"/>
    <w:rsid w:val="00471BD2"/>
    <w:rsid w:val="00472A65"/>
    <w:rsid w:val="00474463"/>
    <w:rsid w:val="00474B75"/>
    <w:rsid w:val="00483F0B"/>
    <w:rsid w:val="00496319"/>
    <w:rsid w:val="00497279"/>
    <w:rsid w:val="004A163B"/>
    <w:rsid w:val="004A670A"/>
    <w:rsid w:val="004B5465"/>
    <w:rsid w:val="004B70F0"/>
    <w:rsid w:val="004C21A8"/>
    <w:rsid w:val="004D505E"/>
    <w:rsid w:val="004D72CA"/>
    <w:rsid w:val="004E1DE7"/>
    <w:rsid w:val="004E2242"/>
    <w:rsid w:val="004E505E"/>
    <w:rsid w:val="004F2F50"/>
    <w:rsid w:val="004F42FF"/>
    <w:rsid w:val="004F44C2"/>
    <w:rsid w:val="004F5710"/>
    <w:rsid w:val="00502512"/>
    <w:rsid w:val="00503FD2"/>
    <w:rsid w:val="00504A3A"/>
    <w:rsid w:val="00505262"/>
    <w:rsid w:val="00516022"/>
    <w:rsid w:val="00521CEE"/>
    <w:rsid w:val="00524FB4"/>
    <w:rsid w:val="00527BD4"/>
    <w:rsid w:val="00531319"/>
    <w:rsid w:val="00537095"/>
    <w:rsid w:val="005403C8"/>
    <w:rsid w:val="005429DC"/>
    <w:rsid w:val="0055298B"/>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A7E66"/>
    <w:rsid w:val="005B3814"/>
    <w:rsid w:val="005B463E"/>
    <w:rsid w:val="005C34E1"/>
    <w:rsid w:val="005C3FE0"/>
    <w:rsid w:val="005C65B5"/>
    <w:rsid w:val="005C740C"/>
    <w:rsid w:val="005D625B"/>
    <w:rsid w:val="005F62D3"/>
    <w:rsid w:val="005F6D11"/>
    <w:rsid w:val="00600CF0"/>
    <w:rsid w:val="00602AC8"/>
    <w:rsid w:val="006048F4"/>
    <w:rsid w:val="0060660A"/>
    <w:rsid w:val="00613B1D"/>
    <w:rsid w:val="00617A44"/>
    <w:rsid w:val="006202B6"/>
    <w:rsid w:val="00625CD0"/>
    <w:rsid w:val="0062627D"/>
    <w:rsid w:val="00627432"/>
    <w:rsid w:val="00642189"/>
    <w:rsid w:val="00642E78"/>
    <w:rsid w:val="006448E4"/>
    <w:rsid w:val="00645414"/>
    <w:rsid w:val="00650299"/>
    <w:rsid w:val="00651CEE"/>
    <w:rsid w:val="00653606"/>
    <w:rsid w:val="00654292"/>
    <w:rsid w:val="006610E9"/>
    <w:rsid w:val="006612E3"/>
    <w:rsid w:val="00661591"/>
    <w:rsid w:val="00664678"/>
    <w:rsid w:val="0066632F"/>
    <w:rsid w:val="00674A89"/>
    <w:rsid w:val="00674F3D"/>
    <w:rsid w:val="00685545"/>
    <w:rsid w:val="00686319"/>
    <w:rsid w:val="006864B3"/>
    <w:rsid w:val="00692D64"/>
    <w:rsid w:val="006A10F8"/>
    <w:rsid w:val="006A2100"/>
    <w:rsid w:val="006A5C3B"/>
    <w:rsid w:val="006A72E0"/>
    <w:rsid w:val="006B0BF3"/>
    <w:rsid w:val="006B0F47"/>
    <w:rsid w:val="006B4CA7"/>
    <w:rsid w:val="006B775E"/>
    <w:rsid w:val="006B7BC7"/>
    <w:rsid w:val="006C1264"/>
    <w:rsid w:val="006C2535"/>
    <w:rsid w:val="006C441E"/>
    <w:rsid w:val="006C4B90"/>
    <w:rsid w:val="006D1016"/>
    <w:rsid w:val="006D17F2"/>
    <w:rsid w:val="006D303B"/>
    <w:rsid w:val="006E3546"/>
    <w:rsid w:val="006E3FA9"/>
    <w:rsid w:val="006E7D82"/>
    <w:rsid w:val="006F038F"/>
    <w:rsid w:val="006F0F93"/>
    <w:rsid w:val="006F2C1A"/>
    <w:rsid w:val="006F31F2"/>
    <w:rsid w:val="006F7494"/>
    <w:rsid w:val="006F751F"/>
    <w:rsid w:val="0070454D"/>
    <w:rsid w:val="00705433"/>
    <w:rsid w:val="00714DC5"/>
    <w:rsid w:val="00715237"/>
    <w:rsid w:val="00721AE1"/>
    <w:rsid w:val="007254A5"/>
    <w:rsid w:val="00725748"/>
    <w:rsid w:val="007269E3"/>
    <w:rsid w:val="00732D6B"/>
    <w:rsid w:val="00734960"/>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057E"/>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172DE"/>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56FC"/>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08A7"/>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A7FE5"/>
    <w:rsid w:val="00AB0D7B"/>
    <w:rsid w:val="00AB237D"/>
    <w:rsid w:val="00AB5933"/>
    <w:rsid w:val="00AC1D52"/>
    <w:rsid w:val="00AD6D83"/>
    <w:rsid w:val="00AE013D"/>
    <w:rsid w:val="00AE11B7"/>
    <w:rsid w:val="00AE7F68"/>
    <w:rsid w:val="00AF2321"/>
    <w:rsid w:val="00AF52F6"/>
    <w:rsid w:val="00AF52FD"/>
    <w:rsid w:val="00AF54A8"/>
    <w:rsid w:val="00AF7237"/>
    <w:rsid w:val="00B0043A"/>
    <w:rsid w:val="00B00D75"/>
    <w:rsid w:val="00B070CB"/>
    <w:rsid w:val="00B12456"/>
    <w:rsid w:val="00B145F0"/>
    <w:rsid w:val="00B16635"/>
    <w:rsid w:val="00B259C8"/>
    <w:rsid w:val="00B26CCF"/>
    <w:rsid w:val="00B30FC2"/>
    <w:rsid w:val="00B331A2"/>
    <w:rsid w:val="00B425F0"/>
    <w:rsid w:val="00B42DFA"/>
    <w:rsid w:val="00B531DD"/>
    <w:rsid w:val="00B55014"/>
    <w:rsid w:val="00B62232"/>
    <w:rsid w:val="00B6731B"/>
    <w:rsid w:val="00B70BF3"/>
    <w:rsid w:val="00B71DC2"/>
    <w:rsid w:val="00B849F5"/>
    <w:rsid w:val="00B91CFC"/>
    <w:rsid w:val="00B93893"/>
    <w:rsid w:val="00BA1397"/>
    <w:rsid w:val="00BA53E2"/>
    <w:rsid w:val="00BA7E0A"/>
    <w:rsid w:val="00BC2C00"/>
    <w:rsid w:val="00BC3B53"/>
    <w:rsid w:val="00BC3B96"/>
    <w:rsid w:val="00BC4AE3"/>
    <w:rsid w:val="00BC5B28"/>
    <w:rsid w:val="00BD2370"/>
    <w:rsid w:val="00BE3F88"/>
    <w:rsid w:val="00BE4756"/>
    <w:rsid w:val="00BE5ED9"/>
    <w:rsid w:val="00BE7B41"/>
    <w:rsid w:val="00BF12A7"/>
    <w:rsid w:val="00C15A91"/>
    <w:rsid w:val="00C206F1"/>
    <w:rsid w:val="00C217E1"/>
    <w:rsid w:val="00C219B1"/>
    <w:rsid w:val="00C21A5A"/>
    <w:rsid w:val="00C4015B"/>
    <w:rsid w:val="00C40C60"/>
    <w:rsid w:val="00C43FE6"/>
    <w:rsid w:val="00C5258E"/>
    <w:rsid w:val="00C530C9"/>
    <w:rsid w:val="00C619A7"/>
    <w:rsid w:val="00C64AB0"/>
    <w:rsid w:val="00C64F9B"/>
    <w:rsid w:val="00C73D5F"/>
    <w:rsid w:val="00C82AFE"/>
    <w:rsid w:val="00C83DBC"/>
    <w:rsid w:val="00C90702"/>
    <w:rsid w:val="00C97C80"/>
    <w:rsid w:val="00CA37B9"/>
    <w:rsid w:val="00CA47D3"/>
    <w:rsid w:val="00CA4909"/>
    <w:rsid w:val="00CA6533"/>
    <w:rsid w:val="00CA6A25"/>
    <w:rsid w:val="00CA6A3F"/>
    <w:rsid w:val="00CA7C99"/>
    <w:rsid w:val="00CB3B70"/>
    <w:rsid w:val="00CB7E88"/>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4291F"/>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7BA2"/>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605B"/>
    <w:rsid w:val="00E3731D"/>
    <w:rsid w:val="00E51469"/>
    <w:rsid w:val="00E52523"/>
    <w:rsid w:val="00E6142E"/>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634"/>
    <w:rsid w:val="00F34805"/>
    <w:rsid w:val="00F41A6F"/>
    <w:rsid w:val="00F45A25"/>
    <w:rsid w:val="00F50F86"/>
    <w:rsid w:val="00F53F91"/>
    <w:rsid w:val="00F61569"/>
    <w:rsid w:val="00F61A72"/>
    <w:rsid w:val="00F62B67"/>
    <w:rsid w:val="00F63EA4"/>
    <w:rsid w:val="00F66F13"/>
    <w:rsid w:val="00F71E18"/>
    <w:rsid w:val="00F74073"/>
    <w:rsid w:val="00F75603"/>
    <w:rsid w:val="00F845B4"/>
    <w:rsid w:val="00F8713B"/>
    <w:rsid w:val="00F93F9E"/>
    <w:rsid w:val="00FA2CD7"/>
    <w:rsid w:val="00FA6012"/>
    <w:rsid w:val="00FB06ED"/>
    <w:rsid w:val="00FB3382"/>
    <w:rsid w:val="00FC2311"/>
    <w:rsid w:val="00FC3165"/>
    <w:rsid w:val="00FC36AB"/>
    <w:rsid w:val="00FC4300"/>
    <w:rsid w:val="00FC7F66"/>
    <w:rsid w:val="00FD013B"/>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1AF77"/>
  <w15:docId w15:val="{9378123C-F8C0-429A-9850-EBD8C2CF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6731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6612E3"/>
    <w:rPr>
      <w:vertAlign w:val="superscript"/>
    </w:rPr>
  </w:style>
  <w:style w:type="paragraph" w:styleId="Tekstopmerking">
    <w:name w:val="annotation text"/>
    <w:basedOn w:val="Standaard"/>
    <w:link w:val="TekstopmerkingChar"/>
    <w:uiPriority w:val="99"/>
    <w:unhideWhenUsed/>
    <w:rsid w:val="002F57D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F57D2"/>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2F57D2"/>
    <w:rPr>
      <w:sz w:val="16"/>
      <w:szCs w:val="16"/>
    </w:rPr>
  </w:style>
  <w:style w:type="character" w:styleId="Onopgelostemelding">
    <w:name w:val="Unresolved Mention"/>
    <w:basedOn w:val="Standaardalinea-lettertype"/>
    <w:uiPriority w:val="99"/>
    <w:semiHidden/>
    <w:unhideWhenUsed/>
    <w:rsid w:val="002F57D2"/>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F63EA4"/>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63EA4"/>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647661">
      <w:bodyDiv w:val="1"/>
      <w:marLeft w:val="0"/>
      <w:marRight w:val="0"/>
      <w:marTop w:val="0"/>
      <w:marBottom w:val="0"/>
      <w:divBdr>
        <w:top w:val="none" w:sz="0" w:space="0" w:color="auto"/>
        <w:left w:val="none" w:sz="0" w:space="0" w:color="auto"/>
        <w:bottom w:val="none" w:sz="0" w:space="0" w:color="auto"/>
        <w:right w:val="none" w:sz="0" w:space="0" w:color="auto"/>
      </w:divBdr>
    </w:div>
    <w:div w:id="1064596789">
      <w:bodyDiv w:val="1"/>
      <w:marLeft w:val="0"/>
      <w:marRight w:val="0"/>
      <w:marTop w:val="0"/>
      <w:marBottom w:val="0"/>
      <w:divBdr>
        <w:top w:val="none" w:sz="0" w:space="0" w:color="auto"/>
        <w:left w:val="none" w:sz="0" w:space="0" w:color="auto"/>
        <w:bottom w:val="none" w:sz="0" w:space="0" w:color="auto"/>
        <w:right w:val="none" w:sz="0" w:space="0" w:color="auto"/>
      </w:divBdr>
    </w:div>
    <w:div w:id="1203058688">
      <w:bodyDiv w:val="1"/>
      <w:marLeft w:val="0"/>
      <w:marRight w:val="0"/>
      <w:marTop w:val="0"/>
      <w:marBottom w:val="0"/>
      <w:divBdr>
        <w:top w:val="none" w:sz="0" w:space="0" w:color="auto"/>
        <w:left w:val="none" w:sz="0" w:space="0" w:color="auto"/>
        <w:bottom w:val="none" w:sz="0" w:space="0" w:color="auto"/>
        <w:right w:val="none" w:sz="0" w:space="0" w:color="auto"/>
      </w:divBdr>
    </w:div>
    <w:div w:id="1268730309">
      <w:bodyDiv w:val="1"/>
      <w:marLeft w:val="0"/>
      <w:marRight w:val="0"/>
      <w:marTop w:val="0"/>
      <w:marBottom w:val="0"/>
      <w:divBdr>
        <w:top w:val="none" w:sz="0" w:space="0" w:color="auto"/>
        <w:left w:val="none" w:sz="0" w:space="0" w:color="auto"/>
        <w:bottom w:val="none" w:sz="0" w:space="0" w:color="auto"/>
        <w:right w:val="none" w:sz="0" w:space="0" w:color="auto"/>
      </w:divBdr>
    </w:div>
    <w:div w:id="1436436105">
      <w:bodyDiv w:val="1"/>
      <w:marLeft w:val="0"/>
      <w:marRight w:val="0"/>
      <w:marTop w:val="0"/>
      <w:marBottom w:val="0"/>
      <w:divBdr>
        <w:top w:val="none" w:sz="0" w:space="0" w:color="auto"/>
        <w:left w:val="none" w:sz="0" w:space="0" w:color="auto"/>
        <w:bottom w:val="none" w:sz="0" w:space="0" w:color="auto"/>
        <w:right w:val="none" w:sz="0" w:space="0" w:color="auto"/>
      </w:divBdr>
    </w:div>
    <w:div w:id="1601987787">
      <w:bodyDiv w:val="1"/>
      <w:marLeft w:val="0"/>
      <w:marRight w:val="0"/>
      <w:marTop w:val="0"/>
      <w:marBottom w:val="0"/>
      <w:divBdr>
        <w:top w:val="none" w:sz="0" w:space="0" w:color="auto"/>
        <w:left w:val="none" w:sz="0" w:space="0" w:color="auto"/>
        <w:bottom w:val="none" w:sz="0" w:space="0" w:color="auto"/>
        <w:right w:val="none" w:sz="0" w:space="0" w:color="auto"/>
      </w:divBdr>
    </w:div>
    <w:div w:id="1716202300">
      <w:bodyDiv w:val="1"/>
      <w:marLeft w:val="0"/>
      <w:marRight w:val="0"/>
      <w:marTop w:val="0"/>
      <w:marBottom w:val="0"/>
      <w:divBdr>
        <w:top w:val="none" w:sz="0" w:space="0" w:color="auto"/>
        <w:left w:val="none" w:sz="0" w:space="0" w:color="auto"/>
        <w:bottom w:val="none" w:sz="0" w:space="0" w:color="auto"/>
        <w:right w:val="none" w:sz="0" w:space="0" w:color="auto"/>
      </w:divBdr>
    </w:div>
    <w:div w:id="1799833706">
      <w:bodyDiv w:val="1"/>
      <w:marLeft w:val="0"/>
      <w:marRight w:val="0"/>
      <w:marTop w:val="0"/>
      <w:marBottom w:val="0"/>
      <w:divBdr>
        <w:top w:val="none" w:sz="0" w:space="0" w:color="auto"/>
        <w:left w:val="none" w:sz="0" w:space="0" w:color="auto"/>
        <w:bottom w:val="none" w:sz="0" w:space="0" w:color="auto"/>
        <w:right w:val="none" w:sz="0" w:space="0" w:color="auto"/>
      </w:divBdr>
    </w:div>
    <w:div w:id="2081436251">
      <w:bodyDiv w:val="1"/>
      <w:marLeft w:val="0"/>
      <w:marRight w:val="0"/>
      <w:marTop w:val="0"/>
      <w:marBottom w:val="0"/>
      <w:divBdr>
        <w:top w:val="none" w:sz="0" w:space="0" w:color="auto"/>
        <w:left w:val="none" w:sz="0" w:space="0" w:color="auto"/>
        <w:bottom w:val="none" w:sz="0" w:space="0" w:color="auto"/>
        <w:right w:val="none" w:sz="0" w:space="0" w:color="auto"/>
      </w:divBdr>
    </w:div>
    <w:div w:id="20914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ministeries/ministerie-van-defensie/documenten/beleidsnotas/2018/11/20/nota-defensie-industrie-strategie" TargetMode="External"/><Relationship Id="rId2" Type="http://schemas.openxmlformats.org/officeDocument/2006/relationships/hyperlink" Target="https://www.rijksoverheid.nl/documenten/kamerstukken/2024/10/28/kamerbrief-voorraadvormingsprogramma-kritieke-grondstoffen" TargetMode="External"/><Relationship Id="rId1" Type="http://schemas.openxmlformats.org/officeDocument/2006/relationships/hyperlink" Target="https://www.tweedekamer.nl/kamerstukken/detail?id=2024Z18504&amp;did=2024D44208" TargetMode="External"/><Relationship Id="rId4" Type="http://schemas.openxmlformats.org/officeDocument/2006/relationships/hyperlink" Target="https://www.tweedekamer.nl/kamerstukken/brieven_regering/detail?id=2024Z17082&amp;did=2024D4113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F6AF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7CFF"/>
    <w:rsid w:val="0004142A"/>
    <w:rsid w:val="00042A5B"/>
    <w:rsid w:val="00082146"/>
    <w:rsid w:val="00095926"/>
    <w:rsid w:val="000F5441"/>
    <w:rsid w:val="00177CB7"/>
    <w:rsid w:val="001C1736"/>
    <w:rsid w:val="002369BF"/>
    <w:rsid w:val="002E03C5"/>
    <w:rsid w:val="0033474D"/>
    <w:rsid w:val="003C74DC"/>
    <w:rsid w:val="00427D54"/>
    <w:rsid w:val="0043091F"/>
    <w:rsid w:val="004F5710"/>
    <w:rsid w:val="005B21CF"/>
    <w:rsid w:val="00635012"/>
    <w:rsid w:val="00650299"/>
    <w:rsid w:val="00661320"/>
    <w:rsid w:val="00670A06"/>
    <w:rsid w:val="0070454D"/>
    <w:rsid w:val="007461B1"/>
    <w:rsid w:val="007C057E"/>
    <w:rsid w:val="00934E89"/>
    <w:rsid w:val="00957400"/>
    <w:rsid w:val="009A08A7"/>
    <w:rsid w:val="00A10F3D"/>
    <w:rsid w:val="00A22FC5"/>
    <w:rsid w:val="00AA7FE5"/>
    <w:rsid w:val="00AB0D7B"/>
    <w:rsid w:val="00AD6D83"/>
    <w:rsid w:val="00AF0CAD"/>
    <w:rsid w:val="00BA53E2"/>
    <w:rsid w:val="00C64F9B"/>
    <w:rsid w:val="00DA7BA2"/>
    <w:rsid w:val="00E2029E"/>
    <w:rsid w:val="00E52523"/>
    <w:rsid w:val="00E6142E"/>
    <w:rsid w:val="00E8461F"/>
    <w:rsid w:val="00ED4B62"/>
    <w:rsid w:val="00EF6AFB"/>
    <w:rsid w:val="00FA557A"/>
    <w:rsid w:val="00FB33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1935</ap:Words>
  <ap:Characters>10647</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2025-01-13T01:01:00.0000000Z</dcterms:created>
  <dcterms:modified xsi:type="dcterms:W3CDTF">2025-01-13T01:01:00.0000000Z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VerduijnD1</vt:lpwstr>
  </property>
  <property fmtid="{D5CDD505-2E9C-101B-9397-08002B2CF9AE}" pid="3" name="AUTHOR_ID">
    <vt:lpwstr>VerduijnD1</vt:lpwstr>
  </property>
  <property fmtid="{D5CDD505-2E9C-101B-9397-08002B2CF9AE}" pid="4" name="A_ADRES">
    <vt:lpwstr>de Voorzitter van de Tweede Kamer
der Staten-Generaal
Bezuidenhoutseweg 67 
2594 AC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Kritieke grondstoffen en afhankelijkheden in de toeleveringsketens binnen de defensie-industrie</vt:lpwstr>
  </property>
  <property fmtid="{D5CDD505-2E9C-101B-9397-08002B2CF9AE}" pid="9" name="documentId">
    <vt:lpwstr>89801501</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VerduijnD1</vt:lpwstr>
  </property>
</Properties>
</file>