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2936" w:rsidRDefault="002674D7" w14:paraId="660AC0C1" w14:textId="77777777">
      <w:r>
        <w:t> </w:t>
      </w:r>
    </w:p>
    <w:p w:rsidR="003C50AB" w:rsidP="003C50AB" w:rsidRDefault="003C50AB" w14:paraId="0038B2FF" w14:textId="77777777">
      <w:pPr>
        <w:autoSpaceDE w:val="0"/>
        <w:adjustRightInd w:val="0"/>
        <w:spacing w:line="240" w:lineRule="auto"/>
        <w:jc w:val="center"/>
        <w:rPr>
          <w:rFonts w:cs="Verdana"/>
          <w:b/>
          <w:bCs/>
          <w:sz w:val="28"/>
          <w:szCs w:val="28"/>
        </w:rPr>
      </w:pPr>
    </w:p>
    <w:p w:rsidR="003C50AB" w:rsidP="003C50AB" w:rsidRDefault="003C50AB" w14:paraId="2F669345" w14:textId="1A3784FB">
      <w:pPr>
        <w:autoSpaceDE w:val="0"/>
        <w:adjustRightInd w:val="0"/>
        <w:spacing w:line="240" w:lineRule="auto"/>
        <w:jc w:val="center"/>
        <w:rPr>
          <w:rFonts w:cs="Verdana"/>
          <w:b/>
          <w:bCs/>
          <w:sz w:val="28"/>
          <w:szCs w:val="28"/>
        </w:rPr>
      </w:pPr>
      <w:r w:rsidRPr="00836084">
        <w:rPr>
          <w:rFonts w:cs="Verdana"/>
          <w:b/>
          <w:bCs/>
          <w:sz w:val="28"/>
          <w:szCs w:val="28"/>
        </w:rPr>
        <w:t>Ministerie van Binnenlandse Zaken en</w:t>
      </w:r>
      <w:r>
        <w:rPr>
          <w:rFonts w:cs="Verdana"/>
          <w:b/>
          <w:bCs/>
          <w:sz w:val="28"/>
          <w:szCs w:val="28"/>
        </w:rPr>
        <w:t xml:space="preserve"> </w:t>
      </w:r>
      <w:r w:rsidRPr="00836084">
        <w:rPr>
          <w:rFonts w:cs="Verdana"/>
          <w:b/>
          <w:bCs/>
          <w:sz w:val="28"/>
          <w:szCs w:val="28"/>
        </w:rPr>
        <w:t xml:space="preserve">Koninkrijksrelaties (BZK) </w:t>
      </w:r>
    </w:p>
    <w:p w:rsidR="003C50AB" w:rsidP="003C50AB" w:rsidRDefault="003C50AB" w14:paraId="0D2C8361" w14:textId="77777777">
      <w:pPr>
        <w:pBdr>
          <w:bottom w:val="single" w:color="auto" w:sz="6" w:space="1"/>
        </w:pBdr>
        <w:jc w:val="center"/>
        <w:rPr>
          <w:b/>
          <w:sz w:val="28"/>
          <w:szCs w:val="28"/>
        </w:rPr>
      </w:pPr>
      <w:r w:rsidRPr="00582394">
        <w:rPr>
          <w:b/>
          <w:sz w:val="28"/>
          <w:szCs w:val="28"/>
        </w:rPr>
        <w:t>Jaarrapportage Maatschappelijke en</w:t>
      </w:r>
      <w:r>
        <w:rPr>
          <w:b/>
          <w:sz w:val="28"/>
          <w:szCs w:val="28"/>
        </w:rPr>
        <w:t xml:space="preserve"> Juridische Correspondentie 2023</w:t>
      </w:r>
    </w:p>
    <w:p w:rsidRPr="007C5378" w:rsidR="003C50AB" w:rsidP="003C50AB" w:rsidRDefault="003C50AB" w14:paraId="4FEAD949" w14:textId="77777777">
      <w:pPr>
        <w:autoSpaceDE w:val="0"/>
        <w:adjustRightInd w:val="0"/>
        <w:rPr>
          <w:rFonts w:cs="Arial"/>
          <w:b/>
          <w:bCs/>
        </w:rPr>
      </w:pPr>
      <w:bookmarkStart w:name="_Hlk180680686" w:id="0"/>
      <w:r w:rsidRPr="007C5378">
        <w:rPr>
          <w:rFonts w:cs="Arial"/>
          <w:b/>
          <w:bCs/>
        </w:rPr>
        <w:t>Inleiding</w:t>
      </w:r>
    </w:p>
    <w:p w:rsidRPr="007C5378" w:rsidR="003C50AB" w:rsidP="003C50AB" w:rsidRDefault="003C50AB" w14:paraId="7F9E97B6" w14:textId="77777777">
      <w:pPr>
        <w:autoSpaceDE w:val="0"/>
        <w:adjustRightInd w:val="0"/>
        <w:rPr>
          <w:rFonts w:cs="Arial"/>
          <w:bCs/>
        </w:rPr>
      </w:pPr>
      <w:r w:rsidRPr="007C5378">
        <w:rPr>
          <w:rFonts w:cs="Arial"/>
        </w:rPr>
        <w:t>Op 4 november 2008 publiceerde de Nationale Ombudsman zijn rapport ‘Behandeling burgerbrieven kan behoorlijker’. In de kabinetsreactie hierop is toegezegd dat voortaan jaarlijks ieder afzonderlijk departement rapporteert over de behandeling van burgerbrieven</w:t>
      </w:r>
      <w:r w:rsidRPr="007C5378">
        <w:rPr>
          <w:rStyle w:val="Voetnootmarkering"/>
          <w:rFonts w:cs="Arial"/>
        </w:rPr>
        <w:footnoteReference w:id="1"/>
      </w:r>
      <w:r w:rsidRPr="007C5378">
        <w:rPr>
          <w:rFonts w:cs="Arial"/>
          <w:b/>
        </w:rPr>
        <w:t xml:space="preserve">. </w:t>
      </w:r>
      <w:r w:rsidRPr="007C5378">
        <w:rPr>
          <w:rFonts w:cs="Arial"/>
        </w:rPr>
        <w:t xml:space="preserve">Voor u ligt de jaarrapportage behandeling Maatschappelijke en Juridische Correspondentie van BZK over 2023. </w:t>
      </w:r>
      <w:r w:rsidRPr="007C5378">
        <w:rPr>
          <w:rFonts w:cs="Arial"/>
          <w:bCs/>
          <w:i/>
        </w:rPr>
        <w:t xml:space="preserve">Maatschappelijke Correspondentie </w:t>
      </w:r>
      <w:r w:rsidRPr="007C5378">
        <w:rPr>
          <w:rFonts w:cs="Arial"/>
          <w:bCs/>
        </w:rPr>
        <w:t xml:space="preserve">omvat telefoontjes, e-mails, brieven en </w:t>
      </w:r>
      <w:proofErr w:type="spellStart"/>
      <w:r w:rsidRPr="007C5378">
        <w:rPr>
          <w:rFonts w:cs="Arial"/>
          <w:bCs/>
        </w:rPr>
        <w:t>social</w:t>
      </w:r>
      <w:proofErr w:type="spellEnd"/>
      <w:r w:rsidRPr="007C5378">
        <w:rPr>
          <w:rFonts w:cs="Arial"/>
          <w:bCs/>
        </w:rPr>
        <w:t xml:space="preserve"> media van burgers, bedrijven, andere overheden en maatschappelijke organisaties </w:t>
      </w:r>
      <w:r w:rsidRPr="007C5378">
        <w:t>met vragen of opmerkingen over het beleid of de uitvoering hiervan</w:t>
      </w:r>
      <w:r w:rsidRPr="007C5378">
        <w:rPr>
          <w:rFonts w:cs="Arial"/>
          <w:bCs/>
        </w:rPr>
        <w:t xml:space="preserve">. Onder </w:t>
      </w:r>
      <w:r w:rsidRPr="007C5378">
        <w:rPr>
          <w:rFonts w:cs="Arial"/>
          <w:bCs/>
          <w:i/>
        </w:rPr>
        <w:t>Juridische Correspondentie</w:t>
      </w:r>
      <w:r w:rsidRPr="007C5378">
        <w:rPr>
          <w:rFonts w:cs="Arial"/>
          <w:bCs/>
        </w:rPr>
        <w:t xml:space="preserve"> vallen bezwaarschriften, aanvragen en klaagschriften in de zin van de Algemene wet bestuursrecht (</w:t>
      </w:r>
      <w:proofErr w:type="spellStart"/>
      <w:r w:rsidRPr="007C5378">
        <w:rPr>
          <w:rFonts w:cs="Arial"/>
          <w:bCs/>
        </w:rPr>
        <w:t>Awb</w:t>
      </w:r>
      <w:proofErr w:type="spellEnd"/>
      <w:r w:rsidRPr="007C5378">
        <w:rPr>
          <w:rFonts w:cs="Arial"/>
          <w:bCs/>
        </w:rPr>
        <w:t xml:space="preserve">) en </w:t>
      </w:r>
      <w:proofErr w:type="spellStart"/>
      <w:r w:rsidRPr="007C5378">
        <w:rPr>
          <w:rFonts w:cs="Arial"/>
          <w:bCs/>
        </w:rPr>
        <w:t>Woo</w:t>
      </w:r>
      <w:proofErr w:type="spellEnd"/>
      <w:r w:rsidRPr="007C5378">
        <w:rPr>
          <w:rFonts w:cs="Arial"/>
          <w:bCs/>
        </w:rPr>
        <w:t>-verzoeken</w:t>
      </w:r>
      <w:r w:rsidRPr="007C5378">
        <w:rPr>
          <w:rStyle w:val="Voetnootmarkering"/>
          <w:rFonts w:cs="Arial"/>
          <w:bCs/>
        </w:rPr>
        <w:footnoteReference w:id="2"/>
      </w:r>
      <w:r w:rsidRPr="007C5378">
        <w:rPr>
          <w:rFonts w:cs="Arial"/>
          <w:b/>
        </w:rPr>
        <w:t>.</w:t>
      </w:r>
      <w:r w:rsidRPr="007C5378">
        <w:rPr>
          <w:rFonts w:cs="Arial"/>
          <w:bCs/>
        </w:rPr>
        <w:t xml:space="preserve"> </w:t>
      </w:r>
    </w:p>
    <w:p w:rsidRPr="007C5378" w:rsidR="003C50AB" w:rsidP="003C50AB" w:rsidRDefault="003C50AB" w14:paraId="669C6742" w14:textId="77777777">
      <w:pPr>
        <w:autoSpaceDE w:val="0"/>
        <w:adjustRightInd w:val="0"/>
        <w:rPr>
          <w:rFonts w:cs="Arial"/>
          <w:b/>
          <w:bCs/>
        </w:rPr>
      </w:pPr>
      <w:r w:rsidRPr="007C5378">
        <w:rPr>
          <w:rFonts w:cs="Arial"/>
          <w:b/>
          <w:bCs/>
        </w:rPr>
        <w:br/>
        <w:t>Inhoud rapportage</w:t>
      </w:r>
    </w:p>
    <w:p w:rsidRPr="007C5378" w:rsidR="003C50AB" w:rsidP="003C50AB" w:rsidRDefault="003C50AB" w14:paraId="193243B8" w14:textId="5BC6B8AA">
      <w:pPr>
        <w:autoSpaceDE w:val="0"/>
        <w:adjustRightInd w:val="0"/>
        <w:rPr>
          <w:rFonts w:cs="Arial"/>
        </w:rPr>
      </w:pPr>
      <w:r w:rsidRPr="007C5378">
        <w:rPr>
          <w:rFonts w:cs="Arial"/>
        </w:rPr>
        <w:t xml:space="preserve">In deze jaarrapportage wordt de </w:t>
      </w:r>
      <w:r w:rsidRPr="007C5378">
        <w:rPr>
          <w:rFonts w:cs="Arial"/>
          <w:i/>
          <w:iCs/>
        </w:rPr>
        <w:t>tijdigheid (</w:t>
      </w:r>
      <w:r w:rsidRPr="007C5378">
        <w:rPr>
          <w:rFonts w:cs="Arial"/>
        </w:rPr>
        <w:t>van de beantwoording) van de Maatschappelijke en Juridische Correspondentie over 2023</w:t>
      </w:r>
      <w:r w:rsidRPr="007C5378" w:rsidR="006E3EBC">
        <w:rPr>
          <w:rStyle w:val="Voetnootmarkering"/>
          <w:rFonts w:cs="Arial"/>
        </w:rPr>
        <w:footnoteReference w:id="3"/>
      </w:r>
      <w:r w:rsidRPr="007C5378">
        <w:rPr>
          <w:rFonts w:cs="Arial"/>
        </w:rPr>
        <w:t xml:space="preserve"> vergeleken met die in 2022. Daarnaast wordt ingegaan op de onderwerpen waar de correspondentie over ging. Behalve de afhandeling van brieven, e-mails en telefoontjes van burgers bevat deze rapportage ook de afhandeling van de volgende juridische processen: aanvragen, bezwaarschriften, klaagschriften en Woo-verzoeken.</w:t>
      </w:r>
    </w:p>
    <w:p w:rsidRPr="007C5378" w:rsidR="003C50AB" w:rsidP="003C50AB" w:rsidRDefault="003C50AB" w14:paraId="5778DD04" w14:textId="77777777">
      <w:pPr>
        <w:autoSpaceDE w:val="0"/>
        <w:adjustRightInd w:val="0"/>
        <w:rPr>
          <w:rFonts w:cs="Arial"/>
          <w:b/>
          <w:bCs/>
        </w:rPr>
      </w:pPr>
      <w:r w:rsidRPr="007C5378">
        <w:rPr>
          <w:rFonts w:cs="Arial"/>
          <w:b/>
          <w:bCs/>
        </w:rPr>
        <w:br/>
        <w:t>Reikwijdte rapportage</w:t>
      </w:r>
      <w:r w:rsidRPr="007C5378">
        <w:rPr>
          <w:rStyle w:val="Voetnootmarkering"/>
          <w:rFonts w:cs="Arial"/>
          <w:b/>
          <w:bCs/>
        </w:rPr>
        <w:footnoteReference w:id="4"/>
      </w:r>
    </w:p>
    <w:p w:rsidRPr="007C5378" w:rsidR="003C50AB" w:rsidP="003C50AB" w:rsidRDefault="003C50AB" w14:paraId="52C3C4E8" w14:textId="77777777">
      <w:pPr>
        <w:autoSpaceDE w:val="0"/>
        <w:adjustRightInd w:val="0"/>
        <w:rPr>
          <w:rFonts w:cs="Arial"/>
        </w:rPr>
      </w:pPr>
      <w:r w:rsidRPr="007C5378">
        <w:rPr>
          <w:rFonts w:cs="Arial"/>
        </w:rPr>
        <w:t>De rapportage gaat uit van de organisatie van BZK zoals deze er in 2023 uitzag. Er wordt onderscheid gemaakt tussen het kerndepartement en andere onderdelen, op grond van geografische ligging of op afstand geplaatst.</w:t>
      </w:r>
    </w:p>
    <w:p w:rsidRPr="007C5378" w:rsidR="003C50AB" w:rsidP="003C50AB" w:rsidRDefault="003C50AB" w14:paraId="3B65EC0C" w14:textId="77777777">
      <w:pPr>
        <w:autoSpaceDE w:val="0"/>
        <w:adjustRightInd w:val="0"/>
        <w:rPr>
          <w:rFonts w:cs="Arial"/>
        </w:rPr>
      </w:pPr>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49"/>
        <w:gridCol w:w="7999"/>
      </w:tblGrid>
      <w:tr w:rsidRPr="007C5378" w:rsidR="003C50AB" w:rsidTr="00727C21" w14:paraId="3D49F975" w14:textId="77777777">
        <w:tc>
          <w:tcPr>
            <w:tcW w:w="5949" w:type="dxa"/>
          </w:tcPr>
          <w:p w:rsidRPr="007C5378" w:rsidR="003C50AB" w:rsidP="00727C21" w:rsidRDefault="003C50AB" w14:paraId="501D5430" w14:textId="77777777">
            <w:pPr>
              <w:autoSpaceDE w:val="0"/>
              <w:adjustRightInd w:val="0"/>
              <w:rPr>
                <w:rFonts w:cs="Arial"/>
              </w:rPr>
            </w:pPr>
            <w:r w:rsidRPr="007C5378">
              <w:rPr>
                <w:rFonts w:cs="Arial"/>
              </w:rPr>
              <w:t xml:space="preserve">Het BZK-kerndepartement omvat in deze rapportage: </w:t>
            </w:r>
          </w:p>
          <w:p w:rsidRPr="007C5378" w:rsidR="003C50AB" w:rsidP="003C50AB" w:rsidRDefault="003C50AB" w14:paraId="10338863" w14:textId="77777777">
            <w:pPr>
              <w:pStyle w:val="Lijstalinea"/>
              <w:numPr>
                <w:ilvl w:val="0"/>
                <w:numId w:val="8"/>
              </w:numPr>
              <w:autoSpaceDE w:val="0"/>
              <w:autoSpaceDN w:val="0"/>
              <w:adjustRightInd w:val="0"/>
              <w:spacing w:line="240" w:lineRule="atLeast"/>
              <w:rPr>
                <w:rFonts w:ascii="Verdana" w:hAnsi="Verdana" w:cs="Arial"/>
                <w:color w:val="000000"/>
                <w:sz w:val="18"/>
                <w:szCs w:val="18"/>
              </w:rPr>
            </w:pPr>
            <w:r w:rsidRPr="007C5378">
              <w:rPr>
                <w:rFonts w:ascii="Verdana" w:hAnsi="Verdana" w:cs="Arial"/>
                <w:color w:val="000000"/>
                <w:sz w:val="18"/>
                <w:szCs w:val="18"/>
              </w:rPr>
              <w:t>SG-cluster (o.a. FEZ, CZW);</w:t>
            </w:r>
          </w:p>
          <w:p w:rsidRPr="007C5378" w:rsidR="003C50AB" w:rsidP="003C50AB" w:rsidRDefault="003C50AB" w14:paraId="2403F45D" w14:textId="77777777">
            <w:pPr>
              <w:pStyle w:val="Lijstalinea1"/>
              <w:numPr>
                <w:ilvl w:val="0"/>
                <w:numId w:val="8"/>
              </w:numPr>
              <w:autoSpaceDE w:val="0"/>
              <w:autoSpaceDN w:val="0"/>
              <w:adjustRightInd w:val="0"/>
              <w:spacing w:after="0" w:line="240" w:lineRule="atLeast"/>
              <w:rPr>
                <w:rFonts w:ascii="Verdana" w:hAnsi="Verdana" w:cs="Arial"/>
                <w:color w:val="000000"/>
                <w:sz w:val="18"/>
                <w:szCs w:val="18"/>
              </w:rPr>
            </w:pPr>
            <w:r w:rsidRPr="007C5378">
              <w:rPr>
                <w:rFonts w:ascii="Verdana" w:hAnsi="Verdana" w:cs="Arial"/>
                <w:color w:val="000000"/>
                <w:sz w:val="18"/>
                <w:szCs w:val="18"/>
              </w:rPr>
              <w:t xml:space="preserve">Directoraat-generaal Bestuur, Ruimte en Wonen (DGBRW); </w:t>
            </w:r>
          </w:p>
          <w:p w:rsidR="003C50AB" w:rsidP="003C50AB" w:rsidRDefault="003C50AB" w14:paraId="46C268AE" w14:textId="77777777">
            <w:pPr>
              <w:numPr>
                <w:ilvl w:val="0"/>
                <w:numId w:val="8"/>
              </w:numPr>
              <w:autoSpaceDE w:val="0"/>
              <w:adjustRightInd w:val="0"/>
              <w:spacing w:before="100" w:beforeAutospacing="1"/>
              <w:contextualSpacing/>
              <w:textAlignment w:val="auto"/>
              <w:rPr>
                <w:rFonts w:cs="Arial"/>
              </w:rPr>
            </w:pPr>
            <w:r w:rsidRPr="007C5378">
              <w:rPr>
                <w:rFonts w:cs="Arial"/>
              </w:rPr>
              <w:t>Directoraat-generaal Digitalisering en Overheidsorganisatie (DGDOO);</w:t>
            </w:r>
          </w:p>
          <w:p w:rsidRPr="007C5378" w:rsidR="0085131C" w:rsidP="003C50AB" w:rsidRDefault="0085131C" w14:paraId="2BE717C2" w14:textId="35779E01">
            <w:pPr>
              <w:numPr>
                <w:ilvl w:val="0"/>
                <w:numId w:val="8"/>
              </w:numPr>
              <w:autoSpaceDE w:val="0"/>
              <w:adjustRightInd w:val="0"/>
              <w:spacing w:before="100" w:beforeAutospacing="1"/>
              <w:contextualSpacing/>
              <w:textAlignment w:val="auto"/>
              <w:rPr>
                <w:rFonts w:cs="Arial"/>
              </w:rPr>
            </w:pPr>
            <w:r>
              <w:rPr>
                <w:rFonts w:cs="Arial"/>
              </w:rPr>
              <w:t>Directoraat-Generaal Openbaar Bestuur en Democratische Rechtsstaat (DGOBDR);</w:t>
            </w:r>
          </w:p>
          <w:p w:rsidRPr="007C5378" w:rsidR="003C50AB" w:rsidP="003C50AB" w:rsidRDefault="003C50AB" w14:paraId="2B36AD55" w14:textId="77777777">
            <w:pPr>
              <w:numPr>
                <w:ilvl w:val="0"/>
                <w:numId w:val="8"/>
              </w:numPr>
              <w:autoSpaceDE w:val="0"/>
              <w:adjustRightInd w:val="0"/>
              <w:spacing w:before="100" w:beforeAutospacing="1"/>
              <w:contextualSpacing/>
              <w:textAlignment w:val="auto"/>
              <w:rPr>
                <w:rFonts w:cs="Arial"/>
              </w:rPr>
            </w:pPr>
            <w:r w:rsidRPr="007C5378">
              <w:rPr>
                <w:rFonts w:cs="Arial"/>
              </w:rPr>
              <w:t>Directoraat-generaal Koninkrijksrelaties (DGKR);</w:t>
            </w:r>
          </w:p>
          <w:p w:rsidRPr="007C5378" w:rsidR="003C50AB" w:rsidP="003C50AB" w:rsidRDefault="003C50AB" w14:paraId="6BA472B6" w14:textId="77777777">
            <w:pPr>
              <w:numPr>
                <w:ilvl w:val="0"/>
                <w:numId w:val="8"/>
              </w:numPr>
              <w:autoSpaceDE w:val="0"/>
              <w:adjustRightInd w:val="0"/>
              <w:spacing w:before="100" w:beforeAutospacing="1"/>
              <w:contextualSpacing/>
              <w:textAlignment w:val="auto"/>
              <w:rPr>
                <w:rFonts w:cs="Arial"/>
              </w:rPr>
            </w:pPr>
            <w:r w:rsidRPr="007C5378">
              <w:rPr>
                <w:rFonts w:cs="Arial"/>
              </w:rPr>
              <w:t>Directoraat Algemene Bestuursdienst (DGABD).</w:t>
            </w:r>
          </w:p>
          <w:p w:rsidRPr="007C5378" w:rsidR="003C50AB" w:rsidP="00727C21" w:rsidRDefault="003C50AB" w14:paraId="1ED1B258" w14:textId="77777777">
            <w:pPr>
              <w:keepLines/>
              <w:spacing w:line="240" w:lineRule="auto"/>
              <w:ind w:left="284"/>
              <w:rPr>
                <w:rFonts w:cs="Arial"/>
              </w:rPr>
            </w:pPr>
          </w:p>
        </w:tc>
        <w:tc>
          <w:tcPr>
            <w:tcW w:w="7999" w:type="dxa"/>
          </w:tcPr>
          <w:p w:rsidRPr="007C5378" w:rsidR="003C50AB" w:rsidP="00727C21" w:rsidRDefault="003C50AB" w14:paraId="6DB3A81E" w14:textId="77777777">
            <w:pPr>
              <w:pStyle w:val="msonormalcxspmiddle"/>
              <w:autoSpaceDE w:val="0"/>
              <w:autoSpaceDN w:val="0"/>
              <w:adjustRightInd w:val="0"/>
              <w:spacing w:line="240" w:lineRule="atLeast"/>
              <w:contextualSpacing/>
              <w:rPr>
                <w:rFonts w:ascii="Verdana" w:hAnsi="Verdana" w:cs="Arial"/>
                <w:color w:val="000000"/>
                <w:sz w:val="18"/>
                <w:szCs w:val="18"/>
              </w:rPr>
            </w:pPr>
            <w:r w:rsidRPr="007C5378">
              <w:rPr>
                <w:rFonts w:ascii="Verdana" w:hAnsi="Verdana" w:cs="Arial"/>
                <w:color w:val="000000"/>
                <w:sz w:val="18"/>
                <w:szCs w:val="18"/>
              </w:rPr>
              <w:t xml:space="preserve">De aparte BZK-(dienst)onderdelen in deze rapportage zijn: </w:t>
            </w:r>
          </w:p>
          <w:p w:rsidRPr="007C5378" w:rsidR="003C50AB" w:rsidP="003C50AB" w:rsidRDefault="003C50AB" w14:paraId="2045720C" w14:textId="77777777">
            <w:pPr>
              <w:pStyle w:val="msonormalcxspmiddle"/>
              <w:numPr>
                <w:ilvl w:val="0"/>
                <w:numId w:val="9"/>
              </w:numPr>
              <w:autoSpaceDE w:val="0"/>
              <w:autoSpaceDN w:val="0"/>
              <w:adjustRightInd w:val="0"/>
              <w:spacing w:line="240" w:lineRule="atLeast"/>
              <w:contextualSpacing/>
              <w:rPr>
                <w:rFonts w:ascii="Verdana" w:hAnsi="Verdana" w:cs="Arial"/>
                <w:color w:val="000000"/>
                <w:sz w:val="18"/>
                <w:szCs w:val="18"/>
              </w:rPr>
            </w:pPr>
            <w:r w:rsidRPr="007C5378">
              <w:rPr>
                <w:rFonts w:ascii="Verdana" w:hAnsi="Verdana" w:cs="Arial"/>
                <w:color w:val="000000"/>
                <w:sz w:val="18"/>
                <w:szCs w:val="18"/>
              </w:rPr>
              <w:t>Directoraat-generaal Algemene Inlichtingen</w:t>
            </w:r>
            <w:r w:rsidRPr="007C5378">
              <w:rPr>
                <w:rFonts w:ascii="Verdana" w:hAnsi="Verdana" w:cs="Arial"/>
                <w:color w:val="000000"/>
                <w:sz w:val="18"/>
                <w:szCs w:val="18"/>
              </w:rPr>
              <w:noBreakHyphen/>
              <w:t xml:space="preserve"> en Veiligheidsdienst (AIVD);</w:t>
            </w:r>
          </w:p>
          <w:p w:rsidRPr="007C5378" w:rsidR="003C50AB" w:rsidP="003C50AB" w:rsidRDefault="003C50AB" w14:paraId="2335069C" w14:textId="77777777">
            <w:pPr>
              <w:pStyle w:val="msonormalcxspmiddle"/>
              <w:numPr>
                <w:ilvl w:val="0"/>
                <w:numId w:val="9"/>
              </w:numPr>
              <w:autoSpaceDE w:val="0"/>
              <w:autoSpaceDN w:val="0"/>
              <w:adjustRightInd w:val="0"/>
              <w:spacing w:line="240" w:lineRule="atLeast"/>
              <w:contextualSpacing/>
              <w:rPr>
                <w:rFonts w:ascii="Verdana" w:hAnsi="Verdana" w:cs="Arial"/>
                <w:color w:val="000000"/>
                <w:sz w:val="18"/>
                <w:szCs w:val="18"/>
              </w:rPr>
            </w:pPr>
            <w:r w:rsidRPr="007C5378">
              <w:rPr>
                <w:rFonts w:ascii="Verdana" w:hAnsi="Verdana" w:cs="Arial"/>
                <w:color w:val="000000"/>
                <w:sz w:val="18"/>
                <w:szCs w:val="18"/>
              </w:rPr>
              <w:t>Rijksdienst voor Identiteitsgegevens (RvIG);</w:t>
            </w:r>
          </w:p>
          <w:p w:rsidRPr="007C5378" w:rsidR="003C50AB" w:rsidP="003C50AB" w:rsidRDefault="003C50AB" w14:paraId="444B56C1" w14:textId="77777777">
            <w:pPr>
              <w:pStyle w:val="msonormalcxspmiddle"/>
              <w:numPr>
                <w:ilvl w:val="0"/>
                <w:numId w:val="9"/>
              </w:numPr>
              <w:autoSpaceDE w:val="0"/>
              <w:autoSpaceDN w:val="0"/>
              <w:adjustRightInd w:val="0"/>
              <w:spacing w:line="240" w:lineRule="atLeast"/>
              <w:contextualSpacing/>
              <w:rPr>
                <w:rFonts w:ascii="Verdana" w:hAnsi="Verdana" w:cs="Arial"/>
                <w:color w:val="000000"/>
                <w:sz w:val="18"/>
                <w:szCs w:val="18"/>
              </w:rPr>
            </w:pPr>
            <w:r w:rsidRPr="007C5378">
              <w:rPr>
                <w:rFonts w:ascii="Verdana" w:hAnsi="Verdana" w:cs="Arial"/>
                <w:color w:val="000000"/>
                <w:sz w:val="18"/>
                <w:szCs w:val="18"/>
              </w:rPr>
              <w:t>Dienst Huurcommissie;</w:t>
            </w:r>
          </w:p>
          <w:p w:rsidRPr="007C5378" w:rsidR="003C50AB" w:rsidP="003C50AB" w:rsidRDefault="003C50AB" w14:paraId="194BF9EA" w14:textId="77777777">
            <w:pPr>
              <w:pStyle w:val="msonormalcxspmiddle"/>
              <w:numPr>
                <w:ilvl w:val="0"/>
                <w:numId w:val="9"/>
              </w:numPr>
              <w:autoSpaceDE w:val="0"/>
              <w:autoSpaceDN w:val="0"/>
              <w:adjustRightInd w:val="0"/>
              <w:spacing w:line="240" w:lineRule="atLeast"/>
              <w:contextualSpacing/>
              <w:rPr>
                <w:rFonts w:ascii="Verdana" w:hAnsi="Verdana" w:cs="Arial"/>
                <w:color w:val="000000"/>
                <w:sz w:val="18"/>
                <w:szCs w:val="18"/>
              </w:rPr>
            </w:pPr>
            <w:r w:rsidRPr="007C5378">
              <w:rPr>
                <w:rFonts w:ascii="Verdana" w:hAnsi="Verdana" w:cs="Arial"/>
                <w:color w:val="000000"/>
                <w:sz w:val="18"/>
                <w:szCs w:val="18"/>
              </w:rPr>
              <w:t>Logius*;</w:t>
            </w:r>
          </w:p>
          <w:p w:rsidRPr="007C5378" w:rsidR="003C50AB" w:rsidP="00C251D9" w:rsidRDefault="003C50AB" w14:paraId="2FE9F432" w14:textId="54FEB665">
            <w:pPr>
              <w:numPr>
                <w:ilvl w:val="0"/>
                <w:numId w:val="9"/>
              </w:numPr>
              <w:autoSpaceDE w:val="0"/>
              <w:adjustRightInd w:val="0"/>
              <w:contextualSpacing/>
              <w:textAlignment w:val="auto"/>
              <w:rPr>
                <w:rFonts w:cs="Arial"/>
              </w:rPr>
            </w:pPr>
            <w:r w:rsidRPr="007C5378">
              <w:rPr>
                <w:rFonts w:cs="Arial"/>
              </w:rPr>
              <w:t xml:space="preserve">Directoraat-generaal Vastgoed en Bedrijfsvoering Rijk (DGVBR), de onderdelen Rijksvastgoedbedrijf (RVB) en Rijksorganisatie Beveiliging en Logistiek (RBL)**  </w:t>
            </w:r>
          </w:p>
        </w:tc>
      </w:tr>
    </w:tbl>
    <w:p w:rsidRPr="007C5378" w:rsidR="003C50AB" w:rsidP="003C50AB" w:rsidRDefault="003C50AB" w14:paraId="59F3C86E" w14:textId="77777777">
      <w:pPr>
        <w:keepLines/>
        <w:spacing w:line="240" w:lineRule="auto"/>
      </w:pPr>
      <w:r w:rsidRPr="007C5378">
        <w:rPr>
          <w:rFonts w:cs="Arial"/>
        </w:rPr>
        <w:t>*</w:t>
      </w:r>
      <w:r w:rsidRPr="007C5378">
        <w:t xml:space="preserve"> Het Kennis- en Exploitatiecentrum Officiële Overheidspublicaties (KOOP) is sinds 1 januari 2023 onderdeel van Logius.</w:t>
      </w:r>
    </w:p>
    <w:p w:rsidRPr="007C5378" w:rsidR="003C50AB" w:rsidP="003C50AB" w:rsidRDefault="003C50AB" w14:paraId="785D1660" w14:textId="77777777">
      <w:pPr>
        <w:spacing w:line="240" w:lineRule="auto"/>
        <w:rPr>
          <w:rFonts w:cs="Arial"/>
        </w:rPr>
      </w:pPr>
    </w:p>
    <w:p w:rsidRPr="007C5378" w:rsidR="003C50AB" w:rsidP="003C50AB" w:rsidRDefault="003C50AB" w14:paraId="263048BA" w14:textId="77777777">
      <w:pPr>
        <w:spacing w:line="240" w:lineRule="auto"/>
        <w:rPr>
          <w:rFonts w:cs="Arial"/>
        </w:rPr>
      </w:pPr>
      <w:r w:rsidRPr="007C5378">
        <w:rPr>
          <w:rFonts w:cs="Arial"/>
        </w:rPr>
        <w:t xml:space="preserve">**Per 1 januari 2023 is UBR opgegaan in vijf nieuwe organisaties (Shared Service Organisaties), </w:t>
      </w:r>
    </w:p>
    <w:p w:rsidRPr="007C5378" w:rsidR="003C50AB" w:rsidP="003C50AB" w:rsidRDefault="003C50AB" w14:paraId="2562D81F" w14:textId="77777777">
      <w:pPr>
        <w:keepLines/>
        <w:numPr>
          <w:ilvl w:val="0"/>
          <w:numId w:val="12"/>
        </w:numPr>
        <w:autoSpaceDN/>
        <w:spacing w:line="240" w:lineRule="auto"/>
        <w:ind w:left="284" w:firstLine="0"/>
        <w:textAlignment w:val="auto"/>
      </w:pPr>
      <w:r w:rsidRPr="007C5378">
        <w:t xml:space="preserve">Rijksorganisatie voor Ontwikkeling Digitalisering en Innovatie (RODI), </w:t>
      </w:r>
    </w:p>
    <w:p w:rsidRPr="007C5378" w:rsidR="003C50AB" w:rsidP="003C50AB" w:rsidRDefault="003C50AB" w14:paraId="5C09DADA" w14:textId="77777777">
      <w:pPr>
        <w:keepLines/>
        <w:numPr>
          <w:ilvl w:val="0"/>
          <w:numId w:val="12"/>
        </w:numPr>
        <w:autoSpaceDN/>
        <w:spacing w:line="240" w:lineRule="auto"/>
        <w:ind w:left="284" w:firstLine="0"/>
        <w:textAlignment w:val="auto"/>
      </w:pPr>
      <w:r w:rsidRPr="007C5378">
        <w:t>Rijksorganisatie Beveiliging en Logistiek (RBL)</w:t>
      </w:r>
    </w:p>
    <w:p w:rsidRPr="007C5378" w:rsidR="003C50AB" w:rsidP="003C50AB" w:rsidRDefault="003C50AB" w14:paraId="011DC2E1" w14:textId="77777777">
      <w:pPr>
        <w:keepLines/>
        <w:numPr>
          <w:ilvl w:val="0"/>
          <w:numId w:val="12"/>
        </w:numPr>
        <w:autoSpaceDN/>
        <w:spacing w:line="240" w:lineRule="auto"/>
        <w:ind w:left="284" w:firstLine="0"/>
        <w:textAlignment w:val="auto"/>
      </w:pPr>
      <w:proofErr w:type="spellStart"/>
      <w:r w:rsidRPr="007C5378">
        <w:t>Rijksinkoopsamenwerking</w:t>
      </w:r>
      <w:proofErr w:type="spellEnd"/>
      <w:r w:rsidRPr="007C5378">
        <w:t xml:space="preserve"> (RIS) </w:t>
      </w:r>
    </w:p>
    <w:p w:rsidRPr="007C5378" w:rsidR="003C50AB" w:rsidP="003C50AB" w:rsidRDefault="003C50AB" w14:paraId="6DC9D181" w14:textId="77777777">
      <w:pPr>
        <w:keepLines/>
        <w:numPr>
          <w:ilvl w:val="0"/>
          <w:numId w:val="12"/>
        </w:numPr>
        <w:autoSpaceDN/>
        <w:spacing w:line="240" w:lineRule="auto"/>
        <w:ind w:left="284" w:firstLine="0"/>
        <w:textAlignment w:val="auto"/>
      </w:pPr>
      <w:r w:rsidRPr="007C5378">
        <w:t>Organisatie Bedrijfsvoering en Financiën (OBF)</w:t>
      </w:r>
    </w:p>
    <w:p w:rsidRPr="007C5378" w:rsidR="003C50AB" w:rsidP="003C50AB" w:rsidRDefault="003C50AB" w14:paraId="727742AA" w14:textId="77777777">
      <w:pPr>
        <w:keepLines/>
        <w:numPr>
          <w:ilvl w:val="0"/>
          <w:numId w:val="12"/>
        </w:numPr>
        <w:autoSpaceDN/>
        <w:spacing w:line="240" w:lineRule="auto"/>
        <w:ind w:left="284" w:firstLine="0"/>
        <w:textAlignment w:val="auto"/>
      </w:pPr>
      <w:r w:rsidRPr="007C5378">
        <w:t>Organisatie en Personeel Rijk (O&amp;P Rijk)</w:t>
      </w:r>
    </w:p>
    <w:p w:rsidRPr="007C5378" w:rsidR="003C50AB" w:rsidP="003C50AB" w:rsidRDefault="003C50AB" w14:paraId="54DDD460" w14:textId="77777777">
      <w:pPr>
        <w:rPr>
          <w:rFonts w:cs="Arial"/>
          <w:b/>
        </w:rPr>
      </w:pPr>
      <w:r w:rsidRPr="007C5378">
        <w:rPr>
          <w:rFonts w:cs="Arial"/>
        </w:rPr>
        <w:br/>
      </w:r>
      <w:r w:rsidRPr="007C5378">
        <w:rPr>
          <w:rFonts w:cs="Arial"/>
          <w:b/>
        </w:rPr>
        <w:t>Behandeltermijnen Maatschappelijke Correspondentie</w:t>
      </w:r>
      <w:r w:rsidRPr="007C5378">
        <w:rPr>
          <w:rStyle w:val="Voetnootmarkering"/>
          <w:rFonts w:cs="Arial"/>
          <w:b/>
        </w:rPr>
        <w:footnoteReference w:id="5"/>
      </w:r>
    </w:p>
    <w:p w:rsidRPr="007C5378" w:rsidR="003C50AB" w:rsidP="003C50AB" w:rsidRDefault="003C50AB" w14:paraId="5D294C7A" w14:textId="77777777">
      <w:pPr>
        <w:rPr>
          <w:rFonts w:cs="Arial"/>
          <w:bCs/>
        </w:rPr>
      </w:pPr>
      <w:r w:rsidRPr="007C5378">
        <w:rPr>
          <w:rFonts w:cs="Arial"/>
          <w:bCs/>
        </w:rPr>
        <w:t>De behandeltermijnen voor Maatschappelijke Correspondentie verschillen per organisatieonderdeel. De termijnen per onderdeel zijn:</w:t>
      </w:r>
    </w:p>
    <w:p w:rsidRPr="007C5378" w:rsidR="003C50AB" w:rsidP="003C50AB" w:rsidRDefault="003C50AB" w14:paraId="1467C9DA" w14:textId="77777777">
      <w:pPr>
        <w:pStyle w:val="Lijstalinea"/>
        <w:numPr>
          <w:ilvl w:val="0"/>
          <w:numId w:val="10"/>
        </w:numPr>
        <w:spacing w:line="240" w:lineRule="atLeast"/>
        <w:rPr>
          <w:rFonts w:ascii="Verdana" w:hAnsi="Verdana" w:cs="Arial"/>
          <w:bCs/>
          <w:color w:val="000000"/>
          <w:sz w:val="18"/>
          <w:szCs w:val="18"/>
          <w:lang w:eastAsia="nl-NL"/>
        </w:rPr>
      </w:pPr>
      <w:r w:rsidRPr="007C5378">
        <w:rPr>
          <w:rFonts w:ascii="Verdana" w:hAnsi="Verdana" w:cs="Arial"/>
          <w:color w:val="000000"/>
          <w:sz w:val="18"/>
          <w:szCs w:val="18"/>
        </w:rPr>
        <w:t>Voor het kerndepartement 3 weken voor brieven en e-mails;</w:t>
      </w:r>
    </w:p>
    <w:p w:rsidRPr="007C5378" w:rsidR="003C50AB" w:rsidP="003C50AB" w:rsidRDefault="003C50AB" w14:paraId="6CB76864" w14:textId="77777777">
      <w:pPr>
        <w:pStyle w:val="Lijstalinea"/>
        <w:numPr>
          <w:ilvl w:val="0"/>
          <w:numId w:val="10"/>
        </w:numPr>
        <w:spacing w:line="240" w:lineRule="atLeast"/>
        <w:rPr>
          <w:rFonts w:ascii="Verdana" w:hAnsi="Verdana" w:cs="Arial"/>
          <w:color w:val="000000"/>
          <w:sz w:val="18"/>
          <w:szCs w:val="18"/>
        </w:rPr>
      </w:pPr>
      <w:r w:rsidRPr="007C5378">
        <w:rPr>
          <w:rFonts w:ascii="Verdana" w:hAnsi="Verdana" w:cs="Arial"/>
          <w:color w:val="000000"/>
          <w:sz w:val="18"/>
          <w:szCs w:val="18"/>
        </w:rPr>
        <w:t>RvIG, Logius en het RVB: 3 weken voor brieven en 5 werkdagen voor e-mails;</w:t>
      </w:r>
    </w:p>
    <w:p w:rsidRPr="007C5378" w:rsidR="003C50AB" w:rsidP="003C50AB" w:rsidRDefault="003C50AB" w14:paraId="532CA702" w14:textId="77777777">
      <w:pPr>
        <w:pStyle w:val="Lijstalinea"/>
        <w:numPr>
          <w:ilvl w:val="0"/>
          <w:numId w:val="10"/>
        </w:numPr>
        <w:spacing w:line="240" w:lineRule="atLeast"/>
        <w:rPr>
          <w:sz w:val="18"/>
          <w:szCs w:val="18"/>
          <w:lang w:eastAsia="nl-NL"/>
        </w:rPr>
      </w:pPr>
      <w:r w:rsidRPr="007C5378">
        <w:rPr>
          <w:rFonts w:ascii="Verdana" w:hAnsi="Verdana" w:cs="Arial"/>
          <w:color w:val="000000"/>
          <w:sz w:val="18"/>
          <w:szCs w:val="18"/>
        </w:rPr>
        <w:t>AIVD: 6 weken voor brieven en e-mails.</w:t>
      </w:r>
    </w:p>
    <w:p w:rsidRPr="007C5378" w:rsidR="003C50AB" w:rsidP="003C50AB" w:rsidRDefault="003C50AB" w14:paraId="730FDA1B" w14:textId="77777777">
      <w:pPr>
        <w:pStyle w:val="Lijstalinea"/>
        <w:spacing w:line="240" w:lineRule="atLeast"/>
        <w:ind w:left="0"/>
        <w:rPr>
          <w:sz w:val="18"/>
          <w:szCs w:val="18"/>
          <w:lang w:eastAsia="nl-NL"/>
        </w:rPr>
      </w:pPr>
    </w:p>
    <w:p w:rsidRPr="007C5378" w:rsidR="003C50AB" w:rsidP="003C50AB" w:rsidRDefault="003C50AB" w14:paraId="422F2A9B" w14:textId="11A7C2EF">
      <w:pPr>
        <w:pStyle w:val="Geenafstand"/>
        <w:rPr>
          <w:rFonts w:ascii="Verdana" w:hAnsi="Verdana"/>
          <w:b/>
          <w:bCs/>
          <w:sz w:val="18"/>
          <w:szCs w:val="18"/>
          <w:lang w:eastAsia="nl-NL"/>
        </w:rPr>
      </w:pPr>
      <w:r w:rsidRPr="007C5378">
        <w:rPr>
          <w:rFonts w:ascii="Verdana" w:hAnsi="Verdana"/>
          <w:b/>
          <w:bCs/>
          <w:sz w:val="18"/>
          <w:szCs w:val="18"/>
          <w:lang w:eastAsia="nl-NL"/>
        </w:rPr>
        <w:t>Behandeltermijnen Juridische Correspondentie</w:t>
      </w:r>
    </w:p>
    <w:p w:rsidRPr="007C5378" w:rsidR="003C50AB" w:rsidP="003C50AB" w:rsidRDefault="003C50AB" w14:paraId="26824C42" w14:textId="77777777">
      <w:pPr>
        <w:pStyle w:val="Geenafstand"/>
        <w:rPr>
          <w:rFonts w:ascii="Verdana" w:hAnsi="Verdana"/>
          <w:bCs/>
          <w:sz w:val="18"/>
          <w:szCs w:val="18"/>
          <w:lang w:eastAsia="nl-NL"/>
        </w:rPr>
      </w:pPr>
      <w:r w:rsidRPr="007C5378">
        <w:rPr>
          <w:rFonts w:ascii="Verdana" w:hAnsi="Verdana"/>
          <w:bCs/>
          <w:sz w:val="18"/>
          <w:szCs w:val="18"/>
          <w:lang w:eastAsia="nl-NL"/>
        </w:rPr>
        <w:t>De behandeltermijnen van de juridische correspondentie verschillen van elkaar.</w:t>
      </w:r>
    </w:p>
    <w:p w:rsidRPr="007C5378" w:rsidR="003C50AB" w:rsidP="003C50AB" w:rsidRDefault="003C50AB" w14:paraId="6FB4528C" w14:textId="77777777">
      <w:pPr>
        <w:pStyle w:val="Geenafstand"/>
        <w:numPr>
          <w:ilvl w:val="0"/>
          <w:numId w:val="11"/>
        </w:numPr>
        <w:rPr>
          <w:rFonts w:ascii="Verdana" w:hAnsi="Verdana" w:cs="Arial"/>
          <w:color w:val="000000"/>
          <w:sz w:val="18"/>
          <w:szCs w:val="18"/>
        </w:rPr>
      </w:pPr>
      <w:r w:rsidRPr="007C5378">
        <w:rPr>
          <w:rFonts w:ascii="Verdana" w:hAnsi="Verdana" w:cs="Arial"/>
          <w:color w:val="000000"/>
          <w:sz w:val="18"/>
          <w:szCs w:val="18"/>
        </w:rPr>
        <w:t>Aanvragen: verschillen per type verzoek van documenten en per organisatieonderdeel.</w:t>
      </w:r>
    </w:p>
    <w:p w:rsidRPr="007C5378" w:rsidR="003C50AB" w:rsidP="003C50AB" w:rsidRDefault="003C50AB" w14:paraId="7FFF3FA6" w14:textId="4FA22B79">
      <w:pPr>
        <w:pStyle w:val="Geenafstand"/>
        <w:numPr>
          <w:ilvl w:val="0"/>
          <w:numId w:val="11"/>
        </w:numPr>
        <w:rPr>
          <w:rFonts w:ascii="Verdana" w:hAnsi="Verdana" w:cs="Arial"/>
          <w:color w:val="000000"/>
          <w:sz w:val="18"/>
          <w:szCs w:val="18"/>
        </w:rPr>
      </w:pPr>
      <w:r w:rsidRPr="007C5378">
        <w:rPr>
          <w:rFonts w:ascii="Verdana" w:hAnsi="Verdana" w:cs="Arial"/>
          <w:color w:val="000000"/>
          <w:sz w:val="18"/>
          <w:szCs w:val="18"/>
        </w:rPr>
        <w:lastRenderedPageBreak/>
        <w:t xml:space="preserve">Bezwaarschriften: in de meeste gevallen is de beslistermijn, of afhandelingstermijn voor het bestuursorgaan 6 weken en bij het inschakelen van een bezwaarschriftenadviescommissie 12 weken. De beslistermijn kan voor maximaal 6 weken worden verdaagd. Verdere verlenging van de beslistermijn is mogelijk als de verzoeker daarmee (schriftelijk) instemt. Klaagschriften (als bedoeld in Hoofdstuk 9 van de </w:t>
      </w:r>
      <w:proofErr w:type="spellStart"/>
      <w:r w:rsidRPr="007C5378">
        <w:rPr>
          <w:rFonts w:ascii="Verdana" w:hAnsi="Verdana" w:cs="Arial"/>
          <w:color w:val="000000"/>
          <w:sz w:val="18"/>
          <w:szCs w:val="18"/>
        </w:rPr>
        <w:t>Awb</w:t>
      </w:r>
      <w:proofErr w:type="spellEnd"/>
      <w:r w:rsidRPr="007C5378">
        <w:rPr>
          <w:rFonts w:ascii="Verdana" w:hAnsi="Verdana" w:cs="Arial"/>
          <w:color w:val="000000"/>
          <w:sz w:val="18"/>
          <w:szCs w:val="18"/>
        </w:rPr>
        <w:t>): de beslistermijn voor een klacht is (in het algemeen) 6 weken voor het bestuursorgaan. Indien de klachtadviesprocedure</w:t>
      </w:r>
      <w:r w:rsidRPr="007C5378">
        <w:rPr>
          <w:rStyle w:val="Voetnootmarkering"/>
          <w:rFonts w:ascii="Verdana" w:hAnsi="Verdana" w:cs="Arial"/>
          <w:b/>
          <w:bCs/>
          <w:sz w:val="18"/>
          <w:szCs w:val="18"/>
        </w:rPr>
        <w:footnoteReference w:id="6"/>
      </w:r>
      <w:r w:rsidRPr="007C5378">
        <w:rPr>
          <w:rFonts w:ascii="Verdana" w:hAnsi="Verdana" w:cs="Arial"/>
          <w:b/>
          <w:bCs/>
          <w:sz w:val="18"/>
          <w:szCs w:val="18"/>
          <w:vertAlign w:val="superscript"/>
        </w:rPr>
        <w:t xml:space="preserve"> </w:t>
      </w:r>
      <w:r w:rsidRPr="007C5378">
        <w:rPr>
          <w:rFonts w:ascii="Verdana" w:hAnsi="Verdana" w:cs="Arial"/>
          <w:color w:val="000000"/>
          <w:sz w:val="18"/>
          <w:szCs w:val="18"/>
        </w:rPr>
        <w:t>van toepassing is bedraagt de beslistermijn 10 weken. In beide gevallen kan de beslistermijn met 4 weken worden verdaagd. Verder uitstel is mogelijk voor zover de klager daarmee (schriftelijk) instemt.</w:t>
      </w:r>
    </w:p>
    <w:p w:rsidR="007C5378" w:rsidP="00742F35" w:rsidRDefault="003C50AB" w14:paraId="227F078D" w14:textId="77777777">
      <w:pPr>
        <w:pStyle w:val="Geenafstand"/>
        <w:numPr>
          <w:ilvl w:val="0"/>
          <w:numId w:val="11"/>
        </w:numPr>
        <w:rPr>
          <w:rFonts w:ascii="Verdana" w:hAnsi="Verdana" w:cs="Arial"/>
          <w:color w:val="000000"/>
          <w:sz w:val="18"/>
          <w:szCs w:val="18"/>
        </w:rPr>
      </w:pPr>
      <w:r w:rsidRPr="007C5378">
        <w:rPr>
          <w:rFonts w:ascii="Verdana" w:hAnsi="Verdana" w:cs="Arial"/>
          <w:color w:val="000000"/>
          <w:sz w:val="18"/>
          <w:szCs w:val="18"/>
        </w:rPr>
        <w:t xml:space="preserve">Woo-verzoeken: voor de behandeling van Woo-verzoeken geldt als termijn: zo spoedig mogelijk, maar uiterlijk binnen 4 weken na ontvangst van het verzoek. De termijn van de Woo kan met twee weken worden verdaagd. Verder uitstel is mogelijk voor zover de verzoeker daarmee (schriftelijk) instemt.  </w:t>
      </w:r>
      <w:bookmarkStart w:name="_Hlk180681485" w:id="3"/>
      <w:bookmarkEnd w:id="0"/>
    </w:p>
    <w:p w:rsidR="00C22D1E" w:rsidP="00C22D1E" w:rsidRDefault="00C22D1E" w14:paraId="1F782858" w14:textId="77777777">
      <w:pPr>
        <w:pStyle w:val="Geenafstand"/>
        <w:rPr>
          <w:rFonts w:ascii="Verdana" w:hAnsi="Verdana" w:cs="Arial"/>
          <w:color w:val="000000"/>
          <w:sz w:val="18"/>
          <w:szCs w:val="18"/>
        </w:rPr>
      </w:pPr>
    </w:p>
    <w:p w:rsidR="00C22D1E" w:rsidP="00C22D1E" w:rsidRDefault="00C22D1E" w14:paraId="1027AE4B" w14:textId="77777777">
      <w:pPr>
        <w:pStyle w:val="Geenafstand"/>
        <w:rPr>
          <w:rFonts w:ascii="Verdana" w:hAnsi="Verdana" w:cs="Arial"/>
          <w:color w:val="000000"/>
          <w:sz w:val="18"/>
          <w:szCs w:val="18"/>
        </w:rPr>
      </w:pPr>
    </w:p>
    <w:p w:rsidRPr="00C22D1E" w:rsidR="00742F35" w:rsidP="00C22D1E" w:rsidRDefault="00742F35" w14:paraId="5E3DCDC6" w14:textId="4779B0C3">
      <w:pPr>
        <w:pStyle w:val="Geenafstand"/>
        <w:ind w:left="360"/>
        <w:rPr>
          <w:rFonts w:ascii="Verdana" w:hAnsi="Verdana" w:cs="Arial"/>
          <w:b/>
          <w:bCs/>
          <w:color w:val="000000"/>
          <w:sz w:val="18"/>
          <w:szCs w:val="18"/>
        </w:rPr>
      </w:pPr>
      <w:r w:rsidRPr="00C22D1E">
        <w:rPr>
          <w:b/>
          <w:bCs/>
        </w:rPr>
        <w:t>Jaaroverzicht 2023</w:t>
      </w:r>
    </w:p>
    <w:p w:rsidRPr="00F43507" w:rsidR="00742F35" w:rsidP="00742F35" w:rsidRDefault="00742F35" w14:paraId="040C1E3E" w14:textId="77777777">
      <w:pPr>
        <w:rPr>
          <w:rFonts w:cs="Arial"/>
          <w:b/>
          <w:szCs w:val="20"/>
        </w:rPr>
      </w:pPr>
    </w:p>
    <w:p w:rsidRPr="00C22D1E" w:rsidR="00742F35" w:rsidP="00742F35" w:rsidRDefault="00742F35" w14:paraId="5FF0E6EB" w14:textId="77777777">
      <w:pPr>
        <w:pStyle w:val="Kop2"/>
        <w:numPr>
          <w:ilvl w:val="0"/>
          <w:numId w:val="14"/>
        </w:numPr>
        <w:ind w:left="0" w:firstLine="0"/>
      </w:pPr>
      <w:r w:rsidRPr="00C22D1E">
        <w:t xml:space="preserve">Maatschappelijke Correspondentie </w:t>
      </w:r>
    </w:p>
    <w:p w:rsidRPr="00C22D1E" w:rsidR="00742F35" w:rsidP="00742F35" w:rsidRDefault="00742F35" w14:paraId="37D7C0A1" w14:textId="77777777">
      <w:pPr>
        <w:rPr>
          <w:rFonts w:cs="Arial"/>
          <w:b/>
        </w:rPr>
      </w:pPr>
    </w:p>
    <w:p w:rsidRPr="00C22D1E" w:rsidR="00742F35" w:rsidP="00742F35" w:rsidRDefault="00742F35" w14:paraId="6B05B29B" w14:textId="77777777">
      <w:pPr>
        <w:pStyle w:val="Geenafstand"/>
        <w:rPr>
          <w:rFonts w:ascii="Verdana" w:hAnsi="Verdana"/>
          <w:b/>
          <w:bCs/>
          <w:sz w:val="18"/>
          <w:szCs w:val="18"/>
          <w:lang w:eastAsia="nl-NL"/>
        </w:rPr>
      </w:pPr>
      <w:r w:rsidRPr="00C22D1E">
        <w:rPr>
          <w:rFonts w:ascii="Verdana" w:hAnsi="Verdana"/>
          <w:b/>
          <w:bCs/>
          <w:sz w:val="18"/>
          <w:szCs w:val="18"/>
          <w:lang w:eastAsia="nl-NL"/>
        </w:rPr>
        <w:t xml:space="preserve">Enkele algemene opmerkingen vooraf: </w:t>
      </w:r>
    </w:p>
    <w:p w:rsidRPr="00C22D1E" w:rsidR="00742F35" w:rsidP="00742F35" w:rsidRDefault="00742F35" w14:paraId="54A1E782" w14:textId="77777777">
      <w:pPr>
        <w:pStyle w:val="Geenafstand"/>
        <w:numPr>
          <w:ilvl w:val="0"/>
          <w:numId w:val="13"/>
        </w:numPr>
        <w:rPr>
          <w:rFonts w:ascii="Verdana" w:hAnsi="Verdana"/>
          <w:b/>
          <w:bCs/>
          <w:sz w:val="18"/>
          <w:szCs w:val="18"/>
          <w:lang w:eastAsia="nl-NL"/>
        </w:rPr>
      </w:pPr>
      <w:r w:rsidRPr="00C22D1E">
        <w:rPr>
          <w:rFonts w:ascii="Verdana" w:hAnsi="Verdana"/>
          <w:bCs/>
          <w:sz w:val="18"/>
          <w:szCs w:val="18"/>
          <w:lang w:eastAsia="nl-NL"/>
        </w:rPr>
        <w:t xml:space="preserve">In de tabel staat de Maatschappelijk Correspondentie die door het ministerie is afgehandeld. </w:t>
      </w:r>
      <w:r w:rsidRPr="00C22D1E">
        <w:rPr>
          <w:rFonts w:ascii="Verdana" w:hAnsi="Verdana"/>
          <w:bCs/>
          <w:sz w:val="18"/>
          <w:szCs w:val="18"/>
          <w:lang w:eastAsia="nl-NL"/>
        </w:rPr>
        <w:br/>
        <w:t>De Maatschappelijke Correspondentie voor BZK die binnenkomt en is afgehandeld bij Informatie Rijksoverheid, wordt hieronder apart toegelicht onder de kop Informatie Rijksoverheid.</w:t>
      </w:r>
    </w:p>
    <w:p w:rsidRPr="00C22D1E" w:rsidR="00742F35" w:rsidP="00742F35" w:rsidRDefault="00742F35" w14:paraId="623B4229" w14:textId="77777777">
      <w:pPr>
        <w:pStyle w:val="Geenafstand"/>
        <w:numPr>
          <w:ilvl w:val="0"/>
          <w:numId w:val="13"/>
        </w:numPr>
        <w:rPr>
          <w:sz w:val="18"/>
          <w:szCs w:val="18"/>
          <w:lang w:eastAsia="nl-NL"/>
        </w:rPr>
      </w:pPr>
      <w:r w:rsidRPr="00C22D1E">
        <w:rPr>
          <w:rFonts w:ascii="Verdana" w:hAnsi="Verdana"/>
          <w:bCs/>
          <w:sz w:val="18"/>
          <w:szCs w:val="18"/>
          <w:lang w:eastAsia="nl-NL"/>
        </w:rPr>
        <w:t xml:space="preserve">Maatschappelijke Correspondentie binnengekomen in 2022 en afgehandeld in 2023, wordt in 2023 meegenomen. </w:t>
      </w:r>
    </w:p>
    <w:bookmarkEnd w:id="3"/>
    <w:p w:rsidR="00742F35" w:rsidRDefault="00742F35" w14:paraId="08AC6860" w14:textId="2650C25B">
      <w:pPr>
        <w:spacing w:line="240" w:lineRule="auto"/>
        <w:rPr>
          <w:b/>
          <w:bCs/>
          <w:sz w:val="28"/>
          <w:szCs w:val="28"/>
        </w:rPr>
      </w:pPr>
      <w:r>
        <w:rPr>
          <w:b/>
          <w:bCs/>
          <w:sz w:val="28"/>
          <w:szCs w:val="28"/>
        </w:rPr>
        <w:br w:type="page"/>
      </w:r>
    </w:p>
    <w:tbl>
      <w:tblPr>
        <w:tblW w:w="20696"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fixed"/>
        <w:tblCellMar>
          <w:left w:w="70" w:type="dxa"/>
          <w:right w:w="70" w:type="dxa"/>
        </w:tblCellMar>
        <w:tblLook w:val="04A0" w:firstRow="1" w:lastRow="0" w:firstColumn="1" w:lastColumn="0" w:noHBand="0" w:noVBand="1"/>
      </w:tblPr>
      <w:tblGrid>
        <w:gridCol w:w="1553"/>
        <w:gridCol w:w="2133"/>
        <w:gridCol w:w="2410"/>
        <w:gridCol w:w="2971"/>
        <w:gridCol w:w="4962"/>
        <w:gridCol w:w="2268"/>
        <w:gridCol w:w="1417"/>
        <w:gridCol w:w="2982"/>
      </w:tblGrid>
      <w:tr w:rsidRPr="00F43507" w:rsidR="00742F35" w:rsidTr="00727C21" w14:paraId="5F917E26" w14:textId="77777777">
        <w:trPr>
          <w:trHeight w:val="397"/>
        </w:trPr>
        <w:tc>
          <w:tcPr>
            <w:tcW w:w="1553" w:type="dxa"/>
            <w:tcBorders>
              <w:top w:val="nil"/>
              <w:bottom w:val="nil"/>
            </w:tcBorders>
            <w:shd w:val="clear" w:color="auto" w:fill="auto"/>
            <w:hideMark/>
          </w:tcPr>
          <w:p w:rsidRPr="00F43507" w:rsidR="00742F35" w:rsidP="00727C21" w:rsidRDefault="00742F35" w14:paraId="13AA416C" w14:textId="77777777">
            <w:pPr>
              <w:spacing w:line="240" w:lineRule="auto"/>
              <w:rPr>
                <w:rFonts w:ascii="Times New Roman" w:hAnsi="Times New Roman"/>
                <w:sz w:val="24"/>
                <w:szCs w:val="20"/>
              </w:rPr>
            </w:pPr>
          </w:p>
        </w:tc>
        <w:tc>
          <w:tcPr>
            <w:tcW w:w="19143" w:type="dxa"/>
            <w:gridSpan w:val="7"/>
            <w:shd w:val="clear" w:color="auto" w:fill="auto"/>
            <w:hideMark/>
          </w:tcPr>
          <w:p w:rsidRPr="00F43507" w:rsidR="00742F35" w:rsidP="00727C21" w:rsidRDefault="00742F35" w14:paraId="059C7DC4" w14:textId="77777777">
            <w:pPr>
              <w:spacing w:line="240" w:lineRule="auto"/>
              <w:jc w:val="center"/>
              <w:rPr>
                <w:rFonts w:cs="Calibri"/>
                <w:b/>
                <w:bCs/>
                <w:szCs w:val="20"/>
              </w:rPr>
            </w:pPr>
            <w:r w:rsidRPr="00F43507">
              <w:rPr>
                <w:rFonts w:cs="Calibri"/>
                <w:b/>
                <w:bCs/>
                <w:szCs w:val="20"/>
              </w:rPr>
              <w:t>Organisatie</w:t>
            </w:r>
          </w:p>
        </w:tc>
      </w:tr>
      <w:tr w:rsidRPr="00F43507" w:rsidR="00742F35" w:rsidTr="00727C21" w14:paraId="200FFBA1" w14:textId="77777777">
        <w:trPr>
          <w:trHeight w:val="300"/>
        </w:trPr>
        <w:tc>
          <w:tcPr>
            <w:tcW w:w="1553" w:type="dxa"/>
            <w:tcBorders>
              <w:top w:val="nil"/>
              <w:left w:val="nil"/>
            </w:tcBorders>
            <w:shd w:val="clear" w:color="auto" w:fill="auto"/>
            <w:hideMark/>
          </w:tcPr>
          <w:p w:rsidRPr="00F43507" w:rsidR="00742F35" w:rsidP="00727C21" w:rsidRDefault="00742F35" w14:paraId="6BA16F9D" w14:textId="77777777">
            <w:pPr>
              <w:spacing w:line="240" w:lineRule="auto"/>
              <w:jc w:val="center"/>
              <w:rPr>
                <w:rFonts w:cs="Calibri"/>
                <w:b/>
                <w:bCs/>
                <w:szCs w:val="20"/>
              </w:rPr>
            </w:pPr>
          </w:p>
        </w:tc>
        <w:tc>
          <w:tcPr>
            <w:tcW w:w="2133" w:type="dxa"/>
            <w:shd w:val="clear" w:color="auto" w:fill="auto"/>
            <w:hideMark/>
          </w:tcPr>
          <w:p w:rsidRPr="00F43507" w:rsidR="00742F35" w:rsidP="00727C21" w:rsidRDefault="00742F35" w14:paraId="2B43C4E2" w14:textId="77777777">
            <w:pPr>
              <w:spacing w:line="240" w:lineRule="auto"/>
              <w:jc w:val="center"/>
              <w:rPr>
                <w:rFonts w:cs="Calibri"/>
                <w:i/>
                <w:iCs/>
                <w:szCs w:val="20"/>
              </w:rPr>
            </w:pPr>
            <w:r w:rsidRPr="00F43507">
              <w:rPr>
                <w:rFonts w:cs="Arial"/>
                <w:i/>
                <w:iCs/>
                <w:szCs w:val="20"/>
              </w:rPr>
              <w:t xml:space="preserve">BZK Kerndepartement  </w:t>
            </w:r>
          </w:p>
        </w:tc>
        <w:tc>
          <w:tcPr>
            <w:tcW w:w="2410" w:type="dxa"/>
            <w:shd w:val="clear" w:color="auto" w:fill="auto"/>
            <w:hideMark/>
          </w:tcPr>
          <w:p w:rsidRPr="00F43507" w:rsidR="00742F35" w:rsidP="00727C21" w:rsidRDefault="00742F35" w14:paraId="61E4ECD7" w14:textId="77777777">
            <w:pPr>
              <w:spacing w:line="240" w:lineRule="auto"/>
              <w:jc w:val="center"/>
              <w:rPr>
                <w:rFonts w:cs="Calibri"/>
                <w:i/>
                <w:iCs/>
                <w:szCs w:val="20"/>
              </w:rPr>
            </w:pPr>
            <w:r w:rsidRPr="00F43507">
              <w:rPr>
                <w:rFonts w:cs="Calibri"/>
                <w:i/>
                <w:iCs/>
                <w:szCs w:val="20"/>
              </w:rPr>
              <w:t xml:space="preserve">AIVD </w:t>
            </w:r>
          </w:p>
        </w:tc>
        <w:tc>
          <w:tcPr>
            <w:tcW w:w="2971" w:type="dxa"/>
            <w:shd w:val="clear" w:color="auto" w:fill="auto"/>
            <w:hideMark/>
          </w:tcPr>
          <w:p w:rsidRPr="00F43507" w:rsidR="00742F35" w:rsidP="00727C21" w:rsidRDefault="00742F35" w14:paraId="265ECCAC" w14:textId="77777777">
            <w:pPr>
              <w:spacing w:line="240" w:lineRule="auto"/>
              <w:jc w:val="center"/>
              <w:rPr>
                <w:rFonts w:cs="Calibri"/>
                <w:i/>
                <w:iCs/>
                <w:szCs w:val="20"/>
              </w:rPr>
            </w:pPr>
            <w:r w:rsidRPr="00F43507">
              <w:rPr>
                <w:rFonts w:cs="Calibri"/>
                <w:i/>
                <w:iCs/>
                <w:szCs w:val="20"/>
              </w:rPr>
              <w:t>RvIG</w:t>
            </w:r>
          </w:p>
        </w:tc>
        <w:tc>
          <w:tcPr>
            <w:tcW w:w="4962" w:type="dxa"/>
            <w:shd w:val="clear" w:color="auto" w:fill="auto"/>
          </w:tcPr>
          <w:p w:rsidRPr="00F43507" w:rsidR="00742F35" w:rsidP="00727C21" w:rsidRDefault="00742F35" w14:paraId="1DDEB0C9" w14:textId="77777777">
            <w:pPr>
              <w:spacing w:line="240" w:lineRule="auto"/>
              <w:jc w:val="center"/>
              <w:rPr>
                <w:rFonts w:cs="Calibri"/>
                <w:i/>
                <w:iCs/>
                <w:szCs w:val="20"/>
              </w:rPr>
            </w:pPr>
            <w:r w:rsidRPr="00F43507">
              <w:rPr>
                <w:rFonts w:cs="Calibri"/>
                <w:i/>
                <w:iCs/>
                <w:szCs w:val="20"/>
              </w:rPr>
              <w:t>Logius</w:t>
            </w:r>
          </w:p>
        </w:tc>
        <w:tc>
          <w:tcPr>
            <w:tcW w:w="2268" w:type="dxa"/>
            <w:shd w:val="clear" w:color="auto" w:fill="auto"/>
            <w:hideMark/>
          </w:tcPr>
          <w:p w:rsidRPr="00F43507" w:rsidR="00742F35" w:rsidP="00727C21" w:rsidRDefault="00742F35" w14:paraId="0330E1BF" w14:textId="77777777">
            <w:pPr>
              <w:spacing w:line="240" w:lineRule="auto"/>
              <w:jc w:val="center"/>
              <w:rPr>
                <w:rFonts w:cs="Calibri"/>
                <w:i/>
                <w:iCs/>
                <w:szCs w:val="20"/>
              </w:rPr>
            </w:pPr>
            <w:r w:rsidRPr="00F43507">
              <w:rPr>
                <w:rFonts w:cs="Calibri"/>
                <w:i/>
                <w:iCs/>
                <w:szCs w:val="20"/>
              </w:rPr>
              <w:t>Rijksvastgoedbedrijf</w:t>
            </w:r>
          </w:p>
        </w:tc>
        <w:tc>
          <w:tcPr>
            <w:tcW w:w="1417" w:type="dxa"/>
            <w:shd w:val="clear" w:color="auto" w:fill="auto"/>
            <w:hideMark/>
          </w:tcPr>
          <w:p w:rsidRPr="00F43507" w:rsidR="00742F35" w:rsidP="00727C21" w:rsidRDefault="00742F35" w14:paraId="0550FDE2" w14:textId="77777777">
            <w:pPr>
              <w:spacing w:line="240" w:lineRule="auto"/>
              <w:jc w:val="center"/>
              <w:rPr>
                <w:rFonts w:cs="Calibri"/>
                <w:i/>
                <w:iCs/>
                <w:szCs w:val="20"/>
              </w:rPr>
            </w:pPr>
            <w:r w:rsidRPr="00F43507">
              <w:rPr>
                <w:rFonts w:cs="Calibri"/>
                <w:i/>
                <w:iCs/>
                <w:szCs w:val="20"/>
              </w:rPr>
              <w:t>UBR (IPKD)</w:t>
            </w:r>
          </w:p>
        </w:tc>
        <w:tc>
          <w:tcPr>
            <w:tcW w:w="2982" w:type="dxa"/>
            <w:shd w:val="clear" w:color="auto" w:fill="auto"/>
            <w:hideMark/>
          </w:tcPr>
          <w:p w:rsidRPr="00F43507" w:rsidR="00742F35" w:rsidP="00727C21" w:rsidRDefault="00742F35" w14:paraId="0F288200" w14:textId="77777777">
            <w:pPr>
              <w:spacing w:line="240" w:lineRule="auto"/>
              <w:jc w:val="center"/>
              <w:rPr>
                <w:rFonts w:cs="Calibri"/>
                <w:i/>
                <w:iCs/>
                <w:szCs w:val="20"/>
              </w:rPr>
            </w:pPr>
            <w:r w:rsidRPr="00F43507">
              <w:rPr>
                <w:rFonts w:cs="Calibri"/>
                <w:i/>
                <w:iCs/>
                <w:szCs w:val="20"/>
              </w:rPr>
              <w:t>UBR (KOOP)</w:t>
            </w:r>
            <w:r>
              <w:rPr>
                <w:rFonts w:cs="Calibri"/>
                <w:i/>
                <w:iCs/>
                <w:szCs w:val="20"/>
              </w:rPr>
              <w:t>=Logius (KOOP) in 2024</w:t>
            </w:r>
          </w:p>
        </w:tc>
      </w:tr>
      <w:tr w:rsidRPr="00211ECA" w:rsidR="00742F35" w:rsidTr="00727C21" w14:paraId="18ED3AB0" w14:textId="77777777">
        <w:trPr>
          <w:trHeight w:val="621"/>
        </w:trPr>
        <w:tc>
          <w:tcPr>
            <w:tcW w:w="1553" w:type="dxa"/>
            <w:vMerge w:val="restart"/>
            <w:shd w:val="clear" w:color="auto" w:fill="auto"/>
          </w:tcPr>
          <w:p w:rsidRPr="00211ECA" w:rsidR="00742F35" w:rsidP="00727C21" w:rsidRDefault="00742F35" w14:paraId="20351E94" w14:textId="77777777">
            <w:pPr>
              <w:spacing w:line="240" w:lineRule="auto"/>
              <w:rPr>
                <w:rFonts w:cs="Calibri"/>
                <w:b/>
                <w:bCs/>
              </w:rPr>
            </w:pPr>
            <w:r w:rsidRPr="00211ECA">
              <w:rPr>
                <w:rFonts w:cs="Arial"/>
                <w:b/>
                <w:bCs/>
              </w:rPr>
              <w:t>Percentage afhandeling binnen termijn 2022</w:t>
            </w:r>
          </w:p>
        </w:tc>
        <w:tc>
          <w:tcPr>
            <w:tcW w:w="2133" w:type="dxa"/>
            <w:vMerge w:val="restart"/>
            <w:shd w:val="clear" w:color="auto" w:fill="auto"/>
          </w:tcPr>
          <w:p w:rsidRPr="00211ECA" w:rsidR="00742F35" w:rsidP="00727C21" w:rsidRDefault="00742F35" w14:paraId="30E2CFBF" w14:textId="77777777">
            <w:pPr>
              <w:pStyle w:val="Geenafstand"/>
              <w:rPr>
                <w:rFonts w:ascii="Verdana" w:hAnsi="Verdana"/>
                <w:sz w:val="18"/>
                <w:szCs w:val="18"/>
                <w:lang w:eastAsia="nl-NL"/>
              </w:rPr>
            </w:pPr>
            <w:r w:rsidRPr="00211ECA">
              <w:rPr>
                <w:rFonts w:ascii="Verdana" w:hAnsi="Verdana"/>
                <w:sz w:val="18"/>
                <w:szCs w:val="18"/>
                <w:lang w:eastAsia="nl-NL"/>
              </w:rPr>
              <w:t>Totaal 2.72</w:t>
            </w:r>
            <w:r>
              <w:rPr>
                <w:rFonts w:ascii="Verdana" w:hAnsi="Verdana"/>
                <w:sz w:val="18"/>
                <w:szCs w:val="18"/>
                <w:lang w:eastAsia="nl-NL"/>
              </w:rPr>
              <w:t>7</w:t>
            </w:r>
            <w:r w:rsidRPr="00211ECA">
              <w:rPr>
                <w:rFonts w:ascii="Verdana" w:hAnsi="Verdana"/>
                <w:sz w:val="18"/>
                <w:szCs w:val="18"/>
                <w:lang w:eastAsia="nl-NL"/>
              </w:rPr>
              <w:t xml:space="preserve"> brieven, e-mails en </w:t>
            </w:r>
            <w:proofErr w:type="spellStart"/>
            <w:r w:rsidRPr="00211ECA">
              <w:rPr>
                <w:rFonts w:ascii="Verdana" w:hAnsi="Verdana"/>
                <w:sz w:val="18"/>
                <w:szCs w:val="18"/>
                <w:lang w:eastAsia="nl-NL"/>
              </w:rPr>
              <w:t>social</w:t>
            </w:r>
            <w:proofErr w:type="spellEnd"/>
            <w:r w:rsidRPr="00211ECA">
              <w:rPr>
                <w:rFonts w:ascii="Verdana" w:hAnsi="Verdana"/>
                <w:sz w:val="18"/>
                <w:szCs w:val="18"/>
                <w:lang w:eastAsia="nl-NL"/>
              </w:rPr>
              <w:t xml:space="preserve"> media </w:t>
            </w:r>
          </w:p>
          <w:p w:rsidRPr="00211ECA" w:rsidR="00742F35" w:rsidP="00727C21" w:rsidRDefault="00742F35" w14:paraId="0848A885" w14:textId="77777777">
            <w:pPr>
              <w:pStyle w:val="Geenafstand"/>
              <w:rPr>
                <w:rFonts w:ascii="Verdana" w:hAnsi="Verdana"/>
                <w:sz w:val="18"/>
                <w:szCs w:val="18"/>
                <w:lang w:eastAsia="nl-NL"/>
              </w:rPr>
            </w:pPr>
            <w:r w:rsidRPr="00211ECA">
              <w:rPr>
                <w:rFonts w:ascii="Verdana" w:hAnsi="Verdana"/>
                <w:sz w:val="18"/>
                <w:szCs w:val="18"/>
                <w:lang w:eastAsia="nl-NL"/>
              </w:rPr>
              <w:t>Binnen termijn gemiddeld: 93%</w:t>
            </w:r>
            <w:r w:rsidRPr="00211ECA">
              <w:rPr>
                <w:rFonts w:ascii="Verdana" w:hAnsi="Verdana"/>
                <w:sz w:val="18"/>
                <w:szCs w:val="18"/>
                <w:lang w:eastAsia="nl-NL"/>
              </w:rPr>
              <w:br/>
            </w:r>
          </w:p>
          <w:p w:rsidRPr="00211ECA" w:rsidR="00742F35" w:rsidP="00727C21" w:rsidRDefault="00742F35" w14:paraId="6675B524" w14:textId="77777777">
            <w:pPr>
              <w:pStyle w:val="Geenafstand"/>
              <w:rPr>
                <w:rFonts w:ascii="Verdana" w:hAnsi="Verdana"/>
                <w:sz w:val="18"/>
                <w:szCs w:val="18"/>
                <w:lang w:val="es-ES" w:eastAsia="nl-NL"/>
              </w:rPr>
            </w:pPr>
            <w:r w:rsidRPr="00211ECA">
              <w:rPr>
                <w:rFonts w:ascii="Verdana" w:hAnsi="Verdana"/>
                <w:sz w:val="18"/>
                <w:szCs w:val="18"/>
                <w:lang w:val="es-ES" w:eastAsia="nl-NL"/>
              </w:rPr>
              <w:t>E-mails:    2.463</w:t>
            </w:r>
          </w:p>
          <w:p w:rsidRPr="00211ECA" w:rsidR="00742F35" w:rsidP="00727C21" w:rsidRDefault="00742F35" w14:paraId="4CB31ED3" w14:textId="77777777">
            <w:pPr>
              <w:pStyle w:val="Geenafstand"/>
              <w:rPr>
                <w:rFonts w:ascii="Verdana" w:hAnsi="Verdana"/>
                <w:sz w:val="18"/>
                <w:szCs w:val="18"/>
                <w:lang w:val="es-ES" w:eastAsia="nl-NL"/>
              </w:rPr>
            </w:pPr>
            <w:proofErr w:type="spellStart"/>
            <w:r w:rsidRPr="00211ECA">
              <w:rPr>
                <w:rFonts w:ascii="Verdana" w:hAnsi="Verdana"/>
                <w:sz w:val="18"/>
                <w:szCs w:val="18"/>
                <w:lang w:val="es-ES" w:eastAsia="nl-NL"/>
              </w:rPr>
              <w:t>Brieven</w:t>
            </w:r>
            <w:proofErr w:type="spellEnd"/>
            <w:r w:rsidRPr="00211ECA">
              <w:rPr>
                <w:rFonts w:ascii="Verdana" w:hAnsi="Verdana"/>
                <w:sz w:val="18"/>
                <w:szCs w:val="18"/>
                <w:lang w:val="es-ES" w:eastAsia="nl-NL"/>
              </w:rPr>
              <w:t>:       253</w:t>
            </w:r>
          </w:p>
          <w:p w:rsidRPr="00211ECA" w:rsidR="00742F35" w:rsidP="00727C21" w:rsidRDefault="00742F35" w14:paraId="0EB266A9" w14:textId="77777777">
            <w:pPr>
              <w:pStyle w:val="Geenafstand"/>
              <w:rPr>
                <w:rFonts w:ascii="Verdana" w:hAnsi="Verdana"/>
                <w:sz w:val="18"/>
                <w:szCs w:val="18"/>
                <w:lang w:val="es-ES" w:eastAsia="nl-NL"/>
              </w:rPr>
            </w:pPr>
            <w:r w:rsidRPr="00211ECA">
              <w:rPr>
                <w:rFonts w:ascii="Verdana" w:hAnsi="Verdana"/>
                <w:sz w:val="18"/>
                <w:szCs w:val="18"/>
                <w:lang w:val="es-ES" w:eastAsia="nl-NL"/>
              </w:rPr>
              <w:t>Social media: 11</w:t>
            </w:r>
          </w:p>
        </w:tc>
        <w:tc>
          <w:tcPr>
            <w:tcW w:w="2410" w:type="dxa"/>
            <w:vMerge w:val="restart"/>
            <w:shd w:val="clear" w:color="auto" w:fill="auto"/>
          </w:tcPr>
          <w:p w:rsidRPr="00211ECA" w:rsidR="00742F35" w:rsidP="00727C21" w:rsidRDefault="00742F35" w14:paraId="6D192B59" w14:textId="77777777">
            <w:pPr>
              <w:spacing w:line="240" w:lineRule="auto"/>
              <w:rPr>
                <w:rFonts w:eastAsia="Calibri" w:cs="Calibri"/>
              </w:rPr>
            </w:pPr>
            <w:r w:rsidRPr="00211ECA">
              <w:rPr>
                <w:rFonts w:eastAsia="Calibri" w:cs="Calibri"/>
              </w:rPr>
              <w:t>Er kwamen 28 verzoeken om publicaties op te sturen en 283 overige brieven en e-mails. Ze zijn voor respectievelijk 100% en 93% binnen de termijn afgehandeld.</w:t>
            </w:r>
          </w:p>
          <w:p w:rsidRPr="00211ECA" w:rsidR="00742F35" w:rsidP="00727C21" w:rsidRDefault="00742F35" w14:paraId="79A0D9E2" w14:textId="77777777">
            <w:pPr>
              <w:pStyle w:val="Geenafstand"/>
              <w:rPr>
                <w:rFonts w:ascii="Verdana" w:hAnsi="Verdana"/>
                <w:sz w:val="18"/>
                <w:szCs w:val="18"/>
                <w:lang w:eastAsia="nl-NL"/>
              </w:rPr>
            </w:pPr>
          </w:p>
        </w:tc>
        <w:tc>
          <w:tcPr>
            <w:tcW w:w="2971" w:type="dxa"/>
            <w:vMerge w:val="restart"/>
            <w:shd w:val="clear" w:color="auto" w:fill="auto"/>
          </w:tcPr>
          <w:p w:rsidRPr="00211ECA" w:rsidR="00742F35" w:rsidP="00727C21" w:rsidRDefault="00742F35" w14:paraId="2AD3AA50" w14:textId="77777777">
            <w:pPr>
              <w:pStyle w:val="Geenafstand"/>
              <w:rPr>
                <w:rFonts w:ascii="Verdana" w:hAnsi="Verdana" w:cs="Arial"/>
                <w:sz w:val="18"/>
                <w:szCs w:val="18"/>
                <w:lang w:eastAsia="nl-NL"/>
              </w:rPr>
            </w:pPr>
            <w:r w:rsidRPr="00211ECA">
              <w:rPr>
                <w:rFonts w:ascii="Verdana" w:hAnsi="Verdana" w:cs="Arial"/>
                <w:sz w:val="18"/>
                <w:szCs w:val="18"/>
                <w:lang w:eastAsia="nl-NL"/>
              </w:rPr>
              <w:t>Totaal 4.604 brieven en e-mails</w:t>
            </w:r>
            <w:r w:rsidRPr="00211ECA">
              <w:rPr>
                <w:rFonts w:ascii="Verdana" w:hAnsi="Verdana" w:cs="Arial"/>
                <w:sz w:val="18"/>
                <w:szCs w:val="18"/>
                <w:lang w:eastAsia="nl-NL"/>
              </w:rPr>
              <w:br/>
              <w:t>Binnen termijn gemiddeld: 97%</w:t>
            </w:r>
          </w:p>
          <w:p w:rsidRPr="00211ECA" w:rsidR="00742F35" w:rsidP="00727C21" w:rsidRDefault="00742F35" w14:paraId="1539989B" w14:textId="77777777">
            <w:pPr>
              <w:pStyle w:val="Geenafstand"/>
              <w:rPr>
                <w:rFonts w:ascii="Verdana" w:hAnsi="Verdana" w:cs="Arial"/>
                <w:sz w:val="18"/>
                <w:szCs w:val="18"/>
                <w:lang w:eastAsia="nl-NL"/>
              </w:rPr>
            </w:pPr>
          </w:p>
          <w:p w:rsidRPr="00211ECA" w:rsidR="00742F35" w:rsidP="00727C21" w:rsidRDefault="00742F35" w14:paraId="5DA0281B" w14:textId="77777777">
            <w:pPr>
              <w:pStyle w:val="Geenafstand"/>
              <w:rPr>
                <w:rFonts w:ascii="Verdana" w:hAnsi="Verdana" w:cs="Arial"/>
                <w:sz w:val="18"/>
                <w:szCs w:val="18"/>
                <w:lang w:val="es-ES" w:eastAsia="nl-NL"/>
              </w:rPr>
            </w:pPr>
            <w:r w:rsidRPr="00211ECA">
              <w:rPr>
                <w:rFonts w:ascii="Verdana" w:hAnsi="Verdana" w:cs="Arial"/>
                <w:sz w:val="18"/>
                <w:szCs w:val="18"/>
                <w:lang w:val="es-ES" w:eastAsia="nl-NL"/>
              </w:rPr>
              <w:t>E-mails: 4.577</w:t>
            </w:r>
          </w:p>
          <w:p w:rsidRPr="00211ECA" w:rsidR="00742F35" w:rsidP="00727C21" w:rsidRDefault="00742F35" w14:paraId="642F7DAE" w14:textId="77777777">
            <w:pPr>
              <w:pStyle w:val="Geenafstand"/>
              <w:rPr>
                <w:rFonts w:ascii="Verdana" w:hAnsi="Verdana" w:cs="Arial"/>
                <w:sz w:val="18"/>
                <w:szCs w:val="18"/>
                <w:lang w:val="es-ES" w:eastAsia="nl-NL"/>
              </w:rPr>
            </w:pPr>
            <w:proofErr w:type="spellStart"/>
            <w:r w:rsidRPr="00211ECA">
              <w:rPr>
                <w:rFonts w:ascii="Verdana" w:hAnsi="Verdana" w:cs="Arial"/>
                <w:sz w:val="18"/>
                <w:szCs w:val="18"/>
                <w:lang w:val="es-ES" w:eastAsia="nl-NL"/>
              </w:rPr>
              <w:t>Brieven</w:t>
            </w:r>
            <w:proofErr w:type="spellEnd"/>
            <w:r w:rsidRPr="00211ECA">
              <w:rPr>
                <w:rFonts w:ascii="Verdana" w:hAnsi="Verdana" w:cs="Arial"/>
                <w:sz w:val="18"/>
                <w:szCs w:val="18"/>
                <w:lang w:val="es-ES" w:eastAsia="nl-NL"/>
              </w:rPr>
              <w:t>: 27</w:t>
            </w:r>
          </w:p>
          <w:p w:rsidRPr="00211ECA" w:rsidR="00742F35" w:rsidP="00727C21" w:rsidRDefault="00742F35" w14:paraId="0CF56F4E" w14:textId="77777777">
            <w:pPr>
              <w:pStyle w:val="Geenafstand"/>
              <w:rPr>
                <w:rFonts w:ascii="Verdana" w:hAnsi="Verdana" w:cs="Arial"/>
                <w:sz w:val="18"/>
                <w:szCs w:val="18"/>
                <w:lang w:eastAsia="nl-NL"/>
              </w:rPr>
            </w:pPr>
            <w:r w:rsidRPr="00211ECA">
              <w:rPr>
                <w:rFonts w:ascii="Verdana" w:hAnsi="Verdana" w:cs="Arial"/>
                <w:sz w:val="18"/>
                <w:szCs w:val="18"/>
                <w:lang w:eastAsia="nl-NL"/>
              </w:rPr>
              <w:t>Telefoon: 6.517</w:t>
            </w:r>
          </w:p>
          <w:p w:rsidRPr="00211ECA" w:rsidR="00742F35" w:rsidP="00727C21" w:rsidRDefault="00742F35" w14:paraId="3EBBB6D0" w14:textId="77777777">
            <w:pPr>
              <w:pStyle w:val="Geenafstand"/>
              <w:rPr>
                <w:rFonts w:ascii="Verdana" w:hAnsi="Verdana" w:cs="Arial"/>
                <w:sz w:val="18"/>
                <w:szCs w:val="18"/>
                <w:lang w:eastAsia="nl-NL"/>
              </w:rPr>
            </w:pPr>
          </w:p>
          <w:p w:rsidRPr="00211ECA" w:rsidR="00742F35" w:rsidP="00727C21" w:rsidRDefault="00742F35" w14:paraId="42611B3C" w14:textId="77777777">
            <w:pPr>
              <w:pStyle w:val="Geenafstand"/>
              <w:rPr>
                <w:rFonts w:ascii="Verdana" w:hAnsi="Verdana" w:cs="Arial"/>
                <w:sz w:val="18"/>
                <w:szCs w:val="18"/>
                <w:lang w:eastAsia="nl-NL"/>
              </w:rPr>
            </w:pPr>
            <w:r w:rsidRPr="00211ECA">
              <w:rPr>
                <w:rFonts w:ascii="Verdana" w:hAnsi="Verdana" w:cs="Arial"/>
                <w:sz w:val="18"/>
                <w:szCs w:val="18"/>
                <w:lang w:eastAsia="nl-NL"/>
              </w:rPr>
              <w:t>Meldingen CMI: 6.151</w:t>
            </w:r>
          </w:p>
          <w:p w:rsidRPr="00211ECA" w:rsidR="00742F35" w:rsidP="00727C21" w:rsidRDefault="00742F35" w14:paraId="225EA630" w14:textId="77777777">
            <w:pPr>
              <w:pStyle w:val="Geenafstand"/>
              <w:rPr>
                <w:rFonts w:ascii="Verdana" w:hAnsi="Verdana" w:cs="Arial"/>
                <w:sz w:val="18"/>
                <w:szCs w:val="18"/>
                <w:lang w:eastAsia="nl-NL"/>
              </w:rPr>
            </w:pPr>
            <w:r w:rsidRPr="00211ECA">
              <w:rPr>
                <w:rFonts w:ascii="Verdana" w:hAnsi="Verdana" w:cs="Arial"/>
                <w:sz w:val="18"/>
                <w:szCs w:val="18"/>
                <w:lang w:eastAsia="nl-NL"/>
              </w:rPr>
              <w:t>Meldingen MFO: 749</w:t>
            </w:r>
          </w:p>
          <w:p w:rsidRPr="00211ECA" w:rsidR="00742F35" w:rsidP="00727C21" w:rsidRDefault="00742F35" w14:paraId="241A4DAA" w14:textId="77777777">
            <w:pPr>
              <w:pStyle w:val="Geenafstand"/>
              <w:rPr>
                <w:rFonts w:ascii="Verdana" w:hAnsi="Verdana"/>
                <w:sz w:val="18"/>
                <w:szCs w:val="18"/>
                <w:lang w:eastAsia="nl-NL"/>
              </w:rPr>
            </w:pPr>
          </w:p>
        </w:tc>
        <w:tc>
          <w:tcPr>
            <w:tcW w:w="4962" w:type="dxa"/>
            <w:shd w:val="clear" w:color="auto" w:fill="auto"/>
          </w:tcPr>
          <w:p w:rsidRPr="00211ECA" w:rsidR="00742F35" w:rsidP="00727C21" w:rsidRDefault="00742F35" w14:paraId="20223E83" w14:textId="77777777">
            <w:pPr>
              <w:spacing w:line="240" w:lineRule="auto"/>
              <w:jc w:val="center"/>
              <w:rPr>
                <w:rFonts w:cs="Calibri"/>
              </w:rPr>
            </w:pPr>
            <w:r w:rsidRPr="00211ECA">
              <w:rPr>
                <w:rFonts w:cs="Arial"/>
              </w:rPr>
              <w:t>Totaal 707.560 burgercontacten</w:t>
            </w:r>
          </w:p>
        </w:tc>
        <w:tc>
          <w:tcPr>
            <w:tcW w:w="2268" w:type="dxa"/>
            <w:vMerge w:val="restart"/>
            <w:shd w:val="clear" w:color="auto" w:fill="auto"/>
          </w:tcPr>
          <w:p w:rsidR="00FE4843" w:rsidP="00727C21" w:rsidRDefault="00FE4843" w14:paraId="5F8372B8" w14:textId="77777777">
            <w:pPr>
              <w:spacing w:line="240" w:lineRule="auto"/>
              <w:rPr>
                <w:rFonts w:cs="Arial"/>
              </w:rPr>
            </w:pPr>
          </w:p>
          <w:p w:rsidRPr="00211ECA" w:rsidR="00742F35" w:rsidP="00727C21" w:rsidRDefault="00742F35" w14:paraId="5CC4F391" w14:textId="30D110EF">
            <w:pPr>
              <w:spacing w:line="240" w:lineRule="auto"/>
              <w:rPr>
                <w:rFonts w:cs="Arial"/>
              </w:rPr>
            </w:pPr>
            <w:r w:rsidRPr="00211ECA">
              <w:rPr>
                <w:rFonts w:cs="Arial"/>
              </w:rPr>
              <w:t xml:space="preserve">Totaal: 476 publieksvragen per e-mail &amp; </w:t>
            </w:r>
            <w:proofErr w:type="spellStart"/>
            <w:r w:rsidRPr="00211ECA">
              <w:rPr>
                <w:rFonts w:cs="Arial"/>
              </w:rPr>
              <w:t>social</w:t>
            </w:r>
            <w:proofErr w:type="spellEnd"/>
            <w:r w:rsidRPr="00211ECA">
              <w:rPr>
                <w:rFonts w:cs="Arial"/>
              </w:rPr>
              <w:t xml:space="preserve"> media ontvangen. </w:t>
            </w:r>
          </w:p>
          <w:p w:rsidRPr="00211ECA" w:rsidR="00742F35" w:rsidP="00727C21" w:rsidRDefault="00742F35" w14:paraId="0AC0E290" w14:textId="77777777">
            <w:pPr>
              <w:spacing w:line="240" w:lineRule="auto"/>
              <w:rPr>
                <w:rFonts w:cs="Arial"/>
              </w:rPr>
            </w:pPr>
            <w:r w:rsidRPr="00211ECA">
              <w:rPr>
                <w:rFonts w:cs="Arial"/>
              </w:rPr>
              <w:t>Afhandeling binnen termijn:</w:t>
            </w:r>
          </w:p>
          <w:p w:rsidRPr="00211ECA" w:rsidR="00742F35" w:rsidP="00727C21" w:rsidRDefault="00742F35" w14:paraId="24C05C78" w14:textId="77777777">
            <w:pPr>
              <w:spacing w:line="240" w:lineRule="auto"/>
              <w:rPr>
                <w:rFonts w:cs="Calibri"/>
              </w:rPr>
            </w:pPr>
            <w:r w:rsidRPr="00211ECA">
              <w:rPr>
                <w:rFonts w:cs="Arial"/>
              </w:rPr>
              <w:t>436 (=91.59%)</w:t>
            </w:r>
          </w:p>
        </w:tc>
        <w:tc>
          <w:tcPr>
            <w:tcW w:w="1417" w:type="dxa"/>
            <w:vMerge w:val="restart"/>
            <w:shd w:val="clear" w:color="auto" w:fill="auto"/>
          </w:tcPr>
          <w:p w:rsidRPr="00211ECA" w:rsidR="00742F35" w:rsidP="00727C21" w:rsidRDefault="00742F35" w14:paraId="02A83D3E" w14:textId="77777777">
            <w:pPr>
              <w:spacing w:line="240" w:lineRule="auto"/>
              <w:rPr>
                <w:rFonts w:cs="Calibri"/>
              </w:rPr>
            </w:pPr>
          </w:p>
        </w:tc>
        <w:tc>
          <w:tcPr>
            <w:tcW w:w="2982" w:type="dxa"/>
            <w:vMerge w:val="restart"/>
            <w:shd w:val="clear" w:color="auto" w:fill="auto"/>
          </w:tcPr>
          <w:p w:rsidR="00FE4843" w:rsidP="00727C21" w:rsidRDefault="00FE4843" w14:paraId="134D85F1" w14:textId="77777777">
            <w:pPr>
              <w:spacing w:line="240" w:lineRule="auto"/>
              <w:rPr>
                <w:rFonts w:cs="Calibri"/>
              </w:rPr>
            </w:pPr>
          </w:p>
          <w:p w:rsidRPr="00211ECA" w:rsidR="00742F35" w:rsidP="00727C21" w:rsidRDefault="00742F35" w14:paraId="0B42183E" w14:textId="50D4EB23">
            <w:pPr>
              <w:spacing w:line="240" w:lineRule="auto"/>
              <w:rPr>
                <w:rFonts w:cs="Calibri"/>
              </w:rPr>
            </w:pPr>
            <w:r w:rsidRPr="00211ECA">
              <w:rPr>
                <w:rFonts w:cs="Calibri"/>
              </w:rPr>
              <w:t>Totaal: 10.158</w:t>
            </w:r>
            <w:r w:rsidRPr="00211ECA">
              <w:rPr>
                <w:rFonts w:cs="Calibri"/>
              </w:rPr>
              <w:br/>
              <w:t>(e-mail, telefoon, contactformulieren)</w:t>
            </w:r>
          </w:p>
          <w:p w:rsidRPr="00211ECA" w:rsidR="00742F35" w:rsidP="00727C21" w:rsidRDefault="00742F35" w14:paraId="01A8B628" w14:textId="77777777">
            <w:pPr>
              <w:spacing w:line="240" w:lineRule="auto"/>
              <w:rPr>
                <w:rFonts w:cs="Calibri"/>
              </w:rPr>
            </w:pPr>
            <w:r w:rsidRPr="00211ECA">
              <w:rPr>
                <w:rFonts w:cs="Calibri"/>
              </w:rPr>
              <w:t>Totaal binnen termijn: 9.178 (90%)</w:t>
            </w:r>
            <w:r w:rsidRPr="00211ECA">
              <w:rPr>
                <w:rFonts w:cs="Calibri"/>
              </w:rPr>
              <w:br/>
            </w:r>
          </w:p>
          <w:p w:rsidRPr="00211ECA" w:rsidR="00742F35" w:rsidP="00727C21" w:rsidRDefault="00742F35" w14:paraId="4060C668" w14:textId="77777777">
            <w:pPr>
              <w:spacing w:line="240" w:lineRule="auto"/>
              <w:rPr>
                <w:rFonts w:cs="Calibri"/>
              </w:rPr>
            </w:pPr>
            <w:r w:rsidRPr="00211ECA">
              <w:rPr>
                <w:rFonts w:cs="Calibri"/>
              </w:rPr>
              <w:t>E-mails: 7.044</w:t>
            </w:r>
            <w:r w:rsidRPr="00211ECA">
              <w:rPr>
                <w:rFonts w:cs="Calibri"/>
              </w:rPr>
              <w:br/>
              <w:t>Binnen termijn: 6.111 (87%)</w:t>
            </w:r>
          </w:p>
          <w:p w:rsidRPr="00211ECA" w:rsidR="00742F35" w:rsidP="00727C21" w:rsidRDefault="00742F35" w14:paraId="5BA862F8" w14:textId="77777777">
            <w:pPr>
              <w:spacing w:line="240" w:lineRule="auto"/>
              <w:rPr>
                <w:rFonts w:cs="Calibri"/>
              </w:rPr>
            </w:pPr>
            <w:r w:rsidRPr="00211ECA">
              <w:rPr>
                <w:rFonts w:cs="Calibri"/>
              </w:rPr>
              <w:br/>
              <w:t>Telefonisch: 3.091</w:t>
            </w:r>
            <w:r w:rsidRPr="00211ECA">
              <w:rPr>
                <w:rFonts w:cs="Calibri"/>
              </w:rPr>
              <w:br/>
              <w:t>Binnen termijn: 3.059 (99%)</w:t>
            </w:r>
          </w:p>
          <w:p w:rsidRPr="00211ECA" w:rsidR="00742F35" w:rsidP="00727C21" w:rsidRDefault="00742F35" w14:paraId="65E9A4AD" w14:textId="77777777">
            <w:pPr>
              <w:spacing w:line="240" w:lineRule="auto"/>
              <w:rPr>
                <w:rFonts w:cs="Calibri"/>
              </w:rPr>
            </w:pPr>
            <w:r w:rsidRPr="00211ECA">
              <w:rPr>
                <w:rFonts w:cs="Calibri"/>
              </w:rPr>
              <w:br/>
              <w:t>Contactformulier: 23</w:t>
            </w:r>
            <w:r w:rsidRPr="00211ECA">
              <w:rPr>
                <w:rFonts w:cs="Calibri"/>
              </w:rPr>
              <w:br/>
              <w:t>Binnen termijn: 8  (35%)</w:t>
            </w:r>
          </w:p>
          <w:p w:rsidRPr="00211ECA" w:rsidR="00742F35" w:rsidP="00727C21" w:rsidRDefault="00742F35" w14:paraId="4F5F5FDB" w14:textId="77777777">
            <w:pPr>
              <w:spacing w:line="240" w:lineRule="auto"/>
              <w:rPr>
                <w:rFonts w:cs="Calibri"/>
              </w:rPr>
            </w:pPr>
            <w:r w:rsidRPr="00211ECA">
              <w:rPr>
                <w:rFonts w:cs="Calibri"/>
              </w:rPr>
              <w:br/>
              <w:t>Brieven: 0</w:t>
            </w:r>
          </w:p>
        </w:tc>
      </w:tr>
      <w:tr w:rsidRPr="00211ECA" w:rsidR="00742F35" w:rsidTr="00727C21" w14:paraId="4C420875" w14:textId="77777777">
        <w:trPr>
          <w:trHeight w:val="1617"/>
        </w:trPr>
        <w:tc>
          <w:tcPr>
            <w:tcW w:w="1553" w:type="dxa"/>
            <w:vMerge/>
            <w:shd w:val="clear" w:color="auto" w:fill="auto"/>
            <w:hideMark/>
          </w:tcPr>
          <w:p w:rsidRPr="00211ECA" w:rsidR="00742F35" w:rsidP="00727C21" w:rsidRDefault="00742F35" w14:paraId="5FF13B84" w14:textId="77777777">
            <w:pPr>
              <w:spacing w:line="240" w:lineRule="auto"/>
              <w:jc w:val="center"/>
              <w:rPr>
                <w:rFonts w:cs="Calibri"/>
              </w:rPr>
            </w:pPr>
          </w:p>
        </w:tc>
        <w:tc>
          <w:tcPr>
            <w:tcW w:w="2133" w:type="dxa"/>
            <w:vMerge/>
            <w:shd w:val="clear" w:color="auto" w:fill="auto"/>
            <w:hideMark/>
          </w:tcPr>
          <w:p w:rsidRPr="00211ECA" w:rsidR="00742F35" w:rsidP="00727C21" w:rsidRDefault="00742F35" w14:paraId="44851F07" w14:textId="77777777">
            <w:pPr>
              <w:pStyle w:val="Geenafstand"/>
              <w:rPr>
                <w:rFonts w:ascii="Verdana" w:hAnsi="Verdana"/>
                <w:sz w:val="18"/>
                <w:szCs w:val="18"/>
                <w:lang w:eastAsia="nl-NL"/>
              </w:rPr>
            </w:pPr>
          </w:p>
        </w:tc>
        <w:tc>
          <w:tcPr>
            <w:tcW w:w="2410" w:type="dxa"/>
            <w:vMerge/>
            <w:shd w:val="clear" w:color="auto" w:fill="auto"/>
            <w:hideMark/>
          </w:tcPr>
          <w:p w:rsidRPr="00211ECA" w:rsidR="00742F35" w:rsidP="00727C21" w:rsidRDefault="00742F35" w14:paraId="420434D9" w14:textId="77777777">
            <w:pPr>
              <w:pStyle w:val="Geenafstand"/>
              <w:rPr>
                <w:rFonts w:ascii="Verdana" w:hAnsi="Verdana"/>
                <w:sz w:val="18"/>
                <w:szCs w:val="18"/>
                <w:lang w:eastAsia="nl-NL"/>
              </w:rPr>
            </w:pPr>
          </w:p>
        </w:tc>
        <w:tc>
          <w:tcPr>
            <w:tcW w:w="2971" w:type="dxa"/>
            <w:vMerge/>
            <w:shd w:val="clear" w:color="auto" w:fill="auto"/>
            <w:hideMark/>
          </w:tcPr>
          <w:p w:rsidRPr="00211ECA" w:rsidR="00742F35" w:rsidP="00727C21" w:rsidRDefault="00742F35" w14:paraId="366C327D" w14:textId="77777777">
            <w:pPr>
              <w:pStyle w:val="Geenafstand"/>
              <w:rPr>
                <w:rFonts w:ascii="Verdana" w:hAnsi="Verdana"/>
                <w:sz w:val="18"/>
                <w:szCs w:val="18"/>
                <w:lang w:eastAsia="nl-NL"/>
              </w:rPr>
            </w:pPr>
          </w:p>
        </w:tc>
        <w:tc>
          <w:tcPr>
            <w:tcW w:w="4962" w:type="dxa"/>
            <w:shd w:val="clear" w:color="auto" w:fill="auto"/>
          </w:tcPr>
          <w:p w:rsidRPr="00211ECA" w:rsidR="00742F35" w:rsidP="00727C21" w:rsidRDefault="00742F35" w14:paraId="6FD9AE17" w14:textId="77777777">
            <w:pPr>
              <w:spacing w:line="240" w:lineRule="auto"/>
              <w:rPr>
                <w:rFonts w:cs="Calibri"/>
                <w:b/>
                <w:bCs/>
              </w:rPr>
            </w:pPr>
            <w:r w:rsidRPr="00211ECA">
              <w:rPr>
                <w:rFonts w:cs="Arial"/>
                <w:b/>
                <w:bCs/>
              </w:rPr>
              <w:t xml:space="preserve">Eerstelijns helpdesk afgehandeld </w:t>
            </w:r>
          </w:p>
          <w:p w:rsidRPr="00211ECA" w:rsidR="00742F35" w:rsidP="00727C21" w:rsidRDefault="00742F35" w14:paraId="0CF8898A" w14:textId="77777777">
            <w:pPr>
              <w:tabs>
                <w:tab w:val="right" w:pos="4224"/>
              </w:tabs>
              <w:spacing w:line="240" w:lineRule="auto"/>
              <w:rPr>
                <w:rFonts w:cs="Calibri"/>
              </w:rPr>
            </w:pPr>
            <w:r w:rsidRPr="00211ECA">
              <w:rPr>
                <w:rFonts w:cs="Calibri"/>
              </w:rPr>
              <w:t xml:space="preserve">Eerste lijn calls DigiD              </w:t>
            </w:r>
            <w:r w:rsidRPr="00211ECA">
              <w:rPr>
                <w:rFonts w:cs="Calibri"/>
              </w:rPr>
              <w:tab/>
              <w:t xml:space="preserve"> </w:t>
            </w:r>
            <w:r w:rsidRPr="00211ECA">
              <w:t>563.601</w:t>
            </w:r>
          </w:p>
          <w:p w:rsidRPr="00211ECA" w:rsidR="00742F35" w:rsidP="00727C21" w:rsidRDefault="00742F35" w14:paraId="35C13D3D" w14:textId="77777777">
            <w:pPr>
              <w:tabs>
                <w:tab w:val="right" w:pos="4224"/>
              </w:tabs>
              <w:spacing w:line="240" w:lineRule="auto"/>
              <w:rPr>
                <w:rFonts w:cs="Calibri"/>
              </w:rPr>
            </w:pPr>
            <w:r w:rsidRPr="00211ECA">
              <w:rPr>
                <w:rFonts w:cs="Calibri"/>
              </w:rPr>
              <w:t xml:space="preserve">Eerste lijn e-mail DigiD                </w:t>
            </w:r>
            <w:r w:rsidRPr="00211ECA">
              <w:rPr>
                <w:rFonts w:cs="Calibri"/>
              </w:rPr>
              <w:tab/>
            </w:r>
            <w:r w:rsidRPr="00211ECA">
              <w:t>60.489</w:t>
            </w:r>
          </w:p>
          <w:p w:rsidRPr="00211ECA" w:rsidR="00742F35" w:rsidP="00727C21" w:rsidRDefault="00742F35" w14:paraId="51571949" w14:textId="77777777">
            <w:pPr>
              <w:tabs>
                <w:tab w:val="right" w:pos="4224"/>
              </w:tabs>
              <w:spacing w:line="240" w:lineRule="auto"/>
              <w:rPr>
                <w:rFonts w:cs="Calibri"/>
              </w:rPr>
            </w:pPr>
            <w:r w:rsidRPr="00211ECA">
              <w:rPr>
                <w:rFonts w:cs="Calibri"/>
              </w:rPr>
              <w:t xml:space="preserve">Eerste lijn calls </w:t>
            </w:r>
            <w:proofErr w:type="spellStart"/>
            <w:r w:rsidRPr="00211ECA">
              <w:rPr>
                <w:rFonts w:cs="Calibri"/>
              </w:rPr>
              <w:t>MijnOverheid</w:t>
            </w:r>
            <w:proofErr w:type="spellEnd"/>
            <w:r w:rsidRPr="00211ECA">
              <w:rPr>
                <w:rFonts w:cs="Calibri"/>
              </w:rPr>
              <w:t xml:space="preserve">(MO)      </w:t>
            </w:r>
            <w:r>
              <w:rPr>
                <w:rFonts w:cs="Calibri"/>
              </w:rPr>
              <w:t xml:space="preserve">  </w:t>
            </w:r>
            <w:r w:rsidRPr="00211ECA">
              <w:t>42.577</w:t>
            </w:r>
          </w:p>
          <w:p w:rsidRPr="00211ECA" w:rsidR="00742F35" w:rsidP="00727C21" w:rsidRDefault="00742F35" w14:paraId="1571F457" w14:textId="77777777">
            <w:pPr>
              <w:tabs>
                <w:tab w:val="right" w:pos="4224"/>
              </w:tabs>
              <w:spacing w:line="240" w:lineRule="auto"/>
              <w:rPr>
                <w:rFonts w:cs="Calibri"/>
              </w:rPr>
            </w:pPr>
            <w:r w:rsidRPr="00211ECA">
              <w:rPr>
                <w:rFonts w:cs="Calibri"/>
              </w:rPr>
              <w:t xml:space="preserve">Eerste lijn e-mail Mijnoverheid         </w:t>
            </w:r>
            <w:r w:rsidRPr="00211ECA">
              <w:rPr>
                <w:rFonts w:cs="Calibri"/>
              </w:rPr>
              <w:tab/>
            </w:r>
            <w:r w:rsidRPr="00211ECA">
              <w:t>22.038</w:t>
            </w:r>
          </w:p>
          <w:p w:rsidRPr="00211ECA" w:rsidR="00742F35" w:rsidP="00727C21" w:rsidRDefault="00742F35" w14:paraId="4FB779E2" w14:textId="77777777">
            <w:pPr>
              <w:tabs>
                <w:tab w:val="right" w:pos="4224"/>
              </w:tabs>
              <w:spacing w:line="240" w:lineRule="auto"/>
              <w:rPr>
                <w:rFonts w:cs="Calibri"/>
              </w:rPr>
            </w:pPr>
            <w:r w:rsidRPr="00211ECA">
              <w:rPr>
                <w:rFonts w:cs="Calibri"/>
                <w:spacing w:val="-10"/>
              </w:rPr>
              <w:t>Eerste lijn SBA Intrekken Machtigingen</w:t>
            </w:r>
            <w:r w:rsidRPr="00211ECA">
              <w:rPr>
                <w:rFonts w:cs="Calibri"/>
              </w:rPr>
              <w:t xml:space="preserve"> </w:t>
            </w:r>
            <w:r w:rsidRPr="00211ECA">
              <w:rPr>
                <w:rFonts w:cs="Calibri"/>
              </w:rPr>
              <w:tab/>
            </w:r>
            <w:r w:rsidRPr="00211ECA">
              <w:t>18.855</w:t>
            </w:r>
          </w:p>
          <w:p w:rsidRPr="00211ECA" w:rsidR="00742F35" w:rsidP="00727C21" w:rsidRDefault="00742F35" w14:paraId="4CCBA97E" w14:textId="77777777">
            <w:pPr>
              <w:tabs>
                <w:tab w:val="right" w:pos="4224"/>
              </w:tabs>
              <w:spacing w:line="240" w:lineRule="auto"/>
              <w:rPr>
                <w:rFonts w:cs="Arial"/>
              </w:rPr>
            </w:pPr>
            <w:r w:rsidRPr="00211ECA">
              <w:rPr>
                <w:rFonts w:cs="Arial"/>
              </w:rPr>
              <w:t>Eerste lijn e-mail DigiD &lt; 2 dagen      76,8%</w:t>
            </w:r>
          </w:p>
          <w:p w:rsidRPr="00211ECA" w:rsidR="00742F35" w:rsidP="00727C21" w:rsidRDefault="00742F35" w14:paraId="3C32312C" w14:textId="77777777">
            <w:pPr>
              <w:spacing w:line="240" w:lineRule="auto"/>
              <w:rPr>
                <w:rFonts w:cs="Arial"/>
              </w:rPr>
            </w:pPr>
            <w:r w:rsidRPr="00211ECA">
              <w:t xml:space="preserve">Eerste lijn e-mail MO </w:t>
            </w:r>
            <w:r w:rsidRPr="00211ECA">
              <w:rPr>
                <w:rFonts w:cs="Arial"/>
              </w:rPr>
              <w:t>&lt; 2 dagen         80,5%</w:t>
            </w:r>
          </w:p>
          <w:p w:rsidRPr="00211ECA" w:rsidR="00742F35" w:rsidP="00727C21" w:rsidRDefault="00742F35" w14:paraId="6C953C20" w14:textId="77777777">
            <w:pPr>
              <w:tabs>
                <w:tab w:val="right" w:pos="4224"/>
              </w:tabs>
              <w:spacing w:line="240" w:lineRule="auto"/>
              <w:rPr>
                <w:rFonts w:cs="Calibri"/>
                <w:b/>
                <w:bCs/>
              </w:rPr>
            </w:pPr>
          </w:p>
        </w:tc>
        <w:tc>
          <w:tcPr>
            <w:tcW w:w="2268" w:type="dxa"/>
            <w:vMerge/>
            <w:shd w:val="clear" w:color="auto" w:fill="auto"/>
            <w:hideMark/>
          </w:tcPr>
          <w:p w:rsidRPr="00211ECA" w:rsidR="00742F35" w:rsidP="00727C21" w:rsidRDefault="00742F35" w14:paraId="34307AFB" w14:textId="77777777">
            <w:pPr>
              <w:spacing w:line="240" w:lineRule="auto"/>
              <w:ind w:firstLine="360" w:firstLineChars="200"/>
              <w:rPr>
                <w:rFonts w:ascii="Times New Roman" w:hAnsi="Times New Roman"/>
              </w:rPr>
            </w:pPr>
          </w:p>
        </w:tc>
        <w:tc>
          <w:tcPr>
            <w:tcW w:w="1417" w:type="dxa"/>
            <w:vMerge/>
            <w:shd w:val="clear" w:color="auto" w:fill="auto"/>
            <w:hideMark/>
          </w:tcPr>
          <w:p w:rsidRPr="00211ECA" w:rsidR="00742F35" w:rsidP="00727C21" w:rsidRDefault="00742F35" w14:paraId="42EAC3A1" w14:textId="77777777">
            <w:pPr>
              <w:spacing w:line="240" w:lineRule="auto"/>
              <w:jc w:val="center"/>
              <w:rPr>
                <w:rFonts w:cs="Calibri"/>
              </w:rPr>
            </w:pPr>
          </w:p>
        </w:tc>
        <w:tc>
          <w:tcPr>
            <w:tcW w:w="2982" w:type="dxa"/>
            <w:vMerge/>
            <w:shd w:val="clear" w:color="auto" w:fill="auto"/>
            <w:hideMark/>
          </w:tcPr>
          <w:p w:rsidRPr="00211ECA" w:rsidR="00742F35" w:rsidP="00727C21" w:rsidRDefault="00742F35" w14:paraId="435FC62A" w14:textId="77777777">
            <w:pPr>
              <w:spacing w:line="240" w:lineRule="auto"/>
              <w:rPr>
                <w:rFonts w:cs="Calibri"/>
              </w:rPr>
            </w:pPr>
          </w:p>
        </w:tc>
      </w:tr>
      <w:tr w:rsidRPr="00211ECA" w:rsidR="00742F35" w:rsidTr="00727C21" w14:paraId="6316AB67" w14:textId="77777777">
        <w:trPr>
          <w:trHeight w:val="1584"/>
        </w:trPr>
        <w:tc>
          <w:tcPr>
            <w:tcW w:w="1553" w:type="dxa"/>
            <w:vMerge/>
            <w:shd w:val="clear" w:color="auto" w:fill="auto"/>
            <w:hideMark/>
          </w:tcPr>
          <w:p w:rsidRPr="00211ECA" w:rsidR="00742F35" w:rsidP="00727C21" w:rsidRDefault="00742F35" w14:paraId="1C4B4A1F" w14:textId="77777777">
            <w:pPr>
              <w:spacing w:line="240" w:lineRule="auto"/>
              <w:jc w:val="center"/>
              <w:rPr>
                <w:rFonts w:cs="Calibri"/>
              </w:rPr>
            </w:pPr>
          </w:p>
        </w:tc>
        <w:tc>
          <w:tcPr>
            <w:tcW w:w="2133" w:type="dxa"/>
            <w:vMerge/>
            <w:shd w:val="clear" w:color="auto" w:fill="auto"/>
            <w:hideMark/>
          </w:tcPr>
          <w:p w:rsidRPr="00211ECA" w:rsidR="00742F35" w:rsidP="00727C21" w:rsidRDefault="00742F35" w14:paraId="0F674408" w14:textId="77777777">
            <w:pPr>
              <w:pStyle w:val="Geenafstand"/>
              <w:rPr>
                <w:rFonts w:ascii="Verdana" w:hAnsi="Verdana"/>
                <w:sz w:val="18"/>
                <w:szCs w:val="18"/>
                <w:lang w:eastAsia="nl-NL"/>
              </w:rPr>
            </w:pPr>
          </w:p>
        </w:tc>
        <w:tc>
          <w:tcPr>
            <w:tcW w:w="2410" w:type="dxa"/>
            <w:vMerge/>
            <w:shd w:val="clear" w:color="auto" w:fill="auto"/>
            <w:hideMark/>
          </w:tcPr>
          <w:p w:rsidRPr="00211ECA" w:rsidR="00742F35" w:rsidP="00727C21" w:rsidRDefault="00742F35" w14:paraId="07A9A64D" w14:textId="77777777">
            <w:pPr>
              <w:pStyle w:val="Geenafstand"/>
              <w:rPr>
                <w:rFonts w:ascii="Verdana" w:hAnsi="Verdana"/>
                <w:sz w:val="18"/>
                <w:szCs w:val="18"/>
                <w:lang w:eastAsia="nl-NL"/>
              </w:rPr>
            </w:pPr>
          </w:p>
        </w:tc>
        <w:tc>
          <w:tcPr>
            <w:tcW w:w="2971" w:type="dxa"/>
            <w:vMerge/>
            <w:shd w:val="clear" w:color="auto" w:fill="auto"/>
            <w:hideMark/>
          </w:tcPr>
          <w:p w:rsidRPr="00211ECA" w:rsidR="00742F35" w:rsidP="00727C21" w:rsidRDefault="00742F35" w14:paraId="125D7EB7" w14:textId="77777777">
            <w:pPr>
              <w:pStyle w:val="Geenafstand"/>
              <w:rPr>
                <w:rFonts w:ascii="Verdana" w:hAnsi="Verdana"/>
                <w:sz w:val="18"/>
                <w:szCs w:val="18"/>
                <w:lang w:eastAsia="nl-NL"/>
              </w:rPr>
            </w:pPr>
          </w:p>
        </w:tc>
        <w:tc>
          <w:tcPr>
            <w:tcW w:w="4962" w:type="dxa"/>
            <w:shd w:val="clear" w:color="auto" w:fill="auto"/>
          </w:tcPr>
          <w:p w:rsidRPr="00211ECA" w:rsidR="00742F35" w:rsidP="00727C21" w:rsidRDefault="00742F35" w14:paraId="27D2E270" w14:textId="77777777">
            <w:pPr>
              <w:spacing w:line="240" w:lineRule="auto"/>
              <w:rPr>
                <w:rFonts w:cs="Calibri"/>
                <w:b/>
                <w:bCs/>
              </w:rPr>
            </w:pPr>
            <w:r w:rsidRPr="00211ECA">
              <w:rPr>
                <w:rFonts w:cs="Arial"/>
                <w:b/>
                <w:bCs/>
              </w:rPr>
              <w:t xml:space="preserve">Tweedelijns klantcontactcentrum Logius </w:t>
            </w:r>
          </w:p>
          <w:p w:rsidRPr="00211ECA" w:rsidR="00742F35" w:rsidP="00727C21" w:rsidRDefault="00742F35" w14:paraId="60459FC1" w14:textId="77777777">
            <w:pPr>
              <w:tabs>
                <w:tab w:val="right" w:pos="4224"/>
              </w:tabs>
              <w:spacing w:line="240" w:lineRule="auto"/>
              <w:rPr>
                <w:rFonts w:cs="Calibri"/>
              </w:rPr>
            </w:pPr>
            <w:r w:rsidRPr="00211ECA">
              <w:rPr>
                <w:rFonts w:cs="Calibri"/>
              </w:rPr>
              <w:t xml:space="preserve">Aantal ontvangen brieven                    </w:t>
            </w:r>
            <w:r w:rsidRPr="00211ECA">
              <w:rPr>
                <w:rFonts w:cs="Calibri"/>
              </w:rPr>
              <w:tab/>
              <w:t>288</w:t>
            </w:r>
          </w:p>
          <w:p w:rsidRPr="00211ECA" w:rsidR="00742F35" w:rsidP="00727C21" w:rsidRDefault="00742F35" w14:paraId="6A0E8A60" w14:textId="77777777">
            <w:pPr>
              <w:tabs>
                <w:tab w:val="right" w:pos="4224"/>
              </w:tabs>
              <w:spacing w:line="240" w:lineRule="auto"/>
              <w:rPr>
                <w:rFonts w:cs="Calibri"/>
              </w:rPr>
            </w:pPr>
            <w:r w:rsidRPr="00211ECA">
              <w:rPr>
                <w:rFonts w:cs="Calibri"/>
              </w:rPr>
              <w:t xml:space="preserve">Doorgezette meldingen DigiD       </w:t>
            </w:r>
            <w:r w:rsidRPr="00211ECA">
              <w:rPr>
                <w:rFonts w:cs="Calibri"/>
              </w:rPr>
              <w:tab/>
            </w:r>
            <w:r w:rsidRPr="00211ECA">
              <w:t>8.992</w:t>
            </w:r>
          </w:p>
          <w:p w:rsidRPr="00211ECA" w:rsidR="00742F35" w:rsidP="00727C21" w:rsidRDefault="00742F35" w14:paraId="4ADF67DB" w14:textId="77777777">
            <w:pPr>
              <w:tabs>
                <w:tab w:val="right" w:pos="4224"/>
              </w:tabs>
              <w:spacing w:line="240" w:lineRule="auto"/>
              <w:rPr>
                <w:rFonts w:cs="Calibri"/>
              </w:rPr>
            </w:pPr>
            <w:r w:rsidRPr="00211ECA">
              <w:rPr>
                <w:rFonts w:cs="Calibri"/>
              </w:rPr>
              <w:t xml:space="preserve">Doorgezette meldingen </w:t>
            </w:r>
            <w:proofErr w:type="spellStart"/>
            <w:r w:rsidRPr="00211ECA">
              <w:rPr>
                <w:rFonts w:cs="Calibri"/>
              </w:rPr>
              <w:t>MijnOverheid</w:t>
            </w:r>
            <w:proofErr w:type="spellEnd"/>
            <w:r w:rsidRPr="00211ECA">
              <w:rPr>
                <w:rFonts w:cs="Calibri"/>
              </w:rPr>
              <w:t xml:space="preserve"> </w:t>
            </w:r>
            <w:r w:rsidRPr="00211ECA">
              <w:rPr>
                <w:rFonts w:cs="Calibri"/>
              </w:rPr>
              <w:tab/>
            </w:r>
            <w:r w:rsidRPr="00211ECA">
              <w:t>1.199</w:t>
            </w:r>
          </w:p>
          <w:p w:rsidRPr="00211ECA" w:rsidR="00742F35" w:rsidP="00727C21" w:rsidRDefault="00742F35" w14:paraId="77A0145F" w14:textId="77777777">
            <w:pPr>
              <w:tabs>
                <w:tab w:val="right" w:pos="4224"/>
              </w:tabs>
              <w:spacing w:line="240" w:lineRule="auto"/>
              <w:rPr>
                <w:rFonts w:cs="Calibri"/>
              </w:rPr>
            </w:pPr>
            <w:r w:rsidRPr="00211ECA">
              <w:rPr>
                <w:rFonts w:cs="Calibri"/>
              </w:rPr>
              <w:t xml:space="preserve">Tweede lijn brieven &lt; 2 dagen           </w:t>
            </w:r>
            <w:r w:rsidRPr="00211ECA">
              <w:rPr>
                <w:rFonts w:cs="Calibri"/>
              </w:rPr>
              <w:tab/>
            </w:r>
            <w:r>
              <w:rPr>
                <w:rFonts w:cs="Calibri"/>
              </w:rPr>
              <w:t xml:space="preserve">    </w:t>
            </w:r>
            <w:r w:rsidRPr="00211ECA">
              <w:rPr>
                <w:rFonts w:cs="Calibri"/>
              </w:rPr>
              <w:t>78,5%</w:t>
            </w:r>
          </w:p>
          <w:p w:rsidRPr="00211ECA" w:rsidR="00742F35" w:rsidP="00727C21" w:rsidRDefault="00742F35" w14:paraId="533A7C38" w14:textId="77777777">
            <w:pPr>
              <w:spacing w:line="240" w:lineRule="auto"/>
              <w:rPr>
                <w:rFonts w:cs="Arial"/>
              </w:rPr>
            </w:pPr>
            <w:r w:rsidRPr="00211ECA">
              <w:rPr>
                <w:rFonts w:cs="Arial"/>
              </w:rPr>
              <w:t>*reactietijd wordt gemeten vanaf het moment dat de brief in het systeem wordt geregistreerd.</w:t>
            </w:r>
          </w:p>
          <w:p w:rsidRPr="00211ECA" w:rsidR="00742F35" w:rsidP="00727C21" w:rsidRDefault="00742F35" w14:paraId="05BC45FE" w14:textId="77777777">
            <w:pPr>
              <w:spacing w:line="240" w:lineRule="auto"/>
              <w:rPr>
                <w:rFonts w:cs="Calibri"/>
                <w:b/>
                <w:bCs/>
              </w:rPr>
            </w:pPr>
          </w:p>
        </w:tc>
        <w:tc>
          <w:tcPr>
            <w:tcW w:w="2268" w:type="dxa"/>
            <w:vMerge/>
            <w:shd w:val="clear" w:color="auto" w:fill="auto"/>
            <w:hideMark/>
          </w:tcPr>
          <w:p w:rsidRPr="00211ECA" w:rsidR="00742F35" w:rsidP="00727C21" w:rsidRDefault="00742F35" w14:paraId="22D5C5FE" w14:textId="77777777">
            <w:pPr>
              <w:spacing w:line="240" w:lineRule="auto"/>
              <w:ind w:firstLine="360" w:firstLineChars="200"/>
              <w:rPr>
                <w:rFonts w:ascii="Times New Roman" w:hAnsi="Times New Roman"/>
              </w:rPr>
            </w:pPr>
          </w:p>
        </w:tc>
        <w:tc>
          <w:tcPr>
            <w:tcW w:w="1417" w:type="dxa"/>
            <w:vMerge/>
            <w:shd w:val="clear" w:color="auto" w:fill="auto"/>
            <w:hideMark/>
          </w:tcPr>
          <w:p w:rsidRPr="00211ECA" w:rsidR="00742F35" w:rsidP="00727C21" w:rsidRDefault="00742F35" w14:paraId="7E1954E5" w14:textId="77777777">
            <w:pPr>
              <w:spacing w:line="240" w:lineRule="auto"/>
              <w:jc w:val="center"/>
              <w:rPr>
                <w:rFonts w:ascii="Times New Roman" w:hAnsi="Times New Roman"/>
              </w:rPr>
            </w:pPr>
          </w:p>
        </w:tc>
        <w:tc>
          <w:tcPr>
            <w:tcW w:w="2982" w:type="dxa"/>
            <w:vMerge/>
            <w:shd w:val="clear" w:color="auto" w:fill="auto"/>
            <w:hideMark/>
          </w:tcPr>
          <w:p w:rsidRPr="00211ECA" w:rsidR="00742F35" w:rsidP="00727C21" w:rsidRDefault="00742F35" w14:paraId="2CDADB2A" w14:textId="77777777">
            <w:pPr>
              <w:spacing w:line="240" w:lineRule="auto"/>
              <w:rPr>
                <w:rFonts w:cs="Calibri"/>
              </w:rPr>
            </w:pPr>
          </w:p>
        </w:tc>
      </w:tr>
      <w:tr w:rsidRPr="00211ECA" w:rsidR="00742F35" w:rsidTr="00727C21" w14:paraId="5E3CD1A0" w14:textId="77777777">
        <w:trPr>
          <w:trHeight w:val="495"/>
        </w:trPr>
        <w:tc>
          <w:tcPr>
            <w:tcW w:w="1553" w:type="dxa"/>
            <w:vMerge w:val="restart"/>
            <w:shd w:val="clear" w:color="auto" w:fill="auto"/>
          </w:tcPr>
          <w:p w:rsidRPr="00211ECA" w:rsidR="00742F35" w:rsidP="00727C21" w:rsidRDefault="00742F35" w14:paraId="77BA83C1" w14:textId="77777777">
            <w:pPr>
              <w:spacing w:line="240" w:lineRule="auto"/>
              <w:rPr>
                <w:rFonts w:cs="Arial"/>
                <w:b/>
                <w:bCs/>
              </w:rPr>
            </w:pPr>
            <w:r w:rsidRPr="00211ECA">
              <w:rPr>
                <w:rFonts w:cs="Arial"/>
                <w:b/>
                <w:bCs/>
              </w:rPr>
              <w:t>Percentage afhandeling binnen termijn 2023</w:t>
            </w:r>
          </w:p>
        </w:tc>
        <w:tc>
          <w:tcPr>
            <w:tcW w:w="2133" w:type="dxa"/>
            <w:vMerge w:val="restart"/>
            <w:shd w:val="clear" w:color="auto" w:fill="auto"/>
          </w:tcPr>
          <w:p w:rsidRPr="00211ECA" w:rsidR="00742F35" w:rsidP="00727C21" w:rsidRDefault="00742F35" w14:paraId="495D6E30" w14:textId="77777777">
            <w:pPr>
              <w:pStyle w:val="Geenafstand"/>
              <w:rPr>
                <w:rFonts w:ascii="Verdana" w:hAnsi="Verdana"/>
                <w:sz w:val="18"/>
                <w:szCs w:val="18"/>
                <w:lang w:eastAsia="nl-NL"/>
              </w:rPr>
            </w:pPr>
            <w:r w:rsidRPr="00211ECA">
              <w:rPr>
                <w:rFonts w:ascii="Verdana" w:hAnsi="Verdana"/>
                <w:sz w:val="18"/>
                <w:szCs w:val="18"/>
                <w:lang w:eastAsia="nl-NL"/>
              </w:rPr>
              <w:t>Totaal 2.7</w:t>
            </w:r>
            <w:r>
              <w:rPr>
                <w:rFonts w:ascii="Verdana" w:hAnsi="Verdana"/>
                <w:sz w:val="18"/>
                <w:szCs w:val="18"/>
                <w:lang w:eastAsia="nl-NL"/>
              </w:rPr>
              <w:t>3</w:t>
            </w:r>
            <w:r w:rsidRPr="00211ECA">
              <w:rPr>
                <w:rFonts w:ascii="Verdana" w:hAnsi="Verdana"/>
                <w:sz w:val="18"/>
                <w:szCs w:val="18"/>
                <w:lang w:eastAsia="nl-NL"/>
              </w:rPr>
              <w:t xml:space="preserve">8 brieven, e-mails en </w:t>
            </w:r>
            <w:proofErr w:type="spellStart"/>
            <w:r w:rsidRPr="00211ECA">
              <w:rPr>
                <w:rFonts w:ascii="Verdana" w:hAnsi="Verdana"/>
                <w:sz w:val="18"/>
                <w:szCs w:val="18"/>
                <w:lang w:eastAsia="nl-NL"/>
              </w:rPr>
              <w:t>social</w:t>
            </w:r>
            <w:proofErr w:type="spellEnd"/>
            <w:r w:rsidRPr="00211ECA">
              <w:rPr>
                <w:rFonts w:ascii="Verdana" w:hAnsi="Verdana"/>
                <w:sz w:val="18"/>
                <w:szCs w:val="18"/>
                <w:lang w:eastAsia="nl-NL"/>
              </w:rPr>
              <w:t xml:space="preserve"> media </w:t>
            </w:r>
          </w:p>
          <w:p w:rsidRPr="00211ECA" w:rsidR="00742F35" w:rsidP="00727C21" w:rsidRDefault="00742F35" w14:paraId="2058F0A5" w14:textId="77777777">
            <w:pPr>
              <w:pStyle w:val="Geenafstand"/>
              <w:rPr>
                <w:rFonts w:ascii="Verdana" w:hAnsi="Verdana"/>
                <w:sz w:val="18"/>
                <w:szCs w:val="18"/>
                <w:lang w:eastAsia="nl-NL"/>
              </w:rPr>
            </w:pPr>
            <w:r w:rsidRPr="00211ECA">
              <w:rPr>
                <w:rFonts w:ascii="Verdana" w:hAnsi="Verdana"/>
                <w:sz w:val="18"/>
                <w:szCs w:val="18"/>
                <w:lang w:eastAsia="nl-NL"/>
              </w:rPr>
              <w:t>Binnen termijn gemiddeld: 9</w:t>
            </w:r>
            <w:r>
              <w:rPr>
                <w:rFonts w:ascii="Verdana" w:hAnsi="Verdana"/>
                <w:sz w:val="18"/>
                <w:szCs w:val="18"/>
                <w:lang w:eastAsia="nl-NL"/>
              </w:rPr>
              <w:t>4</w:t>
            </w:r>
            <w:r w:rsidRPr="00211ECA">
              <w:rPr>
                <w:rFonts w:ascii="Verdana" w:hAnsi="Verdana"/>
                <w:sz w:val="18"/>
                <w:szCs w:val="18"/>
                <w:lang w:eastAsia="nl-NL"/>
              </w:rPr>
              <w:t>%</w:t>
            </w:r>
            <w:r w:rsidRPr="00211ECA">
              <w:rPr>
                <w:rFonts w:ascii="Verdana" w:hAnsi="Verdana"/>
                <w:sz w:val="18"/>
                <w:szCs w:val="18"/>
                <w:lang w:eastAsia="nl-NL"/>
              </w:rPr>
              <w:br/>
            </w:r>
          </w:p>
          <w:p w:rsidRPr="00211ECA" w:rsidR="00742F35" w:rsidP="00727C21" w:rsidRDefault="00742F35" w14:paraId="0F14AF2E" w14:textId="77777777">
            <w:pPr>
              <w:pStyle w:val="Geenafstand"/>
              <w:rPr>
                <w:rFonts w:ascii="Verdana" w:hAnsi="Verdana"/>
                <w:sz w:val="18"/>
                <w:szCs w:val="18"/>
                <w:lang w:val="es-ES" w:eastAsia="nl-NL"/>
              </w:rPr>
            </w:pPr>
            <w:r w:rsidRPr="00211ECA">
              <w:rPr>
                <w:rFonts w:ascii="Verdana" w:hAnsi="Verdana"/>
                <w:sz w:val="18"/>
                <w:szCs w:val="18"/>
                <w:lang w:val="es-ES" w:eastAsia="nl-NL"/>
              </w:rPr>
              <w:t xml:space="preserve">E-mails:   </w:t>
            </w:r>
            <w:r>
              <w:rPr>
                <w:rFonts w:ascii="Verdana" w:hAnsi="Verdana"/>
                <w:sz w:val="18"/>
                <w:szCs w:val="18"/>
                <w:lang w:val="es-ES" w:eastAsia="nl-NL"/>
              </w:rPr>
              <w:t xml:space="preserve"> </w:t>
            </w:r>
            <w:r w:rsidRPr="00211ECA">
              <w:rPr>
                <w:rFonts w:ascii="Verdana" w:hAnsi="Verdana"/>
                <w:sz w:val="18"/>
                <w:szCs w:val="18"/>
                <w:lang w:val="es-ES" w:eastAsia="nl-NL"/>
              </w:rPr>
              <w:t xml:space="preserve"> 2.</w:t>
            </w:r>
            <w:r>
              <w:rPr>
                <w:rFonts w:ascii="Verdana" w:hAnsi="Verdana"/>
                <w:sz w:val="18"/>
                <w:szCs w:val="18"/>
                <w:lang w:val="es-ES" w:eastAsia="nl-NL"/>
              </w:rPr>
              <w:t>321</w:t>
            </w:r>
          </w:p>
          <w:p w:rsidRPr="00211ECA" w:rsidR="00742F35" w:rsidP="00727C21" w:rsidRDefault="00742F35" w14:paraId="279124E5" w14:textId="77777777">
            <w:pPr>
              <w:pStyle w:val="Geenafstand"/>
              <w:rPr>
                <w:rFonts w:ascii="Verdana" w:hAnsi="Verdana"/>
                <w:sz w:val="18"/>
                <w:szCs w:val="18"/>
                <w:lang w:val="es-ES" w:eastAsia="nl-NL"/>
              </w:rPr>
            </w:pPr>
            <w:proofErr w:type="spellStart"/>
            <w:r w:rsidRPr="00211ECA">
              <w:rPr>
                <w:rFonts w:ascii="Verdana" w:hAnsi="Verdana"/>
                <w:sz w:val="18"/>
                <w:szCs w:val="18"/>
                <w:lang w:val="es-ES" w:eastAsia="nl-NL"/>
              </w:rPr>
              <w:t>Brieven</w:t>
            </w:r>
            <w:proofErr w:type="spellEnd"/>
            <w:r w:rsidRPr="00211ECA">
              <w:rPr>
                <w:rFonts w:ascii="Verdana" w:hAnsi="Verdana"/>
                <w:sz w:val="18"/>
                <w:szCs w:val="18"/>
                <w:lang w:val="es-ES" w:eastAsia="nl-NL"/>
              </w:rPr>
              <w:t xml:space="preserve">:  </w:t>
            </w:r>
            <w:r>
              <w:rPr>
                <w:rFonts w:ascii="Verdana" w:hAnsi="Verdana"/>
                <w:sz w:val="18"/>
                <w:szCs w:val="18"/>
                <w:lang w:val="es-ES" w:eastAsia="nl-NL"/>
              </w:rPr>
              <w:t xml:space="preserve"> </w:t>
            </w:r>
            <w:r w:rsidRPr="00211ECA">
              <w:rPr>
                <w:rFonts w:ascii="Verdana" w:hAnsi="Verdana"/>
                <w:sz w:val="18"/>
                <w:szCs w:val="18"/>
                <w:lang w:val="es-ES" w:eastAsia="nl-NL"/>
              </w:rPr>
              <w:t xml:space="preserve">     </w:t>
            </w:r>
            <w:r>
              <w:rPr>
                <w:rFonts w:ascii="Verdana" w:hAnsi="Verdana"/>
                <w:sz w:val="18"/>
                <w:szCs w:val="18"/>
                <w:lang w:val="es-ES" w:eastAsia="nl-NL"/>
              </w:rPr>
              <w:t>182</w:t>
            </w:r>
          </w:p>
          <w:p w:rsidRPr="00211ECA" w:rsidR="00742F35" w:rsidP="00727C21" w:rsidRDefault="00742F35" w14:paraId="06412CFA" w14:textId="77777777">
            <w:pPr>
              <w:pStyle w:val="Geenafstand"/>
              <w:rPr>
                <w:rFonts w:ascii="Verdana" w:hAnsi="Verdana" w:cs="Arial"/>
                <w:sz w:val="18"/>
                <w:szCs w:val="18"/>
                <w:lang w:val="es-ES" w:eastAsia="nl-NL"/>
              </w:rPr>
            </w:pPr>
            <w:r w:rsidRPr="00211ECA">
              <w:rPr>
                <w:rFonts w:ascii="Verdana" w:hAnsi="Verdana"/>
                <w:sz w:val="18"/>
                <w:szCs w:val="18"/>
                <w:lang w:val="es-ES" w:eastAsia="nl-NL"/>
              </w:rPr>
              <w:t>Social media:</w:t>
            </w:r>
            <w:r>
              <w:rPr>
                <w:rFonts w:ascii="Verdana" w:hAnsi="Verdana"/>
                <w:sz w:val="18"/>
                <w:szCs w:val="18"/>
                <w:lang w:val="es-ES" w:eastAsia="nl-NL"/>
              </w:rPr>
              <w:t xml:space="preserve"> 235</w:t>
            </w:r>
          </w:p>
        </w:tc>
        <w:tc>
          <w:tcPr>
            <w:tcW w:w="2410" w:type="dxa"/>
            <w:vMerge w:val="restart"/>
            <w:shd w:val="clear" w:color="auto" w:fill="auto"/>
          </w:tcPr>
          <w:p w:rsidRPr="00211ECA" w:rsidR="00742F35" w:rsidP="00727C21" w:rsidRDefault="00742F35" w14:paraId="0D6726C0" w14:textId="77777777">
            <w:pPr>
              <w:pStyle w:val="Geenafstand"/>
              <w:rPr>
                <w:rFonts w:ascii="Verdana" w:hAnsi="Verdana" w:cs="Arial"/>
                <w:sz w:val="18"/>
                <w:szCs w:val="18"/>
                <w:lang w:eastAsia="nl-NL"/>
              </w:rPr>
            </w:pPr>
            <w:r w:rsidRPr="00211ECA">
              <w:rPr>
                <w:rFonts w:ascii="Verdana" w:hAnsi="Verdana" w:cs="Arial"/>
                <w:sz w:val="18"/>
                <w:szCs w:val="18"/>
                <w:lang w:eastAsia="nl-NL"/>
              </w:rPr>
              <w:t>Totaal 182 brieven en e-mails. De beantwoording ervan is voor 94% binnen de termijn afgehandeld.</w:t>
            </w:r>
          </w:p>
        </w:tc>
        <w:tc>
          <w:tcPr>
            <w:tcW w:w="2971" w:type="dxa"/>
            <w:vMerge w:val="restart"/>
            <w:shd w:val="clear" w:color="auto" w:fill="auto"/>
          </w:tcPr>
          <w:p w:rsidRPr="00211ECA" w:rsidR="00742F35" w:rsidP="00727C21" w:rsidRDefault="00742F35" w14:paraId="49464281" w14:textId="77777777">
            <w:pPr>
              <w:pStyle w:val="Geenafstand"/>
              <w:rPr>
                <w:rFonts w:ascii="Verdana" w:hAnsi="Verdana" w:cs="Arial"/>
                <w:sz w:val="18"/>
                <w:szCs w:val="18"/>
                <w:lang w:eastAsia="nl-NL"/>
              </w:rPr>
            </w:pPr>
            <w:r w:rsidRPr="00211ECA">
              <w:rPr>
                <w:rFonts w:ascii="Verdana" w:hAnsi="Verdana" w:cs="Arial"/>
                <w:sz w:val="18"/>
                <w:szCs w:val="18"/>
                <w:lang w:eastAsia="nl-NL"/>
              </w:rPr>
              <w:t>Totaal 5.570 brieven en e-mails</w:t>
            </w:r>
            <w:r w:rsidRPr="00211ECA">
              <w:rPr>
                <w:rFonts w:ascii="Verdana" w:hAnsi="Verdana" w:cs="Arial"/>
                <w:sz w:val="18"/>
                <w:szCs w:val="18"/>
                <w:lang w:eastAsia="nl-NL"/>
              </w:rPr>
              <w:br/>
              <w:t>Binnen termijn gemiddeld: 98,5 %</w:t>
            </w:r>
          </w:p>
          <w:p w:rsidRPr="00211ECA" w:rsidR="00742F35" w:rsidP="00727C21" w:rsidRDefault="00742F35" w14:paraId="277235E4" w14:textId="77777777">
            <w:pPr>
              <w:pStyle w:val="Geenafstand"/>
              <w:rPr>
                <w:rFonts w:ascii="Verdana" w:hAnsi="Verdana" w:cs="Arial"/>
                <w:sz w:val="18"/>
                <w:szCs w:val="18"/>
                <w:lang w:eastAsia="nl-NL"/>
              </w:rPr>
            </w:pPr>
          </w:p>
          <w:p w:rsidRPr="00211ECA" w:rsidR="00742F35" w:rsidP="00727C21" w:rsidRDefault="00742F35" w14:paraId="638A3C4D" w14:textId="77777777">
            <w:pPr>
              <w:pStyle w:val="Geenafstand"/>
              <w:rPr>
                <w:rFonts w:ascii="Verdana" w:hAnsi="Verdana" w:cs="Arial"/>
                <w:sz w:val="18"/>
                <w:szCs w:val="18"/>
                <w:lang w:val="es-ES" w:eastAsia="nl-NL"/>
              </w:rPr>
            </w:pPr>
            <w:r w:rsidRPr="00211ECA">
              <w:rPr>
                <w:rFonts w:ascii="Verdana" w:hAnsi="Verdana" w:cs="Arial"/>
                <w:sz w:val="18"/>
                <w:szCs w:val="18"/>
                <w:lang w:val="es-ES" w:eastAsia="nl-NL"/>
              </w:rPr>
              <w:t>E-mails: 5.512</w:t>
            </w:r>
          </w:p>
          <w:p w:rsidRPr="00211ECA" w:rsidR="00742F35" w:rsidP="00727C21" w:rsidRDefault="00742F35" w14:paraId="493832F5" w14:textId="77777777">
            <w:pPr>
              <w:pStyle w:val="Geenafstand"/>
              <w:rPr>
                <w:rFonts w:ascii="Verdana" w:hAnsi="Verdana" w:cs="Arial"/>
                <w:sz w:val="18"/>
                <w:szCs w:val="18"/>
                <w:lang w:val="es-ES" w:eastAsia="nl-NL"/>
              </w:rPr>
            </w:pPr>
            <w:proofErr w:type="spellStart"/>
            <w:r w:rsidRPr="00211ECA">
              <w:rPr>
                <w:rFonts w:ascii="Verdana" w:hAnsi="Verdana" w:cs="Arial"/>
                <w:sz w:val="18"/>
                <w:szCs w:val="18"/>
                <w:lang w:val="es-ES" w:eastAsia="nl-NL"/>
              </w:rPr>
              <w:t>Brieven</w:t>
            </w:r>
            <w:proofErr w:type="spellEnd"/>
            <w:r w:rsidRPr="00211ECA">
              <w:rPr>
                <w:rFonts w:ascii="Verdana" w:hAnsi="Verdana" w:cs="Arial"/>
                <w:sz w:val="18"/>
                <w:szCs w:val="18"/>
                <w:lang w:val="es-ES" w:eastAsia="nl-NL"/>
              </w:rPr>
              <w:t>: 58</w:t>
            </w:r>
          </w:p>
          <w:p w:rsidRPr="00211ECA" w:rsidR="00742F35" w:rsidP="00727C21" w:rsidRDefault="00742F35" w14:paraId="0C07CACE" w14:textId="77777777">
            <w:pPr>
              <w:pStyle w:val="Geenafstand"/>
              <w:rPr>
                <w:rFonts w:ascii="Verdana" w:hAnsi="Verdana" w:cs="Arial"/>
                <w:sz w:val="18"/>
                <w:szCs w:val="18"/>
                <w:lang w:eastAsia="nl-NL"/>
              </w:rPr>
            </w:pPr>
            <w:r w:rsidRPr="00211ECA">
              <w:rPr>
                <w:rFonts w:ascii="Verdana" w:hAnsi="Verdana" w:cs="Arial"/>
                <w:sz w:val="18"/>
                <w:szCs w:val="18"/>
                <w:lang w:eastAsia="nl-NL"/>
              </w:rPr>
              <w:t>Telefoon: 7.302</w:t>
            </w:r>
          </w:p>
          <w:p w:rsidRPr="00211ECA" w:rsidR="00742F35" w:rsidP="00727C21" w:rsidRDefault="00742F35" w14:paraId="21FC0699" w14:textId="77777777">
            <w:pPr>
              <w:pStyle w:val="Geenafstand"/>
              <w:rPr>
                <w:rFonts w:ascii="Verdana" w:hAnsi="Verdana" w:cs="Arial"/>
                <w:sz w:val="18"/>
                <w:szCs w:val="18"/>
                <w:lang w:eastAsia="nl-NL"/>
              </w:rPr>
            </w:pPr>
          </w:p>
          <w:p w:rsidRPr="00211ECA" w:rsidR="00742F35" w:rsidP="00727C21" w:rsidRDefault="00742F35" w14:paraId="5C95D32D" w14:textId="77777777">
            <w:pPr>
              <w:pStyle w:val="Geenafstand"/>
              <w:rPr>
                <w:rFonts w:ascii="Verdana" w:hAnsi="Verdana" w:cs="Arial"/>
                <w:sz w:val="18"/>
                <w:szCs w:val="18"/>
                <w:lang w:eastAsia="nl-NL"/>
              </w:rPr>
            </w:pPr>
            <w:r w:rsidRPr="00211ECA">
              <w:rPr>
                <w:rFonts w:ascii="Verdana" w:hAnsi="Verdana" w:cs="Arial"/>
                <w:sz w:val="18"/>
                <w:szCs w:val="18"/>
                <w:lang w:eastAsia="nl-NL"/>
              </w:rPr>
              <w:t>Meldingen CMI: 7.115</w:t>
            </w:r>
          </w:p>
          <w:p w:rsidRPr="00211ECA" w:rsidR="00742F35" w:rsidP="00727C21" w:rsidRDefault="00742F35" w14:paraId="7AD35D01" w14:textId="77777777">
            <w:pPr>
              <w:pStyle w:val="Geenafstand"/>
              <w:rPr>
                <w:rFonts w:ascii="Verdana" w:hAnsi="Verdana" w:cs="Arial"/>
                <w:sz w:val="18"/>
                <w:szCs w:val="18"/>
                <w:lang w:eastAsia="nl-NL"/>
              </w:rPr>
            </w:pPr>
            <w:r w:rsidRPr="00211ECA">
              <w:rPr>
                <w:rFonts w:ascii="Verdana" w:hAnsi="Verdana" w:cs="Arial"/>
                <w:sz w:val="18"/>
                <w:szCs w:val="18"/>
                <w:lang w:eastAsia="nl-NL"/>
              </w:rPr>
              <w:t>Meldingen MFO: 1.115</w:t>
            </w:r>
          </w:p>
          <w:p w:rsidRPr="00211ECA" w:rsidR="00742F35" w:rsidP="00727C21" w:rsidRDefault="00742F35" w14:paraId="19A3F2A4" w14:textId="77777777">
            <w:pPr>
              <w:pStyle w:val="Geenafstand"/>
              <w:rPr>
                <w:rFonts w:ascii="Verdana" w:hAnsi="Verdana" w:cs="Arial"/>
                <w:sz w:val="18"/>
                <w:szCs w:val="18"/>
                <w:lang w:eastAsia="nl-NL"/>
              </w:rPr>
            </w:pPr>
          </w:p>
        </w:tc>
        <w:tc>
          <w:tcPr>
            <w:tcW w:w="4962" w:type="dxa"/>
            <w:tcBorders>
              <w:bottom w:val="single" w:color="auto" w:sz="4" w:space="0"/>
            </w:tcBorders>
            <w:shd w:val="clear" w:color="auto" w:fill="auto"/>
          </w:tcPr>
          <w:tbl>
            <w:tblPr>
              <w:tblW w:w="2070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fixed"/>
              <w:tblCellMar>
                <w:left w:w="70" w:type="dxa"/>
                <w:right w:w="70" w:type="dxa"/>
              </w:tblCellMar>
              <w:tblLook w:val="04A0" w:firstRow="1" w:lastRow="0" w:firstColumn="1" w:lastColumn="0" w:noHBand="0" w:noVBand="1"/>
            </w:tblPr>
            <w:tblGrid>
              <w:gridCol w:w="20700"/>
            </w:tblGrid>
            <w:tr w:rsidRPr="00211ECA" w:rsidR="00742F35" w:rsidTr="00727C21" w14:paraId="3ADFA83D" w14:textId="77777777">
              <w:trPr>
                <w:trHeight w:val="621"/>
              </w:trPr>
              <w:tc>
                <w:tcPr>
                  <w:tcW w:w="2070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hideMark/>
                </w:tcPr>
                <w:p w:rsidRPr="00211ECA" w:rsidR="00742F35" w:rsidP="00727C21" w:rsidRDefault="00742F35" w14:paraId="41A03A0C" w14:textId="77777777">
                  <w:pPr>
                    <w:tabs>
                      <w:tab w:val="left" w:pos="375"/>
                      <w:tab w:val="center" w:pos="10280"/>
                    </w:tabs>
                    <w:spacing w:line="240" w:lineRule="auto"/>
                    <w:rPr>
                      <w:rFonts w:cs="Calibri"/>
                    </w:rPr>
                  </w:pPr>
                  <w:r w:rsidRPr="00211ECA">
                    <w:rPr>
                      <w:rFonts w:cs="Arial"/>
                    </w:rPr>
                    <w:tab/>
                    <w:t>Totaal 658.515 burgercontacten</w:t>
                  </w:r>
                  <w:r w:rsidRPr="00211ECA">
                    <w:rPr>
                      <w:rFonts w:cs="Arial"/>
                    </w:rPr>
                    <w:tab/>
                  </w:r>
                  <w:proofErr w:type="spellStart"/>
                  <w:r w:rsidRPr="00211ECA">
                    <w:rPr>
                      <w:rFonts w:cs="Arial"/>
                    </w:rPr>
                    <w:t>TtTotaal</w:t>
                  </w:r>
                  <w:proofErr w:type="spellEnd"/>
                  <w:r w:rsidRPr="00211ECA">
                    <w:rPr>
                      <w:rFonts w:cs="Arial"/>
                    </w:rPr>
                    <w:t xml:space="preserve"> </w:t>
                  </w:r>
                  <w:r w:rsidRPr="00211ECA">
                    <w:rPr>
                      <w:rFonts w:cs="Arial"/>
                      <w:highlight w:val="cyan"/>
                    </w:rPr>
                    <w:t>658.515</w:t>
                  </w:r>
                  <w:r w:rsidRPr="00211ECA">
                    <w:rPr>
                      <w:rFonts w:cs="Arial"/>
                    </w:rPr>
                    <w:t xml:space="preserve"> burgercontacten</w:t>
                  </w:r>
                </w:p>
              </w:tc>
            </w:tr>
            <w:tr w:rsidRPr="00211ECA" w:rsidR="00742F35" w:rsidTr="00727C21" w14:paraId="13CD3273" w14:textId="77777777">
              <w:trPr>
                <w:trHeight w:val="1617"/>
              </w:trPr>
              <w:tc>
                <w:tcPr>
                  <w:tcW w:w="2070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Pr>
                <w:p w:rsidRPr="00211ECA" w:rsidR="00742F35" w:rsidP="00727C21" w:rsidRDefault="00742F35" w14:paraId="314609BF" w14:textId="77777777">
                  <w:pPr>
                    <w:spacing w:line="240" w:lineRule="auto"/>
                    <w:rPr>
                      <w:rFonts w:cs="Calibri"/>
                      <w:b/>
                      <w:bCs/>
                    </w:rPr>
                  </w:pPr>
                  <w:r w:rsidRPr="00211ECA">
                    <w:rPr>
                      <w:rFonts w:cs="Arial"/>
                      <w:b/>
                      <w:bCs/>
                    </w:rPr>
                    <w:t xml:space="preserve">Eerstelijns helpdesk afgehandeld </w:t>
                  </w:r>
                </w:p>
                <w:p w:rsidRPr="00211ECA" w:rsidR="00742F35" w:rsidP="00727C21" w:rsidRDefault="00742F35" w14:paraId="66F0B934" w14:textId="77777777">
                  <w:pPr>
                    <w:tabs>
                      <w:tab w:val="right" w:pos="4224"/>
                    </w:tabs>
                    <w:spacing w:line="240" w:lineRule="auto"/>
                    <w:rPr>
                      <w:rFonts w:cs="Calibri"/>
                    </w:rPr>
                  </w:pPr>
                  <w:r w:rsidRPr="00211ECA">
                    <w:rPr>
                      <w:rFonts w:cs="Calibri"/>
                    </w:rPr>
                    <w:t xml:space="preserve">Eerste lijn calls DigiD              </w:t>
                  </w:r>
                  <w:r w:rsidRPr="00211ECA">
                    <w:rPr>
                      <w:rFonts w:cs="Calibri"/>
                    </w:rPr>
                    <w:tab/>
                    <w:t xml:space="preserve">   </w:t>
                  </w:r>
                  <w:r w:rsidRPr="00211ECA">
                    <w:t>510.805</w:t>
                  </w:r>
                </w:p>
                <w:p w:rsidRPr="00211ECA" w:rsidR="00742F35" w:rsidP="00727C21" w:rsidRDefault="00742F35" w14:paraId="3BFDF168" w14:textId="77777777">
                  <w:pPr>
                    <w:tabs>
                      <w:tab w:val="right" w:pos="4224"/>
                    </w:tabs>
                    <w:spacing w:line="240" w:lineRule="auto"/>
                    <w:rPr>
                      <w:rFonts w:cs="Calibri"/>
                    </w:rPr>
                  </w:pPr>
                  <w:r w:rsidRPr="00211ECA">
                    <w:rPr>
                      <w:rFonts w:cs="Calibri"/>
                    </w:rPr>
                    <w:t xml:space="preserve">Eerste lijn e-mail DigiD                </w:t>
                  </w:r>
                  <w:r w:rsidRPr="00211ECA">
                    <w:rPr>
                      <w:rFonts w:cs="Calibri"/>
                    </w:rPr>
                    <w:tab/>
                  </w:r>
                  <w:r w:rsidRPr="00211ECA">
                    <w:t>74.656</w:t>
                  </w:r>
                </w:p>
                <w:p w:rsidRPr="00211ECA" w:rsidR="00742F35" w:rsidP="00727C21" w:rsidRDefault="00742F35" w14:paraId="182303BE" w14:textId="77777777">
                  <w:pPr>
                    <w:tabs>
                      <w:tab w:val="right" w:pos="4224"/>
                    </w:tabs>
                    <w:spacing w:line="240" w:lineRule="auto"/>
                    <w:rPr>
                      <w:rFonts w:cs="Calibri"/>
                    </w:rPr>
                  </w:pPr>
                  <w:r w:rsidRPr="00211ECA">
                    <w:rPr>
                      <w:rFonts w:cs="Calibri"/>
                    </w:rPr>
                    <w:t xml:space="preserve">Eerste lijn calls </w:t>
                  </w:r>
                  <w:proofErr w:type="spellStart"/>
                  <w:r w:rsidRPr="00211ECA">
                    <w:rPr>
                      <w:rFonts w:cs="Calibri"/>
                    </w:rPr>
                    <w:t>MijnOverheid</w:t>
                  </w:r>
                  <w:proofErr w:type="spellEnd"/>
                  <w:r w:rsidRPr="00211ECA">
                    <w:rPr>
                      <w:rFonts w:cs="Calibri"/>
                    </w:rPr>
                    <w:t xml:space="preserve">(MO)      </w:t>
                  </w:r>
                  <w:r>
                    <w:rPr>
                      <w:rFonts w:cs="Calibri"/>
                    </w:rPr>
                    <w:t xml:space="preserve">  </w:t>
                  </w:r>
                  <w:r w:rsidRPr="00211ECA">
                    <w:t>39.336</w:t>
                  </w:r>
                </w:p>
                <w:p w:rsidRPr="00211ECA" w:rsidR="00742F35" w:rsidP="00727C21" w:rsidRDefault="00742F35" w14:paraId="12534527" w14:textId="77777777">
                  <w:pPr>
                    <w:tabs>
                      <w:tab w:val="right" w:pos="4224"/>
                    </w:tabs>
                    <w:spacing w:line="240" w:lineRule="auto"/>
                    <w:rPr>
                      <w:rFonts w:cs="Calibri"/>
                    </w:rPr>
                  </w:pPr>
                  <w:r w:rsidRPr="00211ECA">
                    <w:rPr>
                      <w:rFonts w:cs="Calibri"/>
                    </w:rPr>
                    <w:t xml:space="preserve">Eerste lijn e-mail Mijnoverheid         </w:t>
                  </w:r>
                  <w:r w:rsidRPr="00211ECA">
                    <w:rPr>
                      <w:rFonts w:cs="Calibri"/>
                    </w:rPr>
                    <w:tab/>
                  </w:r>
                  <w:r w:rsidRPr="00211ECA">
                    <w:t>18.783</w:t>
                  </w:r>
                </w:p>
                <w:p w:rsidRPr="00211ECA" w:rsidR="00742F35" w:rsidP="00727C21" w:rsidRDefault="00742F35" w14:paraId="1F909454" w14:textId="77777777">
                  <w:pPr>
                    <w:tabs>
                      <w:tab w:val="right" w:pos="4224"/>
                    </w:tabs>
                    <w:spacing w:line="240" w:lineRule="auto"/>
                    <w:rPr>
                      <w:rFonts w:cs="Calibri"/>
                    </w:rPr>
                  </w:pPr>
                  <w:r w:rsidRPr="00211ECA">
                    <w:rPr>
                      <w:rFonts w:cs="Calibri"/>
                      <w:spacing w:val="-10"/>
                    </w:rPr>
                    <w:t>Eerste lijn SBA Intrekken Machtigingen</w:t>
                  </w:r>
                  <w:r w:rsidRPr="00211ECA">
                    <w:rPr>
                      <w:rFonts w:cs="Calibri"/>
                    </w:rPr>
                    <w:t xml:space="preserve"> </w:t>
                  </w:r>
                  <w:r w:rsidRPr="00211ECA">
                    <w:rPr>
                      <w:rFonts w:cs="Calibri"/>
                    </w:rPr>
                    <w:tab/>
                  </w:r>
                  <w:r w:rsidRPr="00211ECA">
                    <w:t>14.935</w:t>
                  </w:r>
                </w:p>
                <w:p w:rsidRPr="00211ECA" w:rsidR="00742F35" w:rsidP="00727C21" w:rsidRDefault="00742F35" w14:paraId="089725F9" w14:textId="77777777">
                  <w:pPr>
                    <w:tabs>
                      <w:tab w:val="right" w:pos="4224"/>
                    </w:tabs>
                    <w:spacing w:line="240" w:lineRule="auto"/>
                    <w:rPr>
                      <w:rFonts w:cs="Arial"/>
                    </w:rPr>
                  </w:pPr>
                  <w:r w:rsidRPr="00211ECA">
                    <w:rPr>
                      <w:rFonts w:cs="Arial"/>
                    </w:rPr>
                    <w:t>Eerste lijn e-mail DigiD &lt; 2 dagen      69,2%</w:t>
                  </w:r>
                </w:p>
                <w:p w:rsidRPr="00211ECA" w:rsidR="00742F35" w:rsidP="00727C21" w:rsidRDefault="00742F35" w14:paraId="29987190" w14:textId="77777777">
                  <w:pPr>
                    <w:spacing w:line="240" w:lineRule="auto"/>
                    <w:rPr>
                      <w:rFonts w:cs="Arial"/>
                    </w:rPr>
                  </w:pPr>
                  <w:r w:rsidRPr="00211ECA">
                    <w:t xml:space="preserve">Eerste lijn e-mail MO </w:t>
                  </w:r>
                  <w:r w:rsidRPr="00211ECA">
                    <w:rPr>
                      <w:rFonts w:cs="Arial"/>
                    </w:rPr>
                    <w:t>&lt; 2 dagen         64,9%</w:t>
                  </w:r>
                </w:p>
                <w:p w:rsidRPr="00211ECA" w:rsidR="00742F35" w:rsidP="00727C21" w:rsidRDefault="00742F35" w14:paraId="58496C51" w14:textId="77777777">
                  <w:pPr>
                    <w:tabs>
                      <w:tab w:val="right" w:pos="4224"/>
                    </w:tabs>
                    <w:spacing w:line="240" w:lineRule="auto"/>
                    <w:rPr>
                      <w:rFonts w:cs="Calibri"/>
                      <w:b/>
                      <w:bCs/>
                    </w:rPr>
                  </w:pPr>
                </w:p>
              </w:tc>
            </w:tr>
            <w:tr w:rsidRPr="00211ECA" w:rsidR="00742F35" w:rsidTr="00727C21" w14:paraId="060B7897" w14:textId="77777777">
              <w:trPr>
                <w:trHeight w:val="1584"/>
              </w:trPr>
              <w:tc>
                <w:tcPr>
                  <w:tcW w:w="2070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Pr>
                <w:p w:rsidRPr="00211ECA" w:rsidR="00742F35" w:rsidP="00727C21" w:rsidRDefault="00742F35" w14:paraId="42152325" w14:textId="77777777">
                  <w:pPr>
                    <w:spacing w:line="240" w:lineRule="auto"/>
                    <w:rPr>
                      <w:rFonts w:cs="Calibri"/>
                      <w:b/>
                      <w:bCs/>
                    </w:rPr>
                  </w:pPr>
                  <w:r w:rsidRPr="00211ECA">
                    <w:rPr>
                      <w:rFonts w:cs="Arial"/>
                      <w:b/>
                      <w:bCs/>
                    </w:rPr>
                    <w:t xml:space="preserve">Tweedelijns klantcontactcentrum Logius </w:t>
                  </w:r>
                </w:p>
                <w:p w:rsidRPr="00211ECA" w:rsidR="00742F35" w:rsidP="00727C21" w:rsidRDefault="00742F35" w14:paraId="3FF21337" w14:textId="77777777">
                  <w:pPr>
                    <w:tabs>
                      <w:tab w:val="right" w:pos="4224"/>
                    </w:tabs>
                    <w:spacing w:line="240" w:lineRule="auto"/>
                    <w:rPr>
                      <w:rFonts w:cs="Calibri"/>
                    </w:rPr>
                  </w:pPr>
                  <w:r w:rsidRPr="00211ECA">
                    <w:rPr>
                      <w:rFonts w:cs="Calibri"/>
                    </w:rPr>
                    <w:t xml:space="preserve">Aantal ontvangen brieven                    </w:t>
                  </w:r>
                  <w:r w:rsidRPr="00211ECA">
                    <w:rPr>
                      <w:rFonts w:cs="Calibri"/>
                    </w:rPr>
                    <w:tab/>
                    <w:t>604</w:t>
                  </w:r>
                </w:p>
                <w:p w:rsidRPr="00211ECA" w:rsidR="00742F35" w:rsidP="00727C21" w:rsidRDefault="00742F35" w14:paraId="44D7F77A" w14:textId="77777777">
                  <w:pPr>
                    <w:tabs>
                      <w:tab w:val="right" w:pos="4224"/>
                    </w:tabs>
                    <w:spacing w:line="240" w:lineRule="auto"/>
                    <w:rPr>
                      <w:rFonts w:cs="Calibri"/>
                    </w:rPr>
                  </w:pPr>
                  <w:r w:rsidRPr="00211ECA">
                    <w:rPr>
                      <w:rFonts w:cs="Calibri"/>
                    </w:rPr>
                    <w:t xml:space="preserve">Doorgezette meldingen DigiD       </w:t>
                  </w:r>
                  <w:r w:rsidRPr="00211ECA">
                    <w:rPr>
                      <w:rFonts w:cs="Calibri"/>
                    </w:rPr>
                    <w:tab/>
                  </w:r>
                  <w:r w:rsidRPr="00211ECA">
                    <w:t>13.115</w:t>
                  </w:r>
                </w:p>
                <w:p w:rsidRPr="00211ECA" w:rsidR="00742F35" w:rsidP="00727C21" w:rsidRDefault="00742F35" w14:paraId="2C3DDCA3" w14:textId="77777777">
                  <w:pPr>
                    <w:tabs>
                      <w:tab w:val="right" w:pos="4224"/>
                    </w:tabs>
                    <w:spacing w:line="240" w:lineRule="auto"/>
                    <w:rPr>
                      <w:rFonts w:cs="Calibri"/>
                    </w:rPr>
                  </w:pPr>
                  <w:r w:rsidRPr="00211ECA">
                    <w:rPr>
                      <w:rFonts w:cs="Calibri"/>
                    </w:rPr>
                    <w:t xml:space="preserve">Doorgezette meldingen </w:t>
                  </w:r>
                  <w:proofErr w:type="spellStart"/>
                  <w:r w:rsidRPr="00211ECA">
                    <w:rPr>
                      <w:rFonts w:cs="Calibri"/>
                    </w:rPr>
                    <w:t>MijnOverheid</w:t>
                  </w:r>
                  <w:proofErr w:type="spellEnd"/>
                  <w:r w:rsidRPr="00211ECA">
                    <w:rPr>
                      <w:rFonts w:cs="Calibri"/>
                    </w:rPr>
                    <w:t xml:space="preserve"> </w:t>
                  </w:r>
                  <w:r w:rsidRPr="00211ECA">
                    <w:rPr>
                      <w:rFonts w:cs="Calibri"/>
                    </w:rPr>
                    <w:tab/>
                  </w:r>
                  <w:r w:rsidRPr="00211ECA">
                    <w:t>1.729</w:t>
                  </w:r>
                </w:p>
                <w:p w:rsidRPr="00211ECA" w:rsidR="00742F35" w:rsidP="00727C21" w:rsidRDefault="00742F35" w14:paraId="5C462078" w14:textId="77777777">
                  <w:pPr>
                    <w:tabs>
                      <w:tab w:val="right" w:pos="4224"/>
                    </w:tabs>
                    <w:spacing w:line="240" w:lineRule="auto"/>
                    <w:rPr>
                      <w:rFonts w:cs="Calibri"/>
                    </w:rPr>
                  </w:pPr>
                  <w:r w:rsidRPr="00211ECA">
                    <w:rPr>
                      <w:rFonts w:cs="Calibri"/>
                    </w:rPr>
                    <w:t xml:space="preserve">Tweede lijn brieven &lt; 2 dagen           </w:t>
                  </w:r>
                  <w:r w:rsidRPr="00211ECA">
                    <w:rPr>
                      <w:rFonts w:cs="Calibri"/>
                    </w:rPr>
                    <w:tab/>
                    <w:t>37%</w:t>
                  </w:r>
                </w:p>
                <w:p w:rsidRPr="00211ECA" w:rsidR="00742F35" w:rsidP="00727C21" w:rsidRDefault="00742F35" w14:paraId="095891D6" w14:textId="77777777">
                  <w:pPr>
                    <w:spacing w:line="240" w:lineRule="auto"/>
                    <w:rPr>
                      <w:rFonts w:cs="Arial"/>
                    </w:rPr>
                  </w:pPr>
                  <w:r w:rsidRPr="00211ECA">
                    <w:rPr>
                      <w:rFonts w:cs="Arial"/>
                    </w:rPr>
                    <w:t xml:space="preserve">*reactietijd wordt gemeten vanaf het moment dat </w:t>
                  </w:r>
                </w:p>
                <w:p w:rsidRPr="00211ECA" w:rsidR="00742F35" w:rsidP="00727C21" w:rsidRDefault="00742F35" w14:paraId="25DF63FC" w14:textId="77777777">
                  <w:pPr>
                    <w:spacing w:line="240" w:lineRule="auto"/>
                    <w:rPr>
                      <w:rFonts w:cs="Calibri"/>
                      <w:b/>
                      <w:bCs/>
                    </w:rPr>
                  </w:pPr>
                  <w:r w:rsidRPr="00211ECA">
                    <w:rPr>
                      <w:rFonts w:cs="Arial"/>
                    </w:rPr>
                    <w:t>de brief in het systeem wordt geregistreerd</w:t>
                  </w:r>
                  <w:r>
                    <w:rPr>
                      <w:rFonts w:cs="Arial"/>
                    </w:rPr>
                    <w:t>.</w:t>
                  </w:r>
                </w:p>
              </w:tc>
            </w:tr>
          </w:tbl>
          <w:p w:rsidRPr="00211ECA" w:rsidR="00742F35" w:rsidP="00727C21" w:rsidRDefault="00742F35" w14:paraId="011DFB9F" w14:textId="77777777">
            <w:pPr>
              <w:spacing w:line="240" w:lineRule="auto"/>
              <w:rPr>
                <w:rFonts w:cs="Arial"/>
              </w:rPr>
            </w:pPr>
          </w:p>
        </w:tc>
        <w:tc>
          <w:tcPr>
            <w:tcW w:w="2268" w:type="dxa"/>
            <w:vMerge w:val="restart"/>
            <w:shd w:val="clear" w:color="auto" w:fill="auto"/>
          </w:tcPr>
          <w:p w:rsidR="00FE4843" w:rsidP="00727C21" w:rsidRDefault="00FE4843" w14:paraId="12D8455D" w14:textId="77777777">
            <w:pPr>
              <w:spacing w:line="240" w:lineRule="auto"/>
              <w:rPr>
                <w:rFonts w:cs="Arial"/>
              </w:rPr>
            </w:pPr>
          </w:p>
          <w:p w:rsidR="00FE4843" w:rsidP="00727C21" w:rsidRDefault="00FE4843" w14:paraId="5BE8A6AA" w14:textId="77777777">
            <w:pPr>
              <w:spacing w:line="240" w:lineRule="auto"/>
              <w:rPr>
                <w:rFonts w:cs="Arial"/>
              </w:rPr>
            </w:pPr>
          </w:p>
          <w:p w:rsidRPr="00211ECA" w:rsidR="00742F35" w:rsidP="00727C21" w:rsidRDefault="00742F35" w14:paraId="764AB02A" w14:textId="0DE9C2F3">
            <w:pPr>
              <w:spacing w:line="240" w:lineRule="auto"/>
              <w:rPr>
                <w:rFonts w:cs="Arial"/>
              </w:rPr>
            </w:pPr>
            <w:r w:rsidRPr="00211ECA">
              <w:rPr>
                <w:rFonts w:cs="Arial"/>
              </w:rPr>
              <w:t>Totaal: 437 publieksvragen per e-mail ontvangen.</w:t>
            </w:r>
          </w:p>
          <w:p w:rsidRPr="00211ECA" w:rsidR="00742F35" w:rsidP="00727C21" w:rsidRDefault="00742F35" w14:paraId="2A553E4F" w14:textId="77777777">
            <w:pPr>
              <w:spacing w:line="240" w:lineRule="auto"/>
              <w:rPr>
                <w:rFonts w:cs="Arial"/>
              </w:rPr>
            </w:pPr>
            <w:r w:rsidRPr="00211ECA">
              <w:rPr>
                <w:rFonts w:cs="Arial"/>
              </w:rPr>
              <w:t>Afhandeling binnen termijn: 373 (=85,35%)</w:t>
            </w:r>
          </w:p>
        </w:tc>
        <w:tc>
          <w:tcPr>
            <w:tcW w:w="1417" w:type="dxa"/>
            <w:vMerge w:val="restart"/>
            <w:shd w:val="clear" w:color="auto" w:fill="auto"/>
          </w:tcPr>
          <w:p w:rsidR="00FE4843" w:rsidP="00727C21" w:rsidRDefault="00FE4843" w14:paraId="6E3880A6" w14:textId="77777777">
            <w:pPr>
              <w:spacing w:line="240" w:lineRule="auto"/>
              <w:jc w:val="center"/>
              <w:rPr>
                <w:rFonts w:cs="Arial"/>
              </w:rPr>
            </w:pPr>
          </w:p>
          <w:p w:rsidR="00FE4843" w:rsidP="00727C21" w:rsidRDefault="00FE4843" w14:paraId="55EE44C5" w14:textId="77777777">
            <w:pPr>
              <w:spacing w:line="240" w:lineRule="auto"/>
              <w:jc w:val="center"/>
              <w:rPr>
                <w:rFonts w:cs="Arial"/>
              </w:rPr>
            </w:pPr>
          </w:p>
          <w:p w:rsidRPr="00211ECA" w:rsidR="00742F35" w:rsidP="00727C21" w:rsidRDefault="00742F35" w14:paraId="2344363E" w14:textId="08AC52B9">
            <w:pPr>
              <w:spacing w:line="240" w:lineRule="auto"/>
              <w:jc w:val="center"/>
              <w:rPr>
                <w:rFonts w:cs="Arial"/>
              </w:rPr>
            </w:pPr>
            <w:r w:rsidRPr="00211ECA">
              <w:rPr>
                <w:rFonts w:cs="Arial"/>
              </w:rPr>
              <w:t>RBL</w:t>
            </w:r>
          </w:p>
          <w:p w:rsidRPr="00211ECA" w:rsidR="00742F35" w:rsidP="00727C21" w:rsidRDefault="00742F35" w14:paraId="0AE19E53" w14:textId="77777777">
            <w:pPr>
              <w:spacing w:line="240" w:lineRule="auto"/>
              <w:jc w:val="center"/>
              <w:rPr>
                <w:rFonts w:cs="Arial"/>
              </w:rPr>
            </w:pPr>
            <w:r w:rsidRPr="00211ECA">
              <w:rPr>
                <w:rFonts w:cs="Arial"/>
              </w:rPr>
              <w:t xml:space="preserve">10 klaagschriften binnen de termijn afgehandeld </w:t>
            </w:r>
          </w:p>
        </w:tc>
        <w:tc>
          <w:tcPr>
            <w:tcW w:w="2982" w:type="dxa"/>
            <w:vMerge w:val="restart"/>
            <w:shd w:val="clear" w:color="auto" w:fill="auto"/>
          </w:tcPr>
          <w:p w:rsidR="00FE4843" w:rsidP="00727C21" w:rsidRDefault="00FE4843" w14:paraId="10B63031" w14:textId="77777777">
            <w:pPr>
              <w:spacing w:line="240" w:lineRule="auto"/>
              <w:rPr>
                <w:rFonts w:cs="Arial"/>
              </w:rPr>
            </w:pPr>
          </w:p>
          <w:p w:rsidR="00FE4843" w:rsidP="00727C21" w:rsidRDefault="00FE4843" w14:paraId="5B88A3F2" w14:textId="77777777">
            <w:pPr>
              <w:spacing w:line="240" w:lineRule="auto"/>
              <w:rPr>
                <w:rFonts w:cs="Arial"/>
              </w:rPr>
            </w:pPr>
          </w:p>
          <w:p w:rsidRPr="00211ECA" w:rsidR="00742F35" w:rsidP="00727C21" w:rsidRDefault="00742F35" w14:paraId="0C8399AB" w14:textId="24066A2F">
            <w:pPr>
              <w:spacing w:line="240" w:lineRule="auto"/>
              <w:rPr>
                <w:rFonts w:cs="Arial"/>
              </w:rPr>
            </w:pPr>
            <w:r w:rsidRPr="00211ECA">
              <w:rPr>
                <w:rFonts w:cs="Arial"/>
              </w:rPr>
              <w:t>Totaal: 10.762</w:t>
            </w:r>
          </w:p>
          <w:p w:rsidRPr="00211ECA" w:rsidR="00742F35" w:rsidP="00727C21" w:rsidRDefault="00742F35" w14:paraId="2FAADB7C" w14:textId="77777777">
            <w:pPr>
              <w:spacing w:line="240" w:lineRule="auto"/>
              <w:rPr>
                <w:rFonts w:cs="Arial"/>
              </w:rPr>
            </w:pPr>
            <w:r w:rsidRPr="00211ECA">
              <w:rPr>
                <w:rFonts w:cs="Arial"/>
              </w:rPr>
              <w:t>(e-mails, telefoon, contactformulieren)</w:t>
            </w:r>
          </w:p>
          <w:p w:rsidRPr="00211ECA" w:rsidR="00742F35" w:rsidP="00727C21" w:rsidRDefault="00742F35" w14:paraId="48B2FDE3" w14:textId="77777777">
            <w:pPr>
              <w:spacing w:line="240" w:lineRule="auto"/>
              <w:rPr>
                <w:rFonts w:cs="Arial"/>
              </w:rPr>
            </w:pPr>
            <w:r w:rsidRPr="00211ECA">
              <w:rPr>
                <w:rFonts w:cs="Arial"/>
              </w:rPr>
              <w:t>Totaal binnen de termijn: 8728 (81%)</w:t>
            </w:r>
          </w:p>
          <w:p w:rsidRPr="00211ECA" w:rsidR="00742F35" w:rsidP="00727C21" w:rsidRDefault="00742F35" w14:paraId="15C2BF24" w14:textId="77777777">
            <w:pPr>
              <w:spacing w:line="240" w:lineRule="auto"/>
              <w:rPr>
                <w:rFonts w:cs="Arial"/>
              </w:rPr>
            </w:pPr>
          </w:p>
          <w:p w:rsidRPr="00211ECA" w:rsidR="00742F35" w:rsidP="00727C21" w:rsidRDefault="00742F35" w14:paraId="6B2B7B1A" w14:textId="77777777">
            <w:pPr>
              <w:spacing w:line="240" w:lineRule="auto"/>
              <w:rPr>
                <w:rFonts w:cs="Arial"/>
              </w:rPr>
            </w:pPr>
            <w:r w:rsidRPr="00211ECA">
              <w:rPr>
                <w:rFonts w:cs="Arial"/>
              </w:rPr>
              <w:t>E-mails: 8159</w:t>
            </w:r>
          </w:p>
          <w:p w:rsidRPr="00211ECA" w:rsidR="00742F35" w:rsidP="00727C21" w:rsidRDefault="00742F35" w14:paraId="7E1E8908" w14:textId="77777777">
            <w:pPr>
              <w:spacing w:line="240" w:lineRule="auto"/>
              <w:rPr>
                <w:rFonts w:cs="Arial"/>
              </w:rPr>
            </w:pPr>
          </w:p>
          <w:p w:rsidRPr="00211ECA" w:rsidR="00742F35" w:rsidP="00727C21" w:rsidRDefault="00742F35" w14:paraId="747BEA05" w14:textId="77777777">
            <w:pPr>
              <w:spacing w:line="240" w:lineRule="auto"/>
              <w:rPr>
                <w:rFonts w:cs="Arial"/>
                <w:lang w:val="de-DE"/>
              </w:rPr>
            </w:pPr>
            <w:r w:rsidRPr="00211ECA">
              <w:rPr>
                <w:rFonts w:cs="Arial"/>
                <w:lang w:val="de-DE"/>
              </w:rPr>
              <w:t>Telefonisch: 2556</w:t>
            </w:r>
          </w:p>
          <w:p w:rsidRPr="00211ECA" w:rsidR="00742F35" w:rsidP="00727C21" w:rsidRDefault="00742F35" w14:paraId="50CDB43B" w14:textId="77777777">
            <w:pPr>
              <w:spacing w:line="240" w:lineRule="auto"/>
              <w:rPr>
                <w:rFonts w:cs="Arial"/>
                <w:lang w:val="de-DE"/>
              </w:rPr>
            </w:pPr>
          </w:p>
          <w:p w:rsidRPr="00211ECA" w:rsidR="00742F35" w:rsidP="00727C21" w:rsidRDefault="00742F35" w14:paraId="7E88235B" w14:textId="77777777">
            <w:pPr>
              <w:spacing w:line="240" w:lineRule="auto"/>
              <w:rPr>
                <w:rFonts w:cs="Arial"/>
                <w:lang w:val="de-DE"/>
              </w:rPr>
            </w:pPr>
            <w:proofErr w:type="spellStart"/>
            <w:r w:rsidRPr="00211ECA">
              <w:rPr>
                <w:rFonts w:cs="Arial"/>
                <w:lang w:val="de-DE"/>
              </w:rPr>
              <w:t>Contactformulier</w:t>
            </w:r>
            <w:proofErr w:type="spellEnd"/>
            <w:r w:rsidRPr="00211ECA">
              <w:rPr>
                <w:rFonts w:cs="Arial"/>
                <w:lang w:val="de-DE"/>
              </w:rPr>
              <w:t>: 47</w:t>
            </w:r>
          </w:p>
          <w:p w:rsidRPr="00211ECA" w:rsidR="00742F35" w:rsidP="00727C21" w:rsidRDefault="00742F35" w14:paraId="47C157CA" w14:textId="77777777">
            <w:pPr>
              <w:spacing w:line="240" w:lineRule="auto"/>
              <w:rPr>
                <w:rFonts w:cs="Arial"/>
                <w:lang w:val="de-DE"/>
              </w:rPr>
            </w:pPr>
          </w:p>
          <w:p w:rsidRPr="00211ECA" w:rsidR="00742F35" w:rsidP="00727C21" w:rsidRDefault="00742F35" w14:paraId="5F51B26D" w14:textId="77777777">
            <w:pPr>
              <w:spacing w:line="240" w:lineRule="auto"/>
              <w:rPr>
                <w:rFonts w:cs="Arial"/>
              </w:rPr>
            </w:pPr>
            <w:r w:rsidRPr="00211ECA">
              <w:rPr>
                <w:rFonts w:cs="Arial"/>
              </w:rPr>
              <w:t>Brieven: 0</w:t>
            </w:r>
          </w:p>
          <w:p w:rsidRPr="00211ECA" w:rsidR="00742F35" w:rsidP="00727C21" w:rsidRDefault="00742F35" w14:paraId="5C36FBD4" w14:textId="77777777">
            <w:pPr>
              <w:spacing w:line="240" w:lineRule="auto"/>
              <w:rPr>
                <w:rFonts w:cs="Arial"/>
              </w:rPr>
            </w:pPr>
          </w:p>
          <w:p w:rsidRPr="00211ECA" w:rsidR="00742F35" w:rsidP="00727C21" w:rsidRDefault="00742F35" w14:paraId="4467D400" w14:textId="77777777">
            <w:pPr>
              <w:spacing w:line="240" w:lineRule="auto"/>
              <w:rPr>
                <w:rFonts w:cs="Arial"/>
              </w:rPr>
            </w:pPr>
          </w:p>
        </w:tc>
      </w:tr>
      <w:tr w:rsidRPr="00F43507" w:rsidR="00742F35" w:rsidTr="00727C21" w14:paraId="49181D2A" w14:textId="77777777">
        <w:trPr>
          <w:trHeight w:val="70"/>
        </w:trPr>
        <w:tc>
          <w:tcPr>
            <w:tcW w:w="1553" w:type="dxa"/>
            <w:vMerge/>
            <w:shd w:val="clear" w:color="auto" w:fill="auto"/>
          </w:tcPr>
          <w:p w:rsidR="00742F35" w:rsidP="00727C21" w:rsidRDefault="00742F35" w14:paraId="5E42C7DB" w14:textId="77777777">
            <w:pPr>
              <w:spacing w:line="240" w:lineRule="auto"/>
              <w:rPr>
                <w:rFonts w:cs="Arial"/>
                <w:b/>
                <w:bCs/>
                <w:szCs w:val="20"/>
              </w:rPr>
            </w:pPr>
          </w:p>
        </w:tc>
        <w:tc>
          <w:tcPr>
            <w:tcW w:w="2133" w:type="dxa"/>
            <w:vMerge/>
            <w:shd w:val="clear" w:color="auto" w:fill="auto"/>
          </w:tcPr>
          <w:p w:rsidRPr="00F43507" w:rsidR="00742F35" w:rsidP="00727C21" w:rsidRDefault="00742F35" w14:paraId="42FA0981" w14:textId="77777777">
            <w:pPr>
              <w:pStyle w:val="Geenafstand"/>
              <w:rPr>
                <w:rFonts w:ascii="Verdana" w:hAnsi="Verdana" w:cs="Arial"/>
                <w:lang w:eastAsia="nl-NL"/>
              </w:rPr>
            </w:pPr>
          </w:p>
        </w:tc>
        <w:tc>
          <w:tcPr>
            <w:tcW w:w="2410" w:type="dxa"/>
            <w:vMerge/>
            <w:shd w:val="clear" w:color="auto" w:fill="auto"/>
          </w:tcPr>
          <w:p w:rsidR="00742F35" w:rsidP="00727C21" w:rsidRDefault="00742F35" w14:paraId="0D4B77C0" w14:textId="77777777">
            <w:pPr>
              <w:pStyle w:val="Geenafstand"/>
              <w:rPr>
                <w:rFonts w:ascii="Verdana" w:hAnsi="Verdana" w:cs="Arial"/>
                <w:lang w:eastAsia="nl-NL"/>
              </w:rPr>
            </w:pPr>
          </w:p>
        </w:tc>
        <w:tc>
          <w:tcPr>
            <w:tcW w:w="2971" w:type="dxa"/>
            <w:vMerge/>
            <w:shd w:val="clear" w:color="auto" w:fill="auto"/>
          </w:tcPr>
          <w:p w:rsidRPr="003C067A" w:rsidR="00742F35" w:rsidP="00727C21" w:rsidRDefault="00742F35" w14:paraId="233DCB15" w14:textId="77777777">
            <w:pPr>
              <w:pStyle w:val="Geenafstand"/>
              <w:rPr>
                <w:rFonts w:ascii="Verdana" w:hAnsi="Verdana" w:cs="Arial"/>
                <w:lang w:eastAsia="nl-NL"/>
              </w:rPr>
            </w:pPr>
          </w:p>
        </w:tc>
        <w:tc>
          <w:tcPr>
            <w:tcW w:w="4962" w:type="dxa"/>
            <w:tcBorders>
              <w:top w:val="single" w:color="auto" w:sz="4" w:space="0"/>
              <w:bottom w:val="single" w:color="auto" w:sz="4" w:space="0"/>
            </w:tcBorders>
            <w:shd w:val="clear" w:color="auto" w:fill="auto"/>
          </w:tcPr>
          <w:p w:rsidRPr="009F5290" w:rsidR="00742F35" w:rsidP="00727C21" w:rsidRDefault="00742F35" w14:paraId="14A49F4D" w14:textId="77777777">
            <w:pPr>
              <w:spacing w:line="240" w:lineRule="auto"/>
              <w:rPr>
                <w:rFonts w:cs="Arial"/>
              </w:rPr>
            </w:pPr>
          </w:p>
        </w:tc>
        <w:tc>
          <w:tcPr>
            <w:tcW w:w="2268" w:type="dxa"/>
            <w:vMerge/>
            <w:shd w:val="clear" w:color="auto" w:fill="auto"/>
          </w:tcPr>
          <w:p w:rsidRPr="00346D9C" w:rsidR="00742F35" w:rsidP="00727C21" w:rsidRDefault="00742F35" w14:paraId="0A800912" w14:textId="77777777">
            <w:pPr>
              <w:spacing w:line="240" w:lineRule="auto"/>
              <w:rPr>
                <w:rFonts w:cs="Arial"/>
              </w:rPr>
            </w:pPr>
          </w:p>
        </w:tc>
        <w:tc>
          <w:tcPr>
            <w:tcW w:w="1417" w:type="dxa"/>
            <w:vMerge/>
            <w:shd w:val="clear" w:color="auto" w:fill="auto"/>
          </w:tcPr>
          <w:p w:rsidRPr="00AD1F9E" w:rsidR="00742F35" w:rsidP="00727C21" w:rsidRDefault="00742F35" w14:paraId="6CE89E93" w14:textId="77777777">
            <w:pPr>
              <w:spacing w:line="240" w:lineRule="auto"/>
              <w:jc w:val="center"/>
              <w:rPr>
                <w:rFonts w:cs="Arial"/>
              </w:rPr>
            </w:pPr>
          </w:p>
        </w:tc>
        <w:tc>
          <w:tcPr>
            <w:tcW w:w="2982" w:type="dxa"/>
            <w:vMerge/>
            <w:shd w:val="clear" w:color="auto" w:fill="auto"/>
          </w:tcPr>
          <w:p w:rsidRPr="00F43507" w:rsidR="00742F35" w:rsidP="00727C21" w:rsidRDefault="00742F35" w14:paraId="33185F98" w14:textId="77777777">
            <w:pPr>
              <w:spacing w:line="240" w:lineRule="auto"/>
              <w:rPr>
                <w:rFonts w:cs="Arial"/>
              </w:rPr>
            </w:pPr>
          </w:p>
        </w:tc>
      </w:tr>
      <w:tr w:rsidRPr="00F43507" w:rsidR="00742F35" w:rsidTr="00727C21" w14:paraId="40385C43" w14:textId="77777777">
        <w:trPr>
          <w:trHeight w:val="210"/>
        </w:trPr>
        <w:tc>
          <w:tcPr>
            <w:tcW w:w="1553" w:type="dxa"/>
            <w:vMerge/>
            <w:shd w:val="clear" w:color="auto" w:fill="auto"/>
          </w:tcPr>
          <w:p w:rsidR="00742F35" w:rsidP="00727C21" w:rsidRDefault="00742F35" w14:paraId="3D23B105" w14:textId="77777777">
            <w:pPr>
              <w:spacing w:line="240" w:lineRule="auto"/>
              <w:rPr>
                <w:rFonts w:cs="Arial"/>
                <w:b/>
                <w:bCs/>
                <w:szCs w:val="20"/>
              </w:rPr>
            </w:pPr>
          </w:p>
        </w:tc>
        <w:tc>
          <w:tcPr>
            <w:tcW w:w="2133" w:type="dxa"/>
            <w:vMerge/>
            <w:shd w:val="clear" w:color="auto" w:fill="auto"/>
          </w:tcPr>
          <w:p w:rsidRPr="00F43507" w:rsidR="00742F35" w:rsidP="00727C21" w:rsidRDefault="00742F35" w14:paraId="1D4AE1B6" w14:textId="77777777">
            <w:pPr>
              <w:pStyle w:val="Geenafstand"/>
              <w:rPr>
                <w:rFonts w:ascii="Verdana" w:hAnsi="Verdana" w:cs="Arial"/>
                <w:lang w:eastAsia="nl-NL"/>
              </w:rPr>
            </w:pPr>
          </w:p>
        </w:tc>
        <w:tc>
          <w:tcPr>
            <w:tcW w:w="2410" w:type="dxa"/>
            <w:vMerge/>
            <w:shd w:val="clear" w:color="auto" w:fill="auto"/>
          </w:tcPr>
          <w:p w:rsidR="00742F35" w:rsidP="00727C21" w:rsidRDefault="00742F35" w14:paraId="5CC1D53D" w14:textId="77777777">
            <w:pPr>
              <w:pStyle w:val="Geenafstand"/>
              <w:rPr>
                <w:rFonts w:ascii="Verdana" w:hAnsi="Verdana" w:cs="Arial"/>
                <w:lang w:eastAsia="nl-NL"/>
              </w:rPr>
            </w:pPr>
          </w:p>
        </w:tc>
        <w:tc>
          <w:tcPr>
            <w:tcW w:w="2971" w:type="dxa"/>
            <w:vMerge/>
            <w:shd w:val="clear" w:color="auto" w:fill="auto"/>
          </w:tcPr>
          <w:p w:rsidRPr="003C067A" w:rsidR="00742F35" w:rsidP="00727C21" w:rsidRDefault="00742F35" w14:paraId="131E6200" w14:textId="77777777">
            <w:pPr>
              <w:pStyle w:val="Geenafstand"/>
              <w:rPr>
                <w:rFonts w:ascii="Verdana" w:hAnsi="Verdana" w:cs="Arial"/>
                <w:lang w:eastAsia="nl-NL"/>
              </w:rPr>
            </w:pPr>
          </w:p>
        </w:tc>
        <w:tc>
          <w:tcPr>
            <w:tcW w:w="4962" w:type="dxa"/>
            <w:tcBorders>
              <w:top w:val="single" w:color="auto" w:sz="4" w:space="0"/>
            </w:tcBorders>
            <w:shd w:val="clear" w:color="auto" w:fill="auto"/>
          </w:tcPr>
          <w:p w:rsidRPr="00211ECA" w:rsidR="00742F35" w:rsidP="00727C21" w:rsidRDefault="00742F35" w14:paraId="0FA24F81" w14:textId="77777777">
            <w:pPr>
              <w:spacing w:line="240" w:lineRule="auto"/>
              <w:rPr>
                <w:rFonts w:cs="Arial"/>
                <w:b/>
                <w:bCs/>
              </w:rPr>
            </w:pPr>
          </w:p>
        </w:tc>
        <w:tc>
          <w:tcPr>
            <w:tcW w:w="2268" w:type="dxa"/>
            <w:vMerge/>
            <w:shd w:val="clear" w:color="auto" w:fill="auto"/>
          </w:tcPr>
          <w:p w:rsidRPr="00346D9C" w:rsidR="00742F35" w:rsidP="00727C21" w:rsidRDefault="00742F35" w14:paraId="60D0AF80" w14:textId="77777777">
            <w:pPr>
              <w:spacing w:line="240" w:lineRule="auto"/>
              <w:rPr>
                <w:rFonts w:cs="Arial"/>
              </w:rPr>
            </w:pPr>
          </w:p>
        </w:tc>
        <w:tc>
          <w:tcPr>
            <w:tcW w:w="1417" w:type="dxa"/>
            <w:vMerge/>
            <w:shd w:val="clear" w:color="auto" w:fill="auto"/>
          </w:tcPr>
          <w:p w:rsidRPr="00AD1F9E" w:rsidR="00742F35" w:rsidP="00727C21" w:rsidRDefault="00742F35" w14:paraId="40E99EB6" w14:textId="77777777">
            <w:pPr>
              <w:spacing w:line="240" w:lineRule="auto"/>
              <w:jc w:val="center"/>
              <w:rPr>
                <w:rFonts w:cs="Arial"/>
              </w:rPr>
            </w:pPr>
          </w:p>
        </w:tc>
        <w:tc>
          <w:tcPr>
            <w:tcW w:w="2982" w:type="dxa"/>
            <w:vMerge/>
            <w:shd w:val="clear" w:color="auto" w:fill="auto"/>
          </w:tcPr>
          <w:p w:rsidRPr="00F43507" w:rsidR="00742F35" w:rsidP="00727C21" w:rsidRDefault="00742F35" w14:paraId="5D7A8475" w14:textId="77777777">
            <w:pPr>
              <w:spacing w:line="240" w:lineRule="auto"/>
              <w:rPr>
                <w:rFonts w:cs="Arial"/>
              </w:rPr>
            </w:pPr>
          </w:p>
        </w:tc>
      </w:tr>
      <w:tr w:rsidRPr="00F43507" w:rsidR="00742F35" w:rsidTr="00727C21" w14:paraId="36C82A9B" w14:textId="77777777">
        <w:trPr>
          <w:trHeight w:val="1039"/>
        </w:trPr>
        <w:tc>
          <w:tcPr>
            <w:tcW w:w="1553" w:type="dxa"/>
            <w:shd w:val="clear" w:color="auto" w:fill="auto"/>
            <w:hideMark/>
          </w:tcPr>
          <w:p w:rsidRPr="00875C87" w:rsidR="00742F35" w:rsidP="00727C21" w:rsidRDefault="00742F35" w14:paraId="4D38556C" w14:textId="77777777">
            <w:pPr>
              <w:spacing w:line="240" w:lineRule="auto"/>
              <w:rPr>
                <w:rFonts w:cs="Calibri"/>
                <w:b/>
                <w:bCs/>
              </w:rPr>
            </w:pPr>
            <w:r w:rsidRPr="00875C87">
              <w:rPr>
                <w:rFonts w:cs="Arial"/>
                <w:b/>
                <w:bCs/>
              </w:rPr>
              <w:t>Gemiddelde behandeltijd 2023</w:t>
            </w:r>
          </w:p>
        </w:tc>
        <w:tc>
          <w:tcPr>
            <w:tcW w:w="2133" w:type="dxa"/>
            <w:shd w:val="clear" w:color="auto" w:fill="auto"/>
            <w:hideMark/>
          </w:tcPr>
          <w:p w:rsidRPr="00875C87" w:rsidR="00742F35" w:rsidP="00727C21" w:rsidRDefault="00742F35" w14:paraId="0531FD55" w14:textId="77777777">
            <w:pPr>
              <w:pStyle w:val="Geenafstand"/>
              <w:rPr>
                <w:rFonts w:ascii="Verdana" w:hAnsi="Verdana" w:cs="Arial"/>
                <w:sz w:val="18"/>
                <w:szCs w:val="18"/>
                <w:lang w:eastAsia="nl-NL"/>
              </w:rPr>
            </w:pPr>
            <w:r w:rsidRPr="00875C87">
              <w:rPr>
                <w:rFonts w:ascii="Verdana" w:hAnsi="Verdana" w:cs="Arial"/>
                <w:sz w:val="18"/>
                <w:szCs w:val="18"/>
                <w:lang w:eastAsia="nl-NL"/>
              </w:rPr>
              <w:t xml:space="preserve">Brieven, e-mails en </w:t>
            </w:r>
            <w:proofErr w:type="spellStart"/>
            <w:r w:rsidRPr="00875C87">
              <w:rPr>
                <w:rFonts w:ascii="Verdana" w:hAnsi="Verdana" w:cs="Arial"/>
                <w:sz w:val="18"/>
                <w:szCs w:val="18"/>
                <w:lang w:eastAsia="nl-NL"/>
              </w:rPr>
              <w:t>social</w:t>
            </w:r>
            <w:proofErr w:type="spellEnd"/>
            <w:r w:rsidRPr="00875C87">
              <w:rPr>
                <w:rFonts w:ascii="Verdana" w:hAnsi="Verdana" w:cs="Arial"/>
                <w:sz w:val="18"/>
                <w:szCs w:val="18"/>
                <w:lang w:eastAsia="nl-NL"/>
              </w:rPr>
              <w:t xml:space="preserve"> media: binnen 3 weken afgehandeld</w:t>
            </w:r>
          </w:p>
        </w:tc>
        <w:tc>
          <w:tcPr>
            <w:tcW w:w="2410" w:type="dxa"/>
            <w:shd w:val="clear" w:color="auto" w:fill="auto"/>
          </w:tcPr>
          <w:p w:rsidRPr="00875C87" w:rsidR="00742F35" w:rsidP="00727C21" w:rsidRDefault="00742F35" w14:paraId="69D06B56" w14:textId="77777777">
            <w:pPr>
              <w:pStyle w:val="Geenafstand"/>
              <w:rPr>
                <w:rFonts w:ascii="Verdana" w:hAnsi="Verdana" w:cs="Arial"/>
                <w:sz w:val="18"/>
                <w:szCs w:val="18"/>
                <w:lang w:eastAsia="nl-NL"/>
              </w:rPr>
            </w:pPr>
            <w:r w:rsidRPr="00875C87">
              <w:rPr>
                <w:rFonts w:ascii="Verdana" w:hAnsi="Verdana" w:cs="Arial"/>
                <w:sz w:val="18"/>
                <w:szCs w:val="18"/>
                <w:lang w:eastAsia="nl-NL"/>
              </w:rPr>
              <w:t>N.B. (niet bekend)</w:t>
            </w:r>
          </w:p>
        </w:tc>
        <w:tc>
          <w:tcPr>
            <w:tcW w:w="2971" w:type="dxa"/>
            <w:shd w:val="clear" w:color="auto" w:fill="auto"/>
            <w:hideMark/>
          </w:tcPr>
          <w:p w:rsidRPr="00875C87" w:rsidR="00742F35" w:rsidP="00727C21" w:rsidRDefault="00742F35" w14:paraId="7BB2AAB0" w14:textId="77777777">
            <w:pPr>
              <w:pStyle w:val="Geenafstand"/>
              <w:rPr>
                <w:rFonts w:ascii="Verdana" w:hAnsi="Verdana" w:cs="Arial"/>
                <w:sz w:val="18"/>
                <w:szCs w:val="18"/>
                <w:lang w:eastAsia="nl-NL"/>
              </w:rPr>
            </w:pPr>
            <w:r w:rsidRPr="00875C87">
              <w:rPr>
                <w:rFonts w:ascii="Verdana" w:hAnsi="Verdana" w:cs="Arial"/>
                <w:sz w:val="18"/>
                <w:szCs w:val="18"/>
                <w:lang w:eastAsia="nl-NL"/>
              </w:rPr>
              <w:t xml:space="preserve">E-mails: 1 dag </w:t>
            </w:r>
          </w:p>
          <w:p w:rsidRPr="00875C87" w:rsidR="00742F35" w:rsidP="00727C21" w:rsidRDefault="00742F35" w14:paraId="104B2A16" w14:textId="77777777">
            <w:pPr>
              <w:pStyle w:val="Geenafstand"/>
              <w:rPr>
                <w:rFonts w:ascii="Verdana" w:hAnsi="Verdana" w:cs="Arial"/>
                <w:sz w:val="18"/>
                <w:szCs w:val="18"/>
                <w:lang w:eastAsia="nl-NL"/>
              </w:rPr>
            </w:pPr>
            <w:r w:rsidRPr="00875C87">
              <w:rPr>
                <w:rFonts w:ascii="Verdana" w:hAnsi="Verdana" w:cs="Arial"/>
                <w:sz w:val="18"/>
                <w:szCs w:val="18"/>
                <w:lang w:eastAsia="nl-NL"/>
              </w:rPr>
              <w:t>Brieven: 9 dagen</w:t>
            </w:r>
          </w:p>
        </w:tc>
        <w:tc>
          <w:tcPr>
            <w:tcW w:w="4962" w:type="dxa"/>
            <w:shd w:val="clear" w:color="auto" w:fill="auto"/>
            <w:hideMark/>
          </w:tcPr>
          <w:p w:rsidRPr="00875C87" w:rsidR="00742F35" w:rsidP="00727C21" w:rsidRDefault="00742F35" w14:paraId="2E9A431E" w14:textId="77777777">
            <w:pPr>
              <w:spacing w:line="240" w:lineRule="auto"/>
              <w:rPr>
                <w:rFonts w:cs="Arial"/>
              </w:rPr>
            </w:pPr>
            <w:r w:rsidRPr="00875C87">
              <w:rPr>
                <w:rFonts w:cs="Arial"/>
              </w:rPr>
              <w:t>Brieven en e-mails: binnen 2 dagen</w:t>
            </w:r>
          </w:p>
        </w:tc>
        <w:tc>
          <w:tcPr>
            <w:tcW w:w="2268" w:type="dxa"/>
            <w:shd w:val="clear" w:color="auto" w:fill="auto"/>
            <w:hideMark/>
          </w:tcPr>
          <w:p w:rsidRPr="00875C87" w:rsidR="00742F35" w:rsidP="00727C21" w:rsidRDefault="00742F35" w14:paraId="6F0DA76B" w14:textId="77777777">
            <w:pPr>
              <w:spacing w:line="240" w:lineRule="auto"/>
              <w:rPr>
                <w:rFonts w:cs="Arial"/>
              </w:rPr>
            </w:pPr>
            <w:r w:rsidRPr="00875C87">
              <w:rPr>
                <w:rFonts w:cs="Arial"/>
              </w:rPr>
              <w:t>E-mails: binnen 3 weken</w:t>
            </w:r>
          </w:p>
          <w:p w:rsidRPr="00875C87" w:rsidR="00742F35" w:rsidP="00727C21" w:rsidRDefault="00742F35" w14:paraId="79DCA5AF" w14:textId="77777777">
            <w:pPr>
              <w:spacing w:line="240" w:lineRule="auto"/>
              <w:rPr>
                <w:rFonts w:cs="Arial"/>
              </w:rPr>
            </w:pPr>
            <w:r w:rsidRPr="00875C87">
              <w:rPr>
                <w:rFonts w:cs="Arial"/>
              </w:rPr>
              <w:t xml:space="preserve">  </w:t>
            </w:r>
          </w:p>
        </w:tc>
        <w:tc>
          <w:tcPr>
            <w:tcW w:w="1417" w:type="dxa"/>
            <w:shd w:val="clear" w:color="auto" w:fill="auto"/>
            <w:hideMark/>
          </w:tcPr>
          <w:p w:rsidRPr="00875C87" w:rsidR="00742F35" w:rsidP="00727C21" w:rsidRDefault="00742F35" w14:paraId="20CD277B" w14:textId="77777777">
            <w:pPr>
              <w:spacing w:line="240" w:lineRule="auto"/>
              <w:jc w:val="center"/>
              <w:rPr>
                <w:rFonts w:cs="Arial"/>
                <w:lang w:val="de-DE"/>
              </w:rPr>
            </w:pPr>
            <w:r w:rsidRPr="00875C87">
              <w:rPr>
                <w:rFonts w:cs="Arial"/>
                <w:lang w:val="de-DE"/>
              </w:rPr>
              <w:t>n.v.t.</w:t>
            </w:r>
          </w:p>
        </w:tc>
        <w:tc>
          <w:tcPr>
            <w:tcW w:w="2982" w:type="dxa"/>
            <w:shd w:val="clear" w:color="auto" w:fill="auto"/>
            <w:hideMark/>
          </w:tcPr>
          <w:p w:rsidRPr="00875C87" w:rsidR="00742F35" w:rsidP="00727C21" w:rsidRDefault="00742F35" w14:paraId="79706BBA" w14:textId="77777777">
            <w:pPr>
              <w:spacing w:line="240" w:lineRule="auto"/>
              <w:rPr>
                <w:rFonts w:cs="Arial"/>
              </w:rPr>
            </w:pPr>
            <w:r w:rsidRPr="00875C87">
              <w:rPr>
                <w:rFonts w:cs="Arial"/>
              </w:rPr>
              <w:t xml:space="preserve">E-mails, contactformulier: 5 werkdagen </w:t>
            </w:r>
          </w:p>
          <w:p w:rsidRPr="00875C87" w:rsidR="00742F35" w:rsidP="00727C21" w:rsidRDefault="00742F35" w14:paraId="68E1BACD" w14:textId="77777777">
            <w:pPr>
              <w:spacing w:line="240" w:lineRule="auto"/>
              <w:rPr>
                <w:rFonts w:cs="Arial"/>
              </w:rPr>
            </w:pPr>
            <w:r w:rsidRPr="00875C87">
              <w:rPr>
                <w:rFonts w:cs="Arial"/>
              </w:rPr>
              <w:t>Telefonisch: direct</w:t>
            </w:r>
          </w:p>
        </w:tc>
      </w:tr>
    </w:tbl>
    <w:p w:rsidR="00742F35" w:rsidP="003C50AB" w:rsidRDefault="00742F35" w14:paraId="3FE66632" w14:textId="0A4ACCFE">
      <w:pPr>
        <w:spacing w:line="240" w:lineRule="auto"/>
        <w:rPr>
          <w:b/>
          <w:bCs/>
          <w:sz w:val="28"/>
          <w:szCs w:val="28"/>
        </w:rPr>
      </w:pPr>
    </w:p>
    <w:p w:rsidR="00742F35" w:rsidRDefault="00742F35" w14:paraId="72A6D15C" w14:textId="77777777">
      <w:pPr>
        <w:spacing w:line="240" w:lineRule="auto"/>
        <w:rPr>
          <w:b/>
          <w:bCs/>
          <w:sz w:val="28"/>
          <w:szCs w:val="28"/>
        </w:rPr>
      </w:pPr>
      <w:r>
        <w:rPr>
          <w:b/>
          <w:bCs/>
          <w:sz w:val="28"/>
          <w:szCs w:val="28"/>
        </w:rPr>
        <w:br w:type="page"/>
      </w:r>
    </w:p>
    <w:p w:rsidRPr="00F43507" w:rsidR="00742F35" w:rsidP="00742F35" w:rsidRDefault="00742F35" w14:paraId="5FDB0FA6" w14:textId="77777777">
      <w:pPr>
        <w:pStyle w:val="Kop4"/>
        <w:rPr>
          <w:b/>
        </w:rPr>
      </w:pPr>
      <w:r w:rsidRPr="00F43507">
        <w:lastRenderedPageBreak/>
        <w:t>Toelichting op de tabel Maatschappelijke Correspondentie</w:t>
      </w:r>
    </w:p>
    <w:p w:rsidRPr="00F43507" w:rsidR="00742F35" w:rsidP="00742F35" w:rsidRDefault="00742F35" w14:paraId="71F42C3E" w14:textId="77777777">
      <w:pPr>
        <w:autoSpaceDE w:val="0"/>
        <w:adjustRightInd w:val="0"/>
        <w:spacing w:line="240" w:lineRule="auto"/>
        <w:rPr>
          <w:rFonts w:cs="Arial"/>
          <w:b/>
          <w:bCs/>
          <w:szCs w:val="20"/>
        </w:rPr>
      </w:pPr>
    </w:p>
    <w:p w:rsidRPr="0029198C" w:rsidR="00742F35" w:rsidP="00742F35" w:rsidRDefault="00742F35" w14:paraId="3F5237AA" w14:textId="77777777">
      <w:pPr>
        <w:autoSpaceDE w:val="0"/>
        <w:adjustRightInd w:val="0"/>
        <w:spacing w:line="240" w:lineRule="auto"/>
        <w:rPr>
          <w:rFonts w:cs="Arial"/>
          <w:b/>
          <w:bCs/>
          <w:szCs w:val="20"/>
        </w:rPr>
      </w:pPr>
      <w:r w:rsidRPr="0029198C">
        <w:rPr>
          <w:rFonts w:cs="Arial"/>
          <w:b/>
          <w:bCs/>
          <w:szCs w:val="20"/>
        </w:rPr>
        <w:t xml:space="preserve">BZK Kerndepartement </w:t>
      </w:r>
    </w:p>
    <w:p w:rsidRPr="0009491C" w:rsidR="00742F35" w:rsidP="00742F35" w:rsidRDefault="00742F35" w14:paraId="502E5963" w14:textId="77777777">
      <w:r w:rsidRPr="0029198C">
        <w:rPr>
          <w:rFonts w:cs="Arial"/>
          <w:bCs/>
        </w:rPr>
        <w:t xml:space="preserve">In 2023 is er een stabilisatie van het aantal e-mails en brieven ten opzichte van voorgaande </w:t>
      </w:r>
      <w:r w:rsidRPr="0009491C">
        <w:rPr>
          <w:rFonts w:cs="Arial"/>
          <w:bCs/>
        </w:rPr>
        <w:t xml:space="preserve">jaren. </w:t>
      </w:r>
      <w:r w:rsidRPr="0009491C">
        <w:t>Van alle correspondentie wordt 94% binnen drie weken afgehandeld.</w:t>
      </w:r>
    </w:p>
    <w:p w:rsidRPr="005F6443" w:rsidR="00742F35" w:rsidP="00742F35" w:rsidRDefault="00742F35" w14:paraId="1D2802A2" w14:textId="77777777">
      <w:pPr>
        <w:spacing w:line="240" w:lineRule="auto"/>
        <w:rPr>
          <w:rFonts w:cs="Arial"/>
          <w:bCs/>
          <w:highlight w:val="yellow"/>
        </w:rPr>
      </w:pPr>
    </w:p>
    <w:p w:rsidRPr="00E7103C" w:rsidR="00742F35" w:rsidP="00742F35" w:rsidRDefault="00742F35" w14:paraId="22F9C843" w14:textId="77777777">
      <w:pPr>
        <w:spacing w:line="240" w:lineRule="auto"/>
        <w:rPr>
          <w:rFonts w:cs="Arial"/>
          <w:bCs/>
        </w:rPr>
      </w:pPr>
      <w:r w:rsidRPr="00E7103C">
        <w:rPr>
          <w:rFonts w:cs="Arial"/>
          <w:bCs/>
        </w:rPr>
        <w:t xml:space="preserve">Het grootste deel van de Maatschappelijke </w:t>
      </w:r>
      <w:r w:rsidRPr="0009491C">
        <w:rPr>
          <w:rFonts w:cs="Arial"/>
          <w:bCs/>
        </w:rPr>
        <w:t xml:space="preserve">Correspondentie (83%) </w:t>
      </w:r>
      <w:r w:rsidRPr="00E7103C">
        <w:rPr>
          <w:rFonts w:cs="Arial"/>
          <w:bCs/>
        </w:rPr>
        <w:t xml:space="preserve">is afkomstig van burgers. De rest komt van bedrijven, maatschappelijke organisaties en andere overheden. De meeste reacties betreffen vragen, gevolgd door meningen/klachten en ideeën/initiatieven. De inzet is om de Maatschappelijke Correspondentie, behalve via e-mail, sociale media en brief, ook zoveel mogelijk per telefoon af te doen. Telefonische beantwoording verschilt echter per directie en is afhankelijk van het onderwerp. </w:t>
      </w:r>
    </w:p>
    <w:p w:rsidRPr="005F6443" w:rsidR="00742F35" w:rsidP="00742F35" w:rsidRDefault="00742F35" w14:paraId="638469C9" w14:textId="77777777">
      <w:pPr>
        <w:autoSpaceDE w:val="0"/>
        <w:adjustRightInd w:val="0"/>
        <w:spacing w:line="240" w:lineRule="auto"/>
        <w:rPr>
          <w:rFonts w:cs="Arial"/>
          <w:bCs/>
          <w:szCs w:val="20"/>
          <w:highlight w:val="yellow"/>
        </w:rPr>
      </w:pPr>
    </w:p>
    <w:p w:rsidRPr="00861B9F" w:rsidR="00742F35" w:rsidP="00742F35" w:rsidRDefault="00742F35" w14:paraId="69DB2DBE" w14:textId="77777777">
      <w:pPr>
        <w:spacing w:line="240" w:lineRule="auto"/>
      </w:pPr>
      <w:r w:rsidRPr="00861B9F">
        <w:t xml:space="preserve">Burgers schrijven met name over het huurbeleid en over </w:t>
      </w:r>
      <w:r>
        <w:t>i</w:t>
      </w:r>
      <w:r w:rsidRPr="00861B9F">
        <w:t xml:space="preserve">dentiteit (m.n. BSN en paspoorten). De meest gestelde vragen waren over </w:t>
      </w:r>
      <w:r>
        <w:t xml:space="preserve">het domein Volkshuisvesting: </w:t>
      </w:r>
      <w:r w:rsidRPr="00861B9F">
        <w:t xml:space="preserve">de hoogte van de huren, jaarlijkse huurverhoging, eenmalige huurverlaging, sociale huur in de particuliere sector, tekorten op de woningmarkt (voor starters, senioren, middeninkomens en kopers), woningzoekenden, daklozen, spoedzoekers, opvang en huisvesting van asielzoekers/statushouders, woonruimteverdeling, permanent mogen wonen in een recreatiewoning en het functioneren van corporaties. </w:t>
      </w:r>
    </w:p>
    <w:p w:rsidRPr="00861B9F" w:rsidR="00742F35" w:rsidP="00742F35" w:rsidRDefault="00742F35" w14:paraId="1876B72E" w14:textId="77777777">
      <w:pPr>
        <w:spacing w:line="240" w:lineRule="auto"/>
      </w:pPr>
    </w:p>
    <w:p w:rsidRPr="00861B9F" w:rsidR="00742F35" w:rsidP="00742F35" w:rsidRDefault="00742F35" w14:paraId="1D5E1B6E" w14:textId="77777777">
      <w:pPr>
        <w:spacing w:line="240" w:lineRule="auto"/>
      </w:pPr>
      <w:r w:rsidRPr="00861B9F">
        <w:t>Daarnaast waren er ook vragen over eigen woningbezit/</w:t>
      </w:r>
      <w:r>
        <w:t>-</w:t>
      </w:r>
      <w:r w:rsidRPr="00861B9F">
        <w:t xml:space="preserve">koop, burenoverlast in de wijk (leefbaarheid en veiligheid), energiebeleid (verduurzaming van koop- en huurwoningen, energiebeleid en energielabel), bouwregelgeving en bouwkwaliteit, Wet Kwaliteitsborging Bouwen (WKB), Gasketelwet, </w:t>
      </w:r>
      <w:proofErr w:type="spellStart"/>
      <w:r w:rsidRPr="00861B9F">
        <w:t>VVE’s</w:t>
      </w:r>
      <w:proofErr w:type="spellEnd"/>
      <w:r w:rsidRPr="00861B9F">
        <w:t xml:space="preserve">, regels ruimtelijke ordening, bestemmingsplannen, omgevingsvergunningen, de nieuwe Omgevingswet, </w:t>
      </w:r>
      <w:proofErr w:type="spellStart"/>
      <w:r w:rsidRPr="00861B9F">
        <w:t>Geo</w:t>
      </w:r>
      <w:proofErr w:type="spellEnd"/>
      <w:r w:rsidRPr="00861B9F">
        <w:t xml:space="preserve"> informatie (Basisregistratie Adressen en Gebouwen (BAG)</w:t>
      </w:r>
      <w:r>
        <w:t>)</w:t>
      </w:r>
      <w:r w:rsidRPr="00861B9F">
        <w:t xml:space="preserve">. Basisregistratie Ondergrond (BRO) en het Kadaster. </w:t>
      </w:r>
    </w:p>
    <w:p w:rsidRPr="00861B9F" w:rsidR="00742F35" w:rsidP="00742F35" w:rsidRDefault="00742F35" w14:paraId="3E4F1BE2" w14:textId="77777777">
      <w:pPr>
        <w:spacing w:line="240" w:lineRule="auto"/>
      </w:pPr>
    </w:p>
    <w:p w:rsidRPr="0029198C" w:rsidR="00742F35" w:rsidP="00742F35" w:rsidRDefault="00742F35" w14:paraId="7BED8D88" w14:textId="77777777">
      <w:pPr>
        <w:spacing w:line="240" w:lineRule="auto"/>
      </w:pPr>
      <w:r w:rsidRPr="0029198C">
        <w:t>Ook zijn er vragen over gemeentelijke heffingen en vrijstellingen (kwijtschelding), WOZ, gemeentelijke financiën (gemeentefonds/</w:t>
      </w:r>
      <w:proofErr w:type="spellStart"/>
      <w:r w:rsidRPr="0029198C">
        <w:t>Sisa</w:t>
      </w:r>
      <w:proofErr w:type="spellEnd"/>
      <w:r w:rsidRPr="0029198C">
        <w:t>), Wet gemeenschappelijke regelingen (</w:t>
      </w:r>
      <w:proofErr w:type="spellStart"/>
      <w:r w:rsidRPr="0029198C">
        <w:t>Wgr</w:t>
      </w:r>
      <w:proofErr w:type="spellEnd"/>
      <w:r w:rsidRPr="0029198C">
        <w:t>) klachten over gemeenten (bestuurlijke integriteit) en gemeentelijk beleid, democratie, nepnieuws, klachten functioneren politieke ambtsdragers, Wet op de Lijkbezorging, afschaffen van zomertijd/wintertijd, decoraties, goed bestuur overzeese gebieden, arbeidsvoorwaarden overheidspersoneel/indexering pensioenen en digitale overheid (DigiD, Wet Digitale Overheid).</w:t>
      </w:r>
    </w:p>
    <w:p w:rsidRPr="0029198C" w:rsidR="00742F35" w:rsidP="00742F35" w:rsidRDefault="00742F35" w14:paraId="635B91D7" w14:textId="77777777">
      <w:pPr>
        <w:spacing w:line="240" w:lineRule="auto"/>
      </w:pPr>
    </w:p>
    <w:p w:rsidRPr="0029198C" w:rsidR="00742F35" w:rsidP="00742F35" w:rsidRDefault="00742F35" w14:paraId="4AF6D3A0" w14:textId="77777777">
      <w:pPr>
        <w:spacing w:line="240" w:lineRule="auto"/>
      </w:pPr>
      <w:r>
        <w:t xml:space="preserve">Tot slot </w:t>
      </w:r>
      <w:r w:rsidRPr="0029198C">
        <w:t xml:space="preserve">waren er veel vragen </w:t>
      </w:r>
      <w:bookmarkStart w:name="_Hlk176180754" w:id="4"/>
      <w:r w:rsidRPr="0029198C">
        <w:t xml:space="preserve">en meningen over de </w:t>
      </w:r>
      <w:r>
        <w:t>Tweede</w:t>
      </w:r>
      <w:r w:rsidRPr="0029198C">
        <w:t xml:space="preserve"> Kamerverkiezingen (stemmen vanuit het buitenland, geen </w:t>
      </w:r>
      <w:proofErr w:type="spellStart"/>
      <w:r w:rsidRPr="0029198C">
        <w:t>stempas</w:t>
      </w:r>
      <w:proofErr w:type="spellEnd"/>
      <w:r w:rsidRPr="0029198C">
        <w:t xml:space="preserve"> ontvangen) en het slavernijverleden (voor- en tegenstanders verdeling fonds van 200 mln</w:t>
      </w:r>
      <w:r>
        <w:t>.</w:t>
      </w:r>
      <w:r w:rsidRPr="0029198C">
        <w:t>).</w:t>
      </w:r>
    </w:p>
    <w:bookmarkEnd w:id="4"/>
    <w:p w:rsidRPr="005F6443" w:rsidR="00742F35" w:rsidP="00742F35" w:rsidRDefault="00742F35" w14:paraId="71014CB4" w14:textId="77777777">
      <w:pPr>
        <w:autoSpaceDE w:val="0"/>
        <w:adjustRightInd w:val="0"/>
        <w:rPr>
          <w:rFonts w:cs="Arial"/>
          <w:b/>
          <w:szCs w:val="20"/>
          <w:highlight w:val="yellow"/>
        </w:rPr>
      </w:pPr>
    </w:p>
    <w:p w:rsidRPr="006F17AA" w:rsidR="00742F35" w:rsidP="00742F35" w:rsidRDefault="00742F35" w14:paraId="59E87E5D" w14:textId="77777777">
      <w:pPr>
        <w:autoSpaceDE w:val="0"/>
        <w:adjustRightInd w:val="0"/>
        <w:rPr>
          <w:rFonts w:cs="Arial"/>
          <w:b/>
          <w:szCs w:val="20"/>
        </w:rPr>
      </w:pPr>
      <w:r w:rsidRPr="006F17AA">
        <w:rPr>
          <w:rFonts w:cs="Arial"/>
          <w:b/>
          <w:szCs w:val="20"/>
        </w:rPr>
        <w:t xml:space="preserve">Informatie Rijksoverheid </w:t>
      </w:r>
    </w:p>
    <w:p w:rsidRPr="006F17AA" w:rsidR="00742F35" w:rsidP="00742F35" w:rsidRDefault="00742F35" w14:paraId="4744A20E" w14:textId="77777777">
      <w:pPr>
        <w:autoSpaceDE w:val="0"/>
        <w:adjustRightInd w:val="0"/>
        <w:rPr>
          <w:rFonts w:cs="Arial"/>
          <w:szCs w:val="20"/>
        </w:rPr>
      </w:pPr>
      <w:r w:rsidRPr="006F17AA">
        <w:rPr>
          <w:rFonts w:cs="Arial"/>
          <w:bCs/>
          <w:szCs w:val="20"/>
        </w:rPr>
        <w:t xml:space="preserve">In 2023 handelde Informatie Rijksoverheid voor het ministerie 4.864 e-mailberichten, 21.115 telefoongesprekken en 4.442 Sociale Mediaberichten (4.310 WhatsApp-, 52 twitter/X- en 80 Facebookberichten) af. </w:t>
      </w:r>
      <w:r w:rsidRPr="006F17AA">
        <w:rPr>
          <w:rFonts w:cs="Arial"/>
          <w:szCs w:val="20"/>
        </w:rPr>
        <w:t>In 2022 handelde Informatie Rijksoverheid voor het ministerie 6.350 e-mailberichten, 23.539 telefoongesprekken en 3.414 Sociale Media berichten (3.211 WhatsApp-, 98 twitter- en 105 facebookberichten) af. E-mails en telefoongesprekken die niet beantwoord konden worden zijn doorgestuurd naar het kerndepartement ter afhandeling. Brieven komen rechtstreeks bij het ministerie binnen.</w:t>
      </w:r>
    </w:p>
    <w:p w:rsidRPr="00282CEC" w:rsidR="00742F35" w:rsidP="00742F35" w:rsidRDefault="00742F35" w14:paraId="2F09DEFC" w14:textId="77777777">
      <w:pPr>
        <w:autoSpaceDE w:val="0"/>
        <w:adjustRightInd w:val="0"/>
        <w:rPr>
          <w:rFonts w:cs="Arial"/>
        </w:rPr>
      </w:pPr>
    </w:p>
    <w:p w:rsidRPr="00282CEC" w:rsidR="00742F35" w:rsidP="00742F35" w:rsidRDefault="00742F35" w14:paraId="28BC329B" w14:textId="77777777">
      <w:pPr>
        <w:autoSpaceDE w:val="0"/>
        <w:adjustRightInd w:val="0"/>
        <w:spacing w:line="240" w:lineRule="auto"/>
        <w:rPr>
          <w:rFonts w:cs="Arial"/>
          <w:b/>
        </w:rPr>
      </w:pPr>
      <w:r w:rsidRPr="00282CEC">
        <w:rPr>
          <w:rFonts w:cs="Arial"/>
          <w:b/>
        </w:rPr>
        <w:t xml:space="preserve">AIVD  </w:t>
      </w:r>
    </w:p>
    <w:p w:rsidRPr="00282CEC" w:rsidR="00742F35" w:rsidP="00742F35" w:rsidRDefault="00742F35" w14:paraId="56EE1B9B" w14:textId="77777777">
      <w:pPr>
        <w:pStyle w:val="Geenafstand"/>
        <w:rPr>
          <w:rFonts w:ascii="Verdana" w:hAnsi="Verdana"/>
          <w:sz w:val="18"/>
          <w:szCs w:val="18"/>
        </w:rPr>
      </w:pPr>
      <w:r w:rsidRPr="00282CEC">
        <w:rPr>
          <w:rFonts w:ascii="Verdana" w:hAnsi="Verdana"/>
          <w:sz w:val="18"/>
          <w:szCs w:val="18"/>
        </w:rPr>
        <w:t xml:space="preserve">Burgers schrijven aan de AIVD met vragen over het werk van de AIVD en de aandachtsgebieden van de AIVD, zoals spionage en terrorisme. Deze vragen hebben vaak een persoonlijke component, bijvoorbeeld een verzoek om hulp of advies. Het gaat hierbij vooral om brieven. </w:t>
      </w:r>
    </w:p>
    <w:p w:rsidRPr="00282CEC" w:rsidR="00742F35" w:rsidP="00742F35" w:rsidRDefault="00742F35" w14:paraId="07A5E519" w14:textId="77777777">
      <w:pPr>
        <w:pStyle w:val="Geenafstand"/>
        <w:rPr>
          <w:rFonts w:ascii="Verdana" w:hAnsi="Verdana" w:cs="Arial"/>
          <w:sz w:val="18"/>
          <w:szCs w:val="18"/>
          <w:lang w:eastAsia="nl-NL"/>
        </w:rPr>
      </w:pPr>
    </w:p>
    <w:p w:rsidR="00742F35" w:rsidP="00742F35" w:rsidRDefault="00742F35" w14:paraId="0252B71E" w14:textId="77777777">
      <w:pPr>
        <w:autoSpaceDE w:val="0"/>
        <w:adjustRightInd w:val="0"/>
        <w:spacing w:line="240" w:lineRule="auto"/>
        <w:rPr>
          <w:rFonts w:cs="Arial"/>
          <w:b/>
          <w:szCs w:val="20"/>
        </w:rPr>
      </w:pPr>
      <w:r w:rsidRPr="00F43507">
        <w:rPr>
          <w:rFonts w:cs="Arial"/>
          <w:b/>
          <w:szCs w:val="20"/>
        </w:rPr>
        <w:t>Rijksvastgoedbedrijf</w:t>
      </w:r>
      <w:r>
        <w:rPr>
          <w:rFonts w:cs="Arial"/>
          <w:b/>
          <w:szCs w:val="20"/>
        </w:rPr>
        <w:t xml:space="preserve"> (RVB)</w:t>
      </w:r>
    </w:p>
    <w:p w:rsidRPr="00200F3D" w:rsidR="00742F35" w:rsidP="00742F35" w:rsidRDefault="00742F35" w14:paraId="3A47B4DE" w14:textId="77777777">
      <w:pPr>
        <w:autoSpaceDE w:val="0"/>
        <w:adjustRightInd w:val="0"/>
        <w:spacing w:line="240" w:lineRule="auto"/>
        <w:rPr>
          <w:rFonts w:cs="Arial"/>
          <w:szCs w:val="20"/>
        </w:rPr>
      </w:pPr>
      <w:r w:rsidRPr="00200F3D">
        <w:rPr>
          <w:rFonts w:cs="Arial"/>
          <w:szCs w:val="20"/>
        </w:rPr>
        <w:t xml:space="preserve">Het gros van de gestelde vragen aan het Rijksvastgoedbedrijf in 2023 </w:t>
      </w:r>
      <w:r>
        <w:rPr>
          <w:rFonts w:cs="Arial"/>
          <w:szCs w:val="20"/>
        </w:rPr>
        <w:t>heeft b</w:t>
      </w:r>
      <w:r w:rsidRPr="00200F3D">
        <w:rPr>
          <w:rFonts w:cs="Arial"/>
          <w:szCs w:val="20"/>
        </w:rPr>
        <w:t>etrekking</w:t>
      </w:r>
      <w:r>
        <w:rPr>
          <w:rFonts w:cs="Arial"/>
          <w:szCs w:val="20"/>
        </w:rPr>
        <w:t xml:space="preserve"> op</w:t>
      </w:r>
      <w:r w:rsidRPr="00200F3D">
        <w:rPr>
          <w:rFonts w:cs="Arial"/>
          <w:szCs w:val="20"/>
        </w:rPr>
        <w:t xml:space="preserve"> pacht- en huurcontracten. Dit omhelst met name het verlengen van pacht en inhoudelijke vragen ten aanzien van contracten die door het Rijksvastgoedbedrijf zijn uitgegeven in het algemeen. Ook stelt </w:t>
      </w:r>
      <w:r>
        <w:rPr>
          <w:rFonts w:cs="Arial"/>
          <w:szCs w:val="20"/>
        </w:rPr>
        <w:t xml:space="preserve">de burger </w:t>
      </w:r>
      <w:r w:rsidRPr="00200F3D">
        <w:rPr>
          <w:rFonts w:cs="Arial"/>
          <w:szCs w:val="20"/>
        </w:rPr>
        <w:t xml:space="preserve">veel vragen aan het Rijksvastgoedbedrijf </w:t>
      </w:r>
      <w:r>
        <w:rPr>
          <w:rFonts w:cs="Arial"/>
          <w:szCs w:val="20"/>
        </w:rPr>
        <w:t xml:space="preserve">over </w:t>
      </w:r>
      <w:r w:rsidRPr="00200F3D">
        <w:rPr>
          <w:rFonts w:cs="Arial"/>
          <w:szCs w:val="20"/>
        </w:rPr>
        <w:t xml:space="preserve">huidige of toekomstige bestemmingen van </w:t>
      </w:r>
      <w:r>
        <w:rPr>
          <w:rFonts w:cs="Arial"/>
          <w:szCs w:val="20"/>
        </w:rPr>
        <w:t>Rijks</w:t>
      </w:r>
      <w:r w:rsidRPr="00200F3D">
        <w:rPr>
          <w:rFonts w:cs="Arial"/>
          <w:szCs w:val="20"/>
        </w:rPr>
        <w:t xml:space="preserve">vastgoed en specifiek van leegstaand </w:t>
      </w:r>
      <w:r>
        <w:rPr>
          <w:rFonts w:cs="Arial"/>
          <w:szCs w:val="20"/>
        </w:rPr>
        <w:t>R</w:t>
      </w:r>
      <w:r w:rsidRPr="00200F3D">
        <w:rPr>
          <w:rFonts w:cs="Arial"/>
          <w:szCs w:val="20"/>
        </w:rPr>
        <w:t xml:space="preserve">ijksvastgoed (zoals gevangenissen die niet meer in gebruik zijn). Daarnaast weten burgers </w:t>
      </w:r>
      <w:r>
        <w:rPr>
          <w:rFonts w:cs="Arial"/>
          <w:szCs w:val="20"/>
        </w:rPr>
        <w:t xml:space="preserve">het Rijksvastgoedbedrijf </w:t>
      </w:r>
      <w:r w:rsidRPr="00200F3D">
        <w:rPr>
          <w:rFonts w:cs="Arial"/>
          <w:szCs w:val="20"/>
        </w:rPr>
        <w:t xml:space="preserve">goed te vinden wanneer het gaat over het groenonderhoud </w:t>
      </w:r>
      <w:r>
        <w:rPr>
          <w:rFonts w:cs="Arial"/>
          <w:szCs w:val="20"/>
        </w:rPr>
        <w:t xml:space="preserve">van </w:t>
      </w:r>
      <w:r w:rsidRPr="00200F3D">
        <w:rPr>
          <w:rFonts w:cs="Arial"/>
          <w:szCs w:val="20"/>
        </w:rPr>
        <w:t xml:space="preserve">onze natuurlijke percelen. Studenten stellen het Rijksvastgoedbedrijf vragen over de basiswerkzaamheden en innovaties/acties op het vlak van verduurzaming van de bouwsector, voor onder andere scriptieonderzoeken. Tot slot ontvangt het Rijksvastgoedbedrijf veel vragen over onbeheerde nalatenschappen. </w:t>
      </w:r>
    </w:p>
    <w:p w:rsidRPr="00F43507" w:rsidR="00742F35" w:rsidP="00742F35" w:rsidRDefault="00742F35" w14:paraId="6BF2809D" w14:textId="77777777">
      <w:pPr>
        <w:autoSpaceDE w:val="0"/>
        <w:adjustRightInd w:val="0"/>
        <w:spacing w:line="240" w:lineRule="auto"/>
        <w:rPr>
          <w:rFonts w:cs="Arial"/>
          <w:bCs/>
          <w:szCs w:val="20"/>
        </w:rPr>
      </w:pPr>
    </w:p>
    <w:p w:rsidR="00742F35" w:rsidP="00742F35" w:rsidRDefault="00742F35" w14:paraId="513D0151" w14:textId="77777777">
      <w:pPr>
        <w:autoSpaceDE w:val="0"/>
        <w:adjustRightInd w:val="0"/>
        <w:spacing w:line="240" w:lineRule="auto"/>
        <w:rPr>
          <w:rFonts w:cs="Arial"/>
          <w:b/>
          <w:bCs/>
          <w:szCs w:val="20"/>
        </w:rPr>
      </w:pPr>
      <w:r w:rsidRPr="00F43507">
        <w:rPr>
          <w:rFonts w:cs="Arial"/>
          <w:b/>
          <w:bCs/>
          <w:szCs w:val="20"/>
        </w:rPr>
        <w:t>Rijksdienst voor Identiteitsgegevens (RvIG</w:t>
      </w:r>
      <w:r>
        <w:rPr>
          <w:rFonts w:cs="Arial"/>
          <w:b/>
          <w:bCs/>
          <w:szCs w:val="20"/>
        </w:rPr>
        <w:t xml:space="preserve">) </w:t>
      </w:r>
    </w:p>
    <w:p w:rsidRPr="00200F3D" w:rsidR="00742F35" w:rsidP="00742F35" w:rsidRDefault="00742F35" w14:paraId="2C686B0D" w14:textId="77777777">
      <w:pPr>
        <w:autoSpaceDE w:val="0"/>
        <w:adjustRightInd w:val="0"/>
      </w:pPr>
      <w:r w:rsidRPr="00200F3D">
        <w:rPr>
          <w:rFonts w:cs="Arial"/>
          <w:szCs w:val="20"/>
        </w:rPr>
        <w:t>Burgers n</w:t>
      </w:r>
      <w:r>
        <w:rPr>
          <w:rFonts w:cs="Arial"/>
          <w:szCs w:val="20"/>
        </w:rPr>
        <w:t>emen</w:t>
      </w:r>
      <w:r w:rsidRPr="00200F3D">
        <w:rPr>
          <w:rFonts w:cs="Arial"/>
          <w:szCs w:val="20"/>
        </w:rPr>
        <w:t xml:space="preserve"> contact op met RvIG over onderwerpen als reisdocumenten, de Basisregistratie Personen (BRP)/ Registratie Niet-ingezetenen (RNI) of het Burger Service Nummer (BSN). </w:t>
      </w:r>
    </w:p>
    <w:p w:rsidRPr="00200F3D" w:rsidR="00742F35" w:rsidP="00742F35" w:rsidRDefault="00742F35" w14:paraId="3CDF9768" w14:textId="77777777">
      <w:pPr>
        <w:autoSpaceDE w:val="0"/>
        <w:adjustRightInd w:val="0"/>
        <w:rPr>
          <w:rFonts w:cs="Arial"/>
          <w:szCs w:val="20"/>
        </w:rPr>
      </w:pPr>
    </w:p>
    <w:p w:rsidRPr="00200F3D" w:rsidR="00742F35" w:rsidP="00742F35" w:rsidRDefault="00742F35" w14:paraId="68C047C5" w14:textId="77777777">
      <w:pPr>
        <w:autoSpaceDE w:val="0"/>
        <w:adjustRightInd w:val="0"/>
      </w:pPr>
      <w:r w:rsidRPr="00200F3D">
        <w:t>Daarnaast is bij RvIG het Centraal Meldpunt Identiteitsfraude (CMI) en het Meldpunt Fouten in Overheidsregistraties (MFO) gevestigd. Hier kunnen burgers melding doen van identiteitsfraude of een fout in hun gegevens bij een overheidsregistratie. In 2023 ontving het CMI 7</w:t>
      </w:r>
      <w:r w:rsidRPr="00200F3D">
        <w:rPr>
          <w:szCs w:val="20"/>
        </w:rPr>
        <w:t>.115</w:t>
      </w:r>
      <w:r w:rsidRPr="00200F3D">
        <w:t xml:space="preserve"> meldingen van slachtoffers van identiteitsfraude. Het MFO ontving 1.115 meldingen in 2023. Hiervan waren 27 van een overheidsorganisatie, 10 van een bedrijf en 1.078 van burgers.</w:t>
      </w:r>
    </w:p>
    <w:p w:rsidRPr="00200F3D" w:rsidR="00742F35" w:rsidP="00742F35" w:rsidRDefault="00742F35" w14:paraId="338E4C59" w14:textId="77777777">
      <w:pPr>
        <w:autoSpaceDE w:val="0"/>
        <w:adjustRightInd w:val="0"/>
      </w:pPr>
    </w:p>
    <w:p w:rsidR="00742F35" w:rsidP="00742F35" w:rsidRDefault="00742F35" w14:paraId="7513CEDE" w14:textId="77777777">
      <w:pPr>
        <w:autoSpaceDE w:val="0"/>
        <w:adjustRightInd w:val="0"/>
        <w:rPr>
          <w:rFonts w:cs="Arial"/>
          <w:szCs w:val="20"/>
        </w:rPr>
      </w:pPr>
      <w:r w:rsidRPr="00200F3D">
        <w:t xml:space="preserve">De meldingen van het CMI en MFO komen binnen via een webformulier op </w:t>
      </w:r>
      <w:hyperlink w:history="1" r:id="rId9">
        <w:r w:rsidRPr="00200F3D">
          <w:rPr>
            <w:rStyle w:val="Hyperlink"/>
          </w:rPr>
          <w:t>www.rvig.nl/CMI</w:t>
        </w:r>
      </w:hyperlink>
      <w:r w:rsidRPr="00200F3D">
        <w:t xml:space="preserve"> en </w:t>
      </w:r>
      <w:hyperlink w:history="1" r:id="rId10">
        <w:r w:rsidRPr="00200F3D">
          <w:rPr>
            <w:rStyle w:val="Hyperlink"/>
          </w:rPr>
          <w:t>www.rvig.nl/MFO</w:t>
        </w:r>
      </w:hyperlink>
      <w:r w:rsidRPr="00200F3D">
        <w:t>. De doorlooptijd voor het oplossen en afhandelen van meldingen door het CMI en MFO is afhankelijk van de complexiteit en aard van de melding en daarom niet vermeld bij de gemiddelde behandeltijd in deze rapportage. Sommige meldingen zijn na één telefoontje of bericht afgehandeld. Met andere melders is veel contact en loopt het traject langer. Bij een langere doorlooptijd is er tussentijds altijd contact met de melder.</w:t>
      </w:r>
      <w:r>
        <w:t xml:space="preserve"> </w:t>
      </w:r>
    </w:p>
    <w:p w:rsidR="00742F35" w:rsidP="00742F35" w:rsidRDefault="00742F35" w14:paraId="13F40101" w14:textId="77777777">
      <w:pPr>
        <w:autoSpaceDE w:val="0"/>
        <w:adjustRightInd w:val="0"/>
        <w:rPr>
          <w:rFonts w:cs="Arial"/>
          <w:szCs w:val="20"/>
        </w:rPr>
      </w:pPr>
    </w:p>
    <w:p w:rsidR="00FE4843" w:rsidP="00742F35" w:rsidRDefault="00FE4843" w14:paraId="5CACAC5F" w14:textId="77777777">
      <w:pPr>
        <w:autoSpaceDE w:val="0"/>
        <w:adjustRightInd w:val="0"/>
        <w:spacing w:line="240" w:lineRule="auto"/>
        <w:rPr>
          <w:rFonts w:cs="Arial"/>
          <w:b/>
          <w:bCs/>
          <w:szCs w:val="20"/>
        </w:rPr>
      </w:pPr>
    </w:p>
    <w:p w:rsidR="00FE4843" w:rsidP="00742F35" w:rsidRDefault="00FE4843" w14:paraId="0F0E927A" w14:textId="77777777">
      <w:pPr>
        <w:autoSpaceDE w:val="0"/>
        <w:adjustRightInd w:val="0"/>
        <w:spacing w:line="240" w:lineRule="auto"/>
        <w:rPr>
          <w:rFonts w:cs="Arial"/>
          <w:b/>
          <w:bCs/>
          <w:szCs w:val="20"/>
        </w:rPr>
      </w:pPr>
    </w:p>
    <w:p w:rsidR="00FE4843" w:rsidP="00742F35" w:rsidRDefault="00FE4843" w14:paraId="13DD32C6" w14:textId="77777777">
      <w:pPr>
        <w:autoSpaceDE w:val="0"/>
        <w:adjustRightInd w:val="0"/>
        <w:spacing w:line="240" w:lineRule="auto"/>
        <w:rPr>
          <w:rFonts w:cs="Arial"/>
          <w:b/>
          <w:bCs/>
          <w:szCs w:val="20"/>
        </w:rPr>
      </w:pPr>
    </w:p>
    <w:p w:rsidR="00742F35" w:rsidP="00742F35" w:rsidRDefault="00742F35" w14:paraId="12D73BA3" w14:textId="3D161981">
      <w:pPr>
        <w:autoSpaceDE w:val="0"/>
        <w:adjustRightInd w:val="0"/>
        <w:spacing w:line="240" w:lineRule="auto"/>
        <w:rPr>
          <w:rFonts w:cs="Arial"/>
          <w:b/>
          <w:bCs/>
          <w:szCs w:val="20"/>
        </w:rPr>
      </w:pPr>
      <w:r w:rsidRPr="00F43507">
        <w:rPr>
          <w:rFonts w:cs="Arial"/>
          <w:b/>
          <w:bCs/>
          <w:szCs w:val="20"/>
        </w:rPr>
        <w:t xml:space="preserve">Logius </w:t>
      </w:r>
      <w:r w:rsidRPr="00BC55A2">
        <w:rPr>
          <w:rFonts w:cs="Arial"/>
          <w:b/>
          <w:bCs/>
          <w:szCs w:val="20"/>
        </w:rPr>
        <w:t xml:space="preserve"> </w:t>
      </w:r>
    </w:p>
    <w:p w:rsidR="00742F35" w:rsidP="00742F35" w:rsidRDefault="00742F35" w14:paraId="66179F80" w14:textId="77777777">
      <w:pPr>
        <w:autoSpaceDE w:val="0"/>
        <w:adjustRightInd w:val="0"/>
        <w:spacing w:line="240" w:lineRule="auto"/>
        <w:rPr>
          <w:rFonts w:cs="Arial"/>
          <w:b/>
          <w:bCs/>
          <w:szCs w:val="20"/>
        </w:rPr>
      </w:pPr>
      <w:r w:rsidRPr="00721B7E">
        <w:rPr>
          <w:rFonts w:cs="Arial"/>
          <w:bCs/>
          <w:szCs w:val="20"/>
        </w:rPr>
        <w:t xml:space="preserve">Afhandeling van </w:t>
      </w:r>
      <w:proofErr w:type="spellStart"/>
      <w:r w:rsidRPr="00721B7E">
        <w:rPr>
          <w:rFonts w:cs="Arial"/>
          <w:bCs/>
          <w:szCs w:val="20"/>
        </w:rPr>
        <w:t>DigiD</w:t>
      </w:r>
      <w:proofErr w:type="spellEnd"/>
      <w:r w:rsidRPr="00721B7E">
        <w:rPr>
          <w:rFonts w:cs="Arial"/>
          <w:bCs/>
          <w:szCs w:val="20"/>
        </w:rPr>
        <w:t xml:space="preserve"> en </w:t>
      </w:r>
      <w:proofErr w:type="spellStart"/>
      <w:r w:rsidRPr="00721B7E">
        <w:rPr>
          <w:rFonts w:cs="Arial"/>
          <w:bCs/>
          <w:szCs w:val="20"/>
        </w:rPr>
        <w:t>MijnOverheid</w:t>
      </w:r>
      <w:proofErr w:type="spellEnd"/>
      <w:r w:rsidRPr="00721B7E">
        <w:rPr>
          <w:rFonts w:cs="Arial"/>
          <w:bCs/>
          <w:szCs w:val="20"/>
        </w:rPr>
        <w:t xml:space="preserve"> burgercorrespondentie gebeurt door Logius: het externe contactcentrum (de helpdesk </w:t>
      </w:r>
      <w:proofErr w:type="spellStart"/>
      <w:r w:rsidRPr="00721B7E">
        <w:rPr>
          <w:rFonts w:cs="Arial"/>
          <w:bCs/>
          <w:szCs w:val="20"/>
        </w:rPr>
        <w:t>DigiD</w:t>
      </w:r>
      <w:proofErr w:type="spellEnd"/>
      <w:r w:rsidRPr="00721B7E">
        <w:rPr>
          <w:rFonts w:cs="Arial"/>
          <w:bCs/>
          <w:szCs w:val="20"/>
        </w:rPr>
        <w:t xml:space="preserve"> en </w:t>
      </w:r>
      <w:proofErr w:type="spellStart"/>
      <w:r w:rsidRPr="00721B7E">
        <w:rPr>
          <w:rFonts w:cs="Arial"/>
          <w:bCs/>
          <w:szCs w:val="20"/>
        </w:rPr>
        <w:t>MijnOverheid</w:t>
      </w:r>
      <w:proofErr w:type="spellEnd"/>
      <w:r w:rsidRPr="00721B7E">
        <w:rPr>
          <w:rFonts w:cs="Arial"/>
          <w:bCs/>
          <w:szCs w:val="20"/>
        </w:rPr>
        <w:t xml:space="preserve"> als 1</w:t>
      </w:r>
      <w:r w:rsidRPr="00721B7E">
        <w:rPr>
          <w:rFonts w:cs="Arial"/>
          <w:bCs/>
          <w:szCs w:val="20"/>
          <w:vertAlign w:val="superscript"/>
        </w:rPr>
        <w:t>ste</w:t>
      </w:r>
      <w:r w:rsidRPr="00721B7E">
        <w:rPr>
          <w:rFonts w:cs="Arial"/>
          <w:bCs/>
          <w:szCs w:val="20"/>
        </w:rPr>
        <w:t xml:space="preserve"> lijn) en interne klantcontactcentrum (als 2</w:t>
      </w:r>
      <w:r w:rsidRPr="00721B7E">
        <w:rPr>
          <w:rFonts w:cs="Arial"/>
          <w:bCs/>
          <w:szCs w:val="20"/>
          <w:vertAlign w:val="superscript"/>
        </w:rPr>
        <w:t>de</w:t>
      </w:r>
      <w:r w:rsidRPr="00721B7E">
        <w:rPr>
          <w:rFonts w:cs="Arial"/>
          <w:bCs/>
          <w:szCs w:val="20"/>
        </w:rPr>
        <w:t xml:space="preserve"> lijn) samen. Het kan voorkomen dat de burger vervolgens zelf nog informatie moet aanleveren waardoor de gehele afhandeling langer kan duren. Evengoed </w:t>
      </w:r>
      <w:r>
        <w:rPr>
          <w:rFonts w:cs="Arial"/>
          <w:bCs/>
          <w:szCs w:val="20"/>
        </w:rPr>
        <w:t xml:space="preserve">is </w:t>
      </w:r>
      <w:r w:rsidRPr="00721B7E">
        <w:rPr>
          <w:rFonts w:cs="Arial"/>
          <w:bCs/>
          <w:szCs w:val="20"/>
        </w:rPr>
        <w:t>de reactietijd van Logius in veel gevallen korter dan twee dagen. De klanttevredenheid van burgers bij de eerstelijns helpdesk over 202</w:t>
      </w:r>
      <w:r>
        <w:rPr>
          <w:rFonts w:cs="Arial"/>
          <w:bCs/>
          <w:szCs w:val="20"/>
        </w:rPr>
        <w:t xml:space="preserve">3 </w:t>
      </w:r>
      <w:r w:rsidRPr="00721B7E">
        <w:rPr>
          <w:rFonts w:cs="Arial"/>
          <w:bCs/>
          <w:szCs w:val="20"/>
        </w:rPr>
        <w:t xml:space="preserve">is voor telefonie gemiddeld uitgekomen op </w:t>
      </w:r>
      <w:r w:rsidRPr="00200F3D">
        <w:rPr>
          <w:rFonts w:cs="Arial"/>
          <w:bCs/>
          <w:szCs w:val="20"/>
        </w:rPr>
        <w:t>een 8,0 en voor e-mail op een 6,5. Het afhandelen van de meldingen door de tweedelijns is in 2023 gewaardeerd met een 7,5.</w:t>
      </w:r>
    </w:p>
    <w:p w:rsidR="00742F35" w:rsidP="00742F35" w:rsidRDefault="00742F35" w14:paraId="334ECFB0" w14:textId="77777777">
      <w:pPr>
        <w:autoSpaceDE w:val="0"/>
        <w:adjustRightInd w:val="0"/>
        <w:spacing w:line="240" w:lineRule="auto"/>
        <w:rPr>
          <w:rFonts w:cs="Arial"/>
          <w:b/>
          <w:bCs/>
          <w:szCs w:val="20"/>
        </w:rPr>
      </w:pPr>
    </w:p>
    <w:p w:rsidR="00742F35" w:rsidP="00742F35" w:rsidRDefault="00742F35" w14:paraId="718252C6" w14:textId="77777777">
      <w:pPr>
        <w:spacing w:line="240" w:lineRule="auto"/>
      </w:pPr>
      <w:r>
        <w:rPr>
          <w:rFonts w:cs="Arial"/>
          <w:b/>
          <w:szCs w:val="20"/>
          <w:u w:val="single"/>
        </w:rPr>
        <w:t>Logius</w:t>
      </w:r>
      <w:r w:rsidRPr="00F43507">
        <w:rPr>
          <w:rFonts w:cs="Arial"/>
          <w:b/>
          <w:szCs w:val="20"/>
          <w:u w:val="single"/>
        </w:rPr>
        <w:t>/KOOP</w:t>
      </w:r>
      <w:r w:rsidRPr="00F43507">
        <w:rPr>
          <w:rFonts w:cs="Arial"/>
          <w:szCs w:val="20"/>
          <w:u w:val="single"/>
        </w:rPr>
        <w:br/>
      </w:r>
      <w:proofErr w:type="spellStart"/>
      <w:r>
        <w:t>KOOP</w:t>
      </w:r>
      <w:proofErr w:type="spellEnd"/>
      <w:r>
        <w:t xml:space="preserve"> ontvangt vragen van burgers over de website overheid.nl. Deze gaan o.a. over vindbaarheid van informatie op wetten.nl, officielebekendmakingen.nl en berichten over uw buurt en over de bijbehorende e-mailservice. KOOP verzorgt voor veel centrale en decentrale overheden de officiële publicatie van bekendmakingen van wet- en regelgeving op deze websites. KOOP kan inhoudelijke vragen hierover niet beantwoorden en verwijst de burger door naar de afzender-organisatie, bijvoorbeeld naar de gemeente of Informatie Rijksoverheid bij inhoudelijke vragen over wet- en regelgeving van de centrale overheid. Ook bij algemene vragen of opmerkingen over de overheid (bijvoorbeeld over coronamaatregelen of klachten over het regeringsbeleid) verwijst KOOP de burger door naar Informatie Rijksoverheid. In 2023 heeft KOOP 1.093 vragen van burgers ontvangen. </w:t>
      </w:r>
    </w:p>
    <w:p w:rsidR="00742F35" w:rsidP="00742F35" w:rsidRDefault="00742F35" w14:paraId="2FAE6CD8" w14:textId="77777777">
      <w:pPr>
        <w:spacing w:line="240" w:lineRule="auto"/>
      </w:pPr>
    </w:p>
    <w:p w:rsidRPr="00F43507" w:rsidR="00742F35" w:rsidP="00EA45F6" w:rsidRDefault="00742F35" w14:paraId="51925822" w14:textId="58326C71">
      <w:pPr>
        <w:pStyle w:val="Kop2"/>
        <w:numPr>
          <w:ilvl w:val="0"/>
          <w:numId w:val="14"/>
        </w:numPr>
      </w:pPr>
      <w:r w:rsidRPr="00F43507">
        <w:t>Juridische Correspondentie</w:t>
      </w:r>
      <w:r>
        <w:t xml:space="preserve"> </w:t>
      </w:r>
    </w:p>
    <w:p w:rsidRPr="00F43507" w:rsidR="00742F35" w:rsidP="00742F35" w:rsidRDefault="00742F35" w14:paraId="764BFCFF" w14:textId="77777777">
      <w:pPr>
        <w:pStyle w:val="Default"/>
        <w:rPr>
          <w:rFonts w:cs="Arial"/>
          <w:b/>
        </w:rPr>
      </w:pPr>
    </w:p>
    <w:p w:rsidRPr="00EA45F6" w:rsidR="00742F35" w:rsidP="00742F35" w:rsidRDefault="00EA45F6" w14:paraId="5C35AB03" w14:textId="71D40E5F">
      <w:pPr>
        <w:pStyle w:val="Kop3"/>
        <w:rPr>
          <w:b/>
          <w:bCs/>
          <w:color w:val="auto"/>
        </w:rPr>
      </w:pPr>
      <w:r>
        <w:t xml:space="preserve">                </w:t>
      </w:r>
      <w:r w:rsidRPr="00EA45F6">
        <w:rPr>
          <w:b/>
          <w:bCs/>
        </w:rPr>
        <w:t xml:space="preserve"> 2.1. </w:t>
      </w:r>
      <w:r w:rsidRPr="00EA45F6" w:rsidR="00742F35">
        <w:rPr>
          <w:b/>
          <w:bCs/>
        </w:rPr>
        <w:t xml:space="preserve">Aanvragen van burgers: </w:t>
      </w:r>
    </w:p>
    <w:tbl>
      <w:tblPr>
        <w:tblW w:w="13956"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70" w:type="dxa"/>
          <w:right w:w="70" w:type="dxa"/>
        </w:tblCellMar>
        <w:tblLook w:val="04A0" w:firstRow="1" w:lastRow="0" w:firstColumn="1" w:lastColumn="0" w:noHBand="0" w:noVBand="1"/>
      </w:tblPr>
      <w:tblGrid>
        <w:gridCol w:w="5245"/>
        <w:gridCol w:w="2410"/>
        <w:gridCol w:w="1701"/>
        <w:gridCol w:w="2625"/>
        <w:gridCol w:w="1975"/>
      </w:tblGrid>
      <w:tr w:rsidRPr="00F43507" w:rsidR="00742F35" w:rsidTr="00727C21" w14:paraId="2421CB36" w14:textId="77777777">
        <w:trPr>
          <w:trHeight w:val="302"/>
        </w:trPr>
        <w:tc>
          <w:tcPr>
            <w:tcW w:w="5245" w:type="dxa"/>
            <w:tcBorders>
              <w:top w:val="nil"/>
              <w:left w:val="nil"/>
              <w:bottom w:val="nil"/>
            </w:tcBorders>
            <w:shd w:val="clear" w:color="auto" w:fill="auto"/>
            <w:noWrap/>
            <w:vAlign w:val="bottom"/>
            <w:hideMark/>
          </w:tcPr>
          <w:p w:rsidRPr="00F43507" w:rsidR="00742F35" w:rsidP="00727C21" w:rsidRDefault="00742F35" w14:paraId="11EE6CFB" w14:textId="77777777">
            <w:pPr>
              <w:spacing w:line="240" w:lineRule="auto"/>
              <w:rPr>
                <w:szCs w:val="20"/>
              </w:rPr>
            </w:pPr>
          </w:p>
        </w:tc>
        <w:tc>
          <w:tcPr>
            <w:tcW w:w="8711" w:type="dxa"/>
            <w:gridSpan w:val="4"/>
            <w:shd w:val="clear" w:color="auto" w:fill="auto"/>
            <w:noWrap/>
            <w:vAlign w:val="bottom"/>
            <w:hideMark/>
          </w:tcPr>
          <w:p w:rsidRPr="00F43507" w:rsidR="00742F35" w:rsidP="00727C21" w:rsidRDefault="00742F35" w14:paraId="02D79954" w14:textId="77777777">
            <w:pPr>
              <w:spacing w:line="240" w:lineRule="auto"/>
              <w:jc w:val="center"/>
              <w:rPr>
                <w:rFonts w:cs="Calibri"/>
                <w:b/>
                <w:bCs/>
                <w:szCs w:val="20"/>
              </w:rPr>
            </w:pPr>
            <w:r w:rsidRPr="00F43507">
              <w:rPr>
                <w:rFonts w:cs="Calibri"/>
                <w:b/>
                <w:bCs/>
                <w:szCs w:val="20"/>
              </w:rPr>
              <w:t>Organisatie</w:t>
            </w:r>
          </w:p>
        </w:tc>
      </w:tr>
      <w:tr w:rsidRPr="00F43507" w:rsidR="00742F35" w:rsidTr="00727C21" w14:paraId="7FC24C8D" w14:textId="77777777">
        <w:trPr>
          <w:trHeight w:val="510"/>
        </w:trPr>
        <w:tc>
          <w:tcPr>
            <w:tcW w:w="5245" w:type="dxa"/>
            <w:tcBorders>
              <w:top w:val="nil"/>
              <w:left w:val="nil"/>
            </w:tcBorders>
            <w:shd w:val="clear" w:color="auto" w:fill="auto"/>
            <w:vAlign w:val="bottom"/>
            <w:hideMark/>
          </w:tcPr>
          <w:p w:rsidRPr="00F43507" w:rsidR="00742F35" w:rsidP="00727C21" w:rsidRDefault="00742F35" w14:paraId="3F7DAA17" w14:textId="77777777">
            <w:pPr>
              <w:spacing w:line="240" w:lineRule="auto"/>
              <w:jc w:val="center"/>
              <w:rPr>
                <w:rFonts w:cs="Calibri"/>
                <w:b/>
                <w:bCs/>
                <w:szCs w:val="20"/>
              </w:rPr>
            </w:pPr>
          </w:p>
        </w:tc>
        <w:tc>
          <w:tcPr>
            <w:tcW w:w="2410" w:type="dxa"/>
            <w:shd w:val="clear" w:color="auto" w:fill="auto"/>
            <w:vAlign w:val="center"/>
            <w:hideMark/>
          </w:tcPr>
          <w:p w:rsidRPr="00F43507" w:rsidR="00742F35" w:rsidP="00727C21" w:rsidRDefault="00742F35" w14:paraId="52F30C2C" w14:textId="77777777">
            <w:pPr>
              <w:spacing w:line="240" w:lineRule="auto"/>
              <w:jc w:val="center"/>
              <w:rPr>
                <w:rFonts w:cs="Calibri"/>
                <w:i/>
                <w:iCs/>
                <w:szCs w:val="20"/>
              </w:rPr>
            </w:pPr>
            <w:r w:rsidRPr="00F43507">
              <w:rPr>
                <w:rFonts w:cs="Arial"/>
                <w:i/>
                <w:iCs/>
                <w:szCs w:val="20"/>
              </w:rPr>
              <w:t>BZK kerndepartement</w:t>
            </w:r>
          </w:p>
        </w:tc>
        <w:tc>
          <w:tcPr>
            <w:tcW w:w="1701" w:type="dxa"/>
            <w:shd w:val="clear" w:color="auto" w:fill="auto"/>
            <w:vAlign w:val="center"/>
            <w:hideMark/>
          </w:tcPr>
          <w:p w:rsidRPr="00F43507" w:rsidR="00742F35" w:rsidP="00727C21" w:rsidRDefault="00742F35" w14:paraId="5126C954" w14:textId="77777777">
            <w:pPr>
              <w:spacing w:line="240" w:lineRule="auto"/>
              <w:jc w:val="center"/>
              <w:rPr>
                <w:rFonts w:cs="Calibri"/>
                <w:i/>
                <w:iCs/>
                <w:szCs w:val="20"/>
              </w:rPr>
            </w:pPr>
            <w:r w:rsidRPr="00F43507">
              <w:rPr>
                <w:rFonts w:cs="Arial"/>
                <w:i/>
                <w:iCs/>
                <w:szCs w:val="20"/>
              </w:rPr>
              <w:t>AIVD</w:t>
            </w:r>
          </w:p>
        </w:tc>
        <w:tc>
          <w:tcPr>
            <w:tcW w:w="2625" w:type="dxa"/>
            <w:tcBorders>
              <w:right w:val="single" w:color="auto" w:sz="4" w:space="0"/>
            </w:tcBorders>
            <w:shd w:val="clear" w:color="auto" w:fill="auto"/>
            <w:vAlign w:val="center"/>
            <w:hideMark/>
          </w:tcPr>
          <w:p w:rsidRPr="00F43507" w:rsidR="00742F35" w:rsidP="00727C21" w:rsidRDefault="00742F35" w14:paraId="58067115" w14:textId="77777777">
            <w:pPr>
              <w:spacing w:line="240" w:lineRule="auto"/>
              <w:jc w:val="center"/>
              <w:rPr>
                <w:rFonts w:cs="Calibri"/>
                <w:i/>
                <w:iCs/>
                <w:szCs w:val="20"/>
              </w:rPr>
            </w:pPr>
            <w:r w:rsidRPr="00F43507">
              <w:rPr>
                <w:rFonts w:cs="Arial"/>
                <w:i/>
                <w:iCs/>
                <w:szCs w:val="20"/>
              </w:rPr>
              <w:t>RvIG</w:t>
            </w:r>
          </w:p>
        </w:tc>
        <w:tc>
          <w:tcPr>
            <w:tcW w:w="1975" w:type="dxa"/>
            <w:tcBorders>
              <w:left w:val="single" w:color="auto" w:sz="4" w:space="0"/>
            </w:tcBorders>
            <w:shd w:val="clear" w:color="auto" w:fill="auto"/>
            <w:vAlign w:val="center"/>
          </w:tcPr>
          <w:p w:rsidRPr="00F43507" w:rsidR="00742F35" w:rsidP="00727C21" w:rsidRDefault="00742F35" w14:paraId="0A2D1D1B" w14:textId="77777777">
            <w:pPr>
              <w:spacing w:line="240" w:lineRule="auto"/>
              <w:jc w:val="center"/>
              <w:rPr>
                <w:rFonts w:cs="Calibri"/>
                <w:i/>
                <w:iCs/>
                <w:szCs w:val="20"/>
              </w:rPr>
            </w:pPr>
            <w:r>
              <w:rPr>
                <w:rFonts w:cs="Calibri"/>
                <w:i/>
                <w:iCs/>
                <w:szCs w:val="20"/>
              </w:rPr>
              <w:t>Logius</w:t>
            </w:r>
          </w:p>
        </w:tc>
      </w:tr>
      <w:tr w:rsidRPr="00F43507" w:rsidR="00742F35" w:rsidTr="00727C21" w14:paraId="242B0653" w14:textId="77777777">
        <w:trPr>
          <w:trHeight w:val="510"/>
        </w:trPr>
        <w:tc>
          <w:tcPr>
            <w:tcW w:w="5245" w:type="dxa"/>
            <w:shd w:val="clear" w:color="auto" w:fill="auto"/>
            <w:vAlign w:val="center"/>
          </w:tcPr>
          <w:p w:rsidRPr="00FD6E14" w:rsidR="00742F35" w:rsidP="00727C21" w:rsidRDefault="00742F35" w14:paraId="5BFFC2D2" w14:textId="77777777">
            <w:pPr>
              <w:spacing w:line="240" w:lineRule="auto"/>
              <w:rPr>
                <w:rFonts w:cs="Calibri"/>
                <w:b/>
                <w:szCs w:val="20"/>
              </w:rPr>
            </w:pPr>
            <w:r>
              <w:rPr>
                <w:rFonts w:cs="Calibri"/>
                <w:b/>
                <w:szCs w:val="20"/>
              </w:rPr>
              <w:t>Aantal aanvragen 2022</w:t>
            </w:r>
          </w:p>
        </w:tc>
        <w:tc>
          <w:tcPr>
            <w:tcW w:w="2410" w:type="dxa"/>
            <w:shd w:val="clear" w:color="auto" w:fill="auto"/>
            <w:vAlign w:val="center"/>
          </w:tcPr>
          <w:p w:rsidR="00742F35" w:rsidP="00727C21" w:rsidRDefault="00742F35" w14:paraId="7DE1C708" w14:textId="77777777">
            <w:pPr>
              <w:spacing w:line="240" w:lineRule="auto"/>
              <w:jc w:val="center"/>
              <w:rPr>
                <w:rFonts w:cs="Calibri"/>
                <w:szCs w:val="20"/>
              </w:rPr>
            </w:pPr>
            <w:r>
              <w:rPr>
                <w:rFonts w:cs="Calibri"/>
                <w:szCs w:val="20"/>
              </w:rPr>
              <w:t>13</w:t>
            </w:r>
          </w:p>
        </w:tc>
        <w:tc>
          <w:tcPr>
            <w:tcW w:w="1701" w:type="dxa"/>
            <w:shd w:val="clear" w:color="auto" w:fill="auto"/>
            <w:vAlign w:val="center"/>
          </w:tcPr>
          <w:p w:rsidR="00742F35" w:rsidP="00727C21" w:rsidRDefault="00742F35" w14:paraId="599D6874" w14:textId="77777777">
            <w:pPr>
              <w:spacing w:line="240" w:lineRule="auto"/>
              <w:jc w:val="center"/>
              <w:rPr>
                <w:rFonts w:cs="Calibri"/>
                <w:szCs w:val="20"/>
              </w:rPr>
            </w:pPr>
            <w:r>
              <w:rPr>
                <w:rFonts w:cs="Calibri"/>
                <w:szCs w:val="20"/>
              </w:rPr>
              <w:t>431</w:t>
            </w:r>
          </w:p>
        </w:tc>
        <w:tc>
          <w:tcPr>
            <w:tcW w:w="2625" w:type="dxa"/>
            <w:tcBorders>
              <w:right w:val="single" w:color="auto" w:sz="4" w:space="0"/>
            </w:tcBorders>
            <w:shd w:val="clear" w:color="auto" w:fill="auto"/>
            <w:vAlign w:val="center"/>
          </w:tcPr>
          <w:p w:rsidR="00742F35" w:rsidP="00727C21" w:rsidRDefault="00742F35" w14:paraId="06BD0F5F" w14:textId="77777777">
            <w:pPr>
              <w:spacing w:line="240" w:lineRule="auto"/>
              <w:jc w:val="center"/>
              <w:rPr>
                <w:rFonts w:cs="Calibri"/>
                <w:szCs w:val="20"/>
              </w:rPr>
            </w:pPr>
            <w:r>
              <w:rPr>
                <w:rFonts w:cs="Calibri"/>
                <w:szCs w:val="20"/>
              </w:rPr>
              <w:t>550</w:t>
            </w:r>
          </w:p>
          <w:p w:rsidRPr="00491FB3" w:rsidR="00742F35" w:rsidP="00727C21" w:rsidRDefault="00742F35" w14:paraId="1E037233" w14:textId="77777777">
            <w:pPr>
              <w:spacing w:line="240" w:lineRule="auto"/>
              <w:jc w:val="center"/>
              <w:rPr>
                <w:rFonts w:cs="Calibri"/>
                <w:szCs w:val="20"/>
              </w:rPr>
            </w:pPr>
            <w:r>
              <w:rPr>
                <w:rFonts w:cs="Calibri"/>
                <w:sz w:val="16"/>
                <w:szCs w:val="16"/>
              </w:rPr>
              <w:t>RPS overeenstemmings-verzoeken, adviesvragen en informatieverzoeken</w:t>
            </w:r>
          </w:p>
        </w:tc>
        <w:tc>
          <w:tcPr>
            <w:tcW w:w="1975" w:type="dxa"/>
            <w:tcBorders>
              <w:left w:val="single" w:color="auto" w:sz="4" w:space="0"/>
            </w:tcBorders>
            <w:shd w:val="clear" w:color="auto" w:fill="auto"/>
            <w:vAlign w:val="center"/>
          </w:tcPr>
          <w:p w:rsidRPr="00200F3D" w:rsidR="00742F35" w:rsidP="00727C21" w:rsidRDefault="00742F35" w14:paraId="0540DB55" w14:textId="77777777">
            <w:pPr>
              <w:spacing w:line="240" w:lineRule="auto"/>
              <w:jc w:val="center"/>
              <w:rPr>
                <w:rFonts w:cs="Calibri"/>
                <w:szCs w:val="20"/>
              </w:rPr>
            </w:pPr>
            <w:r w:rsidRPr="00200F3D">
              <w:rPr>
                <w:rFonts w:cs="Calibri"/>
                <w:szCs w:val="20"/>
              </w:rPr>
              <w:t>8 AVG verzoeken</w:t>
            </w:r>
          </w:p>
        </w:tc>
      </w:tr>
      <w:tr w:rsidRPr="00F43507" w:rsidR="00742F35" w:rsidTr="00727C21" w14:paraId="0850B693" w14:textId="77777777">
        <w:trPr>
          <w:trHeight w:val="510"/>
        </w:trPr>
        <w:tc>
          <w:tcPr>
            <w:tcW w:w="5245" w:type="dxa"/>
            <w:shd w:val="clear" w:color="auto" w:fill="auto"/>
            <w:vAlign w:val="center"/>
          </w:tcPr>
          <w:p w:rsidRPr="00FD6E14" w:rsidR="00742F35" w:rsidP="00727C21" w:rsidRDefault="00742F35" w14:paraId="219E6BB5" w14:textId="77777777">
            <w:pPr>
              <w:spacing w:line="240" w:lineRule="auto"/>
              <w:rPr>
                <w:rFonts w:cs="Calibri"/>
                <w:b/>
                <w:szCs w:val="20"/>
              </w:rPr>
            </w:pPr>
            <w:r>
              <w:rPr>
                <w:rFonts w:cs="Calibri"/>
                <w:b/>
                <w:szCs w:val="20"/>
              </w:rPr>
              <w:t>Aantal aanvragen 2023</w:t>
            </w:r>
          </w:p>
        </w:tc>
        <w:tc>
          <w:tcPr>
            <w:tcW w:w="2410" w:type="dxa"/>
            <w:shd w:val="clear" w:color="auto" w:fill="auto"/>
            <w:vAlign w:val="center"/>
          </w:tcPr>
          <w:p w:rsidRPr="00F43507" w:rsidR="00742F35" w:rsidP="00727C21" w:rsidRDefault="00742F35" w14:paraId="5596B227" w14:textId="77777777">
            <w:pPr>
              <w:spacing w:line="240" w:lineRule="auto"/>
              <w:jc w:val="center"/>
              <w:rPr>
                <w:rFonts w:cs="Calibri"/>
                <w:szCs w:val="20"/>
              </w:rPr>
            </w:pPr>
            <w:r>
              <w:rPr>
                <w:rFonts w:cs="Calibri"/>
                <w:szCs w:val="20"/>
              </w:rPr>
              <w:t>0</w:t>
            </w:r>
          </w:p>
        </w:tc>
        <w:tc>
          <w:tcPr>
            <w:tcW w:w="1701" w:type="dxa"/>
            <w:shd w:val="clear" w:color="auto" w:fill="auto"/>
            <w:vAlign w:val="center"/>
          </w:tcPr>
          <w:p w:rsidRPr="00F43507" w:rsidR="00742F35" w:rsidP="00727C21" w:rsidRDefault="00742F35" w14:paraId="113D733D" w14:textId="77777777">
            <w:pPr>
              <w:spacing w:line="240" w:lineRule="auto"/>
              <w:jc w:val="center"/>
              <w:rPr>
                <w:rFonts w:cs="Calibri"/>
                <w:szCs w:val="20"/>
              </w:rPr>
            </w:pPr>
            <w:r>
              <w:rPr>
                <w:rFonts w:cs="Calibri"/>
                <w:szCs w:val="20"/>
              </w:rPr>
              <w:t>598</w:t>
            </w:r>
          </w:p>
        </w:tc>
        <w:tc>
          <w:tcPr>
            <w:tcW w:w="2625" w:type="dxa"/>
            <w:tcBorders>
              <w:right w:val="single" w:color="auto" w:sz="4" w:space="0"/>
            </w:tcBorders>
            <w:shd w:val="clear" w:color="auto" w:fill="auto"/>
            <w:vAlign w:val="center"/>
          </w:tcPr>
          <w:p w:rsidRPr="00200F3D" w:rsidR="00742F35" w:rsidP="00727C21" w:rsidRDefault="00742F35" w14:paraId="7D7AA24E" w14:textId="77777777">
            <w:pPr>
              <w:spacing w:line="240" w:lineRule="auto"/>
              <w:jc w:val="center"/>
              <w:rPr>
                <w:rFonts w:cs="Calibri"/>
                <w:szCs w:val="20"/>
              </w:rPr>
            </w:pPr>
            <w:r w:rsidRPr="00200F3D">
              <w:rPr>
                <w:rFonts w:cs="Calibri"/>
                <w:szCs w:val="20"/>
              </w:rPr>
              <w:t>353</w:t>
            </w:r>
          </w:p>
        </w:tc>
        <w:tc>
          <w:tcPr>
            <w:tcW w:w="1975" w:type="dxa"/>
            <w:tcBorders>
              <w:left w:val="single" w:color="auto" w:sz="4" w:space="0"/>
            </w:tcBorders>
            <w:shd w:val="clear" w:color="auto" w:fill="auto"/>
            <w:vAlign w:val="center"/>
          </w:tcPr>
          <w:p w:rsidRPr="00200F3D" w:rsidR="00742F35" w:rsidP="00727C21" w:rsidRDefault="00742F35" w14:paraId="64B17E8C" w14:textId="77777777">
            <w:pPr>
              <w:spacing w:line="240" w:lineRule="auto"/>
              <w:jc w:val="center"/>
              <w:rPr>
                <w:rFonts w:cs="Calibri"/>
                <w:szCs w:val="20"/>
              </w:rPr>
            </w:pPr>
            <w:r w:rsidRPr="00200F3D">
              <w:rPr>
                <w:rFonts w:cs="Calibri"/>
                <w:szCs w:val="20"/>
              </w:rPr>
              <w:t>17 AVG verzoeken</w:t>
            </w:r>
          </w:p>
        </w:tc>
      </w:tr>
      <w:tr w:rsidRPr="00F43507" w:rsidR="00742F35" w:rsidTr="00727C21" w14:paraId="5689CD55" w14:textId="77777777">
        <w:trPr>
          <w:trHeight w:val="510"/>
        </w:trPr>
        <w:tc>
          <w:tcPr>
            <w:tcW w:w="5245" w:type="dxa"/>
            <w:shd w:val="clear" w:color="auto" w:fill="auto"/>
            <w:vAlign w:val="center"/>
            <w:hideMark/>
          </w:tcPr>
          <w:p w:rsidRPr="00F43507" w:rsidR="00742F35" w:rsidP="00727C21" w:rsidRDefault="00742F35" w14:paraId="1B78E698" w14:textId="77777777">
            <w:pPr>
              <w:spacing w:line="240" w:lineRule="auto"/>
              <w:rPr>
                <w:rFonts w:cs="Calibri"/>
                <w:b/>
                <w:szCs w:val="20"/>
              </w:rPr>
            </w:pPr>
            <w:r w:rsidRPr="00F43507">
              <w:rPr>
                <w:rFonts w:cs="Arial"/>
                <w:b/>
                <w:szCs w:val="20"/>
              </w:rPr>
              <w:t>Percentage afgehandeld binnen de wettelijke termijn  202</w:t>
            </w:r>
            <w:r>
              <w:rPr>
                <w:rFonts w:cs="Arial"/>
                <w:b/>
                <w:szCs w:val="20"/>
              </w:rPr>
              <w:t>3</w:t>
            </w:r>
          </w:p>
        </w:tc>
        <w:tc>
          <w:tcPr>
            <w:tcW w:w="2410" w:type="dxa"/>
            <w:shd w:val="clear" w:color="auto" w:fill="auto"/>
            <w:vAlign w:val="center"/>
          </w:tcPr>
          <w:p w:rsidRPr="00F43507" w:rsidR="00742F35" w:rsidP="00727C21" w:rsidRDefault="00742F35" w14:paraId="083309BF" w14:textId="77777777">
            <w:pPr>
              <w:spacing w:line="240" w:lineRule="auto"/>
              <w:jc w:val="center"/>
              <w:rPr>
                <w:rFonts w:cs="Calibri"/>
                <w:szCs w:val="20"/>
              </w:rPr>
            </w:pPr>
            <w:r>
              <w:rPr>
                <w:rFonts w:cs="Calibri"/>
                <w:szCs w:val="20"/>
              </w:rPr>
              <w:t xml:space="preserve"> 0%</w:t>
            </w:r>
          </w:p>
        </w:tc>
        <w:tc>
          <w:tcPr>
            <w:tcW w:w="1701" w:type="dxa"/>
            <w:shd w:val="clear" w:color="auto" w:fill="auto"/>
            <w:vAlign w:val="center"/>
          </w:tcPr>
          <w:p w:rsidRPr="00F43507" w:rsidR="00742F35" w:rsidP="00727C21" w:rsidRDefault="00742F35" w14:paraId="2909A487" w14:textId="77777777">
            <w:pPr>
              <w:spacing w:line="240" w:lineRule="auto"/>
              <w:jc w:val="center"/>
              <w:rPr>
                <w:rFonts w:cs="Calibri"/>
                <w:szCs w:val="20"/>
              </w:rPr>
            </w:pPr>
            <w:r>
              <w:rPr>
                <w:rFonts w:cs="Calibri"/>
                <w:szCs w:val="20"/>
              </w:rPr>
              <w:t>40</w:t>
            </w:r>
            <w:r w:rsidRPr="006474FF">
              <w:rPr>
                <w:rFonts w:cs="Calibri"/>
                <w:szCs w:val="20"/>
              </w:rPr>
              <w:t>%</w:t>
            </w:r>
          </w:p>
        </w:tc>
        <w:tc>
          <w:tcPr>
            <w:tcW w:w="2625" w:type="dxa"/>
            <w:tcBorders>
              <w:right w:val="single" w:color="auto" w:sz="4" w:space="0"/>
            </w:tcBorders>
            <w:shd w:val="clear" w:color="auto" w:fill="auto"/>
            <w:vAlign w:val="center"/>
          </w:tcPr>
          <w:p w:rsidRPr="00200F3D" w:rsidR="00742F35" w:rsidP="00727C21" w:rsidRDefault="00742F35" w14:paraId="71F99519" w14:textId="77777777">
            <w:pPr>
              <w:spacing w:line="240" w:lineRule="auto"/>
              <w:jc w:val="center"/>
              <w:rPr>
                <w:rFonts w:cs="Calibri"/>
                <w:szCs w:val="20"/>
              </w:rPr>
            </w:pPr>
            <w:r w:rsidRPr="00200F3D">
              <w:rPr>
                <w:rFonts w:cs="Calibri"/>
                <w:szCs w:val="20"/>
              </w:rPr>
              <w:t>100%</w:t>
            </w:r>
          </w:p>
        </w:tc>
        <w:tc>
          <w:tcPr>
            <w:tcW w:w="1975" w:type="dxa"/>
            <w:tcBorders>
              <w:left w:val="single" w:color="auto" w:sz="4" w:space="0"/>
            </w:tcBorders>
            <w:shd w:val="clear" w:color="auto" w:fill="auto"/>
            <w:vAlign w:val="center"/>
          </w:tcPr>
          <w:p w:rsidRPr="00200F3D" w:rsidR="00742F35" w:rsidP="00727C21" w:rsidRDefault="00742F35" w14:paraId="0ED9D9EB" w14:textId="77777777">
            <w:pPr>
              <w:spacing w:line="240" w:lineRule="auto"/>
              <w:jc w:val="center"/>
              <w:rPr>
                <w:rFonts w:cs="Calibri"/>
                <w:szCs w:val="20"/>
              </w:rPr>
            </w:pPr>
            <w:r w:rsidRPr="00200F3D">
              <w:rPr>
                <w:rFonts w:cs="Calibri"/>
                <w:szCs w:val="20"/>
              </w:rPr>
              <w:t>100%</w:t>
            </w:r>
          </w:p>
        </w:tc>
      </w:tr>
      <w:tr w:rsidRPr="00F43507" w:rsidR="00742F35" w:rsidTr="00727C21" w14:paraId="30C78071" w14:textId="77777777">
        <w:trPr>
          <w:trHeight w:val="510"/>
        </w:trPr>
        <w:tc>
          <w:tcPr>
            <w:tcW w:w="5245" w:type="dxa"/>
            <w:shd w:val="clear" w:color="auto" w:fill="auto"/>
            <w:vAlign w:val="center"/>
            <w:hideMark/>
          </w:tcPr>
          <w:p w:rsidRPr="00F43507" w:rsidR="00742F35" w:rsidP="00727C21" w:rsidRDefault="00742F35" w14:paraId="7F972239" w14:textId="77777777">
            <w:pPr>
              <w:spacing w:line="240" w:lineRule="auto"/>
              <w:rPr>
                <w:rFonts w:cs="Calibri"/>
                <w:b/>
                <w:szCs w:val="20"/>
              </w:rPr>
            </w:pPr>
            <w:r w:rsidRPr="00F43507">
              <w:rPr>
                <w:rFonts w:cs="Arial"/>
                <w:b/>
                <w:szCs w:val="20"/>
              </w:rPr>
              <w:t>Percentage afgehandeld binnen de wettelijke termijn 202</w:t>
            </w:r>
            <w:r>
              <w:rPr>
                <w:rFonts w:cs="Arial"/>
                <w:b/>
                <w:szCs w:val="20"/>
              </w:rPr>
              <w:t>3</w:t>
            </w:r>
            <w:r w:rsidRPr="00F43507">
              <w:rPr>
                <w:rFonts w:cs="Arial"/>
                <w:b/>
                <w:szCs w:val="20"/>
              </w:rPr>
              <w:br/>
            </w:r>
            <w:r w:rsidRPr="00F43507">
              <w:rPr>
                <w:rFonts w:cs="Calibri"/>
                <w:b/>
                <w:sz w:val="16"/>
                <w:szCs w:val="20"/>
              </w:rPr>
              <w:t>(</w:t>
            </w:r>
            <w:r>
              <w:rPr>
                <w:rFonts w:cs="Calibri"/>
                <w:b/>
                <w:sz w:val="16"/>
                <w:szCs w:val="20"/>
              </w:rPr>
              <w:t>na</w:t>
            </w:r>
            <w:r w:rsidRPr="00F43507">
              <w:rPr>
                <w:rFonts w:cs="Calibri"/>
                <w:b/>
                <w:sz w:val="16"/>
                <w:szCs w:val="20"/>
              </w:rPr>
              <w:t xml:space="preserve"> verdagin</w:t>
            </w:r>
            <w:r>
              <w:rPr>
                <w:rFonts w:cs="Calibri"/>
                <w:b/>
                <w:sz w:val="16"/>
                <w:szCs w:val="20"/>
              </w:rPr>
              <w:t xml:space="preserve">g, </w:t>
            </w:r>
            <w:r w:rsidRPr="00F43507">
              <w:rPr>
                <w:rFonts w:cs="Calibri"/>
                <w:b/>
                <w:sz w:val="16"/>
                <w:szCs w:val="20"/>
              </w:rPr>
              <w:t>opschorting</w:t>
            </w:r>
            <w:r>
              <w:rPr>
                <w:rFonts w:cs="Calibri"/>
                <w:b/>
                <w:sz w:val="16"/>
                <w:szCs w:val="20"/>
              </w:rPr>
              <w:t xml:space="preserve"> of</w:t>
            </w:r>
            <w:r w:rsidRPr="00F43507">
              <w:rPr>
                <w:rFonts w:cs="Calibri"/>
                <w:b/>
                <w:sz w:val="16"/>
                <w:szCs w:val="20"/>
              </w:rPr>
              <w:t xml:space="preserve"> instemming) </w:t>
            </w:r>
          </w:p>
        </w:tc>
        <w:tc>
          <w:tcPr>
            <w:tcW w:w="2410" w:type="dxa"/>
            <w:shd w:val="clear" w:color="auto" w:fill="auto"/>
            <w:vAlign w:val="center"/>
          </w:tcPr>
          <w:p w:rsidRPr="00F43507" w:rsidR="00742F35" w:rsidP="00727C21" w:rsidRDefault="00742F35" w14:paraId="6408D792" w14:textId="77777777">
            <w:pPr>
              <w:spacing w:line="240" w:lineRule="auto"/>
              <w:jc w:val="center"/>
              <w:rPr>
                <w:rFonts w:cs="Calibri"/>
                <w:szCs w:val="20"/>
              </w:rPr>
            </w:pPr>
            <w:r>
              <w:rPr>
                <w:rFonts w:cs="Calibri"/>
                <w:szCs w:val="20"/>
              </w:rPr>
              <w:t xml:space="preserve"> 0%</w:t>
            </w:r>
          </w:p>
        </w:tc>
        <w:tc>
          <w:tcPr>
            <w:tcW w:w="1701" w:type="dxa"/>
            <w:shd w:val="clear" w:color="auto" w:fill="auto"/>
            <w:vAlign w:val="center"/>
          </w:tcPr>
          <w:p w:rsidRPr="00F43507" w:rsidR="00742F35" w:rsidP="00727C21" w:rsidRDefault="00742F35" w14:paraId="4242E769" w14:textId="77777777">
            <w:pPr>
              <w:spacing w:line="240" w:lineRule="auto"/>
              <w:jc w:val="center"/>
              <w:rPr>
                <w:rFonts w:cs="Calibri"/>
                <w:szCs w:val="20"/>
              </w:rPr>
            </w:pPr>
            <w:r>
              <w:rPr>
                <w:rFonts w:cs="Calibri"/>
                <w:szCs w:val="20"/>
              </w:rPr>
              <w:t>7</w:t>
            </w:r>
            <w:r w:rsidRPr="006474FF">
              <w:rPr>
                <w:rFonts w:cs="Calibri"/>
                <w:szCs w:val="20"/>
              </w:rPr>
              <w:t>%</w:t>
            </w:r>
          </w:p>
        </w:tc>
        <w:tc>
          <w:tcPr>
            <w:tcW w:w="2625" w:type="dxa"/>
            <w:tcBorders>
              <w:right w:val="single" w:color="auto" w:sz="4" w:space="0"/>
            </w:tcBorders>
            <w:shd w:val="clear" w:color="auto" w:fill="auto"/>
            <w:vAlign w:val="center"/>
          </w:tcPr>
          <w:p w:rsidRPr="00200F3D" w:rsidR="00742F35" w:rsidP="00727C21" w:rsidRDefault="00742F35" w14:paraId="1BB48C27" w14:textId="77777777">
            <w:pPr>
              <w:spacing w:line="240" w:lineRule="auto"/>
              <w:jc w:val="center"/>
              <w:rPr>
                <w:rFonts w:cs="Calibri"/>
                <w:szCs w:val="20"/>
              </w:rPr>
            </w:pPr>
            <w:r w:rsidRPr="00200F3D">
              <w:rPr>
                <w:rFonts w:cs="Calibri"/>
                <w:szCs w:val="20"/>
              </w:rPr>
              <w:t>n.v.t.</w:t>
            </w:r>
          </w:p>
        </w:tc>
        <w:tc>
          <w:tcPr>
            <w:tcW w:w="1975" w:type="dxa"/>
            <w:tcBorders>
              <w:left w:val="single" w:color="auto" w:sz="4" w:space="0"/>
            </w:tcBorders>
            <w:shd w:val="clear" w:color="auto" w:fill="auto"/>
            <w:vAlign w:val="center"/>
          </w:tcPr>
          <w:p w:rsidRPr="00200F3D" w:rsidR="00742F35" w:rsidP="00727C21" w:rsidRDefault="00742F35" w14:paraId="787161F2" w14:textId="77777777">
            <w:pPr>
              <w:spacing w:line="240" w:lineRule="auto"/>
              <w:jc w:val="center"/>
              <w:rPr>
                <w:rFonts w:cs="Calibri"/>
                <w:szCs w:val="20"/>
              </w:rPr>
            </w:pPr>
            <w:r w:rsidRPr="00200F3D">
              <w:rPr>
                <w:rFonts w:cs="Calibri"/>
                <w:szCs w:val="20"/>
              </w:rPr>
              <w:t>0%</w:t>
            </w:r>
          </w:p>
        </w:tc>
      </w:tr>
      <w:tr w:rsidRPr="00F43507" w:rsidR="00742F35" w:rsidTr="00727C21" w14:paraId="36BDD2E5" w14:textId="77777777">
        <w:trPr>
          <w:trHeight w:val="510"/>
        </w:trPr>
        <w:tc>
          <w:tcPr>
            <w:tcW w:w="5245" w:type="dxa"/>
            <w:shd w:val="clear" w:color="auto" w:fill="auto"/>
            <w:vAlign w:val="center"/>
            <w:hideMark/>
          </w:tcPr>
          <w:p w:rsidRPr="00F43507" w:rsidR="00742F35" w:rsidP="00727C21" w:rsidRDefault="00742F35" w14:paraId="70974EE2" w14:textId="77777777">
            <w:pPr>
              <w:spacing w:line="240" w:lineRule="auto"/>
              <w:rPr>
                <w:rFonts w:cs="Calibri"/>
                <w:b/>
                <w:szCs w:val="20"/>
              </w:rPr>
            </w:pPr>
            <w:r w:rsidRPr="00F43507">
              <w:rPr>
                <w:rFonts w:cs="Arial"/>
                <w:b/>
                <w:szCs w:val="20"/>
              </w:rPr>
              <w:t>Aantal ontvangen ingebrekestellingen 202</w:t>
            </w:r>
            <w:r>
              <w:rPr>
                <w:rFonts w:cs="Arial"/>
                <w:b/>
                <w:szCs w:val="20"/>
              </w:rPr>
              <w:t>3</w:t>
            </w:r>
          </w:p>
        </w:tc>
        <w:tc>
          <w:tcPr>
            <w:tcW w:w="2410" w:type="dxa"/>
            <w:shd w:val="clear" w:color="auto" w:fill="auto"/>
            <w:vAlign w:val="center"/>
          </w:tcPr>
          <w:p w:rsidRPr="00F43507" w:rsidR="00742F35" w:rsidP="00727C21" w:rsidRDefault="00742F35" w14:paraId="77BA1A27" w14:textId="77777777">
            <w:pPr>
              <w:spacing w:line="240" w:lineRule="auto"/>
              <w:jc w:val="center"/>
              <w:rPr>
                <w:rFonts w:cs="Calibri"/>
                <w:szCs w:val="20"/>
              </w:rPr>
            </w:pPr>
            <w:r>
              <w:rPr>
                <w:rFonts w:cs="Calibri"/>
                <w:szCs w:val="20"/>
              </w:rPr>
              <w:t>0</w:t>
            </w:r>
          </w:p>
        </w:tc>
        <w:tc>
          <w:tcPr>
            <w:tcW w:w="1701" w:type="dxa"/>
            <w:shd w:val="clear" w:color="auto" w:fill="auto"/>
            <w:vAlign w:val="center"/>
          </w:tcPr>
          <w:p w:rsidRPr="00F43507" w:rsidR="00742F35" w:rsidP="00727C21" w:rsidRDefault="00742F35" w14:paraId="398A334B" w14:textId="77777777">
            <w:pPr>
              <w:spacing w:line="240" w:lineRule="auto"/>
              <w:jc w:val="center"/>
              <w:rPr>
                <w:rFonts w:cs="Calibri"/>
                <w:szCs w:val="20"/>
              </w:rPr>
            </w:pPr>
            <w:r>
              <w:rPr>
                <w:rFonts w:cs="Calibri"/>
                <w:szCs w:val="20"/>
              </w:rPr>
              <w:t>50</w:t>
            </w:r>
          </w:p>
        </w:tc>
        <w:tc>
          <w:tcPr>
            <w:tcW w:w="2625" w:type="dxa"/>
            <w:tcBorders>
              <w:right w:val="single" w:color="auto" w:sz="4" w:space="0"/>
            </w:tcBorders>
            <w:shd w:val="clear" w:color="auto" w:fill="auto"/>
            <w:vAlign w:val="center"/>
          </w:tcPr>
          <w:p w:rsidRPr="00200F3D" w:rsidR="00742F35" w:rsidP="00727C21" w:rsidRDefault="00742F35" w14:paraId="05DE9818" w14:textId="77777777">
            <w:pPr>
              <w:spacing w:line="240" w:lineRule="auto"/>
              <w:jc w:val="center"/>
              <w:rPr>
                <w:rFonts w:cs="Calibri"/>
                <w:szCs w:val="20"/>
              </w:rPr>
            </w:pPr>
            <w:r w:rsidRPr="00200F3D">
              <w:rPr>
                <w:rFonts w:cs="Calibri"/>
                <w:szCs w:val="20"/>
              </w:rPr>
              <w:t>n.v.t.</w:t>
            </w:r>
          </w:p>
        </w:tc>
        <w:tc>
          <w:tcPr>
            <w:tcW w:w="1975" w:type="dxa"/>
            <w:tcBorders>
              <w:left w:val="single" w:color="auto" w:sz="4" w:space="0"/>
            </w:tcBorders>
            <w:shd w:val="clear" w:color="auto" w:fill="auto"/>
            <w:vAlign w:val="center"/>
          </w:tcPr>
          <w:p w:rsidRPr="00200F3D" w:rsidR="00742F35" w:rsidP="00727C21" w:rsidRDefault="00742F35" w14:paraId="477D8E03" w14:textId="77777777">
            <w:pPr>
              <w:spacing w:line="240" w:lineRule="auto"/>
              <w:jc w:val="center"/>
              <w:rPr>
                <w:rFonts w:cs="Calibri"/>
                <w:szCs w:val="20"/>
              </w:rPr>
            </w:pPr>
            <w:r w:rsidRPr="00200F3D">
              <w:rPr>
                <w:rFonts w:cs="Calibri"/>
                <w:szCs w:val="20"/>
              </w:rPr>
              <w:t>1</w:t>
            </w:r>
          </w:p>
        </w:tc>
      </w:tr>
      <w:tr w:rsidRPr="00F43507" w:rsidR="00742F35" w:rsidTr="00727C21" w14:paraId="770CF06E" w14:textId="77777777">
        <w:trPr>
          <w:trHeight w:val="510"/>
        </w:trPr>
        <w:tc>
          <w:tcPr>
            <w:tcW w:w="5245" w:type="dxa"/>
            <w:shd w:val="clear" w:color="auto" w:fill="auto"/>
            <w:vAlign w:val="center"/>
          </w:tcPr>
          <w:p w:rsidRPr="00F43507" w:rsidR="00742F35" w:rsidP="00727C21" w:rsidRDefault="00742F35" w14:paraId="2B5071CF" w14:textId="77777777">
            <w:pPr>
              <w:spacing w:line="240" w:lineRule="auto"/>
              <w:rPr>
                <w:rFonts w:cs="Calibri"/>
                <w:b/>
                <w:szCs w:val="20"/>
              </w:rPr>
            </w:pPr>
            <w:r w:rsidRPr="00F43507">
              <w:rPr>
                <w:rFonts w:cs="Arial"/>
                <w:b/>
                <w:szCs w:val="20"/>
              </w:rPr>
              <w:t>Aantal betaalde dwangsommen 202</w:t>
            </w:r>
            <w:r>
              <w:rPr>
                <w:rFonts w:cs="Arial"/>
                <w:b/>
                <w:szCs w:val="20"/>
              </w:rPr>
              <w:t>3</w:t>
            </w:r>
          </w:p>
        </w:tc>
        <w:tc>
          <w:tcPr>
            <w:tcW w:w="2410" w:type="dxa"/>
            <w:shd w:val="clear" w:color="auto" w:fill="auto"/>
            <w:vAlign w:val="center"/>
          </w:tcPr>
          <w:p w:rsidRPr="00F43507" w:rsidR="00742F35" w:rsidP="00727C21" w:rsidRDefault="00742F35" w14:paraId="482AEB24" w14:textId="77777777">
            <w:pPr>
              <w:spacing w:line="240" w:lineRule="auto"/>
              <w:jc w:val="center"/>
              <w:rPr>
                <w:rFonts w:cs="Calibri"/>
                <w:szCs w:val="20"/>
              </w:rPr>
            </w:pPr>
            <w:r>
              <w:rPr>
                <w:rFonts w:cs="Calibri"/>
                <w:szCs w:val="20"/>
              </w:rPr>
              <w:t>0</w:t>
            </w:r>
          </w:p>
        </w:tc>
        <w:tc>
          <w:tcPr>
            <w:tcW w:w="1701" w:type="dxa"/>
            <w:shd w:val="clear" w:color="auto" w:fill="auto"/>
            <w:vAlign w:val="center"/>
          </w:tcPr>
          <w:p w:rsidRPr="00F43507" w:rsidR="00742F35" w:rsidP="00727C21" w:rsidRDefault="00742F35" w14:paraId="318B8EDC" w14:textId="77777777">
            <w:pPr>
              <w:spacing w:line="240" w:lineRule="auto"/>
              <w:jc w:val="center"/>
              <w:rPr>
                <w:rFonts w:cs="Calibri"/>
                <w:szCs w:val="20"/>
              </w:rPr>
            </w:pPr>
            <w:r>
              <w:rPr>
                <w:rFonts w:cs="Calibri"/>
                <w:szCs w:val="20"/>
              </w:rPr>
              <w:t>40</w:t>
            </w:r>
          </w:p>
        </w:tc>
        <w:tc>
          <w:tcPr>
            <w:tcW w:w="2625" w:type="dxa"/>
            <w:tcBorders>
              <w:right w:val="single" w:color="auto" w:sz="4" w:space="0"/>
            </w:tcBorders>
            <w:shd w:val="clear" w:color="auto" w:fill="auto"/>
            <w:vAlign w:val="center"/>
          </w:tcPr>
          <w:p w:rsidRPr="00200F3D" w:rsidR="00742F35" w:rsidP="00727C21" w:rsidRDefault="00742F35" w14:paraId="51F44C09" w14:textId="77777777">
            <w:pPr>
              <w:spacing w:line="240" w:lineRule="auto"/>
              <w:jc w:val="center"/>
              <w:rPr>
                <w:rFonts w:cs="Calibri"/>
                <w:szCs w:val="20"/>
              </w:rPr>
            </w:pPr>
            <w:r w:rsidRPr="00200F3D">
              <w:rPr>
                <w:rFonts w:cs="Calibri"/>
                <w:szCs w:val="20"/>
              </w:rPr>
              <w:t>n.v.t.</w:t>
            </w:r>
          </w:p>
        </w:tc>
        <w:tc>
          <w:tcPr>
            <w:tcW w:w="1975" w:type="dxa"/>
            <w:tcBorders>
              <w:left w:val="single" w:color="auto" w:sz="4" w:space="0"/>
            </w:tcBorders>
            <w:shd w:val="clear" w:color="auto" w:fill="auto"/>
            <w:vAlign w:val="center"/>
          </w:tcPr>
          <w:p w:rsidRPr="00200F3D" w:rsidR="00742F35" w:rsidP="00727C21" w:rsidRDefault="00742F35" w14:paraId="2415E55D" w14:textId="77777777">
            <w:pPr>
              <w:spacing w:line="240" w:lineRule="auto"/>
              <w:jc w:val="center"/>
              <w:rPr>
                <w:rFonts w:cs="Calibri"/>
                <w:szCs w:val="20"/>
              </w:rPr>
            </w:pPr>
            <w:r w:rsidRPr="00200F3D">
              <w:rPr>
                <w:rFonts w:cs="Calibri"/>
                <w:szCs w:val="20"/>
              </w:rPr>
              <w:t>0</w:t>
            </w:r>
          </w:p>
        </w:tc>
      </w:tr>
    </w:tbl>
    <w:p w:rsidRPr="00F43507" w:rsidR="00742F35" w:rsidP="00742F35" w:rsidRDefault="00742F35" w14:paraId="4670AF63" w14:textId="77777777">
      <w:pPr>
        <w:pStyle w:val="Default"/>
        <w:rPr>
          <w:rFonts w:cs="Arial"/>
          <w:b/>
        </w:rPr>
      </w:pPr>
    </w:p>
    <w:p w:rsidRPr="00F43507" w:rsidR="00742F35" w:rsidP="00742F35" w:rsidRDefault="00742F35" w14:paraId="6C053384" w14:textId="77777777">
      <w:pPr>
        <w:pStyle w:val="Kop4"/>
      </w:pPr>
      <w:r w:rsidRPr="00F43507">
        <w:t>Toelichting op de tabel</w:t>
      </w:r>
    </w:p>
    <w:p w:rsidRPr="00F43507" w:rsidR="00742F35" w:rsidP="00742F35" w:rsidRDefault="00742F35" w14:paraId="1E9644E5" w14:textId="77777777"/>
    <w:p w:rsidRPr="00F43507" w:rsidR="00742F35" w:rsidP="00742F35" w:rsidRDefault="00742F35" w14:paraId="05DDB513" w14:textId="77777777">
      <w:pPr>
        <w:autoSpaceDE w:val="0"/>
        <w:adjustRightInd w:val="0"/>
        <w:spacing w:line="240" w:lineRule="auto"/>
        <w:rPr>
          <w:rFonts w:cs="Arial"/>
          <w:b/>
          <w:szCs w:val="20"/>
        </w:rPr>
      </w:pPr>
      <w:r w:rsidRPr="00F43507">
        <w:rPr>
          <w:b/>
          <w:bCs/>
        </w:rPr>
        <w:t>BZK Kerndepartement</w:t>
      </w:r>
      <w:r>
        <w:rPr>
          <w:b/>
          <w:bCs/>
        </w:rPr>
        <w:t xml:space="preserve"> </w:t>
      </w:r>
    </w:p>
    <w:p w:rsidR="00742F35" w:rsidP="00742F35" w:rsidRDefault="00742F35" w14:paraId="25785001" w14:textId="77777777">
      <w:pPr>
        <w:autoSpaceDE w:val="0"/>
        <w:adjustRightInd w:val="0"/>
      </w:pPr>
    </w:p>
    <w:p w:rsidRPr="004F6A93" w:rsidR="00742F35" w:rsidP="00742F35" w:rsidRDefault="00742F35" w14:paraId="13A1EF63" w14:textId="77777777">
      <w:pPr>
        <w:autoSpaceDE w:val="0"/>
      </w:pPr>
      <w:r w:rsidRPr="004F6A93">
        <w:t xml:space="preserve">De aanvragen die bij het kerndepartement binnenkomen hebben betrekking op verzoeken om vernietiging van beslissingen van decentrale overheden wegens strijd met het recht of het algemeen belang. </w:t>
      </w:r>
      <w:r>
        <w:t>Er zijn geen</w:t>
      </w:r>
      <w:r w:rsidRPr="004F6A93">
        <w:t xml:space="preserve"> verzoeken </w:t>
      </w:r>
      <w:r>
        <w:t>binnen gekomen.</w:t>
      </w:r>
      <w:r w:rsidRPr="004F6A93">
        <w:t xml:space="preserve"> Met betrekking tot de afhandeling van verzoeken van schorsing en vernietiging moet het volgende worden opgemerkt. Voor het beantwoorden van een verzoek tot schorsing of vernietiging is in de Gemeentewet of Provinciewet geen wettelijke termijn gesteld. Gelet op artikel 4:14 van de Algemene wet bestuursrecht wordt daarom als uitgangpunt een termijn van acht weken gehanteerd. Als acht weken niet haalbaar is, wordt een andere ‘redelijke termijn’ gesteld door het bestuursorgaan. In de praktijk rond afhandeling van verzoek over schorsing of vernietiging geldt dat indien blijkt dat niet binnen acht weken gereageerd kan worden, of als verzoeker met aanvullende documenten komt, contact wordt opgenomen met de indiener van het verzoek over de termijn van beantwoording. </w:t>
      </w:r>
    </w:p>
    <w:p w:rsidR="00742F35" w:rsidP="00742F35" w:rsidRDefault="00742F35" w14:paraId="46696535" w14:textId="77777777">
      <w:pPr>
        <w:autoSpaceDE w:val="0"/>
      </w:pPr>
    </w:p>
    <w:p w:rsidRPr="004F6A93" w:rsidR="00742F35" w:rsidP="00742F35" w:rsidRDefault="00742F35" w14:paraId="545C7D97" w14:textId="77777777">
      <w:pPr>
        <w:autoSpaceDE w:val="0"/>
      </w:pPr>
    </w:p>
    <w:p w:rsidR="00685372" w:rsidP="00742F35" w:rsidRDefault="00685372" w14:paraId="692C66A5" w14:textId="77777777">
      <w:pPr>
        <w:autoSpaceDE w:val="0"/>
        <w:adjustRightInd w:val="0"/>
        <w:spacing w:line="240" w:lineRule="auto"/>
        <w:rPr>
          <w:b/>
          <w:bCs/>
        </w:rPr>
      </w:pPr>
    </w:p>
    <w:p w:rsidR="00685372" w:rsidP="00742F35" w:rsidRDefault="00685372" w14:paraId="03F2231F" w14:textId="77777777">
      <w:pPr>
        <w:autoSpaceDE w:val="0"/>
        <w:adjustRightInd w:val="0"/>
        <w:spacing w:line="240" w:lineRule="auto"/>
        <w:rPr>
          <w:b/>
          <w:bCs/>
        </w:rPr>
      </w:pPr>
    </w:p>
    <w:p w:rsidR="00685372" w:rsidP="00742F35" w:rsidRDefault="00685372" w14:paraId="7CF65D47" w14:textId="77777777">
      <w:pPr>
        <w:autoSpaceDE w:val="0"/>
        <w:adjustRightInd w:val="0"/>
        <w:spacing w:line="240" w:lineRule="auto"/>
        <w:rPr>
          <w:b/>
          <w:bCs/>
        </w:rPr>
      </w:pPr>
    </w:p>
    <w:p w:rsidRPr="00F43507" w:rsidR="00742F35" w:rsidP="00742F35" w:rsidRDefault="00742F35" w14:paraId="7B4AF3CD" w14:textId="7B3A0C4A">
      <w:pPr>
        <w:autoSpaceDE w:val="0"/>
        <w:adjustRightInd w:val="0"/>
        <w:spacing w:line="240" w:lineRule="auto"/>
        <w:rPr>
          <w:rFonts w:cs="Arial"/>
          <w:b/>
          <w:szCs w:val="20"/>
        </w:rPr>
      </w:pPr>
      <w:r w:rsidRPr="004F6A93">
        <w:rPr>
          <w:b/>
          <w:bCs/>
        </w:rPr>
        <w:t>AIVD</w:t>
      </w:r>
      <w:r w:rsidRPr="0079074A">
        <w:rPr>
          <w:b/>
          <w:bCs/>
        </w:rPr>
        <w:t xml:space="preserve"> </w:t>
      </w:r>
    </w:p>
    <w:p w:rsidRPr="0079074A" w:rsidR="00742F35" w:rsidP="00742F35" w:rsidRDefault="00742F35" w14:paraId="0577F989" w14:textId="77777777">
      <w:pPr>
        <w:tabs>
          <w:tab w:val="left" w:pos="20979"/>
        </w:tabs>
        <w:autoSpaceDE w:val="0"/>
        <w:adjustRightInd w:val="0"/>
        <w:ind w:right="567"/>
        <w:rPr>
          <w:b/>
          <w:bCs/>
        </w:rPr>
      </w:pPr>
    </w:p>
    <w:p w:rsidR="00742F35" w:rsidP="00742F35" w:rsidRDefault="00742F35" w14:paraId="66ACAC32" w14:textId="77777777">
      <w:pPr>
        <w:tabs>
          <w:tab w:val="left" w:pos="20979"/>
        </w:tabs>
        <w:autoSpaceDE w:val="0"/>
        <w:adjustRightInd w:val="0"/>
        <w:ind w:right="567"/>
      </w:pPr>
      <w:r>
        <w:t xml:space="preserve">Bij de AIVD kan inzage worden gevraagd in eventueel aanwezige gegevens over personen/onderwerpen op grond van de Wet op de inlichtingen- en veiligheidsdiensten 2017. Die inzageverzoeken vallen onder de categorie “Juridische Correspondentie” (zie overzicht aanvragen van burgers). Daarnaast ontvangt de AIVD aanmeldingen voor het doen van veiligheidsonderzoeken voor afgifte van een Verklaring van Geen Bezwaar (VGB) voor personen die een vertrouwensfunctie (willen gaan) vervullen. Deze aanmeldingen vallen niet onder de categorie “Juridische Correspondentie” omdat de aanmeldingen worden gedaan door de werkgever. Zowel bezwaarschriften gericht tegen een besluit over een inzageverzoek als bezwaarschriften gericht tegen de intrekking of weigering van een VGB vallen onder de categorie Juridische Correspondentie (zie overzicht bezwaarschriften). Bezwaarschriften gericht tegen een intrekking of weigering van een VGB vallen wel onder de categorie “Juridische Correspondentie” omdat deze bezwaarschriften hoofdzakelijk worden ingediend door de (kandidaat-) vertrouwens-functionaris. </w:t>
      </w:r>
    </w:p>
    <w:p w:rsidR="00742F35" w:rsidP="00742F35" w:rsidRDefault="00742F35" w14:paraId="0956F98C" w14:textId="77777777">
      <w:pPr>
        <w:tabs>
          <w:tab w:val="left" w:pos="20979"/>
        </w:tabs>
        <w:autoSpaceDE w:val="0"/>
        <w:adjustRightInd w:val="0"/>
        <w:ind w:right="567"/>
      </w:pPr>
    </w:p>
    <w:p w:rsidR="00742F35" w:rsidP="00742F35" w:rsidRDefault="00742F35" w14:paraId="68B01B3E" w14:textId="77777777">
      <w:pPr>
        <w:tabs>
          <w:tab w:val="left" w:pos="20979"/>
        </w:tabs>
        <w:autoSpaceDE w:val="0"/>
        <w:adjustRightInd w:val="0"/>
        <w:ind w:right="567"/>
      </w:pPr>
      <w:r>
        <w:t>Het aantal door de AIVD ontvangen inzageverzoeken is de afgelopen jaren sterk gestegen. In 2023 is deze stijgende lijn doorgezet wat heeft geresulteerd in de ontvangst van 598 inzageverzoeken in dit jaar. De AIVD vindt het belangrijk om inzageverzoeken zo goed mogelijk te behandelen omdat dit past bij onze doelstelling om transparant/open waar mogelijk te zijn. Hoewel uitvoering is gegeven en resultaten zijn bereikt bij de uitvoering van het in 2021 vastgestelde verbeterplan voor de doorlooptijden van de juridische correspondentie, heeft de aanzienlijke toename impact gehad op de tijdigheid van de afhandeling van het aantal inzageverzoeken en de daaruit voortvloeiende bezwaarschriften. Ook op het gebied van veiligheidsonderzoeken is het aantal bezwaarschriften toegenomen wat verband houdt met de toename van het aantal verrichte veiligheidsonderzoeken. De AIVD heeft capaciteit vrijgemaakt en is nog steeds bezig met het vergroten van de benodigde capaciteit om dit op te kunnen vangen.</w:t>
      </w:r>
    </w:p>
    <w:p w:rsidR="00742F35" w:rsidP="00742F35" w:rsidRDefault="00742F35" w14:paraId="4711F9E2" w14:textId="77777777">
      <w:pPr>
        <w:spacing w:line="278" w:lineRule="auto"/>
        <w:rPr>
          <w:rFonts w:eastAsia="Verdana" w:cs="Verdana"/>
        </w:rPr>
      </w:pPr>
    </w:p>
    <w:p w:rsidRPr="00F43507" w:rsidR="00742F35" w:rsidP="00742F35" w:rsidRDefault="00742F35" w14:paraId="17AC1D35" w14:textId="77777777">
      <w:pPr>
        <w:autoSpaceDE w:val="0"/>
        <w:adjustRightInd w:val="0"/>
        <w:spacing w:line="240" w:lineRule="auto"/>
        <w:rPr>
          <w:rFonts w:cs="Arial"/>
          <w:b/>
          <w:szCs w:val="20"/>
        </w:rPr>
      </w:pPr>
      <w:r w:rsidRPr="00F62036">
        <w:rPr>
          <w:b/>
          <w:bCs/>
        </w:rPr>
        <w:t>Logius</w:t>
      </w:r>
      <w:r>
        <w:rPr>
          <w:b/>
          <w:bCs/>
        </w:rPr>
        <w:t xml:space="preserve"> </w:t>
      </w:r>
    </w:p>
    <w:p w:rsidR="00742F35" w:rsidP="00742F35" w:rsidRDefault="00742F35" w14:paraId="40E94662" w14:textId="77777777">
      <w:pPr>
        <w:autoSpaceDE w:val="0"/>
        <w:adjustRightInd w:val="0"/>
        <w:rPr>
          <w:b/>
          <w:bCs/>
        </w:rPr>
      </w:pPr>
    </w:p>
    <w:p w:rsidR="00742F35" w:rsidP="00742F35" w:rsidRDefault="00742F35" w14:paraId="503DE60E" w14:textId="77777777">
      <w:pPr>
        <w:autoSpaceDE w:val="0"/>
        <w:adjustRightInd w:val="0"/>
      </w:pPr>
      <w:r w:rsidRPr="00200F3D">
        <w:t>Logius behandelt verzoeken die door burgers worden ingediend op grond van de Algemene Verordening Gegevensbescherming (AVG), zoals het verzoek om verwijdering van persoonsgegevens of het verzoek om inzage in persoonsgegevens. In 2023 heeft Logius in totaal 17 AVG-verzoeken ontvangen, dit betrof 8 verzoeken om inzage en 9 verzoeken om verwijdering. 16 verzoeken zijn binnen de termijn afgehandeld en 1 verzoek om verwijdering is buiten behandeling gesteld, omdat de verzoeker verzuimd heeft gevraagde informatie over te leggen.</w:t>
      </w:r>
      <w:r>
        <w:t xml:space="preserve"> </w:t>
      </w:r>
    </w:p>
    <w:p w:rsidR="00742F35" w:rsidP="00742F35" w:rsidRDefault="00742F35" w14:paraId="71AF99B9" w14:textId="77777777">
      <w:pPr>
        <w:autoSpaceDE w:val="0"/>
        <w:adjustRightInd w:val="0"/>
        <w:rPr>
          <w:b/>
        </w:rPr>
      </w:pPr>
    </w:p>
    <w:p w:rsidR="00742F35" w:rsidP="00742F35" w:rsidRDefault="00742F35" w14:paraId="78A94AF6" w14:textId="77777777">
      <w:pPr>
        <w:autoSpaceDE w:val="0"/>
        <w:adjustRightInd w:val="0"/>
        <w:rPr>
          <w:b/>
        </w:rPr>
      </w:pPr>
    </w:p>
    <w:p w:rsidRPr="00F43507" w:rsidR="00742F35" w:rsidP="00742F35" w:rsidRDefault="00742F35" w14:paraId="11ADA9D8" w14:textId="77777777">
      <w:pPr>
        <w:autoSpaceDE w:val="0"/>
        <w:adjustRightInd w:val="0"/>
        <w:spacing w:line="240" w:lineRule="auto"/>
        <w:rPr>
          <w:rFonts w:cs="Arial"/>
          <w:b/>
          <w:szCs w:val="20"/>
        </w:rPr>
      </w:pPr>
      <w:r w:rsidRPr="00F43507">
        <w:rPr>
          <w:b/>
        </w:rPr>
        <w:t xml:space="preserve">RvIG </w:t>
      </w:r>
    </w:p>
    <w:p w:rsidR="00742F35" w:rsidP="00742F35" w:rsidRDefault="00742F35" w14:paraId="4E597B4A" w14:textId="77777777">
      <w:pPr>
        <w:autoSpaceDE w:val="0"/>
        <w:adjustRightInd w:val="0"/>
        <w:rPr>
          <w:color w:val="FF0000"/>
          <w:szCs w:val="20"/>
        </w:rPr>
      </w:pPr>
      <w:r w:rsidRPr="00200F3D">
        <w:t xml:space="preserve">In het Register paspoortsignaleringen (RPS) zijn de gegevens opgenomen van personen van wie het recht op een paspoort wordt beperkt. De staatssecretaris van Koninkrijksrelaties en Digitalisering heeft op 13 juli 2023 besloten het beleid ten aanzien van signalering van </w:t>
      </w:r>
      <w:proofErr w:type="spellStart"/>
      <w:r w:rsidRPr="00200F3D">
        <w:t>veelvermissers</w:t>
      </w:r>
      <w:proofErr w:type="spellEnd"/>
      <w:r w:rsidRPr="00200F3D">
        <w:t xml:space="preserve"> in het RPS te beëindigen. RvIG beheert het RPS. De overeenstemmingsprocedure houdt in dat iemand die is opgenomen in het RPS, in overeenstemming komt met de signalerende instantie met als doel een (tijdelijk en/of territoriaal beperkt) paspoort te verkrijgen. Tegen een opname van gegevens in het RPS is geen bezwaar of beroep mogelijk. Dit kan pas op het moment dat een nieuw paspoort wordt geweigerd of een huidig paspoort vervallen verklaard. Bij Informatieverzoeken gaat het om vragen van burgers/advocaten, gemeenten, de Koninklijke Marechaussee (</w:t>
      </w:r>
      <w:proofErr w:type="spellStart"/>
      <w:r w:rsidRPr="00200F3D">
        <w:t>KMar</w:t>
      </w:r>
      <w:proofErr w:type="spellEnd"/>
      <w:r w:rsidRPr="00200F3D">
        <w:t xml:space="preserve">) en Buitenlandse Zaken (BuZa) om informatie uit de RPS-dossiers. Deze verzoeken worden op basis van intern beleid binnen twee weken afgehandeld. Bij Adviesvragen gaat het om het adviseren van gemeenten, </w:t>
      </w:r>
      <w:proofErr w:type="spellStart"/>
      <w:r w:rsidRPr="00200F3D">
        <w:t>KMar</w:t>
      </w:r>
      <w:proofErr w:type="spellEnd"/>
      <w:r w:rsidRPr="00200F3D">
        <w:t xml:space="preserve"> of BuZa. Deze verzoeken worden eveneens op basis van intern beleid binnen twee weken afgehandeld.</w:t>
      </w:r>
    </w:p>
    <w:p w:rsidR="00742F35" w:rsidP="00742F35" w:rsidRDefault="00742F35" w14:paraId="59DBAC15" w14:textId="77777777">
      <w:pPr>
        <w:autoSpaceDE w:val="0"/>
        <w:adjustRightInd w:val="0"/>
      </w:pPr>
    </w:p>
    <w:p w:rsidR="00742F35" w:rsidP="00742F35" w:rsidRDefault="00742F35" w14:paraId="5B65988A" w14:textId="77777777">
      <w:pPr>
        <w:autoSpaceDE w:val="0"/>
        <w:adjustRightInd w:val="0"/>
      </w:pPr>
    </w:p>
    <w:p w:rsidR="00742F35" w:rsidP="00742F35" w:rsidRDefault="00742F35" w14:paraId="6399CA16" w14:textId="77777777">
      <w:pPr>
        <w:autoSpaceDE w:val="0"/>
        <w:adjustRightInd w:val="0"/>
      </w:pPr>
      <w:r w:rsidRPr="00200F3D">
        <w:rPr>
          <w:b/>
          <w:bCs/>
        </w:rPr>
        <w:t xml:space="preserve">Rijksvastgoedbedrijf </w:t>
      </w:r>
      <w:r w:rsidRPr="00200F3D">
        <w:t>he</w:t>
      </w:r>
      <w:r>
        <w:t>eft</w:t>
      </w:r>
      <w:r w:rsidRPr="00200F3D">
        <w:t xml:space="preserve"> geen aanvragen ontvangen in 2023.</w:t>
      </w:r>
    </w:p>
    <w:p w:rsidRPr="00092095" w:rsidR="00742F35" w:rsidP="00742F35" w:rsidRDefault="00742F35" w14:paraId="1DEA93AC" w14:textId="77777777">
      <w:pPr>
        <w:autoSpaceDE w:val="0"/>
        <w:adjustRightInd w:val="0"/>
        <w:rPr>
          <w:b/>
          <w:bCs/>
          <w:sz w:val="24"/>
        </w:rPr>
      </w:pPr>
    </w:p>
    <w:p w:rsidR="00742F35" w:rsidP="00742F35" w:rsidRDefault="00742F35" w14:paraId="4B2FF39E" w14:textId="77777777">
      <w:pPr>
        <w:autoSpaceDE w:val="0"/>
        <w:adjustRightInd w:val="0"/>
        <w:rPr>
          <w:b/>
          <w:bCs/>
          <w:sz w:val="24"/>
        </w:rPr>
      </w:pPr>
    </w:p>
    <w:p w:rsidR="00595DE6" w:rsidP="00742F35" w:rsidRDefault="00595DE6" w14:paraId="684716C1" w14:textId="77777777">
      <w:pPr>
        <w:autoSpaceDE w:val="0"/>
        <w:adjustRightInd w:val="0"/>
        <w:rPr>
          <w:b/>
          <w:bCs/>
          <w:sz w:val="24"/>
        </w:rPr>
      </w:pPr>
    </w:p>
    <w:p w:rsidR="00595DE6" w:rsidP="00742F35" w:rsidRDefault="00595DE6" w14:paraId="75369071" w14:textId="77777777">
      <w:pPr>
        <w:autoSpaceDE w:val="0"/>
        <w:adjustRightInd w:val="0"/>
        <w:rPr>
          <w:b/>
          <w:bCs/>
          <w:sz w:val="24"/>
        </w:rPr>
      </w:pPr>
    </w:p>
    <w:p w:rsidR="00595DE6" w:rsidP="00742F35" w:rsidRDefault="00595DE6" w14:paraId="26D6AF84" w14:textId="77777777">
      <w:pPr>
        <w:autoSpaceDE w:val="0"/>
        <w:adjustRightInd w:val="0"/>
        <w:rPr>
          <w:b/>
          <w:bCs/>
          <w:sz w:val="24"/>
        </w:rPr>
      </w:pPr>
    </w:p>
    <w:p w:rsidR="00595DE6" w:rsidP="00742F35" w:rsidRDefault="00595DE6" w14:paraId="5B918E38" w14:textId="77777777">
      <w:pPr>
        <w:autoSpaceDE w:val="0"/>
        <w:adjustRightInd w:val="0"/>
        <w:rPr>
          <w:b/>
          <w:bCs/>
          <w:sz w:val="24"/>
        </w:rPr>
      </w:pPr>
    </w:p>
    <w:p w:rsidR="00595DE6" w:rsidP="00742F35" w:rsidRDefault="00595DE6" w14:paraId="69B2D77D" w14:textId="77777777">
      <w:pPr>
        <w:autoSpaceDE w:val="0"/>
        <w:adjustRightInd w:val="0"/>
        <w:rPr>
          <w:b/>
          <w:bCs/>
          <w:sz w:val="24"/>
        </w:rPr>
      </w:pPr>
    </w:p>
    <w:p w:rsidR="00595DE6" w:rsidP="00742F35" w:rsidRDefault="00595DE6" w14:paraId="18FAE913" w14:textId="77777777">
      <w:pPr>
        <w:autoSpaceDE w:val="0"/>
        <w:adjustRightInd w:val="0"/>
        <w:rPr>
          <w:b/>
          <w:bCs/>
          <w:sz w:val="24"/>
        </w:rPr>
      </w:pPr>
    </w:p>
    <w:p w:rsidR="00595DE6" w:rsidP="00742F35" w:rsidRDefault="00595DE6" w14:paraId="71F397DF" w14:textId="77777777">
      <w:pPr>
        <w:autoSpaceDE w:val="0"/>
        <w:adjustRightInd w:val="0"/>
        <w:rPr>
          <w:b/>
          <w:bCs/>
          <w:sz w:val="24"/>
        </w:rPr>
      </w:pPr>
    </w:p>
    <w:p w:rsidR="00595DE6" w:rsidP="00742F35" w:rsidRDefault="00595DE6" w14:paraId="54AD9374" w14:textId="77777777">
      <w:pPr>
        <w:autoSpaceDE w:val="0"/>
        <w:adjustRightInd w:val="0"/>
        <w:rPr>
          <w:b/>
          <w:bCs/>
          <w:sz w:val="24"/>
        </w:rPr>
      </w:pPr>
    </w:p>
    <w:p w:rsidR="00595DE6" w:rsidP="00742F35" w:rsidRDefault="00595DE6" w14:paraId="41FE5A80" w14:textId="77777777">
      <w:pPr>
        <w:autoSpaceDE w:val="0"/>
        <w:adjustRightInd w:val="0"/>
        <w:rPr>
          <w:b/>
          <w:bCs/>
          <w:sz w:val="24"/>
        </w:rPr>
      </w:pPr>
    </w:p>
    <w:p w:rsidR="00595DE6" w:rsidP="00742F35" w:rsidRDefault="00595DE6" w14:paraId="76724902" w14:textId="77777777">
      <w:pPr>
        <w:autoSpaceDE w:val="0"/>
        <w:adjustRightInd w:val="0"/>
        <w:rPr>
          <w:b/>
          <w:bCs/>
          <w:sz w:val="24"/>
        </w:rPr>
      </w:pPr>
    </w:p>
    <w:p w:rsidR="00595DE6" w:rsidP="00742F35" w:rsidRDefault="00595DE6" w14:paraId="3BBA2E24" w14:textId="77777777">
      <w:pPr>
        <w:autoSpaceDE w:val="0"/>
        <w:adjustRightInd w:val="0"/>
        <w:rPr>
          <w:b/>
          <w:bCs/>
          <w:sz w:val="24"/>
        </w:rPr>
      </w:pPr>
    </w:p>
    <w:p w:rsidR="00595DE6" w:rsidP="00742F35" w:rsidRDefault="00595DE6" w14:paraId="50F7CF3E" w14:textId="77777777">
      <w:pPr>
        <w:autoSpaceDE w:val="0"/>
        <w:adjustRightInd w:val="0"/>
        <w:rPr>
          <w:b/>
          <w:bCs/>
          <w:sz w:val="24"/>
        </w:rPr>
      </w:pPr>
    </w:p>
    <w:p w:rsidR="00595DE6" w:rsidP="00742F35" w:rsidRDefault="00595DE6" w14:paraId="31D4289D" w14:textId="77777777">
      <w:pPr>
        <w:autoSpaceDE w:val="0"/>
        <w:adjustRightInd w:val="0"/>
        <w:rPr>
          <w:b/>
          <w:bCs/>
          <w:sz w:val="24"/>
        </w:rPr>
      </w:pPr>
    </w:p>
    <w:p w:rsidRPr="00EA45F6" w:rsidR="00742F35" w:rsidP="00742F35" w:rsidRDefault="00EA45F6" w14:paraId="09A1CED7" w14:textId="60DDAC70">
      <w:pPr>
        <w:pStyle w:val="Kop3"/>
        <w:autoSpaceDE w:val="0"/>
        <w:adjustRightInd w:val="0"/>
        <w:spacing w:line="240" w:lineRule="auto"/>
        <w:rPr>
          <w:rFonts w:cs="Arial"/>
          <w:b/>
          <w:iCs/>
          <w:szCs w:val="20"/>
        </w:rPr>
      </w:pPr>
      <w:r w:rsidRPr="00EA45F6">
        <w:rPr>
          <w:b/>
        </w:rPr>
        <w:t xml:space="preserve">                 2.2. </w:t>
      </w:r>
      <w:r w:rsidRPr="00EA45F6" w:rsidR="00742F35">
        <w:rPr>
          <w:b/>
        </w:rPr>
        <w:t xml:space="preserve">Bezwaarschriften: </w:t>
      </w:r>
    </w:p>
    <w:tbl>
      <w:tblPr>
        <w:tblW w:w="14601"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Look w:val="04A0" w:firstRow="1" w:lastRow="0" w:firstColumn="1" w:lastColumn="0" w:noHBand="0" w:noVBand="1"/>
      </w:tblPr>
      <w:tblGrid>
        <w:gridCol w:w="5812"/>
        <w:gridCol w:w="2410"/>
        <w:gridCol w:w="1417"/>
        <w:gridCol w:w="2115"/>
        <w:gridCol w:w="1739"/>
        <w:gridCol w:w="1108"/>
      </w:tblGrid>
      <w:tr w:rsidRPr="00F43507" w:rsidR="00742F35" w:rsidTr="00727C21" w14:paraId="621F6C69" w14:textId="77777777">
        <w:trPr>
          <w:trHeight w:val="295"/>
        </w:trPr>
        <w:tc>
          <w:tcPr>
            <w:tcW w:w="5812" w:type="dxa"/>
            <w:tcBorders>
              <w:top w:val="nil"/>
              <w:left w:val="nil"/>
              <w:bottom w:val="nil"/>
            </w:tcBorders>
            <w:shd w:val="clear" w:color="auto" w:fill="auto"/>
            <w:noWrap/>
            <w:tcMar>
              <w:top w:w="15" w:type="dxa"/>
              <w:left w:w="15" w:type="dxa"/>
              <w:bottom w:w="0" w:type="dxa"/>
              <w:right w:w="15" w:type="dxa"/>
            </w:tcMar>
            <w:vAlign w:val="center"/>
            <w:hideMark/>
          </w:tcPr>
          <w:p w:rsidRPr="00F43507" w:rsidR="00742F35" w:rsidP="00727C21" w:rsidRDefault="00742F35" w14:paraId="1F88CACD" w14:textId="77777777">
            <w:pPr>
              <w:spacing w:line="240" w:lineRule="auto"/>
              <w:rPr>
                <w:rFonts w:ascii="Times New Roman" w:hAnsi="Times New Roman"/>
                <w:szCs w:val="20"/>
              </w:rPr>
            </w:pPr>
          </w:p>
        </w:tc>
        <w:tc>
          <w:tcPr>
            <w:tcW w:w="8789" w:type="dxa"/>
            <w:gridSpan w:val="5"/>
            <w:shd w:val="clear" w:color="auto" w:fill="auto"/>
            <w:noWrap/>
            <w:tcMar>
              <w:top w:w="15" w:type="dxa"/>
              <w:left w:w="15" w:type="dxa"/>
              <w:bottom w:w="0" w:type="dxa"/>
              <w:right w:w="15" w:type="dxa"/>
            </w:tcMar>
            <w:vAlign w:val="center"/>
            <w:hideMark/>
          </w:tcPr>
          <w:p w:rsidRPr="00F43507" w:rsidR="00742F35" w:rsidP="00727C21" w:rsidRDefault="00742F35" w14:paraId="5DD8D2E4" w14:textId="77777777">
            <w:pPr>
              <w:jc w:val="center"/>
              <w:rPr>
                <w:rFonts w:cs="Calibri"/>
                <w:b/>
                <w:bCs/>
                <w:szCs w:val="20"/>
              </w:rPr>
            </w:pPr>
            <w:r w:rsidRPr="00F43507">
              <w:rPr>
                <w:rFonts w:cs="Calibri"/>
                <w:b/>
                <w:bCs/>
                <w:szCs w:val="20"/>
              </w:rPr>
              <w:t>Organisatie</w:t>
            </w:r>
          </w:p>
        </w:tc>
      </w:tr>
      <w:tr w:rsidRPr="00F43507" w:rsidR="00742F35" w:rsidTr="00727C21" w14:paraId="2F9790E8" w14:textId="77777777">
        <w:tblPrEx>
          <w:tblCellMar>
            <w:left w:w="70" w:type="dxa"/>
            <w:right w:w="70" w:type="dxa"/>
          </w:tblCellMar>
        </w:tblPrEx>
        <w:trPr>
          <w:trHeight w:val="397"/>
        </w:trPr>
        <w:tc>
          <w:tcPr>
            <w:tcW w:w="5812" w:type="dxa"/>
            <w:tcBorders>
              <w:top w:val="nil"/>
              <w:left w:val="nil"/>
            </w:tcBorders>
            <w:shd w:val="clear" w:color="auto" w:fill="auto"/>
            <w:noWrap/>
            <w:vAlign w:val="center"/>
            <w:hideMark/>
          </w:tcPr>
          <w:p w:rsidRPr="00F43507" w:rsidR="00742F35" w:rsidP="00727C21" w:rsidRDefault="00742F35" w14:paraId="6A8EF473" w14:textId="77777777">
            <w:pPr>
              <w:jc w:val="center"/>
              <w:rPr>
                <w:rFonts w:cs="Calibri"/>
                <w:b/>
                <w:bCs/>
                <w:szCs w:val="20"/>
              </w:rPr>
            </w:pPr>
          </w:p>
        </w:tc>
        <w:tc>
          <w:tcPr>
            <w:tcW w:w="2410" w:type="dxa"/>
            <w:shd w:val="clear" w:color="auto" w:fill="auto"/>
            <w:noWrap/>
            <w:vAlign w:val="center"/>
            <w:hideMark/>
          </w:tcPr>
          <w:p w:rsidRPr="00F43507" w:rsidR="00742F35" w:rsidP="00727C21" w:rsidRDefault="00742F35" w14:paraId="0944C6BC" w14:textId="77777777">
            <w:pPr>
              <w:jc w:val="center"/>
              <w:rPr>
                <w:rFonts w:cs="Calibri"/>
                <w:i/>
                <w:iCs/>
                <w:szCs w:val="20"/>
              </w:rPr>
            </w:pPr>
            <w:r w:rsidRPr="00F43507">
              <w:rPr>
                <w:rFonts w:cs="Calibri"/>
                <w:i/>
                <w:iCs/>
                <w:szCs w:val="20"/>
              </w:rPr>
              <w:t>BZK Kerndepartement</w:t>
            </w:r>
          </w:p>
        </w:tc>
        <w:tc>
          <w:tcPr>
            <w:tcW w:w="1417" w:type="dxa"/>
            <w:shd w:val="clear" w:color="auto" w:fill="auto"/>
            <w:noWrap/>
            <w:vAlign w:val="center"/>
            <w:hideMark/>
          </w:tcPr>
          <w:p w:rsidRPr="00F43507" w:rsidR="00742F35" w:rsidP="00727C21" w:rsidRDefault="00742F35" w14:paraId="2E88BD71" w14:textId="77777777">
            <w:pPr>
              <w:jc w:val="center"/>
              <w:rPr>
                <w:rFonts w:cs="Calibri"/>
                <w:i/>
                <w:iCs/>
                <w:szCs w:val="20"/>
              </w:rPr>
            </w:pPr>
            <w:r w:rsidRPr="00F43507">
              <w:rPr>
                <w:rFonts w:cs="Calibri"/>
                <w:i/>
                <w:iCs/>
                <w:szCs w:val="20"/>
              </w:rPr>
              <w:t>AIVD</w:t>
            </w:r>
          </w:p>
        </w:tc>
        <w:tc>
          <w:tcPr>
            <w:tcW w:w="2115" w:type="dxa"/>
            <w:tcBorders>
              <w:right w:val="single" w:color="auto" w:sz="4" w:space="0"/>
            </w:tcBorders>
            <w:shd w:val="clear" w:color="auto" w:fill="auto"/>
            <w:noWrap/>
            <w:vAlign w:val="center"/>
            <w:hideMark/>
          </w:tcPr>
          <w:p w:rsidRPr="00F43507" w:rsidR="00742F35" w:rsidP="00727C21" w:rsidRDefault="00742F35" w14:paraId="4ED852CB" w14:textId="77777777">
            <w:pPr>
              <w:jc w:val="center"/>
              <w:rPr>
                <w:rFonts w:cs="Calibri"/>
                <w:i/>
                <w:iCs/>
                <w:szCs w:val="20"/>
              </w:rPr>
            </w:pPr>
            <w:r w:rsidRPr="00F43507">
              <w:rPr>
                <w:rFonts w:cs="Arial"/>
                <w:i/>
                <w:iCs/>
                <w:szCs w:val="20"/>
              </w:rPr>
              <w:t>RvIG</w:t>
            </w:r>
          </w:p>
        </w:tc>
        <w:tc>
          <w:tcPr>
            <w:tcW w:w="1739" w:type="dxa"/>
            <w:tcBorders>
              <w:left w:val="single" w:color="auto" w:sz="4" w:space="0"/>
            </w:tcBorders>
            <w:shd w:val="clear" w:color="auto" w:fill="auto"/>
            <w:vAlign w:val="center"/>
          </w:tcPr>
          <w:p w:rsidRPr="00F43507" w:rsidR="00742F35" w:rsidP="00727C21" w:rsidRDefault="00742F35" w14:paraId="5BED1F2B" w14:textId="77777777">
            <w:pPr>
              <w:jc w:val="center"/>
              <w:rPr>
                <w:rFonts w:cs="Calibri"/>
                <w:i/>
                <w:iCs/>
                <w:szCs w:val="20"/>
              </w:rPr>
            </w:pPr>
            <w:r w:rsidRPr="006E40D8">
              <w:rPr>
                <w:rFonts w:cs="Calibri"/>
                <w:i/>
                <w:iCs/>
                <w:szCs w:val="20"/>
              </w:rPr>
              <w:t>RVB</w:t>
            </w:r>
          </w:p>
        </w:tc>
        <w:tc>
          <w:tcPr>
            <w:tcW w:w="1108" w:type="dxa"/>
            <w:tcBorders>
              <w:left w:val="single" w:color="auto" w:sz="4" w:space="0"/>
            </w:tcBorders>
            <w:shd w:val="clear" w:color="auto" w:fill="auto"/>
            <w:vAlign w:val="center"/>
          </w:tcPr>
          <w:p w:rsidRPr="00F43507" w:rsidR="00742F35" w:rsidP="00727C21" w:rsidRDefault="00742F35" w14:paraId="32D1A444" w14:textId="77777777">
            <w:pPr>
              <w:jc w:val="center"/>
              <w:rPr>
                <w:rFonts w:cs="Calibri"/>
                <w:i/>
                <w:iCs/>
                <w:szCs w:val="20"/>
              </w:rPr>
            </w:pPr>
            <w:r>
              <w:rPr>
                <w:rFonts w:cs="Calibri"/>
                <w:i/>
                <w:iCs/>
                <w:szCs w:val="20"/>
              </w:rPr>
              <w:t xml:space="preserve">Logius </w:t>
            </w:r>
          </w:p>
        </w:tc>
      </w:tr>
      <w:tr w:rsidRPr="00F43507" w:rsidR="00742F35" w:rsidTr="00727C21" w14:paraId="6E57FBBA" w14:textId="77777777">
        <w:tblPrEx>
          <w:tblCellMar>
            <w:left w:w="70" w:type="dxa"/>
            <w:right w:w="70" w:type="dxa"/>
          </w:tblCellMar>
        </w:tblPrEx>
        <w:trPr>
          <w:trHeight w:val="397"/>
        </w:trPr>
        <w:tc>
          <w:tcPr>
            <w:tcW w:w="5812" w:type="dxa"/>
            <w:shd w:val="clear" w:color="auto" w:fill="auto"/>
            <w:vAlign w:val="center"/>
          </w:tcPr>
          <w:p w:rsidRPr="00F43507" w:rsidR="00742F35" w:rsidP="00727C21" w:rsidRDefault="00742F35" w14:paraId="649EE3B4" w14:textId="77777777">
            <w:pPr>
              <w:rPr>
                <w:rFonts w:cs="Arial"/>
                <w:szCs w:val="20"/>
              </w:rPr>
            </w:pPr>
            <w:r>
              <w:rPr>
                <w:rFonts w:cs="Calibri"/>
                <w:szCs w:val="20"/>
              </w:rPr>
              <w:t>Aantal (ingediende) bezwaarschriften 2022</w:t>
            </w:r>
          </w:p>
        </w:tc>
        <w:tc>
          <w:tcPr>
            <w:tcW w:w="2410" w:type="dxa"/>
            <w:shd w:val="clear" w:color="auto" w:fill="auto"/>
            <w:noWrap/>
            <w:vAlign w:val="center"/>
          </w:tcPr>
          <w:p w:rsidRPr="00F77176" w:rsidR="00742F35" w:rsidP="00727C21" w:rsidRDefault="00742F35" w14:paraId="3E925EE9" w14:textId="77777777">
            <w:pPr>
              <w:jc w:val="center"/>
              <w:rPr>
                <w:rFonts w:cs="Calibri"/>
                <w:szCs w:val="20"/>
              </w:rPr>
            </w:pPr>
            <w:r>
              <w:rPr>
                <w:rFonts w:cs="Calibri"/>
                <w:szCs w:val="20"/>
              </w:rPr>
              <w:t>39***</w:t>
            </w:r>
          </w:p>
        </w:tc>
        <w:tc>
          <w:tcPr>
            <w:tcW w:w="1417" w:type="dxa"/>
            <w:shd w:val="clear" w:color="auto" w:fill="auto"/>
            <w:noWrap/>
            <w:vAlign w:val="center"/>
          </w:tcPr>
          <w:p w:rsidR="00742F35" w:rsidP="00727C21" w:rsidRDefault="00742F35" w14:paraId="104FE76A" w14:textId="77777777">
            <w:pPr>
              <w:rPr>
                <w:rFonts w:cs="Calibri"/>
                <w:szCs w:val="20"/>
              </w:rPr>
            </w:pPr>
            <w:r>
              <w:rPr>
                <w:rFonts w:cs="Calibri"/>
                <w:szCs w:val="20"/>
              </w:rPr>
              <w:t>51</w:t>
            </w:r>
          </w:p>
        </w:tc>
        <w:tc>
          <w:tcPr>
            <w:tcW w:w="2115" w:type="dxa"/>
            <w:tcBorders>
              <w:right w:val="single" w:color="auto" w:sz="4" w:space="0"/>
            </w:tcBorders>
            <w:shd w:val="clear" w:color="auto" w:fill="auto"/>
            <w:vAlign w:val="center"/>
          </w:tcPr>
          <w:p w:rsidR="00742F35" w:rsidP="00727C21" w:rsidRDefault="00742F35" w14:paraId="646D8E05" w14:textId="77777777">
            <w:pPr>
              <w:jc w:val="center"/>
              <w:rPr>
                <w:rFonts w:cs="Calibri"/>
                <w:szCs w:val="20"/>
              </w:rPr>
            </w:pPr>
            <w:r>
              <w:rPr>
                <w:rFonts w:cs="Calibri"/>
                <w:szCs w:val="20"/>
              </w:rPr>
              <w:t xml:space="preserve">2 RPS </w:t>
            </w:r>
            <w:r>
              <w:rPr>
                <w:rFonts w:cs="Calibri"/>
                <w:sz w:val="16"/>
                <w:szCs w:val="16"/>
              </w:rPr>
              <w:t>(niet- ontvankelijk)</w:t>
            </w:r>
          </w:p>
          <w:p w:rsidR="00742F35" w:rsidP="00727C21" w:rsidRDefault="00742F35" w14:paraId="59EE3EB7" w14:textId="77777777">
            <w:pPr>
              <w:jc w:val="center"/>
              <w:rPr>
                <w:rFonts w:cs="Calibri"/>
                <w:szCs w:val="20"/>
              </w:rPr>
            </w:pPr>
            <w:r>
              <w:rPr>
                <w:rFonts w:cs="Calibri"/>
                <w:szCs w:val="20"/>
              </w:rPr>
              <w:t>2 BRP</w:t>
            </w:r>
          </w:p>
          <w:p w:rsidR="00742F35" w:rsidP="00727C21" w:rsidRDefault="00742F35" w14:paraId="23E8D7B6" w14:textId="77777777">
            <w:pPr>
              <w:jc w:val="center"/>
              <w:rPr>
                <w:rFonts w:cs="Calibri"/>
                <w:szCs w:val="20"/>
              </w:rPr>
            </w:pPr>
            <w:r>
              <w:rPr>
                <w:rFonts w:cs="Calibri"/>
                <w:szCs w:val="20"/>
              </w:rPr>
              <w:t>12 RNI</w:t>
            </w:r>
          </w:p>
          <w:p w:rsidRPr="004B66AA" w:rsidR="00742F35" w:rsidP="00727C21" w:rsidRDefault="00742F35" w14:paraId="36A823CE" w14:textId="77777777">
            <w:pPr>
              <w:jc w:val="center"/>
              <w:rPr>
                <w:rFonts w:cs="Calibri"/>
                <w:szCs w:val="20"/>
              </w:rPr>
            </w:pPr>
            <w:r>
              <w:rPr>
                <w:rFonts w:cs="Calibri"/>
                <w:szCs w:val="20"/>
              </w:rPr>
              <w:t>1 BSN</w:t>
            </w:r>
          </w:p>
        </w:tc>
        <w:tc>
          <w:tcPr>
            <w:tcW w:w="1739" w:type="dxa"/>
            <w:tcBorders>
              <w:left w:val="single" w:color="auto" w:sz="4" w:space="0"/>
            </w:tcBorders>
            <w:shd w:val="clear" w:color="auto" w:fill="auto"/>
            <w:vAlign w:val="center"/>
          </w:tcPr>
          <w:p w:rsidR="00742F35" w:rsidP="00727C21" w:rsidRDefault="00742F35" w14:paraId="6B7262A3" w14:textId="77777777">
            <w:pPr>
              <w:jc w:val="center"/>
              <w:rPr>
                <w:rFonts w:cs="Calibri"/>
                <w:szCs w:val="20"/>
              </w:rPr>
            </w:pPr>
            <w:r>
              <w:rPr>
                <w:rFonts w:cs="Calibri"/>
                <w:szCs w:val="20"/>
              </w:rPr>
              <w:t>7****</w:t>
            </w:r>
          </w:p>
        </w:tc>
        <w:tc>
          <w:tcPr>
            <w:tcW w:w="1108" w:type="dxa"/>
            <w:tcBorders>
              <w:left w:val="single" w:color="auto" w:sz="4" w:space="0"/>
            </w:tcBorders>
            <w:shd w:val="clear" w:color="auto" w:fill="auto"/>
            <w:vAlign w:val="center"/>
          </w:tcPr>
          <w:p w:rsidRPr="00F77176" w:rsidR="00742F35" w:rsidP="00727C21" w:rsidRDefault="00742F35" w14:paraId="1E3EE806" w14:textId="77777777">
            <w:pPr>
              <w:jc w:val="center"/>
              <w:rPr>
                <w:rFonts w:cs="Calibri"/>
                <w:szCs w:val="20"/>
              </w:rPr>
            </w:pPr>
            <w:r>
              <w:rPr>
                <w:rFonts w:cs="Calibri"/>
                <w:szCs w:val="20"/>
              </w:rPr>
              <w:t>1***</w:t>
            </w:r>
          </w:p>
        </w:tc>
      </w:tr>
      <w:tr w:rsidRPr="00F43507" w:rsidR="00742F35" w:rsidTr="00727C21" w14:paraId="608E5D61" w14:textId="77777777">
        <w:tblPrEx>
          <w:tblCellMar>
            <w:left w:w="70" w:type="dxa"/>
            <w:right w:w="70" w:type="dxa"/>
          </w:tblCellMar>
        </w:tblPrEx>
        <w:trPr>
          <w:trHeight w:val="397"/>
        </w:trPr>
        <w:tc>
          <w:tcPr>
            <w:tcW w:w="5812" w:type="dxa"/>
            <w:shd w:val="clear" w:color="auto" w:fill="auto"/>
            <w:vAlign w:val="center"/>
          </w:tcPr>
          <w:p w:rsidRPr="007D1DD4" w:rsidR="00742F35" w:rsidP="00727C21" w:rsidRDefault="00742F35" w14:paraId="40610EB3" w14:textId="77777777">
            <w:pPr>
              <w:rPr>
                <w:rFonts w:cs="Calibri"/>
                <w:szCs w:val="20"/>
              </w:rPr>
            </w:pPr>
            <w:r w:rsidRPr="007D1DD4">
              <w:rPr>
                <w:rFonts w:cs="Calibri"/>
                <w:szCs w:val="20"/>
              </w:rPr>
              <w:t>Aantal (ingediende) bezwaarschriften 2023</w:t>
            </w:r>
          </w:p>
        </w:tc>
        <w:tc>
          <w:tcPr>
            <w:tcW w:w="2410" w:type="dxa"/>
            <w:shd w:val="clear" w:color="auto" w:fill="auto"/>
            <w:noWrap/>
            <w:vAlign w:val="center"/>
          </w:tcPr>
          <w:p w:rsidRPr="007D1DD4" w:rsidR="00742F35" w:rsidP="00727C21" w:rsidRDefault="00742F35" w14:paraId="667DB3E1" w14:textId="77777777">
            <w:pPr>
              <w:jc w:val="center"/>
              <w:rPr>
                <w:rFonts w:cs="Calibri"/>
                <w:szCs w:val="20"/>
              </w:rPr>
            </w:pPr>
            <w:r w:rsidRPr="007D1DD4">
              <w:rPr>
                <w:rFonts w:cs="Calibri"/>
                <w:szCs w:val="20"/>
              </w:rPr>
              <w:t>38***</w:t>
            </w:r>
          </w:p>
        </w:tc>
        <w:tc>
          <w:tcPr>
            <w:tcW w:w="1417" w:type="dxa"/>
            <w:shd w:val="clear" w:color="auto" w:fill="auto"/>
            <w:noWrap/>
            <w:vAlign w:val="center"/>
          </w:tcPr>
          <w:p w:rsidRPr="007D1DD4" w:rsidR="00742F35" w:rsidP="00727C21" w:rsidRDefault="00742F35" w14:paraId="7F6AAA2F" w14:textId="77777777">
            <w:pPr>
              <w:jc w:val="center"/>
              <w:rPr>
                <w:rFonts w:cs="Calibri"/>
                <w:szCs w:val="20"/>
              </w:rPr>
            </w:pPr>
            <w:r>
              <w:rPr>
                <w:rFonts w:cs="Calibri"/>
                <w:szCs w:val="20"/>
              </w:rPr>
              <w:t>146</w:t>
            </w:r>
          </w:p>
        </w:tc>
        <w:tc>
          <w:tcPr>
            <w:tcW w:w="2115" w:type="dxa"/>
            <w:tcBorders>
              <w:right w:val="single" w:color="auto" w:sz="4" w:space="0"/>
            </w:tcBorders>
            <w:shd w:val="clear" w:color="auto" w:fill="auto"/>
            <w:vAlign w:val="center"/>
          </w:tcPr>
          <w:p w:rsidRPr="007D1DD4" w:rsidR="00742F35" w:rsidP="00727C21" w:rsidRDefault="00742F35" w14:paraId="3A0FB90C" w14:textId="77777777">
            <w:pPr>
              <w:jc w:val="center"/>
              <w:rPr>
                <w:rFonts w:cs="Calibri"/>
                <w:szCs w:val="20"/>
              </w:rPr>
            </w:pPr>
            <w:r w:rsidRPr="007D1DD4">
              <w:rPr>
                <w:rFonts w:cs="Calibri"/>
                <w:szCs w:val="20"/>
              </w:rPr>
              <w:t>0 RPS</w:t>
            </w:r>
          </w:p>
          <w:p w:rsidRPr="007D1DD4" w:rsidR="00742F35" w:rsidP="00727C21" w:rsidRDefault="00742F35" w14:paraId="083AD176" w14:textId="77777777">
            <w:pPr>
              <w:jc w:val="center"/>
              <w:rPr>
                <w:rFonts w:cs="Calibri"/>
                <w:szCs w:val="20"/>
              </w:rPr>
            </w:pPr>
            <w:r w:rsidRPr="007D1DD4">
              <w:rPr>
                <w:rFonts w:cs="Calibri"/>
                <w:szCs w:val="20"/>
              </w:rPr>
              <w:t>0 BRP</w:t>
            </w:r>
          </w:p>
          <w:p w:rsidRPr="007D1DD4" w:rsidR="00742F35" w:rsidP="00727C21" w:rsidRDefault="00742F35" w14:paraId="53825603" w14:textId="77777777">
            <w:pPr>
              <w:jc w:val="center"/>
              <w:rPr>
                <w:rFonts w:cs="Calibri"/>
                <w:szCs w:val="20"/>
              </w:rPr>
            </w:pPr>
            <w:r w:rsidRPr="007D1DD4">
              <w:rPr>
                <w:rFonts w:cs="Calibri"/>
                <w:szCs w:val="20"/>
              </w:rPr>
              <w:t>14 RNI</w:t>
            </w:r>
          </w:p>
          <w:p w:rsidRPr="007D1DD4" w:rsidR="00742F35" w:rsidP="00727C21" w:rsidRDefault="00742F35" w14:paraId="4A2A8921" w14:textId="77777777">
            <w:pPr>
              <w:jc w:val="center"/>
              <w:rPr>
                <w:rFonts w:cs="Calibri"/>
                <w:szCs w:val="20"/>
              </w:rPr>
            </w:pPr>
            <w:r w:rsidRPr="007D1DD4">
              <w:rPr>
                <w:rFonts w:cs="Calibri"/>
                <w:szCs w:val="20"/>
              </w:rPr>
              <w:t>1 BSN</w:t>
            </w:r>
          </w:p>
        </w:tc>
        <w:tc>
          <w:tcPr>
            <w:tcW w:w="1739" w:type="dxa"/>
            <w:tcBorders>
              <w:left w:val="single" w:color="auto" w:sz="4" w:space="0"/>
            </w:tcBorders>
            <w:shd w:val="clear" w:color="auto" w:fill="auto"/>
            <w:vAlign w:val="center"/>
          </w:tcPr>
          <w:p w:rsidRPr="007D1DD4" w:rsidR="00742F35" w:rsidP="00727C21" w:rsidRDefault="00742F35" w14:paraId="5CDBA13C" w14:textId="77777777">
            <w:pPr>
              <w:jc w:val="center"/>
              <w:rPr>
                <w:rFonts w:cs="Calibri"/>
                <w:szCs w:val="20"/>
              </w:rPr>
            </w:pPr>
            <w:r w:rsidRPr="007D1DD4">
              <w:rPr>
                <w:rFonts w:cs="Calibri"/>
                <w:szCs w:val="20"/>
              </w:rPr>
              <w:t>7****</w:t>
            </w:r>
          </w:p>
        </w:tc>
        <w:tc>
          <w:tcPr>
            <w:tcW w:w="1108" w:type="dxa"/>
            <w:tcBorders>
              <w:left w:val="single" w:color="auto" w:sz="4" w:space="0"/>
            </w:tcBorders>
            <w:shd w:val="clear" w:color="auto" w:fill="auto"/>
            <w:vAlign w:val="center"/>
          </w:tcPr>
          <w:p w:rsidRPr="00F43507" w:rsidR="00742F35" w:rsidP="00727C21" w:rsidRDefault="00742F35" w14:paraId="70C56A5D" w14:textId="77777777">
            <w:pPr>
              <w:jc w:val="center"/>
              <w:rPr>
                <w:rFonts w:cs="Calibri"/>
                <w:szCs w:val="20"/>
              </w:rPr>
            </w:pPr>
            <w:r>
              <w:rPr>
                <w:rFonts w:cs="Calibri"/>
                <w:szCs w:val="20"/>
              </w:rPr>
              <w:t>1***</w:t>
            </w:r>
          </w:p>
        </w:tc>
      </w:tr>
      <w:tr w:rsidRPr="00F43507" w:rsidR="00742F35" w:rsidTr="00727C21" w14:paraId="0898FFD0" w14:textId="77777777">
        <w:tblPrEx>
          <w:tblCellMar>
            <w:left w:w="70" w:type="dxa"/>
            <w:right w:w="70" w:type="dxa"/>
          </w:tblCellMar>
        </w:tblPrEx>
        <w:trPr>
          <w:trHeight w:val="397"/>
        </w:trPr>
        <w:tc>
          <w:tcPr>
            <w:tcW w:w="5812" w:type="dxa"/>
            <w:tcBorders>
              <w:top w:val="single" w:color="auto" w:sz="4" w:space="0"/>
            </w:tcBorders>
            <w:shd w:val="clear" w:color="auto" w:fill="auto"/>
            <w:vAlign w:val="center"/>
            <w:hideMark/>
          </w:tcPr>
          <w:p w:rsidRPr="00F43507" w:rsidR="00742F35" w:rsidP="00727C21" w:rsidRDefault="00742F35" w14:paraId="50A14C25" w14:textId="77777777">
            <w:pPr>
              <w:rPr>
                <w:rFonts w:cs="Calibri"/>
                <w:szCs w:val="20"/>
              </w:rPr>
            </w:pPr>
            <w:r w:rsidRPr="00F43507">
              <w:rPr>
                <w:rFonts w:cs="Arial"/>
                <w:szCs w:val="20"/>
              </w:rPr>
              <w:t>Percentage afhandeling binnen de wettelijke termijn 202</w:t>
            </w:r>
            <w:r>
              <w:rPr>
                <w:rFonts w:cs="Arial"/>
                <w:szCs w:val="20"/>
              </w:rPr>
              <w:t>3</w:t>
            </w:r>
          </w:p>
        </w:tc>
        <w:tc>
          <w:tcPr>
            <w:tcW w:w="2410" w:type="dxa"/>
            <w:tcBorders>
              <w:top w:val="single" w:color="auto" w:sz="4" w:space="0"/>
            </w:tcBorders>
            <w:shd w:val="clear" w:color="auto" w:fill="auto"/>
            <w:noWrap/>
            <w:vAlign w:val="center"/>
          </w:tcPr>
          <w:p w:rsidRPr="00F77176" w:rsidR="00742F35" w:rsidP="00727C21" w:rsidRDefault="00742F35" w14:paraId="56F31596" w14:textId="77777777">
            <w:pPr>
              <w:jc w:val="center"/>
              <w:rPr>
                <w:rFonts w:cs="Calibri"/>
                <w:szCs w:val="20"/>
              </w:rPr>
            </w:pPr>
            <w:r>
              <w:rPr>
                <w:rFonts w:cs="Calibri"/>
                <w:szCs w:val="20"/>
              </w:rPr>
              <w:t>onbekend</w:t>
            </w:r>
          </w:p>
        </w:tc>
        <w:tc>
          <w:tcPr>
            <w:tcW w:w="1417" w:type="dxa"/>
            <w:tcBorders>
              <w:top w:val="single" w:color="auto" w:sz="4" w:space="0"/>
            </w:tcBorders>
            <w:shd w:val="clear" w:color="auto" w:fill="auto"/>
            <w:noWrap/>
            <w:vAlign w:val="center"/>
          </w:tcPr>
          <w:p w:rsidRPr="00F43507" w:rsidR="00742F35" w:rsidP="00727C21" w:rsidRDefault="00742F35" w14:paraId="468FF5C8" w14:textId="77777777">
            <w:pPr>
              <w:jc w:val="center"/>
              <w:rPr>
                <w:rFonts w:cs="Calibri"/>
                <w:szCs w:val="20"/>
              </w:rPr>
            </w:pPr>
            <w:r>
              <w:rPr>
                <w:rFonts w:cs="Calibri"/>
                <w:szCs w:val="20"/>
              </w:rPr>
              <w:t>26%</w:t>
            </w:r>
          </w:p>
        </w:tc>
        <w:tc>
          <w:tcPr>
            <w:tcW w:w="2115" w:type="dxa"/>
            <w:tcBorders>
              <w:top w:val="single" w:color="auto" w:sz="4" w:space="0"/>
              <w:right w:val="single" w:color="auto" w:sz="4" w:space="0"/>
            </w:tcBorders>
            <w:shd w:val="clear" w:color="auto" w:fill="auto"/>
            <w:vAlign w:val="center"/>
          </w:tcPr>
          <w:p w:rsidRPr="007D1DD4" w:rsidR="00742F35" w:rsidP="00727C21" w:rsidRDefault="00742F35" w14:paraId="1BD4CEC7" w14:textId="77777777">
            <w:pPr>
              <w:jc w:val="center"/>
              <w:rPr>
                <w:rFonts w:cs="Calibri"/>
                <w:szCs w:val="20"/>
              </w:rPr>
            </w:pPr>
            <w:r w:rsidRPr="007D1DD4">
              <w:rPr>
                <w:rFonts w:cs="Calibri"/>
                <w:szCs w:val="20"/>
              </w:rPr>
              <w:t>100%</w:t>
            </w:r>
          </w:p>
          <w:p w:rsidRPr="007D1DD4" w:rsidR="00742F35" w:rsidP="00727C21" w:rsidRDefault="00742F35" w14:paraId="4E0D68F5" w14:textId="77777777">
            <w:pPr>
              <w:jc w:val="center"/>
              <w:rPr>
                <w:rFonts w:cs="Calibri"/>
                <w:szCs w:val="20"/>
              </w:rPr>
            </w:pPr>
            <w:r w:rsidRPr="007D1DD4">
              <w:rPr>
                <w:rFonts w:cs="Calibri"/>
                <w:szCs w:val="20"/>
              </w:rPr>
              <w:t>100%</w:t>
            </w:r>
          </w:p>
          <w:p w:rsidRPr="007D1DD4" w:rsidR="00742F35" w:rsidP="00727C21" w:rsidRDefault="00742F35" w14:paraId="73804F79" w14:textId="77777777">
            <w:pPr>
              <w:jc w:val="center"/>
              <w:rPr>
                <w:rFonts w:cs="Calibri"/>
                <w:szCs w:val="20"/>
              </w:rPr>
            </w:pPr>
            <w:r w:rsidRPr="007D1DD4">
              <w:rPr>
                <w:rFonts w:cs="Calibri"/>
                <w:szCs w:val="20"/>
              </w:rPr>
              <w:t>100%</w:t>
            </w:r>
          </w:p>
          <w:p w:rsidRPr="007D1DD4" w:rsidR="00742F35" w:rsidP="00727C21" w:rsidRDefault="00742F35" w14:paraId="1C75D84F" w14:textId="77777777">
            <w:pPr>
              <w:jc w:val="center"/>
              <w:rPr>
                <w:rFonts w:cs="Calibri"/>
                <w:szCs w:val="20"/>
              </w:rPr>
            </w:pPr>
            <w:r w:rsidRPr="007D1DD4">
              <w:rPr>
                <w:rFonts w:cs="Calibri"/>
                <w:szCs w:val="20"/>
              </w:rPr>
              <w:t>100%</w:t>
            </w:r>
          </w:p>
        </w:tc>
        <w:tc>
          <w:tcPr>
            <w:tcW w:w="1739" w:type="dxa"/>
            <w:tcBorders>
              <w:top w:val="single" w:color="auto" w:sz="4" w:space="0"/>
              <w:left w:val="single" w:color="auto" w:sz="4" w:space="0"/>
            </w:tcBorders>
            <w:shd w:val="clear" w:color="auto" w:fill="auto"/>
            <w:vAlign w:val="center"/>
          </w:tcPr>
          <w:p w:rsidRPr="00F43507" w:rsidR="00742F35" w:rsidP="00727C21" w:rsidRDefault="00742F35" w14:paraId="6FF81235" w14:textId="77777777">
            <w:pPr>
              <w:jc w:val="center"/>
              <w:rPr>
                <w:rFonts w:cs="Calibri"/>
                <w:szCs w:val="20"/>
              </w:rPr>
            </w:pPr>
            <w:r>
              <w:rPr>
                <w:rFonts w:cs="Calibri"/>
                <w:szCs w:val="20"/>
              </w:rPr>
              <w:t>0%</w:t>
            </w:r>
          </w:p>
        </w:tc>
        <w:tc>
          <w:tcPr>
            <w:tcW w:w="1108" w:type="dxa"/>
            <w:tcBorders>
              <w:top w:val="single" w:color="auto" w:sz="4" w:space="0"/>
              <w:left w:val="single" w:color="auto" w:sz="4" w:space="0"/>
            </w:tcBorders>
            <w:shd w:val="clear" w:color="auto" w:fill="auto"/>
            <w:vAlign w:val="center"/>
          </w:tcPr>
          <w:p w:rsidRPr="00F43507" w:rsidR="00742F35" w:rsidP="00727C21" w:rsidRDefault="00742F35" w14:paraId="1ADF6E59" w14:textId="77777777">
            <w:pPr>
              <w:jc w:val="center"/>
              <w:rPr>
                <w:rFonts w:cs="Calibri"/>
                <w:szCs w:val="20"/>
              </w:rPr>
            </w:pPr>
            <w:r>
              <w:rPr>
                <w:rFonts w:cs="Calibri"/>
                <w:szCs w:val="20"/>
              </w:rPr>
              <w:t>0</w:t>
            </w:r>
          </w:p>
        </w:tc>
      </w:tr>
      <w:tr w:rsidRPr="00F43507" w:rsidR="00742F35" w:rsidTr="00727C21" w14:paraId="404220D1" w14:textId="77777777">
        <w:tblPrEx>
          <w:tblCellMar>
            <w:left w:w="70" w:type="dxa"/>
            <w:right w:w="70" w:type="dxa"/>
          </w:tblCellMar>
        </w:tblPrEx>
        <w:trPr>
          <w:trHeight w:val="397"/>
        </w:trPr>
        <w:tc>
          <w:tcPr>
            <w:tcW w:w="5812" w:type="dxa"/>
            <w:shd w:val="clear" w:color="auto" w:fill="auto"/>
            <w:vAlign w:val="center"/>
            <w:hideMark/>
          </w:tcPr>
          <w:p w:rsidRPr="00F43507" w:rsidR="00742F35" w:rsidP="00727C21" w:rsidRDefault="00742F35" w14:paraId="709A79DE" w14:textId="77777777">
            <w:pPr>
              <w:rPr>
                <w:rFonts w:cs="Calibri"/>
                <w:szCs w:val="20"/>
              </w:rPr>
            </w:pPr>
            <w:r w:rsidRPr="00F43507">
              <w:rPr>
                <w:rFonts w:cs="Arial"/>
                <w:szCs w:val="20"/>
              </w:rPr>
              <w:t>Percentage afhandeling binnen de wettelijke  termijn 202</w:t>
            </w:r>
            <w:r>
              <w:rPr>
                <w:rFonts w:cs="Arial"/>
                <w:szCs w:val="20"/>
              </w:rPr>
              <w:t>3</w:t>
            </w:r>
            <w:r w:rsidRPr="00F43507">
              <w:rPr>
                <w:rFonts w:cs="Arial"/>
                <w:szCs w:val="20"/>
              </w:rPr>
              <w:t xml:space="preserve"> (</w:t>
            </w:r>
            <w:r>
              <w:rPr>
                <w:rFonts w:cs="Arial"/>
                <w:szCs w:val="20"/>
              </w:rPr>
              <w:t>na</w:t>
            </w:r>
            <w:r w:rsidRPr="00F43507">
              <w:rPr>
                <w:rFonts w:cs="Arial"/>
                <w:szCs w:val="20"/>
              </w:rPr>
              <w:t xml:space="preserve"> verdaging</w:t>
            </w:r>
            <w:r>
              <w:rPr>
                <w:rFonts w:cs="Arial"/>
                <w:szCs w:val="20"/>
              </w:rPr>
              <w:t>,</w:t>
            </w:r>
            <w:r w:rsidRPr="00F43507">
              <w:rPr>
                <w:rFonts w:cs="Arial"/>
                <w:szCs w:val="20"/>
              </w:rPr>
              <w:t xml:space="preserve"> opschorting</w:t>
            </w:r>
            <w:r>
              <w:rPr>
                <w:rFonts w:cs="Arial"/>
                <w:szCs w:val="20"/>
              </w:rPr>
              <w:t xml:space="preserve"> of</w:t>
            </w:r>
            <w:r w:rsidRPr="00F43507">
              <w:rPr>
                <w:rFonts w:cs="Arial"/>
                <w:szCs w:val="20"/>
              </w:rPr>
              <w:t xml:space="preserve"> instemming) </w:t>
            </w:r>
          </w:p>
        </w:tc>
        <w:tc>
          <w:tcPr>
            <w:tcW w:w="2410" w:type="dxa"/>
            <w:shd w:val="clear" w:color="auto" w:fill="auto"/>
            <w:noWrap/>
            <w:vAlign w:val="center"/>
          </w:tcPr>
          <w:p w:rsidRPr="00F77176" w:rsidR="00742F35" w:rsidP="00727C21" w:rsidRDefault="00742F35" w14:paraId="71423966" w14:textId="77777777">
            <w:pPr>
              <w:jc w:val="center"/>
              <w:rPr>
                <w:rFonts w:cs="Calibri"/>
                <w:szCs w:val="20"/>
              </w:rPr>
            </w:pPr>
            <w:r>
              <w:rPr>
                <w:rFonts w:cs="Calibri"/>
                <w:szCs w:val="20"/>
              </w:rPr>
              <w:t>100%</w:t>
            </w:r>
          </w:p>
        </w:tc>
        <w:tc>
          <w:tcPr>
            <w:tcW w:w="1417" w:type="dxa"/>
            <w:shd w:val="clear" w:color="auto" w:fill="auto"/>
            <w:noWrap/>
            <w:vAlign w:val="center"/>
          </w:tcPr>
          <w:p w:rsidRPr="00F43507" w:rsidR="00742F35" w:rsidP="00727C21" w:rsidRDefault="00742F35" w14:paraId="14A0F2B9" w14:textId="77777777">
            <w:pPr>
              <w:jc w:val="center"/>
              <w:rPr>
                <w:rFonts w:cs="Calibri"/>
                <w:szCs w:val="20"/>
              </w:rPr>
            </w:pPr>
            <w:r>
              <w:rPr>
                <w:rFonts w:cs="Calibri"/>
                <w:szCs w:val="20"/>
              </w:rPr>
              <w:t>16%</w:t>
            </w:r>
          </w:p>
        </w:tc>
        <w:tc>
          <w:tcPr>
            <w:tcW w:w="2115" w:type="dxa"/>
            <w:tcBorders>
              <w:right w:val="single" w:color="auto" w:sz="4" w:space="0"/>
            </w:tcBorders>
            <w:shd w:val="clear" w:color="auto" w:fill="auto"/>
            <w:vAlign w:val="center"/>
          </w:tcPr>
          <w:p w:rsidRPr="007D1DD4" w:rsidR="00742F35" w:rsidP="00727C21" w:rsidRDefault="00742F35" w14:paraId="7D8C4FA3" w14:textId="77777777">
            <w:pPr>
              <w:jc w:val="center"/>
              <w:rPr>
                <w:rFonts w:cs="Calibri"/>
                <w:szCs w:val="20"/>
              </w:rPr>
            </w:pPr>
            <w:r w:rsidRPr="007D1DD4">
              <w:rPr>
                <w:rFonts w:cs="Calibri"/>
                <w:szCs w:val="20"/>
              </w:rPr>
              <w:t>n.v.t.</w:t>
            </w:r>
          </w:p>
          <w:p w:rsidRPr="007D1DD4" w:rsidR="00742F35" w:rsidP="00727C21" w:rsidRDefault="00742F35" w14:paraId="0AD81568" w14:textId="77777777">
            <w:pPr>
              <w:jc w:val="center"/>
              <w:rPr>
                <w:rFonts w:cs="Calibri"/>
                <w:szCs w:val="20"/>
              </w:rPr>
            </w:pPr>
            <w:r w:rsidRPr="007D1DD4">
              <w:rPr>
                <w:rFonts w:cs="Calibri"/>
                <w:szCs w:val="20"/>
              </w:rPr>
              <w:t>n.v.t.</w:t>
            </w:r>
          </w:p>
          <w:p w:rsidRPr="007D1DD4" w:rsidR="00742F35" w:rsidP="00727C21" w:rsidRDefault="00742F35" w14:paraId="1EB9ED8E" w14:textId="77777777">
            <w:pPr>
              <w:jc w:val="center"/>
              <w:rPr>
                <w:rFonts w:cs="Calibri"/>
                <w:szCs w:val="20"/>
              </w:rPr>
            </w:pPr>
            <w:r w:rsidRPr="007D1DD4">
              <w:rPr>
                <w:rFonts w:cs="Calibri"/>
                <w:szCs w:val="20"/>
              </w:rPr>
              <w:t>n.v.t.</w:t>
            </w:r>
          </w:p>
          <w:p w:rsidRPr="007D1DD4" w:rsidR="00742F35" w:rsidP="00727C21" w:rsidRDefault="00742F35" w14:paraId="5DDB31F5" w14:textId="77777777">
            <w:pPr>
              <w:jc w:val="center"/>
              <w:rPr>
                <w:rFonts w:cs="Calibri"/>
                <w:szCs w:val="20"/>
              </w:rPr>
            </w:pPr>
            <w:r w:rsidRPr="007D1DD4">
              <w:rPr>
                <w:rFonts w:cs="Calibri"/>
                <w:szCs w:val="20"/>
              </w:rPr>
              <w:t>n.v.t.</w:t>
            </w:r>
          </w:p>
        </w:tc>
        <w:tc>
          <w:tcPr>
            <w:tcW w:w="1739" w:type="dxa"/>
            <w:tcBorders>
              <w:left w:val="single" w:color="auto" w:sz="4" w:space="0"/>
            </w:tcBorders>
            <w:shd w:val="clear" w:color="auto" w:fill="auto"/>
            <w:vAlign w:val="center"/>
          </w:tcPr>
          <w:p w:rsidRPr="00F43507" w:rsidR="00742F35" w:rsidP="00727C21" w:rsidRDefault="00742F35" w14:paraId="3D1867E2" w14:textId="77777777">
            <w:pPr>
              <w:jc w:val="center"/>
              <w:rPr>
                <w:rFonts w:cs="Calibri"/>
                <w:szCs w:val="20"/>
              </w:rPr>
            </w:pPr>
            <w:r>
              <w:rPr>
                <w:rFonts w:cs="Calibri"/>
                <w:szCs w:val="20"/>
              </w:rPr>
              <w:t>100%</w:t>
            </w:r>
          </w:p>
        </w:tc>
        <w:tc>
          <w:tcPr>
            <w:tcW w:w="1108" w:type="dxa"/>
            <w:tcBorders>
              <w:left w:val="single" w:color="auto" w:sz="4" w:space="0"/>
            </w:tcBorders>
            <w:shd w:val="clear" w:color="auto" w:fill="auto"/>
            <w:vAlign w:val="center"/>
          </w:tcPr>
          <w:p w:rsidRPr="00F43507" w:rsidR="00742F35" w:rsidP="00727C21" w:rsidRDefault="00742F35" w14:paraId="6C5627CF" w14:textId="77777777">
            <w:pPr>
              <w:jc w:val="center"/>
              <w:rPr>
                <w:rFonts w:cs="Calibri"/>
                <w:szCs w:val="20"/>
              </w:rPr>
            </w:pPr>
            <w:r>
              <w:rPr>
                <w:rFonts w:cs="Calibri"/>
                <w:szCs w:val="20"/>
              </w:rPr>
              <w:t>0</w:t>
            </w:r>
          </w:p>
        </w:tc>
      </w:tr>
      <w:tr w:rsidRPr="00F43507" w:rsidR="00742F35" w:rsidTr="00727C21" w14:paraId="3D262F01" w14:textId="77777777">
        <w:tblPrEx>
          <w:tblCellMar>
            <w:left w:w="70" w:type="dxa"/>
            <w:right w:w="70" w:type="dxa"/>
          </w:tblCellMar>
        </w:tblPrEx>
        <w:trPr>
          <w:trHeight w:val="397"/>
        </w:trPr>
        <w:tc>
          <w:tcPr>
            <w:tcW w:w="5812" w:type="dxa"/>
            <w:shd w:val="clear" w:color="auto" w:fill="auto"/>
            <w:vAlign w:val="center"/>
            <w:hideMark/>
          </w:tcPr>
          <w:p w:rsidRPr="00F43507" w:rsidR="00742F35" w:rsidP="00727C21" w:rsidRDefault="00742F35" w14:paraId="43F1CC11" w14:textId="77777777">
            <w:pPr>
              <w:rPr>
                <w:rFonts w:cs="Calibri"/>
                <w:szCs w:val="20"/>
              </w:rPr>
            </w:pPr>
            <w:r w:rsidRPr="00F43507">
              <w:rPr>
                <w:rFonts w:cs="Arial"/>
                <w:szCs w:val="20"/>
              </w:rPr>
              <w:t>Aantal ontvangen ingebrekestellingen 202</w:t>
            </w:r>
            <w:r>
              <w:rPr>
                <w:rFonts w:cs="Arial"/>
                <w:szCs w:val="20"/>
              </w:rPr>
              <w:t>3</w:t>
            </w:r>
          </w:p>
        </w:tc>
        <w:tc>
          <w:tcPr>
            <w:tcW w:w="2410" w:type="dxa"/>
            <w:shd w:val="clear" w:color="auto" w:fill="auto"/>
            <w:noWrap/>
            <w:vAlign w:val="center"/>
          </w:tcPr>
          <w:p w:rsidRPr="00F43507" w:rsidR="00742F35" w:rsidP="00727C21" w:rsidRDefault="00742F35" w14:paraId="2E2E6F5C" w14:textId="77777777">
            <w:pPr>
              <w:jc w:val="center"/>
              <w:rPr>
                <w:rFonts w:cs="Calibri"/>
                <w:szCs w:val="20"/>
              </w:rPr>
            </w:pPr>
            <w:r>
              <w:rPr>
                <w:rFonts w:cs="Calibri"/>
                <w:szCs w:val="20"/>
              </w:rPr>
              <w:t>0</w:t>
            </w:r>
          </w:p>
        </w:tc>
        <w:tc>
          <w:tcPr>
            <w:tcW w:w="1417" w:type="dxa"/>
            <w:shd w:val="clear" w:color="auto" w:fill="auto"/>
            <w:noWrap/>
            <w:vAlign w:val="center"/>
          </w:tcPr>
          <w:p w:rsidRPr="00F43507" w:rsidR="00742F35" w:rsidP="00727C21" w:rsidRDefault="00742F35" w14:paraId="4672E554" w14:textId="77777777">
            <w:pPr>
              <w:jc w:val="center"/>
              <w:rPr>
                <w:rFonts w:cs="Calibri"/>
                <w:szCs w:val="20"/>
              </w:rPr>
            </w:pPr>
            <w:r>
              <w:rPr>
                <w:rFonts w:cs="Calibri"/>
                <w:szCs w:val="20"/>
              </w:rPr>
              <w:t>6</w:t>
            </w:r>
          </w:p>
        </w:tc>
        <w:tc>
          <w:tcPr>
            <w:tcW w:w="2115" w:type="dxa"/>
            <w:tcBorders>
              <w:right w:val="single" w:color="auto" w:sz="4" w:space="0"/>
            </w:tcBorders>
            <w:shd w:val="clear" w:color="auto" w:fill="auto"/>
            <w:noWrap/>
            <w:vAlign w:val="center"/>
          </w:tcPr>
          <w:p w:rsidRPr="007D1DD4" w:rsidR="00742F35" w:rsidP="00727C21" w:rsidRDefault="00742F35" w14:paraId="40D4973D" w14:textId="77777777">
            <w:pPr>
              <w:jc w:val="center"/>
              <w:rPr>
                <w:rFonts w:cs="Calibri"/>
                <w:szCs w:val="20"/>
              </w:rPr>
            </w:pPr>
            <w:r w:rsidRPr="007D1DD4">
              <w:rPr>
                <w:rFonts w:cs="Calibri"/>
                <w:szCs w:val="20"/>
              </w:rPr>
              <w:t>0</w:t>
            </w:r>
          </w:p>
        </w:tc>
        <w:tc>
          <w:tcPr>
            <w:tcW w:w="1739" w:type="dxa"/>
            <w:tcBorders>
              <w:left w:val="single" w:color="auto" w:sz="4" w:space="0"/>
            </w:tcBorders>
            <w:shd w:val="clear" w:color="auto" w:fill="auto"/>
            <w:vAlign w:val="center"/>
          </w:tcPr>
          <w:p w:rsidRPr="00F43507" w:rsidR="00742F35" w:rsidP="00727C21" w:rsidRDefault="00742F35" w14:paraId="36BAE331" w14:textId="77777777">
            <w:pPr>
              <w:jc w:val="center"/>
              <w:rPr>
                <w:rFonts w:cs="Calibri"/>
                <w:szCs w:val="20"/>
              </w:rPr>
            </w:pPr>
            <w:r>
              <w:rPr>
                <w:rFonts w:cs="Calibri"/>
                <w:szCs w:val="20"/>
              </w:rPr>
              <w:t>Geen</w:t>
            </w:r>
          </w:p>
        </w:tc>
        <w:tc>
          <w:tcPr>
            <w:tcW w:w="1108" w:type="dxa"/>
            <w:tcBorders>
              <w:left w:val="single" w:color="auto" w:sz="4" w:space="0"/>
            </w:tcBorders>
            <w:shd w:val="clear" w:color="auto" w:fill="auto"/>
            <w:vAlign w:val="center"/>
          </w:tcPr>
          <w:p w:rsidRPr="00F43507" w:rsidR="00742F35" w:rsidP="00727C21" w:rsidRDefault="00742F35" w14:paraId="3AAA9516" w14:textId="77777777">
            <w:pPr>
              <w:jc w:val="center"/>
              <w:rPr>
                <w:rFonts w:cs="Calibri"/>
                <w:szCs w:val="20"/>
              </w:rPr>
            </w:pPr>
            <w:r>
              <w:rPr>
                <w:rFonts w:cs="Calibri"/>
                <w:szCs w:val="20"/>
              </w:rPr>
              <w:t>0</w:t>
            </w:r>
          </w:p>
        </w:tc>
      </w:tr>
      <w:tr w:rsidRPr="00F43507" w:rsidR="00742F35" w:rsidTr="00727C21" w14:paraId="7E9AA191" w14:textId="77777777">
        <w:tblPrEx>
          <w:tblCellMar>
            <w:left w:w="70" w:type="dxa"/>
            <w:right w:w="70" w:type="dxa"/>
          </w:tblCellMar>
        </w:tblPrEx>
        <w:trPr>
          <w:trHeight w:val="397"/>
        </w:trPr>
        <w:tc>
          <w:tcPr>
            <w:tcW w:w="5812" w:type="dxa"/>
            <w:shd w:val="clear" w:color="auto" w:fill="auto"/>
            <w:vAlign w:val="center"/>
            <w:hideMark/>
          </w:tcPr>
          <w:p w:rsidRPr="00F43507" w:rsidR="00742F35" w:rsidP="00727C21" w:rsidRDefault="00742F35" w14:paraId="7CE6142C" w14:textId="77777777">
            <w:pPr>
              <w:rPr>
                <w:rFonts w:cs="Calibri"/>
                <w:szCs w:val="20"/>
              </w:rPr>
            </w:pPr>
            <w:r w:rsidRPr="00F43507">
              <w:rPr>
                <w:rFonts w:cs="Arial"/>
                <w:szCs w:val="20"/>
              </w:rPr>
              <w:t>Aantal betaalde dwangsommen 202</w:t>
            </w:r>
            <w:r>
              <w:rPr>
                <w:rFonts w:cs="Arial"/>
                <w:szCs w:val="20"/>
              </w:rPr>
              <w:t>3</w:t>
            </w:r>
          </w:p>
        </w:tc>
        <w:tc>
          <w:tcPr>
            <w:tcW w:w="2410" w:type="dxa"/>
            <w:shd w:val="clear" w:color="auto" w:fill="auto"/>
            <w:noWrap/>
            <w:vAlign w:val="center"/>
          </w:tcPr>
          <w:p w:rsidRPr="00F43507" w:rsidR="00742F35" w:rsidP="00727C21" w:rsidRDefault="00742F35" w14:paraId="21A0E1E2" w14:textId="77777777">
            <w:pPr>
              <w:jc w:val="center"/>
              <w:rPr>
                <w:rFonts w:cs="Calibri"/>
                <w:szCs w:val="20"/>
              </w:rPr>
            </w:pPr>
            <w:r>
              <w:rPr>
                <w:rFonts w:cs="Calibri"/>
                <w:szCs w:val="20"/>
              </w:rPr>
              <w:t>0</w:t>
            </w:r>
          </w:p>
        </w:tc>
        <w:tc>
          <w:tcPr>
            <w:tcW w:w="1417" w:type="dxa"/>
            <w:shd w:val="clear" w:color="auto" w:fill="auto"/>
            <w:noWrap/>
            <w:vAlign w:val="center"/>
          </w:tcPr>
          <w:p w:rsidRPr="00F43507" w:rsidR="00742F35" w:rsidP="00727C21" w:rsidRDefault="00742F35" w14:paraId="3406655B" w14:textId="77777777">
            <w:pPr>
              <w:jc w:val="center"/>
              <w:rPr>
                <w:rFonts w:cs="Calibri"/>
                <w:szCs w:val="20"/>
              </w:rPr>
            </w:pPr>
            <w:r>
              <w:rPr>
                <w:rFonts w:cs="Calibri"/>
                <w:szCs w:val="20"/>
              </w:rPr>
              <w:t>6</w:t>
            </w:r>
          </w:p>
        </w:tc>
        <w:tc>
          <w:tcPr>
            <w:tcW w:w="2115" w:type="dxa"/>
            <w:tcBorders>
              <w:right w:val="single" w:color="auto" w:sz="4" w:space="0"/>
            </w:tcBorders>
            <w:shd w:val="clear" w:color="auto" w:fill="auto"/>
            <w:noWrap/>
            <w:vAlign w:val="center"/>
          </w:tcPr>
          <w:p w:rsidRPr="007D1DD4" w:rsidR="00742F35" w:rsidP="00727C21" w:rsidRDefault="00742F35" w14:paraId="746B2E1F" w14:textId="77777777">
            <w:pPr>
              <w:jc w:val="center"/>
              <w:rPr>
                <w:rFonts w:cs="Calibri"/>
                <w:szCs w:val="20"/>
              </w:rPr>
            </w:pPr>
            <w:r w:rsidRPr="007D1DD4">
              <w:rPr>
                <w:rFonts w:cs="Calibri"/>
                <w:szCs w:val="20"/>
              </w:rPr>
              <w:t>0</w:t>
            </w:r>
          </w:p>
        </w:tc>
        <w:tc>
          <w:tcPr>
            <w:tcW w:w="1739" w:type="dxa"/>
            <w:tcBorders>
              <w:left w:val="single" w:color="auto" w:sz="4" w:space="0"/>
            </w:tcBorders>
            <w:shd w:val="clear" w:color="auto" w:fill="auto"/>
            <w:vAlign w:val="center"/>
          </w:tcPr>
          <w:p w:rsidRPr="00F43507" w:rsidR="00742F35" w:rsidP="00727C21" w:rsidRDefault="00742F35" w14:paraId="4ED541D7" w14:textId="77777777">
            <w:pPr>
              <w:jc w:val="center"/>
              <w:rPr>
                <w:rFonts w:cs="Calibri"/>
                <w:szCs w:val="20"/>
              </w:rPr>
            </w:pPr>
            <w:r>
              <w:rPr>
                <w:rFonts w:cs="Calibri"/>
                <w:szCs w:val="20"/>
              </w:rPr>
              <w:t>Geen</w:t>
            </w:r>
          </w:p>
        </w:tc>
        <w:tc>
          <w:tcPr>
            <w:tcW w:w="1108" w:type="dxa"/>
            <w:tcBorders>
              <w:left w:val="single" w:color="auto" w:sz="4" w:space="0"/>
            </w:tcBorders>
            <w:shd w:val="clear" w:color="auto" w:fill="auto"/>
            <w:vAlign w:val="center"/>
          </w:tcPr>
          <w:p w:rsidRPr="00F43507" w:rsidR="00742F35" w:rsidP="00727C21" w:rsidRDefault="00742F35" w14:paraId="664BA234" w14:textId="77777777">
            <w:pPr>
              <w:jc w:val="center"/>
              <w:rPr>
                <w:rFonts w:cs="Calibri"/>
                <w:szCs w:val="20"/>
              </w:rPr>
            </w:pPr>
            <w:r>
              <w:rPr>
                <w:rFonts w:cs="Calibri"/>
                <w:szCs w:val="20"/>
              </w:rPr>
              <w:t>0</w:t>
            </w:r>
          </w:p>
        </w:tc>
      </w:tr>
      <w:tr w:rsidRPr="00F43507" w:rsidR="00742F35" w:rsidTr="00727C21" w14:paraId="5A17A3E5" w14:textId="77777777">
        <w:tblPrEx>
          <w:tblCellMar>
            <w:left w:w="70" w:type="dxa"/>
            <w:right w:w="70" w:type="dxa"/>
          </w:tblCellMar>
        </w:tblPrEx>
        <w:trPr>
          <w:trHeight w:val="397"/>
        </w:trPr>
        <w:tc>
          <w:tcPr>
            <w:tcW w:w="5812" w:type="dxa"/>
            <w:shd w:val="clear" w:color="auto" w:fill="auto"/>
            <w:vAlign w:val="center"/>
          </w:tcPr>
          <w:p w:rsidRPr="00F43507" w:rsidR="00742F35" w:rsidP="00727C21" w:rsidRDefault="00742F35" w14:paraId="0D354179" w14:textId="77777777">
            <w:pPr>
              <w:rPr>
                <w:rFonts w:cs="Arial"/>
                <w:szCs w:val="20"/>
              </w:rPr>
            </w:pPr>
          </w:p>
        </w:tc>
        <w:tc>
          <w:tcPr>
            <w:tcW w:w="2410" w:type="dxa"/>
            <w:shd w:val="clear" w:color="auto" w:fill="auto"/>
            <w:noWrap/>
            <w:vAlign w:val="center"/>
          </w:tcPr>
          <w:p w:rsidR="00742F35" w:rsidP="00727C21" w:rsidRDefault="00742F35" w14:paraId="4F1D73EE" w14:textId="77777777">
            <w:pPr>
              <w:jc w:val="center"/>
              <w:rPr>
                <w:rFonts w:cs="Calibri"/>
                <w:szCs w:val="20"/>
              </w:rPr>
            </w:pPr>
          </w:p>
        </w:tc>
        <w:tc>
          <w:tcPr>
            <w:tcW w:w="1417" w:type="dxa"/>
            <w:shd w:val="clear" w:color="auto" w:fill="auto"/>
            <w:noWrap/>
            <w:vAlign w:val="center"/>
          </w:tcPr>
          <w:p w:rsidR="00742F35" w:rsidP="00727C21" w:rsidRDefault="00742F35" w14:paraId="37F55B69" w14:textId="77777777">
            <w:pPr>
              <w:jc w:val="center"/>
              <w:rPr>
                <w:rFonts w:cs="Calibri"/>
                <w:szCs w:val="20"/>
              </w:rPr>
            </w:pPr>
          </w:p>
        </w:tc>
        <w:tc>
          <w:tcPr>
            <w:tcW w:w="2115" w:type="dxa"/>
            <w:tcBorders>
              <w:right w:val="single" w:color="auto" w:sz="4" w:space="0"/>
            </w:tcBorders>
            <w:shd w:val="clear" w:color="auto" w:fill="auto"/>
            <w:noWrap/>
            <w:vAlign w:val="center"/>
          </w:tcPr>
          <w:p w:rsidRPr="0010443C" w:rsidR="00742F35" w:rsidP="00727C21" w:rsidRDefault="00742F35" w14:paraId="5AC09ED7" w14:textId="77777777">
            <w:pPr>
              <w:jc w:val="center"/>
              <w:rPr>
                <w:rFonts w:cs="Calibri"/>
                <w:szCs w:val="20"/>
                <w:highlight w:val="yellow"/>
              </w:rPr>
            </w:pPr>
          </w:p>
        </w:tc>
        <w:tc>
          <w:tcPr>
            <w:tcW w:w="1739" w:type="dxa"/>
            <w:tcBorders>
              <w:left w:val="single" w:color="auto" w:sz="4" w:space="0"/>
            </w:tcBorders>
            <w:shd w:val="clear" w:color="auto" w:fill="auto"/>
            <w:vAlign w:val="center"/>
          </w:tcPr>
          <w:p w:rsidR="00742F35" w:rsidP="00727C21" w:rsidRDefault="00742F35" w14:paraId="2A9A73D3" w14:textId="77777777">
            <w:pPr>
              <w:jc w:val="center"/>
              <w:rPr>
                <w:rFonts w:cs="Calibri"/>
                <w:szCs w:val="20"/>
              </w:rPr>
            </w:pPr>
          </w:p>
        </w:tc>
        <w:tc>
          <w:tcPr>
            <w:tcW w:w="1108" w:type="dxa"/>
            <w:tcBorders>
              <w:left w:val="single" w:color="auto" w:sz="4" w:space="0"/>
            </w:tcBorders>
            <w:shd w:val="clear" w:color="auto" w:fill="auto"/>
            <w:vAlign w:val="center"/>
          </w:tcPr>
          <w:p w:rsidR="00742F35" w:rsidP="00727C21" w:rsidRDefault="00742F35" w14:paraId="025A37B4" w14:textId="77777777">
            <w:pPr>
              <w:jc w:val="center"/>
              <w:rPr>
                <w:rFonts w:cs="Calibri"/>
                <w:szCs w:val="20"/>
              </w:rPr>
            </w:pPr>
          </w:p>
        </w:tc>
      </w:tr>
      <w:tr w:rsidRPr="00F43507" w:rsidR="00742F35" w:rsidTr="00727C21" w14:paraId="5011E3F8" w14:textId="77777777">
        <w:tblPrEx>
          <w:tblCellMar>
            <w:left w:w="70" w:type="dxa"/>
            <w:right w:w="70" w:type="dxa"/>
          </w:tblCellMar>
        </w:tblPrEx>
        <w:trPr>
          <w:trHeight w:val="397"/>
        </w:trPr>
        <w:tc>
          <w:tcPr>
            <w:tcW w:w="5812" w:type="dxa"/>
            <w:shd w:val="clear" w:color="auto" w:fill="auto"/>
            <w:vAlign w:val="center"/>
          </w:tcPr>
          <w:p w:rsidRPr="00F43507" w:rsidR="00742F35" w:rsidP="00727C21" w:rsidRDefault="00742F35" w14:paraId="57F7682D" w14:textId="77777777">
            <w:pPr>
              <w:rPr>
                <w:rFonts w:cs="Arial"/>
                <w:szCs w:val="20"/>
              </w:rPr>
            </w:pPr>
          </w:p>
        </w:tc>
        <w:tc>
          <w:tcPr>
            <w:tcW w:w="2410" w:type="dxa"/>
            <w:shd w:val="clear" w:color="auto" w:fill="auto"/>
            <w:noWrap/>
            <w:vAlign w:val="center"/>
          </w:tcPr>
          <w:p w:rsidR="00742F35" w:rsidP="00727C21" w:rsidRDefault="00742F35" w14:paraId="49646AFA" w14:textId="77777777">
            <w:pPr>
              <w:jc w:val="center"/>
              <w:rPr>
                <w:rFonts w:cs="Calibri"/>
                <w:szCs w:val="20"/>
              </w:rPr>
            </w:pPr>
          </w:p>
        </w:tc>
        <w:tc>
          <w:tcPr>
            <w:tcW w:w="1417" w:type="dxa"/>
            <w:shd w:val="clear" w:color="auto" w:fill="auto"/>
            <w:noWrap/>
            <w:vAlign w:val="center"/>
          </w:tcPr>
          <w:p w:rsidR="00742F35" w:rsidP="00727C21" w:rsidRDefault="00742F35" w14:paraId="2C68D07D" w14:textId="77777777">
            <w:pPr>
              <w:jc w:val="center"/>
              <w:rPr>
                <w:rFonts w:cs="Calibri"/>
                <w:szCs w:val="20"/>
              </w:rPr>
            </w:pPr>
          </w:p>
        </w:tc>
        <w:tc>
          <w:tcPr>
            <w:tcW w:w="2115" w:type="dxa"/>
            <w:tcBorders>
              <w:right w:val="single" w:color="auto" w:sz="4" w:space="0"/>
            </w:tcBorders>
            <w:shd w:val="clear" w:color="auto" w:fill="auto"/>
            <w:noWrap/>
            <w:vAlign w:val="center"/>
          </w:tcPr>
          <w:p w:rsidR="00742F35" w:rsidP="00727C21" w:rsidRDefault="00742F35" w14:paraId="4C1312D1" w14:textId="77777777">
            <w:pPr>
              <w:jc w:val="center"/>
              <w:rPr>
                <w:rFonts w:cs="Calibri"/>
                <w:szCs w:val="20"/>
              </w:rPr>
            </w:pPr>
          </w:p>
        </w:tc>
        <w:tc>
          <w:tcPr>
            <w:tcW w:w="1739" w:type="dxa"/>
            <w:tcBorders>
              <w:left w:val="single" w:color="auto" w:sz="4" w:space="0"/>
            </w:tcBorders>
            <w:shd w:val="clear" w:color="auto" w:fill="auto"/>
            <w:vAlign w:val="center"/>
          </w:tcPr>
          <w:p w:rsidR="00742F35" w:rsidP="00727C21" w:rsidRDefault="00742F35" w14:paraId="12C5B9BD" w14:textId="77777777">
            <w:pPr>
              <w:jc w:val="center"/>
              <w:rPr>
                <w:rFonts w:cs="Calibri"/>
                <w:szCs w:val="20"/>
              </w:rPr>
            </w:pPr>
          </w:p>
        </w:tc>
        <w:tc>
          <w:tcPr>
            <w:tcW w:w="1108" w:type="dxa"/>
            <w:tcBorders>
              <w:left w:val="single" w:color="auto" w:sz="4" w:space="0"/>
            </w:tcBorders>
            <w:shd w:val="clear" w:color="auto" w:fill="auto"/>
            <w:vAlign w:val="center"/>
          </w:tcPr>
          <w:p w:rsidRPr="00F43507" w:rsidR="00742F35" w:rsidP="00727C21" w:rsidRDefault="00742F35" w14:paraId="46734B05" w14:textId="77777777">
            <w:pPr>
              <w:jc w:val="center"/>
              <w:rPr>
                <w:rFonts w:cs="Calibri"/>
                <w:szCs w:val="20"/>
              </w:rPr>
            </w:pPr>
          </w:p>
        </w:tc>
      </w:tr>
    </w:tbl>
    <w:p w:rsidRPr="00F43507" w:rsidR="00742F35" w:rsidP="00742F35" w:rsidRDefault="00742F35" w14:paraId="3C450580" w14:textId="77777777">
      <w:pPr>
        <w:pStyle w:val="Kop4"/>
      </w:pPr>
      <w:r w:rsidRPr="00F43507">
        <w:t>Toelichting op de tabel</w:t>
      </w:r>
    </w:p>
    <w:p w:rsidRPr="00F43507" w:rsidR="00742F35" w:rsidP="00742F35" w:rsidRDefault="00742F35" w14:paraId="3EF0D093" w14:textId="77777777">
      <w:pPr>
        <w:autoSpaceDE w:val="0"/>
        <w:adjustRightInd w:val="0"/>
        <w:spacing w:line="240" w:lineRule="auto"/>
        <w:rPr>
          <w:rFonts w:cs="Arial"/>
          <w:b/>
          <w:szCs w:val="20"/>
        </w:rPr>
      </w:pPr>
    </w:p>
    <w:p w:rsidRPr="00F43507" w:rsidR="00742F35" w:rsidP="00742F35" w:rsidRDefault="00742F35" w14:paraId="377E5F69" w14:textId="77777777">
      <w:pPr>
        <w:autoSpaceDE w:val="0"/>
        <w:adjustRightInd w:val="0"/>
        <w:spacing w:line="240" w:lineRule="auto"/>
        <w:rPr>
          <w:rFonts w:cs="Arial"/>
          <w:b/>
          <w:szCs w:val="20"/>
        </w:rPr>
      </w:pPr>
      <w:r w:rsidRPr="00F43507">
        <w:rPr>
          <w:rFonts w:cs="Arial"/>
          <w:b/>
          <w:szCs w:val="20"/>
        </w:rPr>
        <w:t xml:space="preserve">BZK Kerndepartement  </w:t>
      </w:r>
    </w:p>
    <w:p w:rsidR="00685372" w:rsidP="00742F35" w:rsidRDefault="00685372" w14:paraId="0DE16FB1" w14:textId="77777777">
      <w:pPr>
        <w:autoSpaceDE w:val="0"/>
        <w:adjustRightInd w:val="0"/>
        <w:spacing w:line="240" w:lineRule="auto"/>
        <w:rPr>
          <w:rFonts w:cs="Arial"/>
          <w:szCs w:val="20"/>
        </w:rPr>
      </w:pPr>
    </w:p>
    <w:p w:rsidR="00742F35" w:rsidP="00742F35" w:rsidRDefault="00742F35" w14:paraId="6F81CA93" w14:textId="100AEAE1">
      <w:pPr>
        <w:autoSpaceDE w:val="0"/>
        <w:adjustRightInd w:val="0"/>
        <w:spacing w:line="240" w:lineRule="auto"/>
        <w:rPr>
          <w:rFonts w:cs="Arial"/>
          <w:szCs w:val="20"/>
        </w:rPr>
      </w:pPr>
      <w:r>
        <w:rPr>
          <w:rFonts w:cs="Arial"/>
          <w:szCs w:val="20"/>
        </w:rPr>
        <w:t xml:space="preserve">De bezwaarschriften worden door de Directie Constitutionele Zaken en Wetgeving (CZW) van BZK gecoördineerd en behandeld. Dat geldt ook voor de zaken t.a.v. de Woo die bij het RVB lopen. Het gaat hier om bezwaren tegen het kerndepartement of waarbij het kerndepartement is betrokken. Hieronder vallen dus niet bezwaren over besluiten van de RvIG, de AIVD en EC O&amp;P (arbeids-juridisch). Er zijn in 2023 38 bezwaarschriften ingediend, inclusief 22 gericht tegen Woo-besluiten. </w:t>
      </w:r>
    </w:p>
    <w:p w:rsidR="00742F35" w:rsidP="00742F35" w:rsidRDefault="00742F35" w14:paraId="6145518D" w14:textId="77777777">
      <w:pPr>
        <w:autoSpaceDE w:val="0"/>
        <w:adjustRightInd w:val="0"/>
        <w:spacing w:line="240" w:lineRule="auto"/>
        <w:rPr>
          <w:rFonts w:cs="Arial"/>
          <w:szCs w:val="20"/>
        </w:rPr>
      </w:pPr>
    </w:p>
    <w:p w:rsidRPr="00F43507" w:rsidR="00742F35" w:rsidP="00742F35" w:rsidRDefault="00742F35" w14:paraId="3B567AA5" w14:textId="77777777">
      <w:pPr>
        <w:autoSpaceDE w:val="0"/>
        <w:adjustRightInd w:val="0"/>
        <w:spacing w:line="240" w:lineRule="auto"/>
        <w:rPr>
          <w:rFonts w:cs="Arial"/>
          <w:b/>
          <w:szCs w:val="20"/>
        </w:rPr>
      </w:pPr>
      <w:r w:rsidRPr="00F43507">
        <w:rPr>
          <w:rFonts w:cs="Arial"/>
          <w:b/>
          <w:szCs w:val="20"/>
        </w:rPr>
        <w:t xml:space="preserve">Huurcommissie </w:t>
      </w:r>
    </w:p>
    <w:p w:rsidR="00DD6DE5" w:rsidP="00742F35" w:rsidRDefault="00DD6DE5" w14:paraId="76FAB77D" w14:textId="77777777">
      <w:pPr>
        <w:autoSpaceDE w:val="0"/>
        <w:adjustRightInd w:val="0"/>
        <w:spacing w:line="240" w:lineRule="auto"/>
        <w:rPr>
          <w:rFonts w:cs="Arial"/>
          <w:szCs w:val="20"/>
        </w:rPr>
      </w:pPr>
    </w:p>
    <w:p w:rsidRPr="00F43507" w:rsidR="00742F35" w:rsidP="00742F35" w:rsidRDefault="00742F35" w14:paraId="7FA6A651" w14:textId="49665C96">
      <w:pPr>
        <w:autoSpaceDE w:val="0"/>
        <w:adjustRightInd w:val="0"/>
        <w:spacing w:line="240" w:lineRule="auto"/>
        <w:rPr>
          <w:rFonts w:cs="Arial"/>
          <w:szCs w:val="20"/>
        </w:rPr>
      </w:pPr>
      <w:r w:rsidRPr="00F43507">
        <w:rPr>
          <w:rFonts w:cs="Arial"/>
          <w:szCs w:val="20"/>
        </w:rPr>
        <w:t xml:space="preserve">Sinds een wetswijziging per 1 juli 2014 kunnen door de Huurcommissie geen bezwaarschriften meer in behandeling worden genomen tegen de legesveroordeling (ex art. 7.1 </w:t>
      </w:r>
      <w:proofErr w:type="spellStart"/>
      <w:r w:rsidRPr="00F43507">
        <w:rPr>
          <w:rFonts w:cs="Arial"/>
          <w:szCs w:val="20"/>
        </w:rPr>
        <w:t>Awb</w:t>
      </w:r>
      <w:proofErr w:type="spellEnd"/>
      <w:r w:rsidRPr="00F43507">
        <w:rPr>
          <w:rFonts w:cs="Arial"/>
          <w:szCs w:val="20"/>
        </w:rPr>
        <w:t>).</w:t>
      </w:r>
    </w:p>
    <w:p w:rsidR="00742F35" w:rsidP="00742F35" w:rsidRDefault="00742F35" w14:paraId="37477646" w14:textId="77777777">
      <w:pPr>
        <w:autoSpaceDE w:val="0"/>
        <w:adjustRightInd w:val="0"/>
        <w:spacing w:line="240" w:lineRule="auto"/>
        <w:rPr>
          <w:rFonts w:cs="Arial"/>
          <w:szCs w:val="20"/>
        </w:rPr>
      </w:pPr>
    </w:p>
    <w:p w:rsidR="00742F35" w:rsidP="00742F35" w:rsidRDefault="00742F35" w14:paraId="4B913737" w14:textId="77777777">
      <w:pPr>
        <w:autoSpaceDE w:val="0"/>
        <w:adjustRightInd w:val="0"/>
        <w:spacing w:line="240" w:lineRule="auto"/>
        <w:rPr>
          <w:rFonts w:cs="Arial"/>
          <w:b/>
          <w:szCs w:val="20"/>
        </w:rPr>
      </w:pPr>
      <w:r w:rsidRPr="0000577D">
        <w:rPr>
          <w:rFonts w:cs="Arial"/>
          <w:b/>
          <w:szCs w:val="20"/>
        </w:rPr>
        <w:t>Logius</w:t>
      </w:r>
      <w:r>
        <w:rPr>
          <w:rFonts w:cs="Arial"/>
          <w:b/>
          <w:szCs w:val="20"/>
        </w:rPr>
        <w:t xml:space="preserve"> </w:t>
      </w:r>
    </w:p>
    <w:p w:rsidR="00DD6DE5" w:rsidP="00742F35" w:rsidRDefault="00DD6DE5" w14:paraId="34AA8184" w14:textId="77777777">
      <w:pPr>
        <w:autoSpaceDE w:val="0"/>
        <w:adjustRightInd w:val="0"/>
        <w:spacing w:line="240" w:lineRule="auto"/>
        <w:rPr>
          <w:rFonts w:cs="Arial"/>
          <w:szCs w:val="20"/>
        </w:rPr>
      </w:pPr>
    </w:p>
    <w:p w:rsidR="00742F35" w:rsidP="00742F35" w:rsidRDefault="00742F35" w14:paraId="29CD1235" w14:textId="0B5E1DD1">
      <w:pPr>
        <w:autoSpaceDE w:val="0"/>
        <w:adjustRightInd w:val="0"/>
        <w:spacing w:line="240" w:lineRule="auto"/>
        <w:rPr>
          <w:rFonts w:cs="Arial"/>
          <w:szCs w:val="20"/>
        </w:rPr>
      </w:pPr>
      <w:r w:rsidRPr="00C45F44">
        <w:rPr>
          <w:rFonts w:cs="Arial"/>
          <w:szCs w:val="20"/>
        </w:rPr>
        <w:t xml:space="preserve">Logius behandelt zelf geen bezwaarschriften, maar deze worden afgehandeld door de directie CZW van BZK. </w:t>
      </w:r>
      <w:r>
        <w:rPr>
          <w:rFonts w:cs="Arial"/>
          <w:szCs w:val="20"/>
        </w:rPr>
        <w:t xml:space="preserve">CZW heeft van </w:t>
      </w:r>
      <w:r>
        <w:rPr>
          <w:bCs/>
        </w:rPr>
        <w:t>Logius</w:t>
      </w:r>
      <w:r>
        <w:rPr>
          <w:b/>
        </w:rPr>
        <w:t xml:space="preserve"> </w:t>
      </w:r>
      <w:r>
        <w:t>één bezwaarschrift ontvangen in 2023.</w:t>
      </w:r>
    </w:p>
    <w:p w:rsidR="00685372" w:rsidP="00742F35" w:rsidRDefault="00685372" w14:paraId="3107B72C" w14:textId="77777777">
      <w:pPr>
        <w:autoSpaceDE w:val="0"/>
        <w:adjustRightInd w:val="0"/>
        <w:spacing w:line="240" w:lineRule="auto"/>
        <w:rPr>
          <w:b/>
        </w:rPr>
      </w:pPr>
    </w:p>
    <w:p w:rsidR="00742F35" w:rsidP="00742F35" w:rsidRDefault="00742F35" w14:paraId="2DC56EA0" w14:textId="744C5FE5">
      <w:pPr>
        <w:autoSpaceDE w:val="0"/>
        <w:adjustRightInd w:val="0"/>
        <w:spacing w:line="240" w:lineRule="auto"/>
        <w:rPr>
          <w:rFonts w:cs="Arial"/>
          <w:b/>
          <w:szCs w:val="20"/>
        </w:rPr>
      </w:pPr>
      <w:r w:rsidRPr="00F43507">
        <w:rPr>
          <w:b/>
        </w:rPr>
        <w:lastRenderedPageBreak/>
        <w:t>RvIG</w:t>
      </w:r>
      <w:r w:rsidRPr="00F43507">
        <w:rPr>
          <w:rFonts w:cs="Arial"/>
          <w:b/>
          <w:szCs w:val="20"/>
        </w:rPr>
        <w:t xml:space="preserve"> </w:t>
      </w:r>
    </w:p>
    <w:p w:rsidR="00DD6DE5" w:rsidP="00742F35" w:rsidRDefault="00DD6DE5" w14:paraId="456A418D" w14:textId="77777777">
      <w:pPr>
        <w:autoSpaceDE w:val="0"/>
        <w:adjustRightInd w:val="0"/>
        <w:spacing w:line="240" w:lineRule="auto"/>
        <w:rPr>
          <w:rFonts w:cs="Arial"/>
          <w:bCs/>
          <w:szCs w:val="20"/>
        </w:rPr>
      </w:pPr>
    </w:p>
    <w:p w:rsidRPr="0013260D" w:rsidR="00742F35" w:rsidP="00742F35" w:rsidRDefault="00742F35" w14:paraId="313DD000" w14:textId="0C376D56">
      <w:pPr>
        <w:autoSpaceDE w:val="0"/>
        <w:adjustRightInd w:val="0"/>
        <w:spacing w:line="240" w:lineRule="auto"/>
        <w:rPr>
          <w:rFonts w:cs="Arial"/>
          <w:bCs/>
          <w:szCs w:val="20"/>
        </w:rPr>
      </w:pPr>
      <w:r>
        <w:rPr>
          <w:rFonts w:cs="Arial"/>
          <w:bCs/>
          <w:szCs w:val="20"/>
        </w:rPr>
        <w:t xml:space="preserve">Van de 14 ontvangen bezwaarschriften zijn er 13 binnen de wettelijke termijn afgehandeld. Eén bezwaarschrift (RNI) is eind november ontvangen en is nog niet afgehandeld, de wettelijke termijn bij dit bezwaarschrift loopt nog. </w:t>
      </w:r>
    </w:p>
    <w:p w:rsidRPr="00F43507" w:rsidR="00742F35" w:rsidP="00DD6DE5" w:rsidRDefault="00742F35" w14:paraId="52BBD390" w14:textId="3BEE8B64">
      <w:pPr>
        <w:spacing w:line="240" w:lineRule="auto"/>
        <w:rPr>
          <w:rFonts w:cs="Arial"/>
          <w:b/>
          <w:szCs w:val="20"/>
        </w:rPr>
      </w:pPr>
      <w:r w:rsidRPr="007D1DD4">
        <w:rPr>
          <w:b/>
          <w:color w:val="FFC000"/>
        </w:rPr>
        <w:br/>
      </w:r>
      <w:r w:rsidRPr="00F43507">
        <w:rPr>
          <w:b/>
        </w:rPr>
        <w:t xml:space="preserve">Rijksvastgoedbedrijf </w:t>
      </w:r>
    </w:p>
    <w:p w:rsidR="00DD6DE5" w:rsidP="00742F35" w:rsidRDefault="00DD6DE5" w14:paraId="732D4E51" w14:textId="77777777">
      <w:pPr>
        <w:autoSpaceDE w:val="0"/>
        <w:adjustRightInd w:val="0"/>
        <w:spacing w:line="240" w:lineRule="auto"/>
        <w:rPr>
          <w:rFonts w:cs="Arial"/>
          <w:szCs w:val="20"/>
        </w:rPr>
      </w:pPr>
    </w:p>
    <w:p w:rsidR="00742F35" w:rsidP="00742F35" w:rsidRDefault="00742F35" w14:paraId="1FF1AD4D" w14:textId="186198BD">
      <w:pPr>
        <w:autoSpaceDE w:val="0"/>
        <w:adjustRightInd w:val="0"/>
        <w:spacing w:line="240" w:lineRule="auto"/>
        <w:rPr>
          <w:rFonts w:cs="Arial"/>
          <w:szCs w:val="20"/>
        </w:rPr>
      </w:pPr>
      <w:r w:rsidRPr="00AC0914">
        <w:rPr>
          <w:rFonts w:cs="Arial"/>
          <w:szCs w:val="20"/>
        </w:rPr>
        <w:t xml:space="preserve">RVB behandelt zelf geen bezwaarschriften, maar deze worden afgehandeld door de directie CZW van BZK. </w:t>
      </w:r>
      <w:r>
        <w:rPr>
          <w:rFonts w:cs="Arial"/>
          <w:szCs w:val="20"/>
        </w:rPr>
        <w:t>CZW heeft van RVB</w:t>
      </w:r>
      <w:r>
        <w:rPr>
          <w:b/>
        </w:rPr>
        <w:t xml:space="preserve"> </w:t>
      </w:r>
      <w:r>
        <w:rPr>
          <w:bCs/>
        </w:rPr>
        <w:t>zeven</w:t>
      </w:r>
      <w:r>
        <w:t xml:space="preserve"> bezwaarschriften ontvangen in 2023.</w:t>
      </w:r>
    </w:p>
    <w:p w:rsidRPr="00AC0914" w:rsidR="00742F35" w:rsidP="00742F35" w:rsidRDefault="00742F35" w14:paraId="15921793" w14:textId="77777777">
      <w:pPr>
        <w:autoSpaceDE w:val="0"/>
        <w:adjustRightInd w:val="0"/>
        <w:spacing w:line="240" w:lineRule="auto"/>
        <w:rPr>
          <w:rFonts w:cs="Arial"/>
          <w:szCs w:val="20"/>
        </w:rPr>
      </w:pPr>
    </w:p>
    <w:p w:rsidR="00742F35" w:rsidP="00742F35" w:rsidRDefault="00742F35" w14:paraId="209F2983" w14:textId="77777777">
      <w:pPr>
        <w:rPr>
          <w:rFonts w:ascii="Calibri" w:hAnsi="Calibri"/>
          <w:color w:val="FF0000"/>
          <w:szCs w:val="22"/>
        </w:rPr>
      </w:pPr>
    </w:p>
    <w:p w:rsidRPr="00EA45F6" w:rsidR="00742F35" w:rsidP="00742F35" w:rsidRDefault="00EA45F6" w14:paraId="36ED861F" w14:textId="7AE94E50">
      <w:pPr>
        <w:pStyle w:val="Kop3"/>
        <w:rPr>
          <w:b/>
          <w:bCs/>
          <w:iCs/>
        </w:rPr>
      </w:pPr>
      <w:r>
        <w:t xml:space="preserve">                 </w:t>
      </w:r>
      <w:r w:rsidRPr="00EA45F6">
        <w:rPr>
          <w:b/>
          <w:bCs/>
        </w:rPr>
        <w:t xml:space="preserve">2.3. </w:t>
      </w:r>
      <w:r w:rsidRPr="00EA45F6" w:rsidR="00742F35">
        <w:rPr>
          <w:b/>
          <w:bCs/>
        </w:rPr>
        <w:t xml:space="preserve">Klaagschriften: </w:t>
      </w:r>
    </w:p>
    <w:tbl>
      <w:tblPr>
        <w:tblW w:w="1409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70" w:type="dxa"/>
          <w:right w:w="70" w:type="dxa"/>
        </w:tblCellMar>
        <w:tblLook w:val="04A0" w:firstRow="1" w:lastRow="0" w:firstColumn="1" w:lastColumn="0" w:noHBand="0" w:noVBand="1"/>
      </w:tblPr>
      <w:tblGrid>
        <w:gridCol w:w="4253"/>
        <w:gridCol w:w="2126"/>
        <w:gridCol w:w="1701"/>
        <w:gridCol w:w="851"/>
        <w:gridCol w:w="992"/>
        <w:gridCol w:w="2268"/>
        <w:gridCol w:w="1899"/>
      </w:tblGrid>
      <w:tr w:rsidRPr="00F43507" w:rsidR="00742F35" w:rsidTr="00727C21" w14:paraId="1AD17778" w14:textId="77777777">
        <w:trPr>
          <w:trHeight w:val="300"/>
        </w:trPr>
        <w:tc>
          <w:tcPr>
            <w:tcW w:w="4253" w:type="dxa"/>
            <w:tcBorders>
              <w:top w:val="nil"/>
              <w:left w:val="nil"/>
              <w:bottom w:val="nil"/>
            </w:tcBorders>
            <w:shd w:val="clear" w:color="auto" w:fill="auto"/>
            <w:noWrap/>
            <w:vAlign w:val="center"/>
            <w:hideMark/>
          </w:tcPr>
          <w:p w:rsidRPr="00F43507" w:rsidR="00742F35" w:rsidP="00727C21" w:rsidRDefault="00742F35" w14:paraId="513F1D37" w14:textId="77777777">
            <w:pPr>
              <w:spacing w:line="240" w:lineRule="auto"/>
              <w:rPr>
                <w:rFonts w:ascii="Times New Roman" w:hAnsi="Times New Roman"/>
                <w:sz w:val="24"/>
                <w:szCs w:val="20"/>
              </w:rPr>
            </w:pPr>
          </w:p>
        </w:tc>
        <w:tc>
          <w:tcPr>
            <w:tcW w:w="9837" w:type="dxa"/>
            <w:gridSpan w:val="6"/>
            <w:shd w:val="clear" w:color="auto" w:fill="auto"/>
            <w:vAlign w:val="center"/>
            <w:hideMark/>
          </w:tcPr>
          <w:p w:rsidRPr="00F43507" w:rsidR="00742F35" w:rsidP="00727C21" w:rsidRDefault="00742F35" w14:paraId="7D50AB88" w14:textId="77777777">
            <w:pPr>
              <w:spacing w:line="240" w:lineRule="auto"/>
              <w:jc w:val="center"/>
              <w:rPr>
                <w:rFonts w:cs="Calibri"/>
                <w:b/>
                <w:bCs/>
                <w:szCs w:val="20"/>
              </w:rPr>
            </w:pPr>
            <w:r w:rsidRPr="00F43507">
              <w:rPr>
                <w:rFonts w:cs="Calibri"/>
                <w:b/>
                <w:bCs/>
                <w:szCs w:val="20"/>
              </w:rPr>
              <w:t>Organisatie</w:t>
            </w:r>
          </w:p>
        </w:tc>
      </w:tr>
      <w:tr w:rsidRPr="00F43507" w:rsidR="00742F35" w:rsidTr="00727C21" w14:paraId="4DDA9E5F" w14:textId="77777777">
        <w:trPr>
          <w:trHeight w:val="300"/>
        </w:trPr>
        <w:tc>
          <w:tcPr>
            <w:tcW w:w="4253" w:type="dxa"/>
            <w:tcBorders>
              <w:top w:val="nil"/>
              <w:left w:val="nil"/>
              <w:bottom w:val="single" w:color="7F7F7F" w:themeColor="text1" w:themeTint="80" w:sz="4" w:space="0"/>
            </w:tcBorders>
            <w:shd w:val="clear" w:color="auto" w:fill="auto"/>
            <w:noWrap/>
            <w:vAlign w:val="center"/>
            <w:hideMark/>
          </w:tcPr>
          <w:p w:rsidRPr="00F43507" w:rsidR="00742F35" w:rsidP="00727C21" w:rsidRDefault="00742F35" w14:paraId="70E10232" w14:textId="77777777">
            <w:pPr>
              <w:spacing w:line="240" w:lineRule="auto"/>
              <w:jc w:val="center"/>
              <w:rPr>
                <w:rFonts w:cs="Calibri"/>
                <w:b/>
                <w:bCs/>
                <w:szCs w:val="20"/>
              </w:rPr>
            </w:pPr>
          </w:p>
        </w:tc>
        <w:tc>
          <w:tcPr>
            <w:tcW w:w="2126" w:type="dxa"/>
            <w:shd w:val="clear" w:color="auto" w:fill="auto"/>
            <w:noWrap/>
            <w:vAlign w:val="center"/>
            <w:hideMark/>
          </w:tcPr>
          <w:p w:rsidRPr="00F43507" w:rsidR="00742F35" w:rsidP="00727C21" w:rsidRDefault="00742F35" w14:paraId="031E1C92" w14:textId="77777777">
            <w:pPr>
              <w:spacing w:line="240" w:lineRule="auto"/>
              <w:jc w:val="center"/>
              <w:rPr>
                <w:rFonts w:cs="Calibri"/>
                <w:i/>
                <w:iCs/>
                <w:szCs w:val="20"/>
              </w:rPr>
            </w:pPr>
            <w:r w:rsidRPr="00F43507">
              <w:rPr>
                <w:rFonts w:cs="Calibri"/>
                <w:i/>
                <w:iCs/>
                <w:szCs w:val="20"/>
              </w:rPr>
              <w:t>BZK kerndepartement</w:t>
            </w:r>
          </w:p>
        </w:tc>
        <w:tc>
          <w:tcPr>
            <w:tcW w:w="1701" w:type="dxa"/>
            <w:shd w:val="clear" w:color="auto" w:fill="auto"/>
            <w:noWrap/>
            <w:vAlign w:val="center"/>
            <w:hideMark/>
          </w:tcPr>
          <w:p w:rsidRPr="00F43507" w:rsidR="00742F35" w:rsidP="00727C21" w:rsidRDefault="00742F35" w14:paraId="353ACFCD" w14:textId="77777777">
            <w:pPr>
              <w:spacing w:line="240" w:lineRule="auto"/>
              <w:jc w:val="center"/>
              <w:rPr>
                <w:rFonts w:cs="Calibri"/>
                <w:i/>
                <w:iCs/>
                <w:szCs w:val="20"/>
              </w:rPr>
            </w:pPr>
            <w:r w:rsidRPr="00F43507">
              <w:rPr>
                <w:rFonts w:cs="Calibri"/>
                <w:i/>
                <w:iCs/>
                <w:szCs w:val="20"/>
              </w:rPr>
              <w:t xml:space="preserve">Huurcommissie </w:t>
            </w:r>
          </w:p>
        </w:tc>
        <w:tc>
          <w:tcPr>
            <w:tcW w:w="851" w:type="dxa"/>
            <w:shd w:val="clear" w:color="auto" w:fill="auto"/>
            <w:noWrap/>
            <w:vAlign w:val="center"/>
            <w:hideMark/>
          </w:tcPr>
          <w:p w:rsidRPr="00F43507" w:rsidR="00742F35" w:rsidP="00727C21" w:rsidRDefault="00742F35" w14:paraId="2C42BF3F" w14:textId="77777777">
            <w:pPr>
              <w:spacing w:line="240" w:lineRule="auto"/>
              <w:jc w:val="center"/>
              <w:rPr>
                <w:rFonts w:cs="Calibri"/>
                <w:i/>
                <w:iCs/>
                <w:szCs w:val="20"/>
              </w:rPr>
            </w:pPr>
            <w:r w:rsidRPr="00F43507">
              <w:rPr>
                <w:rFonts w:cs="Calibri"/>
                <w:i/>
                <w:iCs/>
                <w:szCs w:val="20"/>
              </w:rPr>
              <w:t xml:space="preserve">AIVD </w:t>
            </w:r>
          </w:p>
        </w:tc>
        <w:tc>
          <w:tcPr>
            <w:tcW w:w="992" w:type="dxa"/>
            <w:shd w:val="clear" w:color="auto" w:fill="auto"/>
            <w:noWrap/>
            <w:vAlign w:val="center"/>
            <w:hideMark/>
          </w:tcPr>
          <w:p w:rsidRPr="00F43507" w:rsidR="00742F35" w:rsidP="00727C21" w:rsidRDefault="00742F35" w14:paraId="17AFA137" w14:textId="77777777">
            <w:pPr>
              <w:spacing w:line="240" w:lineRule="auto"/>
              <w:jc w:val="center"/>
              <w:rPr>
                <w:rFonts w:cs="Calibri"/>
                <w:i/>
                <w:iCs/>
                <w:szCs w:val="20"/>
              </w:rPr>
            </w:pPr>
            <w:r w:rsidRPr="00F43507">
              <w:rPr>
                <w:rFonts w:cs="Calibri"/>
                <w:i/>
                <w:iCs/>
                <w:szCs w:val="20"/>
              </w:rPr>
              <w:t>Logius</w:t>
            </w:r>
          </w:p>
        </w:tc>
        <w:tc>
          <w:tcPr>
            <w:tcW w:w="2268" w:type="dxa"/>
            <w:tcBorders>
              <w:right w:val="single" w:color="auto" w:sz="4" w:space="0"/>
            </w:tcBorders>
            <w:shd w:val="clear" w:color="auto" w:fill="auto"/>
            <w:noWrap/>
            <w:vAlign w:val="center"/>
            <w:hideMark/>
          </w:tcPr>
          <w:p w:rsidRPr="00F43507" w:rsidR="00742F35" w:rsidP="00727C21" w:rsidRDefault="00742F35" w14:paraId="47C87FD7" w14:textId="77777777">
            <w:pPr>
              <w:spacing w:line="240" w:lineRule="auto"/>
              <w:jc w:val="center"/>
              <w:rPr>
                <w:rFonts w:cs="Calibri"/>
                <w:i/>
                <w:iCs/>
                <w:szCs w:val="20"/>
              </w:rPr>
            </w:pPr>
            <w:r w:rsidRPr="00F43507">
              <w:rPr>
                <w:rFonts w:cs="Calibri"/>
                <w:i/>
                <w:iCs/>
                <w:szCs w:val="20"/>
              </w:rPr>
              <w:t>Rijksvastgoedbedrijf</w:t>
            </w:r>
          </w:p>
        </w:tc>
        <w:tc>
          <w:tcPr>
            <w:tcW w:w="1899" w:type="dxa"/>
            <w:tcBorders>
              <w:left w:val="single" w:color="auto" w:sz="4" w:space="0"/>
            </w:tcBorders>
            <w:shd w:val="clear" w:color="auto" w:fill="auto"/>
            <w:vAlign w:val="center"/>
          </w:tcPr>
          <w:p w:rsidRPr="00F43507" w:rsidR="00742F35" w:rsidP="00727C21" w:rsidRDefault="00742F35" w14:paraId="71DD322B" w14:textId="77777777">
            <w:pPr>
              <w:spacing w:line="240" w:lineRule="auto"/>
              <w:jc w:val="center"/>
              <w:rPr>
                <w:rFonts w:cs="Calibri"/>
                <w:i/>
                <w:iCs/>
                <w:szCs w:val="20"/>
              </w:rPr>
            </w:pPr>
            <w:r>
              <w:rPr>
                <w:rFonts w:cs="Calibri"/>
                <w:i/>
                <w:iCs/>
                <w:szCs w:val="20"/>
              </w:rPr>
              <w:t>UBR</w:t>
            </w:r>
          </w:p>
        </w:tc>
      </w:tr>
      <w:tr w:rsidRPr="00F43507" w:rsidR="00742F35" w:rsidTr="00727C21" w14:paraId="18C1FE2D" w14:textId="77777777">
        <w:trPr>
          <w:trHeight w:val="510"/>
        </w:trPr>
        <w:tc>
          <w:tcPr>
            <w:tcW w:w="4253" w:type="dxa"/>
            <w:shd w:val="clear" w:color="auto" w:fill="auto"/>
            <w:vAlign w:val="center"/>
          </w:tcPr>
          <w:p w:rsidRPr="00F43507" w:rsidR="00742F35" w:rsidP="00727C21" w:rsidRDefault="00742F35" w14:paraId="56FA7B00" w14:textId="77777777">
            <w:pPr>
              <w:spacing w:line="240" w:lineRule="auto"/>
              <w:rPr>
                <w:rFonts w:cs="Arial"/>
                <w:szCs w:val="20"/>
              </w:rPr>
            </w:pPr>
            <w:r w:rsidRPr="00F43507">
              <w:rPr>
                <w:rFonts w:cs="Arial"/>
                <w:szCs w:val="20"/>
              </w:rPr>
              <w:t>Aantal (ingediende) klaagschriften 202</w:t>
            </w:r>
            <w:r>
              <w:rPr>
                <w:rFonts w:cs="Arial"/>
                <w:szCs w:val="20"/>
              </w:rPr>
              <w:t>2</w:t>
            </w:r>
          </w:p>
        </w:tc>
        <w:tc>
          <w:tcPr>
            <w:tcW w:w="2126" w:type="dxa"/>
            <w:shd w:val="clear" w:color="auto" w:fill="auto"/>
            <w:noWrap/>
            <w:vAlign w:val="center"/>
          </w:tcPr>
          <w:p w:rsidRPr="00061D5D" w:rsidR="00742F35" w:rsidP="00727C21" w:rsidRDefault="00742F35" w14:paraId="624D9CB1" w14:textId="77777777">
            <w:pPr>
              <w:spacing w:line="240" w:lineRule="auto"/>
              <w:jc w:val="center"/>
              <w:rPr>
                <w:rFonts w:cs="Calibri"/>
                <w:szCs w:val="20"/>
              </w:rPr>
            </w:pPr>
            <w:r>
              <w:rPr>
                <w:rFonts w:cs="Calibri"/>
                <w:szCs w:val="20"/>
              </w:rPr>
              <w:t>8</w:t>
            </w:r>
          </w:p>
        </w:tc>
        <w:tc>
          <w:tcPr>
            <w:tcW w:w="1701" w:type="dxa"/>
            <w:shd w:val="clear" w:color="auto" w:fill="auto"/>
            <w:noWrap/>
            <w:vAlign w:val="center"/>
          </w:tcPr>
          <w:p w:rsidRPr="00200F3D" w:rsidR="00742F35" w:rsidP="00727C21" w:rsidRDefault="00742F35" w14:paraId="56812F81" w14:textId="77777777">
            <w:pPr>
              <w:spacing w:line="240" w:lineRule="auto"/>
              <w:rPr>
                <w:rFonts w:cs="Calibri"/>
                <w:szCs w:val="20"/>
              </w:rPr>
            </w:pPr>
            <w:r w:rsidRPr="00200F3D">
              <w:rPr>
                <w:rFonts w:cs="Calibri"/>
                <w:szCs w:val="20"/>
              </w:rPr>
              <w:t xml:space="preserve">       256</w:t>
            </w:r>
          </w:p>
        </w:tc>
        <w:tc>
          <w:tcPr>
            <w:tcW w:w="851" w:type="dxa"/>
            <w:shd w:val="clear" w:color="auto" w:fill="auto"/>
            <w:noWrap/>
            <w:vAlign w:val="center"/>
          </w:tcPr>
          <w:p w:rsidR="00742F35" w:rsidP="00727C21" w:rsidRDefault="00742F35" w14:paraId="350855B6" w14:textId="77777777">
            <w:pPr>
              <w:spacing w:line="240" w:lineRule="auto"/>
              <w:jc w:val="center"/>
              <w:rPr>
                <w:rFonts w:cs="Arial"/>
                <w:szCs w:val="20"/>
              </w:rPr>
            </w:pPr>
            <w:r>
              <w:rPr>
                <w:rFonts w:cs="Calibri"/>
                <w:szCs w:val="20"/>
              </w:rPr>
              <w:t>13</w:t>
            </w:r>
          </w:p>
        </w:tc>
        <w:tc>
          <w:tcPr>
            <w:tcW w:w="992" w:type="dxa"/>
            <w:shd w:val="clear" w:color="auto" w:fill="auto"/>
            <w:noWrap/>
            <w:vAlign w:val="center"/>
          </w:tcPr>
          <w:p w:rsidRPr="00200F3D" w:rsidR="00742F35" w:rsidP="00727C21" w:rsidRDefault="00742F35" w14:paraId="1BCCE589" w14:textId="77777777">
            <w:pPr>
              <w:spacing w:line="240" w:lineRule="auto"/>
              <w:jc w:val="center"/>
              <w:rPr>
                <w:rFonts w:cs="Calibri"/>
                <w:szCs w:val="20"/>
              </w:rPr>
            </w:pPr>
            <w:r w:rsidRPr="00200F3D">
              <w:rPr>
                <w:rFonts w:cs="Calibri"/>
                <w:szCs w:val="20"/>
              </w:rPr>
              <w:t>4</w:t>
            </w:r>
          </w:p>
        </w:tc>
        <w:tc>
          <w:tcPr>
            <w:tcW w:w="2268" w:type="dxa"/>
            <w:tcBorders>
              <w:right w:val="single" w:color="auto" w:sz="4" w:space="0"/>
            </w:tcBorders>
            <w:shd w:val="clear" w:color="auto" w:fill="auto"/>
            <w:noWrap/>
            <w:vAlign w:val="center"/>
          </w:tcPr>
          <w:p w:rsidRPr="00FD7EBE" w:rsidR="00742F35" w:rsidP="00727C21" w:rsidRDefault="00742F35" w14:paraId="1E8E7803" w14:textId="77777777">
            <w:pPr>
              <w:spacing w:line="240" w:lineRule="auto"/>
              <w:jc w:val="center"/>
              <w:rPr>
                <w:rFonts w:cs="Arial"/>
                <w:szCs w:val="20"/>
              </w:rPr>
            </w:pPr>
            <w:r w:rsidRPr="00FD7EBE">
              <w:rPr>
                <w:rFonts w:cs="Calibri"/>
                <w:szCs w:val="20"/>
              </w:rPr>
              <w:t>10</w:t>
            </w:r>
          </w:p>
        </w:tc>
        <w:tc>
          <w:tcPr>
            <w:tcW w:w="1899" w:type="dxa"/>
            <w:tcBorders>
              <w:left w:val="single" w:color="auto" w:sz="4" w:space="0"/>
            </w:tcBorders>
            <w:shd w:val="clear" w:color="auto" w:fill="auto"/>
            <w:vAlign w:val="center"/>
          </w:tcPr>
          <w:p w:rsidR="00742F35" w:rsidP="00727C21" w:rsidRDefault="00742F35" w14:paraId="5A9ECA41" w14:textId="77777777">
            <w:pPr>
              <w:spacing w:line="240" w:lineRule="auto"/>
              <w:jc w:val="center"/>
              <w:rPr>
                <w:rFonts w:cs="Calibri"/>
                <w:szCs w:val="20"/>
              </w:rPr>
            </w:pPr>
            <w:r>
              <w:rPr>
                <w:rFonts w:cs="Calibri"/>
                <w:szCs w:val="20"/>
              </w:rPr>
              <w:t>0</w:t>
            </w:r>
          </w:p>
        </w:tc>
      </w:tr>
      <w:tr w:rsidRPr="00F43507" w:rsidR="00742F35" w:rsidTr="00727C21" w14:paraId="67EF3A92" w14:textId="77777777">
        <w:trPr>
          <w:trHeight w:val="510"/>
        </w:trPr>
        <w:tc>
          <w:tcPr>
            <w:tcW w:w="4253" w:type="dxa"/>
            <w:shd w:val="clear" w:color="auto" w:fill="auto"/>
            <w:vAlign w:val="center"/>
            <w:hideMark/>
          </w:tcPr>
          <w:p w:rsidRPr="00F43507" w:rsidR="00742F35" w:rsidP="00727C21" w:rsidRDefault="00742F35" w14:paraId="6540C0AA" w14:textId="77777777">
            <w:pPr>
              <w:spacing w:line="240" w:lineRule="auto"/>
              <w:rPr>
                <w:rFonts w:cs="Calibri"/>
                <w:szCs w:val="20"/>
              </w:rPr>
            </w:pPr>
            <w:r w:rsidRPr="00F43507">
              <w:rPr>
                <w:rFonts w:cs="Arial"/>
                <w:szCs w:val="20"/>
              </w:rPr>
              <w:t>Aantal (ingediende) klaagschriften 202</w:t>
            </w:r>
            <w:r>
              <w:rPr>
                <w:rFonts w:cs="Arial"/>
                <w:szCs w:val="20"/>
              </w:rPr>
              <w:t>3</w:t>
            </w:r>
          </w:p>
        </w:tc>
        <w:tc>
          <w:tcPr>
            <w:tcW w:w="2126" w:type="dxa"/>
            <w:shd w:val="clear" w:color="auto" w:fill="auto"/>
            <w:noWrap/>
            <w:vAlign w:val="center"/>
          </w:tcPr>
          <w:p w:rsidRPr="00061D5D" w:rsidR="00742F35" w:rsidP="00727C21" w:rsidRDefault="00742F35" w14:paraId="002C1C11" w14:textId="77777777">
            <w:pPr>
              <w:spacing w:line="240" w:lineRule="auto"/>
              <w:jc w:val="center"/>
              <w:rPr>
                <w:rFonts w:cs="Calibri"/>
                <w:szCs w:val="20"/>
              </w:rPr>
            </w:pPr>
            <w:r>
              <w:rPr>
                <w:rFonts w:cs="Calibri"/>
                <w:szCs w:val="20"/>
              </w:rPr>
              <w:t>1</w:t>
            </w:r>
          </w:p>
        </w:tc>
        <w:tc>
          <w:tcPr>
            <w:tcW w:w="1701" w:type="dxa"/>
            <w:shd w:val="clear" w:color="auto" w:fill="auto"/>
            <w:noWrap/>
            <w:vAlign w:val="center"/>
          </w:tcPr>
          <w:p w:rsidRPr="00200F3D" w:rsidR="00742F35" w:rsidP="00727C21" w:rsidRDefault="00742F35" w14:paraId="373D77A4" w14:textId="77777777">
            <w:pPr>
              <w:spacing w:line="240" w:lineRule="auto"/>
              <w:rPr>
                <w:rFonts w:cs="Calibri"/>
                <w:szCs w:val="20"/>
              </w:rPr>
            </w:pPr>
            <w:r w:rsidRPr="00200F3D">
              <w:rPr>
                <w:rFonts w:cs="Calibri"/>
                <w:szCs w:val="20"/>
              </w:rPr>
              <w:t xml:space="preserve">       306</w:t>
            </w:r>
          </w:p>
        </w:tc>
        <w:tc>
          <w:tcPr>
            <w:tcW w:w="851" w:type="dxa"/>
            <w:shd w:val="clear" w:color="auto" w:fill="auto"/>
            <w:noWrap/>
            <w:vAlign w:val="center"/>
          </w:tcPr>
          <w:p w:rsidRPr="00F43507" w:rsidR="00742F35" w:rsidP="00727C21" w:rsidRDefault="00742F35" w14:paraId="4C23A2A6" w14:textId="77777777">
            <w:pPr>
              <w:spacing w:line="240" w:lineRule="auto"/>
              <w:jc w:val="center"/>
              <w:rPr>
                <w:rFonts w:cs="Calibri"/>
                <w:szCs w:val="20"/>
              </w:rPr>
            </w:pPr>
            <w:r>
              <w:rPr>
                <w:rFonts w:cs="Calibri"/>
                <w:szCs w:val="20"/>
              </w:rPr>
              <w:t>26</w:t>
            </w:r>
          </w:p>
        </w:tc>
        <w:tc>
          <w:tcPr>
            <w:tcW w:w="992" w:type="dxa"/>
            <w:shd w:val="clear" w:color="auto" w:fill="auto"/>
            <w:noWrap/>
            <w:vAlign w:val="center"/>
          </w:tcPr>
          <w:p w:rsidRPr="00200F3D" w:rsidR="00742F35" w:rsidP="00727C21" w:rsidRDefault="00742F35" w14:paraId="0E239AE4" w14:textId="77777777">
            <w:pPr>
              <w:spacing w:line="240" w:lineRule="auto"/>
              <w:jc w:val="center"/>
              <w:rPr>
                <w:rFonts w:cs="Calibri"/>
                <w:szCs w:val="20"/>
              </w:rPr>
            </w:pPr>
            <w:r>
              <w:rPr>
                <w:rFonts w:cs="Calibri"/>
                <w:szCs w:val="20"/>
              </w:rPr>
              <w:t>8</w:t>
            </w:r>
          </w:p>
        </w:tc>
        <w:tc>
          <w:tcPr>
            <w:tcW w:w="2268" w:type="dxa"/>
            <w:tcBorders>
              <w:right w:val="single" w:color="auto" w:sz="4" w:space="0"/>
            </w:tcBorders>
            <w:shd w:val="clear" w:color="auto" w:fill="auto"/>
            <w:noWrap/>
            <w:vAlign w:val="center"/>
          </w:tcPr>
          <w:p w:rsidRPr="00FD7EBE" w:rsidR="00742F35" w:rsidP="00727C21" w:rsidRDefault="00742F35" w14:paraId="06F9D57A" w14:textId="77777777">
            <w:pPr>
              <w:spacing w:line="240" w:lineRule="auto"/>
              <w:jc w:val="center"/>
              <w:rPr>
                <w:rFonts w:cs="Calibri"/>
                <w:szCs w:val="20"/>
              </w:rPr>
            </w:pPr>
            <w:r>
              <w:rPr>
                <w:rFonts w:cs="Calibri"/>
                <w:szCs w:val="20"/>
              </w:rPr>
              <w:t>7</w:t>
            </w:r>
          </w:p>
        </w:tc>
        <w:tc>
          <w:tcPr>
            <w:tcW w:w="1899" w:type="dxa"/>
            <w:tcBorders>
              <w:left w:val="single" w:color="auto" w:sz="4" w:space="0"/>
            </w:tcBorders>
            <w:shd w:val="clear" w:color="auto" w:fill="auto"/>
            <w:vAlign w:val="center"/>
          </w:tcPr>
          <w:p w:rsidRPr="00F43507" w:rsidR="00742F35" w:rsidP="00727C21" w:rsidRDefault="00742F35" w14:paraId="397F6916" w14:textId="77777777">
            <w:pPr>
              <w:spacing w:line="240" w:lineRule="auto"/>
              <w:jc w:val="center"/>
              <w:rPr>
                <w:rFonts w:cs="Calibri"/>
                <w:szCs w:val="20"/>
              </w:rPr>
            </w:pPr>
            <w:r>
              <w:rPr>
                <w:rFonts w:cs="Calibri"/>
                <w:szCs w:val="20"/>
              </w:rPr>
              <w:t>0</w:t>
            </w:r>
          </w:p>
        </w:tc>
      </w:tr>
      <w:tr w:rsidRPr="00F43507" w:rsidR="00742F35" w:rsidTr="00727C21" w14:paraId="5AFAC240" w14:textId="77777777">
        <w:trPr>
          <w:trHeight w:val="765"/>
        </w:trPr>
        <w:tc>
          <w:tcPr>
            <w:tcW w:w="4253" w:type="dxa"/>
            <w:shd w:val="clear" w:color="auto" w:fill="auto"/>
            <w:vAlign w:val="center"/>
            <w:hideMark/>
          </w:tcPr>
          <w:p w:rsidRPr="00F43507" w:rsidR="00742F35" w:rsidP="00727C21" w:rsidRDefault="00742F35" w14:paraId="5FA6DB1D" w14:textId="77777777">
            <w:pPr>
              <w:spacing w:line="240" w:lineRule="auto"/>
              <w:rPr>
                <w:rFonts w:cs="Calibri"/>
                <w:szCs w:val="20"/>
              </w:rPr>
            </w:pPr>
            <w:r w:rsidRPr="00F43507">
              <w:rPr>
                <w:rFonts w:cs="Arial"/>
                <w:szCs w:val="20"/>
              </w:rPr>
              <w:t>Percentage afhandeling binnen de wettelijke termijn 202</w:t>
            </w:r>
            <w:r>
              <w:rPr>
                <w:rFonts w:cs="Arial"/>
                <w:szCs w:val="20"/>
              </w:rPr>
              <w:t>3</w:t>
            </w:r>
          </w:p>
        </w:tc>
        <w:tc>
          <w:tcPr>
            <w:tcW w:w="2126" w:type="dxa"/>
            <w:shd w:val="clear" w:color="auto" w:fill="auto"/>
            <w:noWrap/>
            <w:vAlign w:val="center"/>
          </w:tcPr>
          <w:p w:rsidRPr="00061D5D" w:rsidR="00742F35" w:rsidP="00727C21" w:rsidRDefault="00742F35" w14:paraId="1F30CCD7" w14:textId="77777777">
            <w:pPr>
              <w:spacing w:line="240" w:lineRule="auto"/>
              <w:jc w:val="center"/>
              <w:rPr>
                <w:rFonts w:cs="Calibri"/>
                <w:szCs w:val="20"/>
              </w:rPr>
            </w:pPr>
            <w:r>
              <w:rPr>
                <w:rFonts w:cs="Calibri"/>
                <w:szCs w:val="20"/>
              </w:rPr>
              <w:t>1</w:t>
            </w:r>
          </w:p>
        </w:tc>
        <w:tc>
          <w:tcPr>
            <w:tcW w:w="1701" w:type="dxa"/>
            <w:shd w:val="clear" w:color="auto" w:fill="auto"/>
            <w:noWrap/>
            <w:vAlign w:val="center"/>
          </w:tcPr>
          <w:p w:rsidRPr="00200F3D" w:rsidR="00742F35" w:rsidP="00727C21" w:rsidRDefault="00742F35" w14:paraId="2E2F1DC3" w14:textId="77777777">
            <w:pPr>
              <w:spacing w:line="240" w:lineRule="auto"/>
              <w:jc w:val="center"/>
              <w:rPr>
                <w:rFonts w:cs="Calibri"/>
                <w:szCs w:val="20"/>
              </w:rPr>
            </w:pPr>
            <w:r w:rsidRPr="00200F3D">
              <w:rPr>
                <w:rFonts w:cs="Calibri"/>
                <w:szCs w:val="20"/>
              </w:rPr>
              <w:t>50%</w:t>
            </w:r>
          </w:p>
        </w:tc>
        <w:tc>
          <w:tcPr>
            <w:tcW w:w="851" w:type="dxa"/>
            <w:shd w:val="clear" w:color="auto" w:fill="auto"/>
            <w:noWrap/>
            <w:vAlign w:val="center"/>
          </w:tcPr>
          <w:p w:rsidRPr="00F43507" w:rsidR="00742F35" w:rsidP="00727C21" w:rsidRDefault="00742F35" w14:paraId="60958A85" w14:textId="77777777">
            <w:pPr>
              <w:spacing w:line="240" w:lineRule="auto"/>
              <w:jc w:val="center"/>
              <w:rPr>
                <w:rFonts w:cs="Calibri"/>
                <w:szCs w:val="20"/>
              </w:rPr>
            </w:pPr>
            <w:r>
              <w:rPr>
                <w:rFonts w:cs="Calibri"/>
                <w:szCs w:val="20"/>
              </w:rPr>
              <w:t>32%</w:t>
            </w:r>
          </w:p>
        </w:tc>
        <w:tc>
          <w:tcPr>
            <w:tcW w:w="992" w:type="dxa"/>
            <w:shd w:val="clear" w:color="auto" w:fill="auto"/>
            <w:noWrap/>
            <w:vAlign w:val="center"/>
          </w:tcPr>
          <w:p w:rsidRPr="00200F3D" w:rsidR="00742F35" w:rsidP="00727C21" w:rsidRDefault="00742F35" w14:paraId="63EFF17F" w14:textId="77777777">
            <w:pPr>
              <w:spacing w:line="240" w:lineRule="auto"/>
              <w:jc w:val="center"/>
              <w:rPr>
                <w:rFonts w:cs="Calibri"/>
                <w:szCs w:val="20"/>
              </w:rPr>
            </w:pPr>
            <w:r w:rsidRPr="00200F3D">
              <w:rPr>
                <w:rFonts w:cs="Calibri"/>
                <w:szCs w:val="20"/>
              </w:rPr>
              <w:t>0%</w:t>
            </w:r>
          </w:p>
        </w:tc>
        <w:tc>
          <w:tcPr>
            <w:tcW w:w="2268" w:type="dxa"/>
            <w:tcBorders>
              <w:right w:val="single" w:color="auto" w:sz="4" w:space="0"/>
            </w:tcBorders>
            <w:shd w:val="clear" w:color="auto" w:fill="auto"/>
            <w:noWrap/>
            <w:vAlign w:val="center"/>
          </w:tcPr>
          <w:p w:rsidRPr="00FD7EBE" w:rsidR="00742F35" w:rsidP="00727C21" w:rsidRDefault="00742F35" w14:paraId="07108588" w14:textId="77777777">
            <w:pPr>
              <w:spacing w:line="240" w:lineRule="auto"/>
              <w:jc w:val="center"/>
              <w:rPr>
                <w:rFonts w:cs="Calibri"/>
                <w:szCs w:val="20"/>
              </w:rPr>
            </w:pPr>
            <w:r w:rsidRPr="00FD7EBE">
              <w:rPr>
                <w:rFonts w:cs="Calibri"/>
                <w:szCs w:val="20"/>
              </w:rPr>
              <w:t>0%</w:t>
            </w:r>
          </w:p>
        </w:tc>
        <w:tc>
          <w:tcPr>
            <w:tcW w:w="1899" w:type="dxa"/>
            <w:tcBorders>
              <w:left w:val="single" w:color="auto" w:sz="4" w:space="0"/>
            </w:tcBorders>
            <w:shd w:val="clear" w:color="auto" w:fill="auto"/>
            <w:vAlign w:val="center"/>
          </w:tcPr>
          <w:p w:rsidRPr="00F43507" w:rsidR="00742F35" w:rsidP="00727C21" w:rsidRDefault="00742F35" w14:paraId="1FDF7791" w14:textId="77777777">
            <w:pPr>
              <w:spacing w:line="240" w:lineRule="auto"/>
              <w:jc w:val="center"/>
              <w:rPr>
                <w:rFonts w:cs="Calibri"/>
                <w:szCs w:val="20"/>
              </w:rPr>
            </w:pPr>
            <w:r>
              <w:rPr>
                <w:rFonts w:cs="Calibri"/>
                <w:szCs w:val="20"/>
              </w:rPr>
              <w:t>0%</w:t>
            </w:r>
          </w:p>
        </w:tc>
      </w:tr>
      <w:tr w:rsidRPr="00F43507" w:rsidR="00742F35" w:rsidTr="00727C21" w14:paraId="759D0D7E" w14:textId="77777777">
        <w:trPr>
          <w:trHeight w:val="930"/>
        </w:trPr>
        <w:tc>
          <w:tcPr>
            <w:tcW w:w="4253" w:type="dxa"/>
            <w:shd w:val="clear" w:color="auto" w:fill="auto"/>
            <w:vAlign w:val="center"/>
            <w:hideMark/>
          </w:tcPr>
          <w:p w:rsidRPr="00F43507" w:rsidR="00742F35" w:rsidP="00727C21" w:rsidRDefault="00742F35" w14:paraId="60FB0384" w14:textId="77777777">
            <w:pPr>
              <w:spacing w:line="240" w:lineRule="auto"/>
              <w:rPr>
                <w:rFonts w:cs="Calibri"/>
                <w:szCs w:val="20"/>
              </w:rPr>
            </w:pPr>
            <w:r w:rsidRPr="00F43507">
              <w:rPr>
                <w:rFonts w:cs="Arial"/>
                <w:szCs w:val="20"/>
              </w:rPr>
              <w:t>Percentage afhandeling binnen de wettelijke termijn 202</w:t>
            </w:r>
            <w:r>
              <w:rPr>
                <w:rFonts w:cs="Arial"/>
                <w:szCs w:val="20"/>
              </w:rPr>
              <w:t>3</w:t>
            </w:r>
            <w:r w:rsidRPr="00F43507">
              <w:rPr>
                <w:rFonts w:cs="Arial"/>
                <w:szCs w:val="20"/>
              </w:rPr>
              <w:br/>
            </w:r>
            <w:r w:rsidRPr="00F43507">
              <w:rPr>
                <w:rFonts w:cs="Arial"/>
                <w:sz w:val="16"/>
                <w:szCs w:val="16"/>
              </w:rPr>
              <w:t>(</w:t>
            </w:r>
            <w:r>
              <w:rPr>
                <w:rFonts w:cs="Arial"/>
                <w:sz w:val="16"/>
                <w:szCs w:val="16"/>
              </w:rPr>
              <w:t>na</w:t>
            </w:r>
            <w:r w:rsidRPr="00F43507">
              <w:rPr>
                <w:rFonts w:cs="Arial"/>
                <w:sz w:val="16"/>
                <w:szCs w:val="16"/>
              </w:rPr>
              <w:t xml:space="preserve"> verdaging</w:t>
            </w:r>
            <w:r>
              <w:rPr>
                <w:rFonts w:cs="Arial"/>
                <w:sz w:val="16"/>
                <w:szCs w:val="16"/>
              </w:rPr>
              <w:t>,</w:t>
            </w:r>
            <w:r w:rsidRPr="00F43507">
              <w:rPr>
                <w:rFonts w:cs="Arial"/>
                <w:sz w:val="16"/>
                <w:szCs w:val="16"/>
              </w:rPr>
              <w:t xml:space="preserve"> opschorting </w:t>
            </w:r>
            <w:r>
              <w:rPr>
                <w:rFonts w:cs="Arial"/>
                <w:sz w:val="16"/>
                <w:szCs w:val="16"/>
              </w:rPr>
              <w:t>of</w:t>
            </w:r>
            <w:r w:rsidRPr="00F43507">
              <w:rPr>
                <w:rFonts w:cs="Arial"/>
                <w:sz w:val="16"/>
                <w:szCs w:val="16"/>
              </w:rPr>
              <w:t xml:space="preserve"> instemming)</w:t>
            </w:r>
          </w:p>
        </w:tc>
        <w:tc>
          <w:tcPr>
            <w:tcW w:w="2126" w:type="dxa"/>
            <w:shd w:val="clear" w:color="auto" w:fill="auto"/>
            <w:noWrap/>
            <w:vAlign w:val="center"/>
          </w:tcPr>
          <w:p w:rsidRPr="00061D5D" w:rsidR="00742F35" w:rsidP="00727C21" w:rsidRDefault="00742F35" w14:paraId="18C2B8DF" w14:textId="77777777">
            <w:pPr>
              <w:spacing w:line="240" w:lineRule="auto"/>
              <w:jc w:val="center"/>
              <w:rPr>
                <w:rFonts w:cs="Calibri"/>
                <w:szCs w:val="20"/>
              </w:rPr>
            </w:pPr>
            <w:r>
              <w:rPr>
                <w:rFonts w:cs="Calibri"/>
                <w:szCs w:val="20"/>
              </w:rPr>
              <w:t>100%</w:t>
            </w:r>
          </w:p>
        </w:tc>
        <w:tc>
          <w:tcPr>
            <w:tcW w:w="1701" w:type="dxa"/>
            <w:shd w:val="clear" w:color="auto" w:fill="auto"/>
            <w:noWrap/>
            <w:vAlign w:val="center"/>
          </w:tcPr>
          <w:p w:rsidRPr="00200F3D" w:rsidR="00742F35" w:rsidP="00727C21" w:rsidRDefault="00742F35" w14:paraId="013AF54B" w14:textId="77777777">
            <w:pPr>
              <w:spacing w:line="240" w:lineRule="auto"/>
              <w:jc w:val="center"/>
              <w:rPr>
                <w:rFonts w:cs="Calibri"/>
                <w:szCs w:val="20"/>
              </w:rPr>
            </w:pPr>
            <w:r w:rsidRPr="00200F3D">
              <w:rPr>
                <w:rFonts w:cs="Calibri"/>
                <w:szCs w:val="20"/>
              </w:rPr>
              <w:t>25%</w:t>
            </w:r>
          </w:p>
        </w:tc>
        <w:tc>
          <w:tcPr>
            <w:tcW w:w="851" w:type="dxa"/>
            <w:shd w:val="clear" w:color="auto" w:fill="auto"/>
            <w:noWrap/>
            <w:vAlign w:val="center"/>
          </w:tcPr>
          <w:p w:rsidRPr="00F43507" w:rsidR="00742F35" w:rsidP="00727C21" w:rsidRDefault="00742F35" w14:paraId="4DE0ED27" w14:textId="77777777">
            <w:pPr>
              <w:spacing w:line="240" w:lineRule="auto"/>
              <w:jc w:val="center"/>
              <w:rPr>
                <w:rFonts w:cs="Calibri"/>
                <w:szCs w:val="20"/>
              </w:rPr>
            </w:pPr>
            <w:r>
              <w:rPr>
                <w:rFonts w:cs="Calibri"/>
                <w:szCs w:val="20"/>
              </w:rPr>
              <w:t>10%</w:t>
            </w:r>
          </w:p>
        </w:tc>
        <w:tc>
          <w:tcPr>
            <w:tcW w:w="992" w:type="dxa"/>
            <w:shd w:val="clear" w:color="auto" w:fill="auto"/>
            <w:noWrap/>
            <w:vAlign w:val="center"/>
          </w:tcPr>
          <w:p w:rsidRPr="00200F3D" w:rsidR="00742F35" w:rsidP="00727C21" w:rsidRDefault="00742F35" w14:paraId="48F6BFC5" w14:textId="77777777">
            <w:pPr>
              <w:spacing w:line="240" w:lineRule="auto"/>
              <w:jc w:val="center"/>
              <w:rPr>
                <w:rFonts w:cs="Calibri"/>
                <w:szCs w:val="20"/>
              </w:rPr>
            </w:pPr>
            <w:r>
              <w:rPr>
                <w:rFonts w:cs="Calibri"/>
                <w:szCs w:val="20"/>
              </w:rPr>
              <w:t>87,5</w:t>
            </w:r>
            <w:r w:rsidRPr="00200F3D">
              <w:rPr>
                <w:rFonts w:cs="Calibri"/>
                <w:szCs w:val="20"/>
              </w:rPr>
              <w:t>%</w:t>
            </w:r>
          </w:p>
        </w:tc>
        <w:tc>
          <w:tcPr>
            <w:tcW w:w="2268" w:type="dxa"/>
            <w:tcBorders>
              <w:right w:val="single" w:color="auto" w:sz="4" w:space="0"/>
            </w:tcBorders>
            <w:shd w:val="clear" w:color="auto" w:fill="auto"/>
            <w:noWrap/>
            <w:vAlign w:val="center"/>
          </w:tcPr>
          <w:p w:rsidRPr="00FD7EBE" w:rsidR="00742F35" w:rsidP="00727C21" w:rsidRDefault="00742F35" w14:paraId="3D27BC43" w14:textId="77777777">
            <w:pPr>
              <w:spacing w:line="240" w:lineRule="auto"/>
              <w:jc w:val="center"/>
              <w:rPr>
                <w:rFonts w:cs="Calibri"/>
                <w:szCs w:val="20"/>
              </w:rPr>
            </w:pPr>
            <w:r>
              <w:rPr>
                <w:rFonts w:cs="Calibri"/>
                <w:szCs w:val="20"/>
              </w:rPr>
              <w:t>90</w:t>
            </w:r>
            <w:r w:rsidRPr="00FD7EBE">
              <w:rPr>
                <w:rFonts w:cs="Calibri"/>
                <w:szCs w:val="20"/>
              </w:rPr>
              <w:t>% middels instemming</w:t>
            </w:r>
          </w:p>
        </w:tc>
        <w:tc>
          <w:tcPr>
            <w:tcW w:w="1899" w:type="dxa"/>
            <w:tcBorders>
              <w:left w:val="single" w:color="auto" w:sz="4" w:space="0"/>
            </w:tcBorders>
            <w:shd w:val="clear" w:color="auto" w:fill="auto"/>
            <w:vAlign w:val="center"/>
          </w:tcPr>
          <w:p w:rsidRPr="00F43507" w:rsidR="00742F35" w:rsidP="00727C21" w:rsidRDefault="00742F35" w14:paraId="386E2C0F" w14:textId="77777777">
            <w:pPr>
              <w:spacing w:line="240" w:lineRule="auto"/>
              <w:jc w:val="center"/>
              <w:rPr>
                <w:rFonts w:cs="Calibri"/>
                <w:szCs w:val="20"/>
              </w:rPr>
            </w:pPr>
            <w:r>
              <w:rPr>
                <w:rFonts w:cs="Calibri"/>
                <w:szCs w:val="20"/>
              </w:rPr>
              <w:t>0%</w:t>
            </w:r>
          </w:p>
        </w:tc>
      </w:tr>
    </w:tbl>
    <w:p w:rsidRPr="00F43507" w:rsidR="00742F35" w:rsidP="00742F35" w:rsidRDefault="00742F35" w14:paraId="2E7CE17F" w14:textId="77777777">
      <w:pPr>
        <w:pStyle w:val="Kop4"/>
      </w:pPr>
      <w:r w:rsidRPr="00F43507">
        <w:t>Toelichting op de tabel</w:t>
      </w:r>
    </w:p>
    <w:p w:rsidRPr="00F43507" w:rsidR="00742F35" w:rsidP="00742F35" w:rsidRDefault="00742F35" w14:paraId="07E3A0B4" w14:textId="77777777">
      <w:pPr>
        <w:rPr>
          <w:rFonts w:cs="Arial"/>
          <w:b/>
          <w:szCs w:val="20"/>
        </w:rPr>
      </w:pPr>
    </w:p>
    <w:p w:rsidRPr="00F43507" w:rsidR="00742F35" w:rsidP="00742F35" w:rsidRDefault="00742F35" w14:paraId="4298CB85" w14:textId="77777777">
      <w:pPr>
        <w:autoSpaceDE w:val="0"/>
        <w:adjustRightInd w:val="0"/>
        <w:spacing w:line="240" w:lineRule="auto"/>
        <w:rPr>
          <w:rFonts w:cs="Arial"/>
          <w:b/>
          <w:szCs w:val="20"/>
        </w:rPr>
      </w:pPr>
      <w:r w:rsidRPr="00F43507">
        <w:rPr>
          <w:rFonts w:cs="Arial"/>
          <w:b/>
          <w:szCs w:val="20"/>
        </w:rPr>
        <w:t>BZK Kerndepartement</w:t>
      </w:r>
    </w:p>
    <w:p w:rsidRPr="00F43507" w:rsidR="00742F35" w:rsidP="00742F35" w:rsidRDefault="00742F35" w14:paraId="7AC474A5" w14:textId="77777777">
      <w:pPr>
        <w:rPr>
          <w:rFonts w:cs="Arial"/>
          <w:szCs w:val="20"/>
        </w:rPr>
      </w:pPr>
    </w:p>
    <w:p w:rsidRPr="00765F28" w:rsidR="00742F35" w:rsidP="00742F35" w:rsidRDefault="00742F35" w14:paraId="5DBBDB25" w14:textId="77777777">
      <w:pPr>
        <w:rPr>
          <w:rFonts w:cs="Arial"/>
          <w:szCs w:val="20"/>
        </w:rPr>
      </w:pPr>
      <w:r w:rsidRPr="00765F28">
        <w:rPr>
          <w:rFonts w:cs="Arial"/>
          <w:szCs w:val="20"/>
        </w:rPr>
        <w:t xml:space="preserve">De klaagschriften (klachten, als bedoeld in Hoofdstuk 9 van de </w:t>
      </w:r>
      <w:proofErr w:type="spellStart"/>
      <w:r w:rsidRPr="00765F28">
        <w:rPr>
          <w:rFonts w:cs="Arial"/>
          <w:szCs w:val="20"/>
        </w:rPr>
        <w:t>Awb</w:t>
      </w:r>
      <w:proofErr w:type="spellEnd"/>
      <w:r w:rsidRPr="00765F28">
        <w:rPr>
          <w:rFonts w:cs="Arial"/>
          <w:szCs w:val="20"/>
        </w:rPr>
        <w:t xml:space="preserve">) worden decentraal door de beleidsafdelingen inhoudelijk behandeld. CZW coördineert dit proces en verleent procedurele en juridische ondersteuning. De klaagschriften worden schriftelijk afgehandeld. </w:t>
      </w:r>
    </w:p>
    <w:p w:rsidR="00742F35" w:rsidP="00742F35" w:rsidRDefault="00742F35" w14:paraId="0AD3085D" w14:textId="77777777">
      <w:pPr>
        <w:rPr>
          <w:rFonts w:cs="Arial"/>
          <w:szCs w:val="20"/>
        </w:rPr>
      </w:pPr>
    </w:p>
    <w:p w:rsidRPr="00F43507" w:rsidR="00742F35" w:rsidP="00742F35" w:rsidRDefault="00742F35" w14:paraId="5CF49D2B" w14:textId="77777777">
      <w:pPr>
        <w:autoSpaceDE w:val="0"/>
        <w:adjustRightInd w:val="0"/>
        <w:spacing w:line="240" w:lineRule="auto"/>
        <w:rPr>
          <w:rFonts w:cs="Arial"/>
          <w:b/>
          <w:szCs w:val="20"/>
        </w:rPr>
      </w:pPr>
      <w:r w:rsidRPr="00F43507">
        <w:rPr>
          <w:rFonts w:cs="Arial"/>
          <w:b/>
          <w:szCs w:val="20"/>
        </w:rPr>
        <w:t>Huurcommissie</w:t>
      </w:r>
      <w:r>
        <w:rPr>
          <w:rFonts w:cs="Arial"/>
          <w:b/>
          <w:szCs w:val="20"/>
        </w:rPr>
        <w:t xml:space="preserve"> </w:t>
      </w:r>
    </w:p>
    <w:p w:rsidR="00DD6DE5" w:rsidP="00DD6DE5" w:rsidRDefault="00742F35" w14:paraId="6E3C9495" w14:textId="77777777">
      <w:r w:rsidRPr="00200F3D">
        <w:t>De Huurcommissie ont</w:t>
      </w:r>
      <w:r>
        <w:t>vangt</w:t>
      </w:r>
      <w:r w:rsidRPr="00200F3D">
        <w:t xml:space="preserve"> in 2023 in totaal 306 klachten. Deze worden door klachtbehandelaars behandeld. Ongeveer 12% wordt afgerond met een formele antwoordbrief van het bestuur. De overige klachten worden informeel schriftelijk of telefonisch behandeld. Een derde is ingediend door verhuurders. De meerderheid door huurders. Er zijn 5 schadeclaims ingediend, waarvan er 2 schadeclaims zijn behandeld en afgewezen. De andere 3 zijn nog in behandeling</w:t>
      </w:r>
      <w:r w:rsidR="00DD6DE5">
        <w:t>.</w:t>
      </w:r>
    </w:p>
    <w:p w:rsidRPr="00DD6DE5" w:rsidR="00742F35" w:rsidP="00DD6DE5" w:rsidRDefault="00742F35" w14:paraId="34382C5F" w14:textId="4DAFD99F">
      <w:pPr>
        <w:rPr>
          <w:szCs w:val="22"/>
        </w:rPr>
      </w:pPr>
      <w:r w:rsidRPr="00D806E9">
        <w:rPr>
          <w:b/>
        </w:rPr>
        <w:t xml:space="preserve">Logius  </w:t>
      </w:r>
    </w:p>
    <w:p w:rsidR="00742F35" w:rsidP="00742F35" w:rsidRDefault="00742F35" w14:paraId="6A0B0696" w14:textId="77777777">
      <w:r w:rsidRPr="00200F3D">
        <w:t>De klachten die Logius ontvangt, worden in bijna alle gevallen informeel door het KCC afgehandeld. In 2023 waren dit er 37</w:t>
      </w:r>
      <w:r>
        <w:t>.</w:t>
      </w:r>
      <w:r w:rsidRPr="00200F3D">
        <w:t xml:space="preserve"> In 2023 zijn 8 (formele) klaagschriften als bedoeld in hoofdstuk 9 </w:t>
      </w:r>
      <w:proofErr w:type="spellStart"/>
      <w:r w:rsidRPr="00200F3D">
        <w:t>Awb</w:t>
      </w:r>
      <w:proofErr w:type="spellEnd"/>
      <w:r w:rsidRPr="00200F3D">
        <w:t xml:space="preserve"> ontvangen. Van de 8 klachten hadden 6 klachten betrekking op de voorziening DigiD, 1 klacht op de voorziening </w:t>
      </w:r>
      <w:proofErr w:type="spellStart"/>
      <w:r w:rsidRPr="00200F3D">
        <w:t>MijnOverheid</w:t>
      </w:r>
      <w:proofErr w:type="spellEnd"/>
      <w:r w:rsidRPr="00200F3D">
        <w:t xml:space="preserve"> en 1 klacht over de afhandeling van een AVG-inzageverzoek.</w:t>
      </w:r>
      <w:r>
        <w:t xml:space="preserve"> </w:t>
      </w:r>
    </w:p>
    <w:p w:rsidR="00742F35" w:rsidP="00742F35" w:rsidRDefault="00742F35" w14:paraId="44088CAC" w14:textId="77777777">
      <w:pPr>
        <w:rPr>
          <w:b/>
        </w:rPr>
      </w:pPr>
    </w:p>
    <w:p w:rsidRPr="00F43507" w:rsidR="00742F35" w:rsidP="00742F35" w:rsidRDefault="00742F35" w14:paraId="611BB786" w14:textId="28F3B696">
      <w:pPr>
        <w:autoSpaceDE w:val="0"/>
        <w:adjustRightInd w:val="0"/>
        <w:spacing w:line="240" w:lineRule="auto"/>
        <w:rPr>
          <w:rFonts w:cs="Arial"/>
          <w:b/>
          <w:szCs w:val="20"/>
        </w:rPr>
      </w:pPr>
      <w:r w:rsidRPr="00F43507">
        <w:rPr>
          <w:b/>
        </w:rPr>
        <w:t>Rijksvastgoedbedrijf</w:t>
      </w:r>
      <w:r>
        <w:rPr>
          <w:b/>
        </w:rPr>
        <w:t xml:space="preserve"> </w:t>
      </w:r>
    </w:p>
    <w:p w:rsidRPr="00200F3D" w:rsidR="00742F35" w:rsidP="00742F35" w:rsidRDefault="00742F35" w14:paraId="7F5C6B3D" w14:textId="77777777">
      <w:pPr>
        <w:rPr>
          <w:szCs w:val="20"/>
        </w:rPr>
      </w:pPr>
      <w:r w:rsidRPr="00200F3D">
        <w:rPr>
          <w:szCs w:val="20"/>
        </w:rPr>
        <w:t xml:space="preserve">Over heel 2023 zijn in totaal 7 klaagschriften binnengekomen bij het Rijksvastgoedbedrijf. Deze bestaan uit klachten gericht aan met name afdeling Nalatenschappen (7) vallend onder afdeling Transacties en Projecten en aan Organisatieontwikkeling en Strategie (1). Ten aanzien van Nalatenschappen betroffen de klaagschriften meldingen van het niet tijdig reageren van medewerkers van het Rijksvastgoedbedrijf. Een paar andere klachten omvatten het niet bijtijds informeren van de melder of vraagsteller die zich heeft gewend tot de afdeling. Het gros van deze klaagschriften zijn opgelost voor formele behandeling binnen termijn. Het klachtschrift ontvangen bij Organisatieontwikkeling en Strategie betrof een bezwaar van een aannemingsmaatschappij ten aanzien van de voorlopige gunningsbeslissing op 26 oktober 2023 betreffende de aanbesteding van het slopen van diverse loodsen op Vliegbasis Woensdrecht. </w:t>
      </w:r>
    </w:p>
    <w:p w:rsidRPr="00F43507" w:rsidR="00742F35" w:rsidP="00742F35" w:rsidRDefault="00742F35" w14:paraId="178B0204" w14:textId="77777777">
      <w:pPr>
        <w:autoSpaceDE w:val="0"/>
        <w:adjustRightInd w:val="0"/>
        <w:rPr>
          <w:b/>
        </w:rPr>
      </w:pPr>
    </w:p>
    <w:p w:rsidR="00742F35" w:rsidP="00742F35" w:rsidRDefault="00742F35" w14:paraId="05E847BC" w14:textId="251D0095">
      <w:pPr>
        <w:rPr>
          <w:rFonts w:cs="Arial"/>
          <w:b/>
          <w:szCs w:val="20"/>
        </w:rPr>
      </w:pPr>
      <w:r w:rsidRPr="00200F3D">
        <w:rPr>
          <w:rFonts w:cs="Arial"/>
          <w:b/>
          <w:szCs w:val="20"/>
        </w:rPr>
        <w:t xml:space="preserve">RvIG </w:t>
      </w:r>
      <w:r w:rsidRPr="00200F3D">
        <w:rPr>
          <w:rFonts w:cs="Arial"/>
          <w:bCs/>
          <w:szCs w:val="20"/>
        </w:rPr>
        <w:t>h</w:t>
      </w:r>
      <w:r>
        <w:rPr>
          <w:rFonts w:cs="Arial"/>
          <w:bCs/>
          <w:szCs w:val="20"/>
        </w:rPr>
        <w:t>eeft</w:t>
      </w:r>
      <w:r w:rsidRPr="00200F3D">
        <w:rPr>
          <w:rFonts w:cs="Arial"/>
          <w:b/>
          <w:szCs w:val="20"/>
        </w:rPr>
        <w:t xml:space="preserve"> </w:t>
      </w:r>
      <w:r w:rsidRPr="00200F3D">
        <w:t>geen klaagschriften ontvangen in 2023.</w:t>
      </w:r>
      <w:r w:rsidRPr="00061D5D">
        <w:rPr>
          <w:rFonts w:cs="Arial"/>
          <w:b/>
          <w:szCs w:val="20"/>
        </w:rPr>
        <w:t xml:space="preserve"> </w:t>
      </w:r>
    </w:p>
    <w:p w:rsidR="00DD6DE5" w:rsidP="00742F35" w:rsidRDefault="00DD6DE5" w14:paraId="41C085E3" w14:textId="77777777">
      <w:pPr>
        <w:rPr>
          <w:rFonts w:cs="Arial"/>
          <w:b/>
          <w:szCs w:val="20"/>
        </w:rPr>
      </w:pPr>
    </w:p>
    <w:p w:rsidR="00DD6DE5" w:rsidP="00742F35" w:rsidRDefault="00DD6DE5" w14:paraId="6E66A9C1" w14:textId="77777777">
      <w:pPr>
        <w:rPr>
          <w:rFonts w:cs="Arial"/>
          <w:b/>
          <w:szCs w:val="20"/>
        </w:rPr>
      </w:pPr>
    </w:p>
    <w:p w:rsidR="00DD6DE5" w:rsidP="00742F35" w:rsidRDefault="00DD6DE5" w14:paraId="40AD59C4" w14:textId="77777777">
      <w:pPr>
        <w:rPr>
          <w:rFonts w:cs="Arial"/>
          <w:b/>
          <w:szCs w:val="20"/>
        </w:rPr>
      </w:pPr>
    </w:p>
    <w:p w:rsidR="00DD6DE5" w:rsidP="00742F35" w:rsidRDefault="00DD6DE5" w14:paraId="65A5A4F2" w14:textId="77777777">
      <w:pPr>
        <w:rPr>
          <w:rFonts w:cs="Arial"/>
          <w:b/>
          <w:szCs w:val="20"/>
        </w:rPr>
      </w:pPr>
    </w:p>
    <w:p w:rsidR="00DD6DE5" w:rsidP="00742F35" w:rsidRDefault="00DD6DE5" w14:paraId="3D4E3551" w14:textId="77777777">
      <w:pPr>
        <w:rPr>
          <w:rFonts w:cs="Arial"/>
          <w:b/>
          <w:szCs w:val="20"/>
        </w:rPr>
      </w:pPr>
    </w:p>
    <w:p w:rsidRPr="00EA45F6" w:rsidR="00742F35" w:rsidP="00742F35" w:rsidRDefault="00742F35" w14:paraId="3B14BAA8" w14:textId="21CED1CC">
      <w:pPr>
        <w:pStyle w:val="Kop4"/>
        <w:rPr>
          <w:rFonts w:ascii="Verdana" w:hAnsi="Verdana"/>
          <w:b/>
          <w:bCs/>
          <w:i w:val="0"/>
          <w:iCs w:val="0"/>
        </w:rPr>
      </w:pPr>
      <w:r w:rsidRPr="00EA45F6">
        <w:rPr>
          <w:rFonts w:ascii="Verdana" w:hAnsi="Verdana"/>
          <w:b/>
          <w:bCs/>
          <w:i w:val="0"/>
          <w:iCs w:val="0"/>
          <w:color w:val="auto"/>
        </w:rPr>
        <w:t>2.4. Woo-verzoeken</w:t>
      </w:r>
      <w:r w:rsidRPr="00EA45F6">
        <w:rPr>
          <w:rFonts w:ascii="Verdana" w:hAnsi="Verdana"/>
          <w:b/>
          <w:bCs/>
          <w:i w:val="0"/>
          <w:iCs w:val="0"/>
        </w:rPr>
        <w:t xml:space="preserve">: </w:t>
      </w:r>
    </w:p>
    <w:tbl>
      <w:tblPr>
        <w:tblW w:w="14231"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70" w:type="dxa"/>
          <w:right w:w="70" w:type="dxa"/>
        </w:tblCellMar>
        <w:tblLook w:val="04A0" w:firstRow="1" w:lastRow="0" w:firstColumn="1" w:lastColumn="0" w:noHBand="0" w:noVBand="1"/>
      </w:tblPr>
      <w:tblGrid>
        <w:gridCol w:w="3969"/>
        <w:gridCol w:w="2268"/>
        <w:gridCol w:w="1701"/>
        <w:gridCol w:w="2183"/>
        <w:gridCol w:w="1219"/>
        <w:gridCol w:w="1560"/>
        <w:gridCol w:w="1331"/>
      </w:tblGrid>
      <w:tr w:rsidRPr="00F43507" w:rsidR="00742F35" w:rsidTr="00727C21" w14:paraId="6763AC74" w14:textId="77777777">
        <w:trPr>
          <w:trHeight w:val="405"/>
        </w:trPr>
        <w:tc>
          <w:tcPr>
            <w:tcW w:w="3969" w:type="dxa"/>
            <w:tcBorders>
              <w:top w:val="nil"/>
              <w:left w:val="nil"/>
              <w:bottom w:val="nil"/>
            </w:tcBorders>
            <w:shd w:val="clear" w:color="auto" w:fill="auto"/>
            <w:noWrap/>
            <w:vAlign w:val="center"/>
            <w:hideMark/>
          </w:tcPr>
          <w:p w:rsidRPr="00F43507" w:rsidR="00742F35" w:rsidP="00727C21" w:rsidRDefault="00742F35" w14:paraId="2549A430" w14:textId="77777777">
            <w:pPr>
              <w:spacing w:line="240" w:lineRule="auto"/>
              <w:rPr>
                <w:rFonts w:ascii="Times New Roman" w:hAnsi="Times New Roman"/>
                <w:sz w:val="24"/>
                <w:szCs w:val="20"/>
              </w:rPr>
            </w:pPr>
          </w:p>
        </w:tc>
        <w:tc>
          <w:tcPr>
            <w:tcW w:w="10262" w:type="dxa"/>
            <w:gridSpan w:val="6"/>
            <w:shd w:val="clear" w:color="auto" w:fill="auto"/>
            <w:noWrap/>
            <w:vAlign w:val="center"/>
            <w:hideMark/>
          </w:tcPr>
          <w:p w:rsidRPr="00F43507" w:rsidR="00742F35" w:rsidP="00727C21" w:rsidRDefault="00742F35" w14:paraId="152C8129" w14:textId="77777777">
            <w:pPr>
              <w:spacing w:line="240" w:lineRule="auto"/>
              <w:jc w:val="center"/>
              <w:rPr>
                <w:rFonts w:cs="Calibri"/>
                <w:b/>
                <w:bCs/>
                <w:szCs w:val="20"/>
              </w:rPr>
            </w:pPr>
            <w:r w:rsidRPr="00F43507">
              <w:rPr>
                <w:rFonts w:cs="Calibri"/>
                <w:b/>
                <w:bCs/>
                <w:szCs w:val="20"/>
              </w:rPr>
              <w:t>Organisatie</w:t>
            </w:r>
          </w:p>
        </w:tc>
      </w:tr>
      <w:tr w:rsidRPr="00F43507" w:rsidR="00742F35" w:rsidTr="00727C21" w14:paraId="616CB10A" w14:textId="77777777">
        <w:trPr>
          <w:trHeight w:val="567"/>
        </w:trPr>
        <w:tc>
          <w:tcPr>
            <w:tcW w:w="3969" w:type="dxa"/>
            <w:tcBorders>
              <w:top w:val="nil"/>
              <w:left w:val="nil"/>
            </w:tcBorders>
            <w:shd w:val="clear" w:color="auto" w:fill="auto"/>
            <w:vAlign w:val="center"/>
            <w:hideMark/>
          </w:tcPr>
          <w:p w:rsidRPr="00F43507" w:rsidR="00742F35" w:rsidP="00727C21" w:rsidRDefault="00742F35" w14:paraId="75DBBE92" w14:textId="77777777">
            <w:pPr>
              <w:spacing w:line="240" w:lineRule="auto"/>
              <w:jc w:val="center"/>
              <w:rPr>
                <w:rFonts w:cs="Calibri"/>
                <w:b/>
                <w:bCs/>
                <w:szCs w:val="20"/>
              </w:rPr>
            </w:pPr>
          </w:p>
        </w:tc>
        <w:tc>
          <w:tcPr>
            <w:tcW w:w="2268" w:type="dxa"/>
            <w:shd w:val="clear" w:color="auto" w:fill="auto"/>
            <w:noWrap/>
            <w:vAlign w:val="center"/>
            <w:hideMark/>
          </w:tcPr>
          <w:p w:rsidRPr="00F43507" w:rsidR="00742F35" w:rsidP="00727C21" w:rsidRDefault="00742F35" w14:paraId="0A2ADE7A" w14:textId="77777777">
            <w:pPr>
              <w:spacing w:line="240" w:lineRule="auto"/>
              <w:jc w:val="center"/>
              <w:rPr>
                <w:rFonts w:cs="Calibri"/>
                <w:i/>
                <w:iCs/>
                <w:szCs w:val="20"/>
              </w:rPr>
            </w:pPr>
            <w:r w:rsidRPr="00F43507">
              <w:rPr>
                <w:rFonts w:cs="Arial"/>
                <w:i/>
                <w:iCs/>
                <w:szCs w:val="20"/>
              </w:rPr>
              <w:t xml:space="preserve">BZK kerndepartement </w:t>
            </w:r>
          </w:p>
        </w:tc>
        <w:tc>
          <w:tcPr>
            <w:tcW w:w="1701" w:type="dxa"/>
            <w:shd w:val="clear" w:color="auto" w:fill="auto"/>
            <w:noWrap/>
            <w:vAlign w:val="center"/>
            <w:hideMark/>
          </w:tcPr>
          <w:p w:rsidRPr="00F43507" w:rsidR="00742F35" w:rsidP="00727C21" w:rsidRDefault="00742F35" w14:paraId="29A5B67A" w14:textId="77777777">
            <w:pPr>
              <w:spacing w:line="240" w:lineRule="auto"/>
              <w:jc w:val="center"/>
              <w:rPr>
                <w:rFonts w:cs="Calibri"/>
                <w:i/>
                <w:iCs/>
                <w:szCs w:val="20"/>
              </w:rPr>
            </w:pPr>
            <w:r w:rsidRPr="00F43507">
              <w:rPr>
                <w:rFonts w:cs="Arial"/>
                <w:i/>
                <w:iCs/>
                <w:szCs w:val="20"/>
              </w:rPr>
              <w:t>Huurcommissie</w:t>
            </w:r>
          </w:p>
        </w:tc>
        <w:tc>
          <w:tcPr>
            <w:tcW w:w="2183" w:type="dxa"/>
            <w:shd w:val="clear" w:color="auto" w:fill="auto"/>
            <w:noWrap/>
            <w:vAlign w:val="center"/>
            <w:hideMark/>
          </w:tcPr>
          <w:p w:rsidRPr="00F43507" w:rsidR="00742F35" w:rsidP="00727C21" w:rsidRDefault="00742F35" w14:paraId="55563D16" w14:textId="77777777">
            <w:pPr>
              <w:spacing w:line="240" w:lineRule="auto"/>
              <w:jc w:val="center"/>
              <w:rPr>
                <w:rFonts w:cs="Calibri"/>
                <w:i/>
                <w:iCs/>
                <w:szCs w:val="20"/>
              </w:rPr>
            </w:pPr>
            <w:r w:rsidRPr="00F43507">
              <w:rPr>
                <w:rFonts w:cs="Arial"/>
                <w:i/>
                <w:iCs/>
                <w:szCs w:val="20"/>
              </w:rPr>
              <w:t>Rijksvastgoedbedrijf</w:t>
            </w:r>
          </w:p>
        </w:tc>
        <w:tc>
          <w:tcPr>
            <w:tcW w:w="1219" w:type="dxa"/>
            <w:shd w:val="clear" w:color="auto" w:fill="auto"/>
            <w:noWrap/>
            <w:vAlign w:val="center"/>
            <w:hideMark/>
          </w:tcPr>
          <w:p w:rsidRPr="00F43507" w:rsidR="00742F35" w:rsidP="00727C21" w:rsidRDefault="00742F35" w14:paraId="68725BDE" w14:textId="77777777">
            <w:pPr>
              <w:spacing w:line="240" w:lineRule="auto"/>
              <w:jc w:val="center"/>
              <w:rPr>
                <w:rFonts w:cs="Calibri"/>
                <w:i/>
                <w:iCs/>
                <w:szCs w:val="20"/>
              </w:rPr>
            </w:pPr>
            <w:r w:rsidRPr="00F43507">
              <w:rPr>
                <w:rFonts w:cs="Arial"/>
                <w:i/>
                <w:iCs/>
                <w:szCs w:val="20"/>
              </w:rPr>
              <w:t>Logius</w:t>
            </w:r>
          </w:p>
        </w:tc>
        <w:tc>
          <w:tcPr>
            <w:tcW w:w="1560" w:type="dxa"/>
            <w:tcBorders>
              <w:right w:val="single" w:color="auto" w:sz="4" w:space="0"/>
            </w:tcBorders>
            <w:shd w:val="clear" w:color="auto" w:fill="auto"/>
            <w:noWrap/>
            <w:vAlign w:val="center"/>
            <w:hideMark/>
          </w:tcPr>
          <w:p w:rsidRPr="00F43507" w:rsidR="00742F35" w:rsidP="00727C21" w:rsidRDefault="00742F35" w14:paraId="063B3C8D" w14:textId="77777777">
            <w:pPr>
              <w:spacing w:line="240" w:lineRule="auto"/>
              <w:jc w:val="center"/>
              <w:rPr>
                <w:rFonts w:cs="Calibri"/>
                <w:i/>
                <w:iCs/>
                <w:szCs w:val="20"/>
              </w:rPr>
            </w:pPr>
            <w:r w:rsidRPr="00F43507">
              <w:rPr>
                <w:rFonts w:cs="Arial"/>
                <w:i/>
                <w:iCs/>
                <w:szCs w:val="20"/>
              </w:rPr>
              <w:t>UBR/KOOP</w:t>
            </w:r>
          </w:p>
        </w:tc>
        <w:tc>
          <w:tcPr>
            <w:tcW w:w="1331" w:type="dxa"/>
            <w:tcBorders>
              <w:left w:val="single" w:color="auto" w:sz="4" w:space="0"/>
            </w:tcBorders>
            <w:shd w:val="clear" w:color="auto" w:fill="auto"/>
            <w:vAlign w:val="center"/>
          </w:tcPr>
          <w:p w:rsidRPr="00F43507" w:rsidR="00742F35" w:rsidP="00727C21" w:rsidRDefault="00742F35" w14:paraId="298EAC17" w14:textId="77777777">
            <w:pPr>
              <w:spacing w:line="240" w:lineRule="auto"/>
              <w:jc w:val="center"/>
              <w:rPr>
                <w:rFonts w:cs="Calibri"/>
                <w:i/>
                <w:iCs/>
                <w:szCs w:val="20"/>
              </w:rPr>
            </w:pPr>
            <w:r>
              <w:rPr>
                <w:rFonts w:cs="Calibri"/>
                <w:i/>
                <w:iCs/>
                <w:szCs w:val="20"/>
              </w:rPr>
              <w:t>RvIG</w:t>
            </w:r>
          </w:p>
        </w:tc>
      </w:tr>
      <w:tr w:rsidRPr="00F43507" w:rsidR="00742F35" w:rsidTr="00727C21" w14:paraId="3B9F7C57" w14:textId="77777777">
        <w:trPr>
          <w:trHeight w:val="567"/>
        </w:trPr>
        <w:tc>
          <w:tcPr>
            <w:tcW w:w="3969" w:type="dxa"/>
            <w:shd w:val="clear" w:color="auto" w:fill="auto"/>
            <w:vAlign w:val="center"/>
          </w:tcPr>
          <w:p w:rsidRPr="00F43507" w:rsidR="00742F35" w:rsidP="00727C21" w:rsidRDefault="00742F35" w14:paraId="21D0BFCD" w14:textId="77777777">
            <w:pPr>
              <w:spacing w:line="240" w:lineRule="auto"/>
              <w:rPr>
                <w:rFonts w:cs="Calibri"/>
                <w:szCs w:val="20"/>
              </w:rPr>
            </w:pPr>
            <w:r w:rsidRPr="00F43507">
              <w:rPr>
                <w:rFonts w:cs="Arial"/>
                <w:szCs w:val="20"/>
              </w:rPr>
              <w:t xml:space="preserve">Aantal </w:t>
            </w:r>
            <w:r>
              <w:rPr>
                <w:rFonts w:cs="Arial"/>
                <w:szCs w:val="20"/>
              </w:rPr>
              <w:t>Wob/</w:t>
            </w:r>
            <w:r w:rsidRPr="00F43507">
              <w:rPr>
                <w:rFonts w:cs="Arial"/>
                <w:szCs w:val="20"/>
              </w:rPr>
              <w:t>W</w:t>
            </w:r>
            <w:r>
              <w:rPr>
                <w:rFonts w:cs="Arial"/>
                <w:szCs w:val="20"/>
              </w:rPr>
              <w:t>oo</w:t>
            </w:r>
            <w:r w:rsidRPr="00F43507">
              <w:rPr>
                <w:rFonts w:cs="Arial"/>
                <w:szCs w:val="20"/>
              </w:rPr>
              <w:t>-verzoeken 20</w:t>
            </w:r>
            <w:r>
              <w:rPr>
                <w:rFonts w:cs="Arial"/>
                <w:szCs w:val="20"/>
              </w:rPr>
              <w:t>22</w:t>
            </w:r>
          </w:p>
        </w:tc>
        <w:tc>
          <w:tcPr>
            <w:tcW w:w="2268" w:type="dxa"/>
            <w:shd w:val="clear" w:color="auto" w:fill="auto"/>
            <w:noWrap/>
            <w:vAlign w:val="center"/>
          </w:tcPr>
          <w:p w:rsidRPr="00FD7B0A" w:rsidR="00742F35" w:rsidP="00727C21" w:rsidRDefault="00742F35" w14:paraId="605AD5EA" w14:textId="77777777">
            <w:pPr>
              <w:spacing w:line="240" w:lineRule="auto"/>
              <w:jc w:val="center"/>
              <w:rPr>
                <w:rFonts w:cs="Calibri"/>
                <w:szCs w:val="20"/>
              </w:rPr>
            </w:pPr>
            <w:r>
              <w:rPr>
                <w:rFonts w:cs="Arial"/>
                <w:szCs w:val="20"/>
              </w:rPr>
              <w:t>180</w:t>
            </w:r>
          </w:p>
        </w:tc>
        <w:tc>
          <w:tcPr>
            <w:tcW w:w="1701" w:type="dxa"/>
            <w:shd w:val="clear" w:color="auto" w:fill="auto"/>
            <w:noWrap/>
            <w:vAlign w:val="center"/>
          </w:tcPr>
          <w:p w:rsidRPr="00F43507" w:rsidR="00742F35" w:rsidP="00727C21" w:rsidRDefault="00742F35" w14:paraId="17CD65ED" w14:textId="77777777">
            <w:pPr>
              <w:spacing w:line="240" w:lineRule="auto"/>
              <w:rPr>
                <w:rFonts w:cs="Calibri"/>
                <w:szCs w:val="20"/>
              </w:rPr>
            </w:pPr>
            <w:r>
              <w:rPr>
                <w:rFonts w:cs="Calibri"/>
                <w:szCs w:val="20"/>
              </w:rPr>
              <w:t xml:space="preserve">          3</w:t>
            </w:r>
          </w:p>
        </w:tc>
        <w:tc>
          <w:tcPr>
            <w:tcW w:w="2183" w:type="dxa"/>
            <w:shd w:val="clear" w:color="auto" w:fill="auto"/>
            <w:noWrap/>
            <w:vAlign w:val="center"/>
          </w:tcPr>
          <w:p w:rsidRPr="00E22AFE" w:rsidR="00742F35" w:rsidP="00727C21" w:rsidRDefault="00742F35" w14:paraId="3DCBE880" w14:textId="77777777">
            <w:pPr>
              <w:spacing w:line="240" w:lineRule="auto"/>
              <w:jc w:val="center"/>
              <w:rPr>
                <w:rFonts w:cs="Calibri"/>
                <w:szCs w:val="20"/>
              </w:rPr>
            </w:pPr>
            <w:r w:rsidRPr="00E22AFE">
              <w:rPr>
                <w:rFonts w:cs="Arial"/>
                <w:szCs w:val="20"/>
              </w:rPr>
              <w:t>47</w:t>
            </w:r>
          </w:p>
        </w:tc>
        <w:tc>
          <w:tcPr>
            <w:tcW w:w="1219" w:type="dxa"/>
            <w:shd w:val="clear" w:color="auto" w:fill="auto"/>
            <w:noWrap/>
            <w:vAlign w:val="center"/>
          </w:tcPr>
          <w:p w:rsidRPr="00A139A0" w:rsidR="00742F35" w:rsidP="00727C21" w:rsidRDefault="00742F35" w14:paraId="52A34134" w14:textId="77777777">
            <w:pPr>
              <w:spacing w:line="240" w:lineRule="auto"/>
              <w:jc w:val="center"/>
              <w:rPr>
                <w:rFonts w:cs="Calibri"/>
                <w:szCs w:val="20"/>
              </w:rPr>
            </w:pPr>
            <w:r>
              <w:rPr>
                <w:rFonts w:cs="Arial"/>
                <w:szCs w:val="20"/>
              </w:rPr>
              <w:t xml:space="preserve">3** </w:t>
            </w:r>
          </w:p>
        </w:tc>
        <w:tc>
          <w:tcPr>
            <w:tcW w:w="1560" w:type="dxa"/>
            <w:tcBorders>
              <w:right w:val="single" w:color="auto" w:sz="4" w:space="0"/>
            </w:tcBorders>
            <w:shd w:val="clear" w:color="auto" w:fill="auto"/>
            <w:noWrap/>
            <w:vAlign w:val="center"/>
          </w:tcPr>
          <w:p w:rsidRPr="00F43507" w:rsidR="00742F35" w:rsidP="00727C21" w:rsidRDefault="00742F35" w14:paraId="5C094566" w14:textId="77777777">
            <w:pPr>
              <w:spacing w:line="240" w:lineRule="auto"/>
              <w:jc w:val="center"/>
              <w:rPr>
                <w:rFonts w:cs="Calibri"/>
                <w:szCs w:val="20"/>
              </w:rPr>
            </w:pPr>
            <w:r>
              <w:rPr>
                <w:rFonts w:cs="Arial"/>
                <w:szCs w:val="20"/>
              </w:rPr>
              <w:t>0</w:t>
            </w:r>
          </w:p>
        </w:tc>
        <w:tc>
          <w:tcPr>
            <w:tcW w:w="1331" w:type="dxa"/>
            <w:tcBorders>
              <w:left w:val="single" w:color="auto" w:sz="4" w:space="0"/>
            </w:tcBorders>
            <w:shd w:val="clear" w:color="auto" w:fill="auto"/>
            <w:vAlign w:val="center"/>
          </w:tcPr>
          <w:p w:rsidRPr="00CE616C" w:rsidR="00742F35" w:rsidP="00727C21" w:rsidRDefault="00742F35" w14:paraId="6AB84E44" w14:textId="77777777">
            <w:pPr>
              <w:spacing w:line="240" w:lineRule="auto"/>
              <w:jc w:val="center"/>
              <w:rPr>
                <w:rFonts w:cs="Calibri"/>
                <w:szCs w:val="20"/>
              </w:rPr>
            </w:pPr>
            <w:r w:rsidRPr="005222F2">
              <w:rPr>
                <w:rFonts w:cs="Calibri"/>
                <w:szCs w:val="20"/>
              </w:rPr>
              <w:t>2</w:t>
            </w:r>
          </w:p>
        </w:tc>
      </w:tr>
      <w:tr w:rsidRPr="00F43507" w:rsidR="00742F35" w:rsidTr="00727C21" w14:paraId="1AAFCAD7" w14:textId="77777777">
        <w:trPr>
          <w:trHeight w:val="567"/>
        </w:trPr>
        <w:tc>
          <w:tcPr>
            <w:tcW w:w="3969" w:type="dxa"/>
            <w:shd w:val="clear" w:color="auto" w:fill="auto"/>
            <w:vAlign w:val="center"/>
          </w:tcPr>
          <w:p w:rsidRPr="00F43507" w:rsidR="00742F35" w:rsidP="00727C21" w:rsidRDefault="00742F35" w14:paraId="7071F62F" w14:textId="77777777">
            <w:pPr>
              <w:spacing w:line="240" w:lineRule="auto"/>
              <w:rPr>
                <w:rFonts w:cs="Arial"/>
                <w:szCs w:val="20"/>
              </w:rPr>
            </w:pPr>
            <w:r w:rsidRPr="00F43507">
              <w:rPr>
                <w:rFonts w:cs="Arial"/>
                <w:szCs w:val="20"/>
              </w:rPr>
              <w:t>Aantal W</w:t>
            </w:r>
            <w:r>
              <w:rPr>
                <w:rFonts w:cs="Arial"/>
                <w:szCs w:val="20"/>
              </w:rPr>
              <w:t>oo</w:t>
            </w:r>
            <w:r w:rsidRPr="00F43507">
              <w:rPr>
                <w:rFonts w:cs="Arial"/>
                <w:szCs w:val="20"/>
              </w:rPr>
              <w:t>-verzoeken 20</w:t>
            </w:r>
            <w:r>
              <w:rPr>
                <w:rFonts w:cs="Arial"/>
                <w:szCs w:val="20"/>
              </w:rPr>
              <w:t>23</w:t>
            </w:r>
          </w:p>
        </w:tc>
        <w:tc>
          <w:tcPr>
            <w:tcW w:w="2268" w:type="dxa"/>
            <w:shd w:val="clear" w:color="auto" w:fill="auto"/>
            <w:noWrap/>
            <w:vAlign w:val="center"/>
          </w:tcPr>
          <w:p w:rsidRPr="00FD7B0A" w:rsidR="00742F35" w:rsidP="00727C21" w:rsidRDefault="00742F35" w14:paraId="5EFE6E72" w14:textId="77777777">
            <w:pPr>
              <w:spacing w:line="240" w:lineRule="auto"/>
              <w:jc w:val="center"/>
              <w:rPr>
                <w:rFonts w:cs="Arial"/>
                <w:szCs w:val="20"/>
              </w:rPr>
            </w:pPr>
            <w:r>
              <w:rPr>
                <w:rFonts w:cs="Arial"/>
                <w:szCs w:val="20"/>
              </w:rPr>
              <w:t>165</w:t>
            </w:r>
          </w:p>
        </w:tc>
        <w:tc>
          <w:tcPr>
            <w:tcW w:w="1701" w:type="dxa"/>
            <w:shd w:val="clear" w:color="auto" w:fill="auto"/>
            <w:noWrap/>
            <w:vAlign w:val="center"/>
          </w:tcPr>
          <w:p w:rsidR="00742F35" w:rsidP="00727C21" w:rsidRDefault="00742F35" w14:paraId="61DFF18A" w14:textId="77777777">
            <w:pPr>
              <w:spacing w:line="240" w:lineRule="auto"/>
              <w:jc w:val="center"/>
              <w:rPr>
                <w:rFonts w:cs="Arial"/>
                <w:szCs w:val="20"/>
              </w:rPr>
            </w:pPr>
            <w:r>
              <w:rPr>
                <w:rFonts w:cs="Arial"/>
                <w:szCs w:val="20"/>
              </w:rPr>
              <w:t>0</w:t>
            </w:r>
          </w:p>
        </w:tc>
        <w:tc>
          <w:tcPr>
            <w:tcW w:w="2183" w:type="dxa"/>
            <w:shd w:val="clear" w:color="auto" w:fill="auto"/>
            <w:noWrap/>
            <w:vAlign w:val="center"/>
          </w:tcPr>
          <w:p w:rsidRPr="00E22AFE" w:rsidR="00742F35" w:rsidP="00727C21" w:rsidRDefault="00742F35" w14:paraId="67422B13" w14:textId="77777777">
            <w:pPr>
              <w:spacing w:line="240" w:lineRule="auto"/>
              <w:jc w:val="center"/>
              <w:rPr>
                <w:rFonts w:cs="Arial"/>
                <w:szCs w:val="20"/>
              </w:rPr>
            </w:pPr>
            <w:r w:rsidRPr="00E22AFE">
              <w:rPr>
                <w:rFonts w:cs="Arial"/>
                <w:szCs w:val="20"/>
              </w:rPr>
              <w:t>52</w:t>
            </w:r>
          </w:p>
        </w:tc>
        <w:tc>
          <w:tcPr>
            <w:tcW w:w="1219" w:type="dxa"/>
            <w:shd w:val="clear" w:color="auto" w:fill="auto"/>
            <w:noWrap/>
            <w:vAlign w:val="center"/>
          </w:tcPr>
          <w:p w:rsidRPr="00A139A0" w:rsidR="00742F35" w:rsidP="00727C21" w:rsidRDefault="00742F35" w14:paraId="707B5FFA" w14:textId="77777777">
            <w:pPr>
              <w:spacing w:line="240" w:lineRule="auto"/>
              <w:jc w:val="center"/>
              <w:rPr>
                <w:rFonts w:cs="Arial"/>
                <w:szCs w:val="20"/>
              </w:rPr>
            </w:pPr>
            <w:r>
              <w:rPr>
                <w:rFonts w:cs="Arial"/>
                <w:szCs w:val="20"/>
              </w:rPr>
              <w:t xml:space="preserve">1 </w:t>
            </w:r>
          </w:p>
        </w:tc>
        <w:tc>
          <w:tcPr>
            <w:tcW w:w="1560" w:type="dxa"/>
            <w:tcBorders>
              <w:right w:val="single" w:color="auto" w:sz="4" w:space="0"/>
            </w:tcBorders>
            <w:shd w:val="clear" w:color="auto" w:fill="auto"/>
            <w:noWrap/>
            <w:vAlign w:val="center"/>
          </w:tcPr>
          <w:p w:rsidR="00742F35" w:rsidP="00727C21" w:rsidRDefault="00742F35" w14:paraId="481DDF20" w14:textId="77777777">
            <w:pPr>
              <w:spacing w:line="240" w:lineRule="auto"/>
              <w:jc w:val="center"/>
              <w:rPr>
                <w:rFonts w:cs="Arial"/>
                <w:szCs w:val="20"/>
              </w:rPr>
            </w:pPr>
            <w:r>
              <w:rPr>
                <w:rFonts w:cs="Arial"/>
                <w:szCs w:val="20"/>
              </w:rPr>
              <w:t>1</w:t>
            </w:r>
          </w:p>
        </w:tc>
        <w:tc>
          <w:tcPr>
            <w:tcW w:w="1331" w:type="dxa"/>
            <w:tcBorders>
              <w:left w:val="single" w:color="auto" w:sz="4" w:space="0"/>
            </w:tcBorders>
            <w:shd w:val="clear" w:color="auto" w:fill="auto"/>
            <w:vAlign w:val="center"/>
          </w:tcPr>
          <w:p w:rsidRPr="00E22AFE" w:rsidR="00742F35" w:rsidP="00727C21" w:rsidRDefault="00742F35" w14:paraId="3D059848" w14:textId="77777777">
            <w:pPr>
              <w:spacing w:line="240" w:lineRule="auto"/>
              <w:jc w:val="center"/>
              <w:rPr>
                <w:rFonts w:cs="Calibri"/>
                <w:szCs w:val="20"/>
              </w:rPr>
            </w:pPr>
            <w:r>
              <w:rPr>
                <w:rFonts w:cs="Calibri"/>
                <w:szCs w:val="20"/>
              </w:rPr>
              <w:t>0</w:t>
            </w:r>
          </w:p>
        </w:tc>
      </w:tr>
      <w:tr w:rsidRPr="00F43507" w:rsidR="00742F35" w:rsidTr="00727C21" w14:paraId="29D0B818" w14:textId="77777777">
        <w:trPr>
          <w:trHeight w:val="567"/>
        </w:trPr>
        <w:tc>
          <w:tcPr>
            <w:tcW w:w="3969" w:type="dxa"/>
            <w:shd w:val="clear" w:color="auto" w:fill="auto"/>
            <w:vAlign w:val="center"/>
            <w:hideMark/>
          </w:tcPr>
          <w:p w:rsidRPr="00F43507" w:rsidR="00742F35" w:rsidP="00727C21" w:rsidRDefault="00742F35" w14:paraId="650554EC" w14:textId="77777777">
            <w:pPr>
              <w:spacing w:line="240" w:lineRule="auto"/>
              <w:rPr>
                <w:rFonts w:cs="Calibri"/>
                <w:szCs w:val="20"/>
              </w:rPr>
            </w:pPr>
            <w:r w:rsidRPr="00F43507">
              <w:rPr>
                <w:rFonts w:cs="Arial"/>
                <w:szCs w:val="20"/>
              </w:rPr>
              <w:t>Percentage afhandeling binnen de wettelijke termijn 202</w:t>
            </w:r>
            <w:r>
              <w:rPr>
                <w:rFonts w:cs="Arial"/>
                <w:szCs w:val="20"/>
              </w:rPr>
              <w:t>3</w:t>
            </w:r>
          </w:p>
        </w:tc>
        <w:tc>
          <w:tcPr>
            <w:tcW w:w="2268" w:type="dxa"/>
            <w:shd w:val="clear" w:color="auto" w:fill="auto"/>
            <w:noWrap/>
            <w:vAlign w:val="center"/>
          </w:tcPr>
          <w:p w:rsidRPr="00FD7B0A" w:rsidR="00742F35" w:rsidP="00727C21" w:rsidRDefault="00742F35" w14:paraId="1897D221" w14:textId="77777777">
            <w:pPr>
              <w:spacing w:line="240" w:lineRule="auto"/>
              <w:jc w:val="center"/>
              <w:rPr>
                <w:rFonts w:cs="Calibri"/>
                <w:szCs w:val="20"/>
              </w:rPr>
            </w:pPr>
            <w:r>
              <w:rPr>
                <w:rFonts w:cs="Calibri"/>
                <w:szCs w:val="20"/>
              </w:rPr>
              <w:t>33%</w:t>
            </w:r>
          </w:p>
        </w:tc>
        <w:tc>
          <w:tcPr>
            <w:tcW w:w="1701" w:type="dxa"/>
            <w:shd w:val="clear" w:color="auto" w:fill="auto"/>
            <w:noWrap/>
            <w:vAlign w:val="center"/>
          </w:tcPr>
          <w:p w:rsidRPr="00F43507" w:rsidR="00742F35" w:rsidP="00727C21" w:rsidRDefault="00742F35" w14:paraId="13650126" w14:textId="77777777">
            <w:pPr>
              <w:spacing w:line="240" w:lineRule="auto"/>
              <w:jc w:val="center"/>
              <w:rPr>
                <w:rFonts w:cs="Calibri"/>
                <w:szCs w:val="20"/>
              </w:rPr>
            </w:pPr>
            <w:r>
              <w:rPr>
                <w:rFonts w:cs="Calibri"/>
                <w:szCs w:val="20"/>
              </w:rPr>
              <w:t>n.v.t.</w:t>
            </w:r>
          </w:p>
        </w:tc>
        <w:tc>
          <w:tcPr>
            <w:tcW w:w="2183" w:type="dxa"/>
            <w:shd w:val="clear" w:color="auto" w:fill="auto"/>
            <w:noWrap/>
            <w:vAlign w:val="center"/>
          </w:tcPr>
          <w:p w:rsidRPr="00E22AFE" w:rsidR="00742F35" w:rsidP="00727C21" w:rsidRDefault="00742F35" w14:paraId="24E9DB62" w14:textId="77777777">
            <w:pPr>
              <w:spacing w:line="240" w:lineRule="auto"/>
              <w:jc w:val="center"/>
              <w:rPr>
                <w:rFonts w:cs="Calibri"/>
                <w:szCs w:val="20"/>
              </w:rPr>
            </w:pPr>
            <w:r w:rsidRPr="00E22AFE">
              <w:rPr>
                <w:rFonts w:cs="Calibri"/>
                <w:szCs w:val="20"/>
              </w:rPr>
              <w:t>0</w:t>
            </w:r>
            <w:r>
              <w:rPr>
                <w:rFonts w:cs="Calibri"/>
                <w:szCs w:val="20"/>
              </w:rPr>
              <w:t>%</w:t>
            </w:r>
          </w:p>
        </w:tc>
        <w:tc>
          <w:tcPr>
            <w:tcW w:w="1219" w:type="dxa"/>
            <w:shd w:val="clear" w:color="auto" w:fill="auto"/>
            <w:noWrap/>
            <w:vAlign w:val="center"/>
          </w:tcPr>
          <w:p w:rsidRPr="00E22AFE" w:rsidR="00742F35" w:rsidP="00727C21" w:rsidRDefault="00742F35" w14:paraId="3A920A81" w14:textId="77777777">
            <w:pPr>
              <w:spacing w:line="240" w:lineRule="auto"/>
              <w:jc w:val="center"/>
              <w:rPr>
                <w:rFonts w:cs="Calibri"/>
                <w:szCs w:val="20"/>
              </w:rPr>
            </w:pPr>
            <w:r w:rsidRPr="00E22AFE">
              <w:rPr>
                <w:rFonts w:cs="Calibri"/>
                <w:szCs w:val="20"/>
              </w:rPr>
              <w:t>0</w:t>
            </w:r>
            <w:r>
              <w:rPr>
                <w:rFonts w:cs="Calibri"/>
                <w:szCs w:val="20"/>
              </w:rPr>
              <w:t>%</w:t>
            </w:r>
          </w:p>
        </w:tc>
        <w:tc>
          <w:tcPr>
            <w:tcW w:w="1560" w:type="dxa"/>
            <w:tcBorders>
              <w:right w:val="single" w:color="auto" w:sz="4" w:space="0"/>
            </w:tcBorders>
            <w:shd w:val="clear" w:color="auto" w:fill="auto"/>
            <w:noWrap/>
            <w:vAlign w:val="center"/>
          </w:tcPr>
          <w:p w:rsidRPr="00F43507" w:rsidR="00742F35" w:rsidP="00727C21" w:rsidRDefault="00742F35" w14:paraId="0FA9D0C8" w14:textId="77777777">
            <w:pPr>
              <w:spacing w:line="240" w:lineRule="auto"/>
              <w:jc w:val="center"/>
              <w:rPr>
                <w:rFonts w:cs="Calibri"/>
                <w:szCs w:val="20"/>
              </w:rPr>
            </w:pPr>
            <w:r>
              <w:rPr>
                <w:rFonts w:cs="Calibri"/>
                <w:szCs w:val="20"/>
              </w:rPr>
              <w:t>0%</w:t>
            </w:r>
          </w:p>
        </w:tc>
        <w:tc>
          <w:tcPr>
            <w:tcW w:w="1331" w:type="dxa"/>
            <w:tcBorders>
              <w:left w:val="single" w:color="auto" w:sz="4" w:space="0"/>
            </w:tcBorders>
            <w:shd w:val="clear" w:color="auto" w:fill="auto"/>
            <w:vAlign w:val="center"/>
          </w:tcPr>
          <w:p w:rsidRPr="00E22AFE" w:rsidR="00742F35" w:rsidP="00727C21" w:rsidRDefault="00742F35" w14:paraId="00BB3AF0" w14:textId="77777777">
            <w:pPr>
              <w:spacing w:line="240" w:lineRule="auto"/>
              <w:rPr>
                <w:rFonts w:cs="Calibri"/>
                <w:szCs w:val="20"/>
              </w:rPr>
            </w:pPr>
            <w:r>
              <w:rPr>
                <w:rFonts w:cs="Calibri"/>
                <w:szCs w:val="20"/>
              </w:rPr>
              <w:t xml:space="preserve">     n.v.t.</w:t>
            </w:r>
          </w:p>
        </w:tc>
      </w:tr>
      <w:tr w:rsidRPr="00F43507" w:rsidR="00742F35" w:rsidTr="00727C21" w14:paraId="64828021" w14:textId="77777777">
        <w:trPr>
          <w:trHeight w:val="567"/>
        </w:trPr>
        <w:tc>
          <w:tcPr>
            <w:tcW w:w="3969" w:type="dxa"/>
            <w:shd w:val="clear" w:color="auto" w:fill="auto"/>
            <w:vAlign w:val="center"/>
            <w:hideMark/>
          </w:tcPr>
          <w:p w:rsidRPr="00F43507" w:rsidR="00742F35" w:rsidP="00727C21" w:rsidRDefault="00742F35" w14:paraId="47333F52" w14:textId="77777777">
            <w:pPr>
              <w:spacing w:line="240" w:lineRule="auto"/>
              <w:rPr>
                <w:rFonts w:cs="Calibri"/>
                <w:szCs w:val="20"/>
              </w:rPr>
            </w:pPr>
            <w:r w:rsidRPr="00F43507">
              <w:rPr>
                <w:rFonts w:cs="Arial"/>
                <w:szCs w:val="20"/>
              </w:rPr>
              <w:t>Percentage afhandeling binnen de wettelijke termijn 202</w:t>
            </w:r>
            <w:r>
              <w:rPr>
                <w:rFonts w:cs="Arial"/>
                <w:szCs w:val="20"/>
              </w:rPr>
              <w:t>3</w:t>
            </w:r>
            <w:r w:rsidRPr="00F43507">
              <w:rPr>
                <w:rFonts w:cs="Arial"/>
                <w:szCs w:val="20"/>
              </w:rPr>
              <w:br/>
            </w:r>
            <w:r w:rsidRPr="00F43507">
              <w:rPr>
                <w:rFonts w:cs="Arial"/>
                <w:sz w:val="16"/>
                <w:szCs w:val="16"/>
              </w:rPr>
              <w:t>(</w:t>
            </w:r>
            <w:r>
              <w:rPr>
                <w:rFonts w:cs="Arial"/>
                <w:sz w:val="16"/>
                <w:szCs w:val="16"/>
              </w:rPr>
              <w:t>na</w:t>
            </w:r>
            <w:r w:rsidRPr="00F43507">
              <w:rPr>
                <w:rFonts w:cs="Arial"/>
                <w:sz w:val="16"/>
                <w:szCs w:val="16"/>
              </w:rPr>
              <w:t xml:space="preserve"> verdaging</w:t>
            </w:r>
            <w:r>
              <w:rPr>
                <w:rFonts w:cs="Arial"/>
                <w:sz w:val="16"/>
                <w:szCs w:val="16"/>
              </w:rPr>
              <w:t>,</w:t>
            </w:r>
            <w:r w:rsidRPr="00F43507">
              <w:rPr>
                <w:rFonts w:cs="Arial"/>
                <w:sz w:val="16"/>
                <w:szCs w:val="16"/>
              </w:rPr>
              <w:t xml:space="preserve"> opschorting </w:t>
            </w:r>
            <w:r>
              <w:rPr>
                <w:rFonts w:cs="Arial"/>
                <w:sz w:val="16"/>
                <w:szCs w:val="16"/>
              </w:rPr>
              <w:t>of</w:t>
            </w:r>
            <w:r w:rsidRPr="00F43507">
              <w:rPr>
                <w:rFonts w:cs="Arial"/>
                <w:sz w:val="16"/>
                <w:szCs w:val="16"/>
              </w:rPr>
              <w:t xml:space="preserve"> instemming)</w:t>
            </w:r>
          </w:p>
        </w:tc>
        <w:tc>
          <w:tcPr>
            <w:tcW w:w="2268" w:type="dxa"/>
            <w:shd w:val="clear" w:color="auto" w:fill="auto"/>
            <w:noWrap/>
            <w:vAlign w:val="center"/>
          </w:tcPr>
          <w:p w:rsidRPr="00FD7B0A" w:rsidR="00742F35" w:rsidP="00727C21" w:rsidRDefault="00742F35" w14:paraId="14110086" w14:textId="77777777">
            <w:pPr>
              <w:spacing w:line="240" w:lineRule="auto"/>
              <w:jc w:val="center"/>
              <w:rPr>
                <w:rFonts w:cs="Calibri"/>
                <w:szCs w:val="20"/>
              </w:rPr>
            </w:pPr>
            <w:r>
              <w:rPr>
                <w:rFonts w:cs="Calibri"/>
                <w:szCs w:val="20"/>
              </w:rPr>
              <w:t>67%</w:t>
            </w:r>
          </w:p>
        </w:tc>
        <w:tc>
          <w:tcPr>
            <w:tcW w:w="1701" w:type="dxa"/>
            <w:shd w:val="clear" w:color="auto" w:fill="auto"/>
            <w:noWrap/>
            <w:vAlign w:val="center"/>
          </w:tcPr>
          <w:p w:rsidRPr="00F43507" w:rsidR="00742F35" w:rsidP="00727C21" w:rsidRDefault="00742F35" w14:paraId="6B4DDAA9" w14:textId="77777777">
            <w:pPr>
              <w:spacing w:line="240" w:lineRule="auto"/>
              <w:jc w:val="center"/>
              <w:rPr>
                <w:rFonts w:cs="Calibri"/>
                <w:szCs w:val="20"/>
              </w:rPr>
            </w:pPr>
            <w:r>
              <w:rPr>
                <w:rFonts w:cs="Calibri"/>
                <w:szCs w:val="20"/>
              </w:rPr>
              <w:t>n.v.t.</w:t>
            </w:r>
          </w:p>
        </w:tc>
        <w:tc>
          <w:tcPr>
            <w:tcW w:w="2183" w:type="dxa"/>
            <w:shd w:val="clear" w:color="auto" w:fill="auto"/>
            <w:noWrap/>
            <w:vAlign w:val="center"/>
          </w:tcPr>
          <w:p w:rsidRPr="00E22AFE" w:rsidR="00742F35" w:rsidP="00727C21" w:rsidRDefault="00742F35" w14:paraId="24CA7843" w14:textId="77777777">
            <w:pPr>
              <w:spacing w:line="240" w:lineRule="auto"/>
              <w:jc w:val="center"/>
              <w:rPr>
                <w:rFonts w:cs="Calibri"/>
                <w:szCs w:val="20"/>
              </w:rPr>
            </w:pPr>
            <w:r>
              <w:rPr>
                <w:rFonts w:cs="Calibri"/>
                <w:szCs w:val="20"/>
              </w:rPr>
              <w:t>0</w:t>
            </w:r>
          </w:p>
        </w:tc>
        <w:tc>
          <w:tcPr>
            <w:tcW w:w="1219" w:type="dxa"/>
            <w:shd w:val="clear" w:color="auto" w:fill="auto"/>
            <w:noWrap/>
            <w:vAlign w:val="center"/>
          </w:tcPr>
          <w:p w:rsidRPr="00E22AFE" w:rsidR="00742F35" w:rsidP="00727C21" w:rsidRDefault="00742F35" w14:paraId="0674675A" w14:textId="77777777">
            <w:pPr>
              <w:spacing w:line="240" w:lineRule="auto"/>
              <w:rPr>
                <w:rFonts w:cs="Calibri"/>
                <w:szCs w:val="20"/>
              </w:rPr>
            </w:pPr>
            <w:r w:rsidRPr="00E22AFE">
              <w:rPr>
                <w:rFonts w:cs="Calibri"/>
                <w:szCs w:val="20"/>
              </w:rPr>
              <w:t xml:space="preserve">    100% </w:t>
            </w:r>
          </w:p>
        </w:tc>
        <w:tc>
          <w:tcPr>
            <w:tcW w:w="1560" w:type="dxa"/>
            <w:tcBorders>
              <w:right w:val="single" w:color="auto" w:sz="4" w:space="0"/>
            </w:tcBorders>
            <w:shd w:val="clear" w:color="auto" w:fill="auto"/>
            <w:noWrap/>
            <w:vAlign w:val="center"/>
          </w:tcPr>
          <w:p w:rsidRPr="00F43507" w:rsidR="00742F35" w:rsidP="00727C21" w:rsidRDefault="00742F35" w14:paraId="3AADA656" w14:textId="77777777">
            <w:pPr>
              <w:spacing w:line="240" w:lineRule="auto"/>
              <w:jc w:val="center"/>
              <w:rPr>
                <w:rFonts w:cs="Calibri"/>
                <w:szCs w:val="20"/>
              </w:rPr>
            </w:pPr>
            <w:r>
              <w:rPr>
                <w:rFonts w:cs="Calibri"/>
                <w:szCs w:val="20"/>
              </w:rPr>
              <w:t>100%</w:t>
            </w:r>
          </w:p>
        </w:tc>
        <w:tc>
          <w:tcPr>
            <w:tcW w:w="1331" w:type="dxa"/>
            <w:tcBorders>
              <w:left w:val="single" w:color="auto" w:sz="4" w:space="0"/>
            </w:tcBorders>
            <w:shd w:val="clear" w:color="auto" w:fill="auto"/>
            <w:vAlign w:val="center"/>
          </w:tcPr>
          <w:p w:rsidRPr="00E22AFE" w:rsidR="00742F35" w:rsidP="00727C21" w:rsidRDefault="00742F35" w14:paraId="32D30563" w14:textId="77777777">
            <w:pPr>
              <w:spacing w:line="240" w:lineRule="auto"/>
              <w:jc w:val="center"/>
              <w:rPr>
                <w:rFonts w:cs="Calibri"/>
                <w:szCs w:val="20"/>
              </w:rPr>
            </w:pPr>
            <w:r>
              <w:rPr>
                <w:rFonts w:cs="Calibri"/>
                <w:szCs w:val="20"/>
              </w:rPr>
              <w:t>n.v.t.</w:t>
            </w:r>
          </w:p>
        </w:tc>
      </w:tr>
      <w:tr w:rsidRPr="00F43507" w:rsidR="00742F35" w:rsidTr="00727C21" w14:paraId="25BE2235" w14:textId="77777777">
        <w:trPr>
          <w:trHeight w:val="567"/>
        </w:trPr>
        <w:tc>
          <w:tcPr>
            <w:tcW w:w="3969" w:type="dxa"/>
            <w:shd w:val="clear" w:color="auto" w:fill="auto"/>
            <w:vAlign w:val="center"/>
            <w:hideMark/>
          </w:tcPr>
          <w:p w:rsidRPr="00F43507" w:rsidR="00742F35" w:rsidP="00727C21" w:rsidRDefault="00742F35" w14:paraId="7D7A51AB" w14:textId="77777777">
            <w:pPr>
              <w:spacing w:line="240" w:lineRule="auto"/>
              <w:rPr>
                <w:rFonts w:cs="Calibri"/>
                <w:szCs w:val="20"/>
              </w:rPr>
            </w:pPr>
            <w:r w:rsidRPr="00F43507">
              <w:rPr>
                <w:rFonts w:cs="Arial"/>
                <w:szCs w:val="20"/>
              </w:rPr>
              <w:t>Aantal ontvangen ingebrekestellingen 202</w:t>
            </w:r>
            <w:r>
              <w:rPr>
                <w:rFonts w:cs="Arial"/>
                <w:szCs w:val="20"/>
              </w:rPr>
              <w:t>3</w:t>
            </w:r>
          </w:p>
        </w:tc>
        <w:tc>
          <w:tcPr>
            <w:tcW w:w="2268" w:type="dxa"/>
            <w:shd w:val="clear" w:color="auto" w:fill="auto"/>
            <w:noWrap/>
            <w:vAlign w:val="center"/>
          </w:tcPr>
          <w:p w:rsidRPr="00FD7B0A" w:rsidR="00742F35" w:rsidP="00727C21" w:rsidRDefault="00742F35" w14:paraId="589C0B99" w14:textId="77777777">
            <w:pPr>
              <w:spacing w:line="240" w:lineRule="auto"/>
              <w:jc w:val="center"/>
              <w:rPr>
                <w:rFonts w:cs="Calibri"/>
                <w:szCs w:val="20"/>
              </w:rPr>
            </w:pPr>
            <w:r>
              <w:rPr>
                <w:rFonts w:cs="Calibri"/>
                <w:szCs w:val="20"/>
              </w:rPr>
              <w:t>2***</w:t>
            </w:r>
          </w:p>
        </w:tc>
        <w:tc>
          <w:tcPr>
            <w:tcW w:w="1701" w:type="dxa"/>
            <w:shd w:val="clear" w:color="auto" w:fill="auto"/>
            <w:noWrap/>
            <w:vAlign w:val="center"/>
          </w:tcPr>
          <w:p w:rsidRPr="00F43507" w:rsidR="00742F35" w:rsidP="00727C21" w:rsidRDefault="00742F35" w14:paraId="7575DDCC" w14:textId="77777777">
            <w:pPr>
              <w:spacing w:line="240" w:lineRule="auto"/>
              <w:jc w:val="center"/>
              <w:rPr>
                <w:rFonts w:cs="Calibri"/>
                <w:szCs w:val="20"/>
              </w:rPr>
            </w:pPr>
            <w:r>
              <w:rPr>
                <w:rFonts w:cs="Calibri"/>
                <w:szCs w:val="20"/>
              </w:rPr>
              <w:t>0</w:t>
            </w:r>
          </w:p>
        </w:tc>
        <w:tc>
          <w:tcPr>
            <w:tcW w:w="2183" w:type="dxa"/>
            <w:shd w:val="clear" w:color="auto" w:fill="auto"/>
            <w:noWrap/>
            <w:vAlign w:val="center"/>
          </w:tcPr>
          <w:p w:rsidRPr="00E22AFE" w:rsidR="00742F35" w:rsidP="00727C21" w:rsidRDefault="00742F35" w14:paraId="45CAC68E" w14:textId="77777777">
            <w:pPr>
              <w:spacing w:line="240" w:lineRule="auto"/>
              <w:jc w:val="center"/>
              <w:rPr>
                <w:rFonts w:cs="Calibri"/>
                <w:szCs w:val="20"/>
              </w:rPr>
            </w:pPr>
            <w:r w:rsidRPr="00E22AFE">
              <w:rPr>
                <w:rFonts w:cs="Calibri"/>
                <w:szCs w:val="20"/>
              </w:rPr>
              <w:t>4</w:t>
            </w:r>
            <w:r>
              <w:rPr>
                <w:rFonts w:cs="Calibri"/>
                <w:szCs w:val="20"/>
              </w:rPr>
              <w:t>***</w:t>
            </w:r>
          </w:p>
        </w:tc>
        <w:tc>
          <w:tcPr>
            <w:tcW w:w="1219" w:type="dxa"/>
            <w:shd w:val="clear" w:color="auto" w:fill="auto"/>
            <w:noWrap/>
            <w:vAlign w:val="center"/>
          </w:tcPr>
          <w:p w:rsidRPr="00E22AFE" w:rsidR="00742F35" w:rsidP="00727C21" w:rsidRDefault="00742F35" w14:paraId="0F3021B6" w14:textId="77777777">
            <w:pPr>
              <w:spacing w:line="240" w:lineRule="auto"/>
              <w:jc w:val="center"/>
              <w:rPr>
                <w:rFonts w:cs="Calibri"/>
                <w:szCs w:val="20"/>
              </w:rPr>
            </w:pPr>
            <w:r w:rsidRPr="00E22AFE">
              <w:rPr>
                <w:rFonts w:cs="Calibri"/>
                <w:szCs w:val="20"/>
              </w:rPr>
              <w:t>0</w:t>
            </w:r>
          </w:p>
        </w:tc>
        <w:tc>
          <w:tcPr>
            <w:tcW w:w="1560" w:type="dxa"/>
            <w:tcBorders>
              <w:right w:val="single" w:color="auto" w:sz="4" w:space="0"/>
            </w:tcBorders>
            <w:shd w:val="clear" w:color="auto" w:fill="auto"/>
            <w:noWrap/>
            <w:vAlign w:val="center"/>
          </w:tcPr>
          <w:p w:rsidRPr="00F43507" w:rsidR="00742F35" w:rsidP="00727C21" w:rsidRDefault="00742F35" w14:paraId="4489FAB7" w14:textId="77777777">
            <w:pPr>
              <w:spacing w:line="240" w:lineRule="auto"/>
              <w:jc w:val="center"/>
              <w:rPr>
                <w:rFonts w:cs="Calibri"/>
                <w:szCs w:val="20"/>
              </w:rPr>
            </w:pPr>
            <w:r>
              <w:rPr>
                <w:rFonts w:cs="Calibri"/>
                <w:szCs w:val="20"/>
              </w:rPr>
              <w:t>n.v.t.</w:t>
            </w:r>
          </w:p>
        </w:tc>
        <w:tc>
          <w:tcPr>
            <w:tcW w:w="1331" w:type="dxa"/>
            <w:tcBorders>
              <w:left w:val="single" w:color="auto" w:sz="4" w:space="0"/>
            </w:tcBorders>
            <w:shd w:val="clear" w:color="auto" w:fill="auto"/>
            <w:vAlign w:val="center"/>
          </w:tcPr>
          <w:p w:rsidRPr="00E22AFE" w:rsidR="00742F35" w:rsidP="00727C21" w:rsidRDefault="00742F35" w14:paraId="7C640FC6" w14:textId="77777777">
            <w:pPr>
              <w:spacing w:line="240" w:lineRule="auto"/>
              <w:rPr>
                <w:rFonts w:cs="Calibri"/>
                <w:szCs w:val="20"/>
              </w:rPr>
            </w:pPr>
            <w:r>
              <w:rPr>
                <w:rFonts w:cs="Calibri"/>
                <w:szCs w:val="20"/>
              </w:rPr>
              <w:t xml:space="preserve">      </w:t>
            </w:r>
            <w:r w:rsidRPr="00E22AFE">
              <w:rPr>
                <w:rFonts w:cs="Calibri"/>
                <w:szCs w:val="20"/>
              </w:rPr>
              <w:t>0</w:t>
            </w:r>
          </w:p>
        </w:tc>
      </w:tr>
    </w:tbl>
    <w:p w:rsidR="00742F35" w:rsidP="00742F35" w:rsidRDefault="00742F35" w14:paraId="0A3307BA" w14:textId="77777777">
      <w:pPr>
        <w:rPr>
          <w:rFonts w:cs="Arial"/>
          <w:iCs/>
          <w:szCs w:val="20"/>
        </w:rPr>
      </w:pPr>
      <w:r w:rsidRPr="00915137">
        <w:rPr>
          <w:rFonts w:cs="Arial"/>
          <w:iCs/>
          <w:szCs w:val="20"/>
        </w:rPr>
        <w:t>*</w:t>
      </w:r>
      <w:r>
        <w:rPr>
          <w:rFonts w:cs="Arial"/>
          <w:iCs/>
          <w:szCs w:val="20"/>
        </w:rPr>
        <w:t>*</w:t>
      </w:r>
      <w:r w:rsidRPr="00915137">
        <w:rPr>
          <w:rFonts w:cs="Arial"/>
          <w:iCs/>
          <w:szCs w:val="20"/>
        </w:rPr>
        <w:t>*</w:t>
      </w:r>
      <w:r>
        <w:rPr>
          <w:rFonts w:cs="Arial"/>
          <w:iCs/>
          <w:szCs w:val="20"/>
        </w:rPr>
        <w:t xml:space="preserve"> dit betreft meer specifiek de beroepen vanwege niet tijdig beslissen, die in 2023 zijn gestart</w:t>
      </w:r>
    </w:p>
    <w:p w:rsidR="00DD6DE5" w:rsidP="00742F35" w:rsidRDefault="00DD6DE5" w14:paraId="7E9E62E3" w14:textId="77777777">
      <w:pPr>
        <w:pStyle w:val="Kop4"/>
      </w:pPr>
    </w:p>
    <w:p w:rsidRPr="00F43507" w:rsidR="00742F35" w:rsidP="00742F35" w:rsidRDefault="00742F35" w14:paraId="63753F93" w14:textId="4A1ABBAB">
      <w:pPr>
        <w:pStyle w:val="Kop4"/>
      </w:pPr>
      <w:r w:rsidRPr="00F43507">
        <w:t>Toelichting op de tabel</w:t>
      </w:r>
    </w:p>
    <w:p w:rsidR="00DD6DE5" w:rsidP="00742F35" w:rsidRDefault="00DD6DE5" w14:paraId="6CF512F3" w14:textId="77777777">
      <w:pPr>
        <w:rPr>
          <w:b/>
          <w:i/>
          <w:iCs/>
        </w:rPr>
      </w:pPr>
    </w:p>
    <w:p w:rsidRPr="0037211E" w:rsidR="00742F35" w:rsidP="00742F35" w:rsidRDefault="00742F35" w14:paraId="2414E596" w14:textId="1D44A184">
      <w:pPr>
        <w:rPr>
          <w:b/>
          <w:i/>
          <w:iCs/>
        </w:rPr>
      </w:pPr>
      <w:r w:rsidRPr="0037211E">
        <w:rPr>
          <w:b/>
          <w:i/>
          <w:iCs/>
        </w:rPr>
        <w:t>Opmerking vooraf</w:t>
      </w:r>
    </w:p>
    <w:p w:rsidRPr="009F0902" w:rsidR="00742F35" w:rsidP="00742F35" w:rsidRDefault="00742F35" w14:paraId="50B876A5" w14:textId="77777777">
      <w:pPr>
        <w:rPr>
          <w:i/>
          <w:iCs/>
        </w:rPr>
      </w:pPr>
      <w:r w:rsidRPr="00915137">
        <w:rPr>
          <w:i/>
          <w:iCs/>
        </w:rPr>
        <w:t>Bovenstaande tabel betreft de bestaande manier van rapporteren over aantallen W</w:t>
      </w:r>
      <w:r>
        <w:rPr>
          <w:i/>
          <w:iCs/>
        </w:rPr>
        <w:t>o</w:t>
      </w:r>
      <w:r w:rsidRPr="00915137">
        <w:rPr>
          <w:i/>
          <w:iCs/>
        </w:rPr>
        <w:t>o-verzoeken en de afhandelingstermijn daarvan bij BZK. Recent heeft de minister van BZK de toezegging gedaan om in het vervolg jaarlijks de Kamer te gaan informeren over hoe het gaat met de afhandeling van de verzoeken bij het Rijk. In die rapportage zal het niet enkel gaan om de cijfers, maar ook om de context en verdere toelichting bij die cijfers. Bezien wordt op welke manier hier het beste vorm aan kan worden gegeven</w:t>
      </w:r>
      <w:r w:rsidRPr="009F0902">
        <w:rPr>
          <w:i/>
          <w:iCs/>
        </w:rPr>
        <w:t xml:space="preserve">. </w:t>
      </w:r>
    </w:p>
    <w:p w:rsidRPr="00F43507" w:rsidR="00742F35" w:rsidP="00742F35" w:rsidRDefault="00742F35" w14:paraId="4FAC78E6" w14:textId="77777777">
      <w:pPr>
        <w:spacing w:line="240" w:lineRule="auto"/>
        <w:rPr>
          <w:rFonts w:cs="Arial"/>
          <w:b/>
          <w:szCs w:val="20"/>
          <w:lang w:bidi="hi-IN"/>
        </w:rPr>
      </w:pPr>
    </w:p>
    <w:p w:rsidRPr="00F43507" w:rsidR="00742F35" w:rsidP="00742F35" w:rsidRDefault="00742F35" w14:paraId="26A6EB0B" w14:textId="77777777">
      <w:pPr>
        <w:autoSpaceDE w:val="0"/>
        <w:adjustRightInd w:val="0"/>
        <w:spacing w:line="240" w:lineRule="auto"/>
        <w:rPr>
          <w:rFonts w:cs="Arial"/>
          <w:b/>
          <w:szCs w:val="20"/>
        </w:rPr>
      </w:pPr>
      <w:r w:rsidRPr="00F43507">
        <w:rPr>
          <w:rFonts w:cs="Arial"/>
          <w:b/>
          <w:szCs w:val="20"/>
          <w:lang w:bidi="hi-IN"/>
        </w:rPr>
        <w:t xml:space="preserve">BZK Kerndepartement </w:t>
      </w:r>
    </w:p>
    <w:p w:rsidR="00DD6DE5" w:rsidP="00742F35" w:rsidRDefault="00DD6DE5" w14:paraId="3B053E89" w14:textId="77777777">
      <w:pPr>
        <w:spacing w:line="240" w:lineRule="auto"/>
        <w:rPr>
          <w:rFonts w:cs="Arial"/>
          <w:szCs w:val="20"/>
        </w:rPr>
      </w:pPr>
    </w:p>
    <w:p w:rsidRPr="00F43507" w:rsidR="00742F35" w:rsidP="00742F35" w:rsidRDefault="00742F35" w14:paraId="7E9977C4" w14:textId="10E4F7DB">
      <w:pPr>
        <w:spacing w:line="240" w:lineRule="auto"/>
        <w:rPr>
          <w:rFonts w:cs="Arial"/>
          <w:b/>
          <w:bCs/>
          <w:szCs w:val="20"/>
        </w:rPr>
      </w:pPr>
      <w:r w:rsidRPr="00FD7B0A">
        <w:rPr>
          <w:rFonts w:cs="Arial"/>
          <w:szCs w:val="20"/>
        </w:rPr>
        <w:t xml:space="preserve">CZW coördineert de afhandeling van </w:t>
      </w:r>
      <w:r>
        <w:rPr>
          <w:rFonts w:cs="Arial"/>
          <w:szCs w:val="20"/>
        </w:rPr>
        <w:t>Woo-</w:t>
      </w:r>
      <w:r w:rsidRPr="00FD7B0A">
        <w:rPr>
          <w:rFonts w:cs="Arial"/>
          <w:szCs w:val="20"/>
        </w:rPr>
        <w:t>verzoeken (binnen BZK) en verleent procedurele en juridische ondersteuning. Net als bij de bezwaar- en klaagschriften worden de W</w:t>
      </w:r>
      <w:r>
        <w:rPr>
          <w:rFonts w:cs="Arial"/>
          <w:szCs w:val="20"/>
        </w:rPr>
        <w:t>oo</w:t>
      </w:r>
      <w:r w:rsidRPr="00FD7B0A">
        <w:rPr>
          <w:rFonts w:cs="Arial"/>
          <w:szCs w:val="20"/>
        </w:rPr>
        <w:t xml:space="preserve">-verzoeken decentraal door de beleidsafdelingen en de onderdelen inhoudelijk behandeld. </w:t>
      </w:r>
      <w:r w:rsidRPr="00FD7B0A">
        <w:rPr>
          <w:rFonts w:cs="Arial"/>
          <w:szCs w:val="20"/>
        </w:rPr>
        <w:br/>
      </w:r>
    </w:p>
    <w:p w:rsidRPr="00F43507" w:rsidR="00742F35" w:rsidP="00742F35" w:rsidRDefault="00742F35" w14:paraId="6094971B" w14:textId="77777777">
      <w:pPr>
        <w:autoSpaceDE w:val="0"/>
        <w:adjustRightInd w:val="0"/>
        <w:spacing w:line="240" w:lineRule="auto"/>
        <w:rPr>
          <w:rFonts w:cs="Arial"/>
          <w:b/>
          <w:szCs w:val="20"/>
        </w:rPr>
      </w:pPr>
      <w:r w:rsidRPr="00F43507">
        <w:rPr>
          <w:rFonts w:cs="Arial"/>
          <w:b/>
          <w:bCs/>
          <w:szCs w:val="20"/>
        </w:rPr>
        <w:t>Rijksvastgoedbedrijf</w:t>
      </w:r>
    </w:p>
    <w:p w:rsidR="00DD6DE5" w:rsidP="00742F35" w:rsidRDefault="00DD6DE5" w14:paraId="63713320" w14:textId="77777777">
      <w:pPr>
        <w:spacing w:line="240" w:lineRule="auto"/>
        <w:rPr>
          <w:rFonts w:cs="Arial"/>
          <w:szCs w:val="20"/>
          <w:lang w:bidi="hi-IN"/>
        </w:rPr>
      </w:pPr>
    </w:p>
    <w:p w:rsidRPr="0065500E" w:rsidR="00742F35" w:rsidP="00742F35" w:rsidRDefault="00742F35" w14:paraId="28013D37" w14:textId="533CED87">
      <w:pPr>
        <w:spacing w:line="240" w:lineRule="auto"/>
        <w:rPr>
          <w:rFonts w:cs="Arial"/>
          <w:szCs w:val="20"/>
          <w:lang w:bidi="hi-IN"/>
        </w:rPr>
      </w:pPr>
      <w:r w:rsidRPr="0065500E">
        <w:rPr>
          <w:rFonts w:cs="Arial"/>
          <w:szCs w:val="20"/>
          <w:lang w:bidi="hi-IN"/>
        </w:rPr>
        <w:t xml:space="preserve">De Woo-verzoeken die bij het RVB worden ingediend, worden daar behandeld. Dit gebeurt echter wel in nauwe samenwerking met CZW, zoals dat bij de andere dienstonderdelen binnen het Kerndepartement gebeurt. </w:t>
      </w:r>
    </w:p>
    <w:p w:rsidR="00DD6DE5" w:rsidP="00742F35" w:rsidRDefault="00DD6DE5" w14:paraId="457061AA" w14:textId="77777777">
      <w:pPr>
        <w:autoSpaceDE w:val="0"/>
        <w:adjustRightInd w:val="0"/>
        <w:spacing w:line="240" w:lineRule="auto"/>
        <w:rPr>
          <w:rFonts w:cs="Arial"/>
          <w:b/>
          <w:szCs w:val="20"/>
          <w:lang w:bidi="hi-IN"/>
        </w:rPr>
      </w:pPr>
    </w:p>
    <w:p w:rsidRPr="00F43507" w:rsidR="00742F35" w:rsidP="00742F35" w:rsidRDefault="00742F35" w14:paraId="646D8192" w14:textId="08C33FB9">
      <w:pPr>
        <w:autoSpaceDE w:val="0"/>
        <w:adjustRightInd w:val="0"/>
        <w:spacing w:line="240" w:lineRule="auto"/>
        <w:rPr>
          <w:rFonts w:cs="Arial"/>
          <w:b/>
          <w:szCs w:val="20"/>
        </w:rPr>
      </w:pPr>
      <w:r w:rsidRPr="00F43507">
        <w:rPr>
          <w:rFonts w:cs="Arial"/>
          <w:b/>
          <w:szCs w:val="20"/>
          <w:lang w:bidi="hi-IN"/>
        </w:rPr>
        <w:t>Logius</w:t>
      </w:r>
    </w:p>
    <w:p w:rsidR="00DD6DE5" w:rsidP="00742F35" w:rsidRDefault="00DD6DE5" w14:paraId="066B960A" w14:textId="77777777">
      <w:pPr>
        <w:autoSpaceDE w:val="0"/>
        <w:adjustRightInd w:val="0"/>
        <w:rPr>
          <w:rFonts w:cs="Arial"/>
          <w:szCs w:val="20"/>
          <w:lang w:bidi="hi-IN"/>
        </w:rPr>
      </w:pPr>
    </w:p>
    <w:p w:rsidR="00742F35" w:rsidP="00742F35" w:rsidRDefault="00742F35" w14:paraId="10A7D884" w14:textId="035F9F36">
      <w:pPr>
        <w:autoSpaceDE w:val="0"/>
        <w:adjustRightInd w:val="0"/>
        <w:rPr>
          <w:rFonts w:cs="Arial"/>
          <w:szCs w:val="20"/>
          <w:lang w:bidi="hi-IN"/>
        </w:rPr>
      </w:pPr>
      <w:r w:rsidRPr="00E22AFE">
        <w:rPr>
          <w:rFonts w:cs="Arial"/>
          <w:szCs w:val="20"/>
          <w:lang w:bidi="hi-IN"/>
        </w:rPr>
        <w:t xml:space="preserve">CZW heeft van Logius in 2023 </w:t>
      </w:r>
      <w:r>
        <w:rPr>
          <w:rFonts w:cs="Arial"/>
          <w:szCs w:val="20"/>
          <w:lang w:bidi="hi-IN"/>
        </w:rPr>
        <w:t>1</w:t>
      </w:r>
      <w:r w:rsidRPr="00E22AFE">
        <w:rPr>
          <w:rFonts w:cs="Arial"/>
          <w:szCs w:val="20"/>
          <w:lang w:bidi="hi-IN"/>
        </w:rPr>
        <w:t xml:space="preserve"> Woo-verzoek ontvangen. </w:t>
      </w:r>
    </w:p>
    <w:p w:rsidR="00DD6DE5" w:rsidP="00742F35" w:rsidRDefault="00DD6DE5" w14:paraId="6D3EAE20" w14:textId="77777777">
      <w:pPr>
        <w:autoSpaceDE w:val="0"/>
        <w:adjustRightInd w:val="0"/>
        <w:rPr>
          <w:rFonts w:cs="Arial"/>
          <w:b/>
          <w:bCs/>
          <w:szCs w:val="20"/>
          <w:lang w:bidi="hi-IN"/>
        </w:rPr>
      </w:pPr>
    </w:p>
    <w:p w:rsidRPr="009370BA" w:rsidR="00742F35" w:rsidP="00742F35" w:rsidRDefault="00742F35" w14:paraId="6F07CDA6" w14:textId="6867B2AE">
      <w:pPr>
        <w:autoSpaceDE w:val="0"/>
        <w:adjustRightInd w:val="0"/>
        <w:rPr>
          <w:rFonts w:cs="Arial"/>
          <w:szCs w:val="20"/>
          <w:lang w:bidi="hi-IN"/>
        </w:rPr>
      </w:pPr>
      <w:r w:rsidRPr="007764E1">
        <w:rPr>
          <w:rFonts w:cs="Arial"/>
          <w:b/>
          <w:bCs/>
          <w:szCs w:val="20"/>
          <w:lang w:bidi="hi-IN"/>
        </w:rPr>
        <w:t>RVIG</w:t>
      </w:r>
      <w:r>
        <w:rPr>
          <w:rFonts w:cs="Arial"/>
          <w:szCs w:val="20"/>
          <w:lang w:bidi="hi-IN"/>
        </w:rPr>
        <w:t xml:space="preserve"> heeft geen WOO-verzoeken ontvangen in 2023.</w:t>
      </w:r>
    </w:p>
    <w:p w:rsidRPr="00F43507" w:rsidR="00742F35" w:rsidP="00742F35" w:rsidRDefault="00742F35" w14:paraId="19693A57" w14:textId="77777777">
      <w:pPr>
        <w:spacing w:line="240" w:lineRule="auto"/>
        <w:rPr>
          <w:rFonts w:cs="Arial"/>
          <w:b/>
          <w:szCs w:val="20"/>
          <w:lang w:bidi="hi-IN"/>
        </w:rPr>
      </w:pPr>
    </w:p>
    <w:p w:rsidRPr="006E3EBC" w:rsidR="00685372" w:rsidP="006E3EBC" w:rsidRDefault="00742F35" w14:paraId="3A2ECCC0" w14:textId="3071ADA7">
      <w:pPr>
        <w:spacing w:line="240" w:lineRule="auto"/>
        <w:rPr>
          <w:rFonts w:cs="Arial"/>
          <w:b/>
          <w:szCs w:val="20"/>
          <w:lang w:bidi="hi-IN"/>
        </w:rPr>
      </w:pPr>
      <w:r w:rsidRPr="00C644BE">
        <w:rPr>
          <w:rFonts w:cs="Arial"/>
          <w:b/>
          <w:szCs w:val="20"/>
          <w:lang w:bidi="hi-IN"/>
        </w:rPr>
        <w:t xml:space="preserve">UBR </w:t>
      </w:r>
      <w:r w:rsidRPr="00C644BE">
        <w:rPr>
          <w:rFonts w:cs="Arial"/>
          <w:szCs w:val="20"/>
          <w:lang w:bidi="hi-IN"/>
        </w:rPr>
        <w:t>heeft 1 Woo-verzoek ontvangen in 2023.</w:t>
      </w:r>
    </w:p>
    <w:sectPr w:rsidRPr="006E3EBC" w:rsidR="00685372" w:rsidSect="00DD6DE5">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587" w:right="3095" w:bottom="566" w:left="1432" w:header="0" w:footer="794"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7E1F1" w14:textId="77777777" w:rsidR="000C15CD" w:rsidRDefault="000C15CD">
      <w:pPr>
        <w:spacing w:line="240" w:lineRule="auto"/>
      </w:pPr>
      <w:r>
        <w:separator/>
      </w:r>
    </w:p>
  </w:endnote>
  <w:endnote w:type="continuationSeparator" w:id="0">
    <w:p w14:paraId="2808F6DC" w14:textId="77777777" w:rsidR="000C15CD" w:rsidRDefault="000C15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8A7F" w14:textId="77777777" w:rsidR="00EA45F6" w:rsidRDefault="00EA45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1E34" w14:textId="77777777" w:rsidR="00EA45F6" w:rsidRDefault="00EA45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C183" w14:textId="77777777" w:rsidR="00EA45F6" w:rsidRDefault="00EA45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D2703" w14:textId="77777777" w:rsidR="000C15CD" w:rsidRDefault="000C15CD">
      <w:pPr>
        <w:spacing w:line="240" w:lineRule="auto"/>
      </w:pPr>
      <w:r>
        <w:separator/>
      </w:r>
    </w:p>
  </w:footnote>
  <w:footnote w:type="continuationSeparator" w:id="0">
    <w:p w14:paraId="233B0AFF" w14:textId="77777777" w:rsidR="000C15CD" w:rsidRDefault="000C15CD">
      <w:pPr>
        <w:spacing w:line="240" w:lineRule="auto"/>
      </w:pPr>
      <w:r>
        <w:continuationSeparator/>
      </w:r>
    </w:p>
  </w:footnote>
  <w:footnote w:id="1">
    <w:p w14:paraId="592CD79B" w14:textId="7E283E1F" w:rsidR="003C50AB" w:rsidRPr="00D0259F" w:rsidRDefault="003C50AB" w:rsidP="003C50AB">
      <w:pPr>
        <w:pStyle w:val="Voetnoottekst"/>
        <w:tabs>
          <w:tab w:val="left" w:pos="284"/>
        </w:tabs>
        <w:ind w:left="284" w:hanging="284"/>
        <w:rPr>
          <w:rStyle w:val="Voetnootmarkering"/>
          <w:rFonts w:ascii="Verdana" w:hAnsi="Verdana" w:cs="Arial"/>
          <w:sz w:val="22"/>
          <w:szCs w:val="22"/>
        </w:rPr>
      </w:pPr>
      <w:r w:rsidRPr="00D0259F">
        <w:rPr>
          <w:rStyle w:val="Voetnootmarkering"/>
          <w:rFonts w:ascii="Verdana" w:hAnsi="Verdana" w:cs="Arial"/>
          <w:sz w:val="16"/>
          <w:szCs w:val="16"/>
        </w:rPr>
        <w:footnoteRef/>
      </w:r>
      <w:r w:rsidRPr="00D0259F">
        <w:rPr>
          <w:rStyle w:val="Voetnootmarkering"/>
          <w:rFonts w:ascii="Verdana" w:hAnsi="Verdana" w:cs="Arial"/>
          <w:sz w:val="16"/>
          <w:szCs w:val="16"/>
        </w:rPr>
        <w:t xml:space="preserve"> </w:t>
      </w:r>
      <w:r w:rsidR="00D0259F">
        <w:rPr>
          <w:rFonts w:ascii="Verdana" w:hAnsi="Verdana" w:cs="Arial"/>
          <w:sz w:val="22"/>
          <w:szCs w:val="22"/>
        </w:rPr>
        <w:t xml:space="preserve"> </w:t>
      </w:r>
      <w:r w:rsidR="00D0259F">
        <w:rPr>
          <w:rFonts w:ascii="Verdana" w:hAnsi="Verdana" w:cs="Arial"/>
          <w:sz w:val="16"/>
          <w:szCs w:val="16"/>
        </w:rPr>
        <w:t>Kamerstuk 29362, nr. 184</w:t>
      </w:r>
      <w:r w:rsidR="005F0C20">
        <w:rPr>
          <w:rFonts w:ascii="Verdana" w:hAnsi="Verdana" w:cs="Arial"/>
          <w:sz w:val="16"/>
          <w:szCs w:val="16"/>
        </w:rPr>
        <w:t>.</w:t>
      </w:r>
      <w:r w:rsidRPr="00D0259F">
        <w:rPr>
          <w:rFonts w:ascii="Verdana" w:hAnsi="Verdana" w:cs="Arial"/>
          <w:sz w:val="22"/>
          <w:szCs w:val="22"/>
        </w:rPr>
        <w:t xml:space="preserve"> </w:t>
      </w:r>
    </w:p>
  </w:footnote>
  <w:footnote w:id="2">
    <w:p w14:paraId="28584002" w14:textId="3F8950F0" w:rsidR="003C50AB" w:rsidRPr="00D0259F" w:rsidRDefault="003C50AB" w:rsidP="003C50AB">
      <w:pPr>
        <w:pStyle w:val="Voetnoottekst"/>
        <w:rPr>
          <w:rFonts w:ascii="Verdana" w:hAnsi="Verdana" w:cs="Arial"/>
          <w:sz w:val="16"/>
          <w:szCs w:val="16"/>
        </w:rPr>
      </w:pPr>
      <w:r w:rsidRPr="00D0259F">
        <w:rPr>
          <w:rStyle w:val="Voetnootmarkering"/>
          <w:rFonts w:ascii="Verdana" w:hAnsi="Verdana" w:cs="Arial"/>
          <w:sz w:val="16"/>
          <w:szCs w:val="16"/>
        </w:rPr>
        <w:footnoteRef/>
      </w:r>
      <w:r w:rsidRPr="00D0259F">
        <w:rPr>
          <w:rFonts w:ascii="Verdana" w:hAnsi="Verdana" w:cs="Arial"/>
          <w:sz w:val="16"/>
          <w:szCs w:val="16"/>
        </w:rPr>
        <w:t xml:space="preserve"> </w:t>
      </w:r>
      <w:r w:rsidR="00D0259F">
        <w:rPr>
          <w:rFonts w:ascii="Verdana" w:hAnsi="Verdana" w:cs="Arial"/>
          <w:sz w:val="22"/>
          <w:szCs w:val="22"/>
        </w:rPr>
        <w:t xml:space="preserve"> </w:t>
      </w:r>
      <w:r w:rsidR="005F0C20">
        <w:rPr>
          <w:rFonts w:ascii="Verdana" w:hAnsi="Verdana" w:cs="Arial"/>
          <w:sz w:val="16"/>
          <w:szCs w:val="16"/>
        </w:rPr>
        <w:t>De Wet open overheid (Woo), de vervanger van de Wet openbaarheid van bestuur, is op 1 mei 2022 in werking getreden</w:t>
      </w:r>
      <w:r w:rsidRPr="00D0259F">
        <w:rPr>
          <w:rFonts w:ascii="Verdana" w:hAnsi="Verdana" w:cs="Arial"/>
          <w:sz w:val="16"/>
          <w:szCs w:val="16"/>
        </w:rPr>
        <w:t>.</w:t>
      </w:r>
    </w:p>
  </w:footnote>
  <w:footnote w:id="3">
    <w:p w14:paraId="71A7297F" w14:textId="1C0762AA" w:rsidR="006E3EBC" w:rsidRPr="00D0259F" w:rsidRDefault="006E3EBC">
      <w:pPr>
        <w:pStyle w:val="Voetnoottekst"/>
        <w:rPr>
          <w:rFonts w:ascii="Verdana" w:hAnsi="Verdana" w:cs="Arial"/>
          <w:sz w:val="22"/>
          <w:szCs w:val="22"/>
        </w:rPr>
      </w:pPr>
      <w:r w:rsidRPr="00D0259F">
        <w:rPr>
          <w:rStyle w:val="Voetnootmarkering"/>
          <w:rFonts w:ascii="Verdana" w:hAnsi="Verdana" w:cs="Arial"/>
          <w:sz w:val="16"/>
          <w:szCs w:val="16"/>
        </w:rPr>
        <w:footnoteRef/>
      </w:r>
      <w:r w:rsidRPr="00D0259F">
        <w:rPr>
          <w:rFonts w:ascii="Verdana" w:hAnsi="Verdana" w:cs="Arial"/>
          <w:sz w:val="16"/>
          <w:szCs w:val="16"/>
        </w:rPr>
        <w:t xml:space="preserve"> </w:t>
      </w:r>
      <w:r w:rsidR="00D0259F" w:rsidRPr="00D0259F">
        <w:rPr>
          <w:rFonts w:ascii="Verdana" w:hAnsi="Verdana" w:cs="Arial"/>
          <w:sz w:val="16"/>
          <w:szCs w:val="16"/>
        </w:rPr>
        <w:t xml:space="preserve"> </w:t>
      </w:r>
      <w:r w:rsidR="005F0C20">
        <w:rPr>
          <w:rFonts w:ascii="Verdana" w:hAnsi="Verdana" w:cs="Arial"/>
          <w:sz w:val="16"/>
          <w:szCs w:val="16"/>
        </w:rPr>
        <w:t xml:space="preserve">Onderwerpen die momenteel vallen onder het ministerie van VRO, vielen in 2023 nog onder BZK en zijn daarom meegenomen in deze rapportage. </w:t>
      </w:r>
    </w:p>
  </w:footnote>
  <w:footnote w:id="4">
    <w:p w14:paraId="5C9C5960" w14:textId="33F776AB" w:rsidR="003C50AB" w:rsidRPr="005F0C20" w:rsidRDefault="003C50AB" w:rsidP="003C50AB">
      <w:pPr>
        <w:pStyle w:val="Voetnoottekst"/>
        <w:tabs>
          <w:tab w:val="left" w:pos="284"/>
        </w:tabs>
        <w:ind w:left="284" w:hanging="284"/>
        <w:rPr>
          <w:rStyle w:val="Voetnootmarkering"/>
          <w:rFonts w:ascii="Verdana" w:hAnsi="Verdana" w:cs="Arial"/>
          <w:sz w:val="22"/>
          <w:szCs w:val="22"/>
        </w:rPr>
      </w:pPr>
      <w:r w:rsidRPr="00D0259F">
        <w:rPr>
          <w:rStyle w:val="Voetnootmarkering"/>
          <w:rFonts w:ascii="Verdana" w:hAnsi="Verdana" w:cs="Arial"/>
          <w:sz w:val="16"/>
          <w:szCs w:val="16"/>
        </w:rPr>
        <w:footnoteRef/>
      </w:r>
      <w:r w:rsidRPr="005F0C20">
        <w:rPr>
          <w:rStyle w:val="Voetnootmarkering"/>
          <w:rFonts w:ascii="Verdana" w:hAnsi="Verdana" w:cs="Arial"/>
          <w:sz w:val="16"/>
          <w:szCs w:val="16"/>
        </w:rPr>
        <w:t xml:space="preserve"> </w:t>
      </w:r>
      <w:r w:rsidR="00D0259F" w:rsidRPr="005F0C20">
        <w:rPr>
          <w:rFonts w:ascii="Verdana" w:hAnsi="Verdana" w:cs="Arial"/>
          <w:sz w:val="22"/>
          <w:szCs w:val="22"/>
        </w:rPr>
        <w:t xml:space="preserve"> </w:t>
      </w:r>
      <w:r w:rsidR="005F0C20">
        <w:rPr>
          <w:rFonts w:ascii="Verdana" w:hAnsi="Verdana" w:cs="Arial"/>
          <w:sz w:val="16"/>
          <w:szCs w:val="16"/>
        </w:rPr>
        <w:t>Niet elk BZK-onderdeel behandelt maatschappelijke of juridische correspondentie. Er is daarom gekozen voor rapportage aan de Tweede Kamer over de onderdelen waarvoor dit wel het geval is.</w:t>
      </w:r>
    </w:p>
  </w:footnote>
  <w:footnote w:id="5">
    <w:p w14:paraId="0FB0D56D" w14:textId="64FF722D" w:rsidR="007C5378" w:rsidRDefault="003C50AB" w:rsidP="003C50AB">
      <w:pPr>
        <w:pStyle w:val="Voetnoottekst"/>
        <w:tabs>
          <w:tab w:val="left" w:pos="284"/>
        </w:tabs>
        <w:ind w:left="284" w:hanging="284"/>
        <w:rPr>
          <w:rFonts w:ascii="Verdana" w:hAnsi="Verdana" w:cs="Arial"/>
          <w:sz w:val="16"/>
          <w:szCs w:val="16"/>
        </w:rPr>
      </w:pPr>
      <w:r w:rsidRPr="00D0259F">
        <w:rPr>
          <w:rStyle w:val="Voetnootmarkering"/>
          <w:rFonts w:ascii="Verdana" w:hAnsi="Verdana" w:cs="Arial"/>
          <w:sz w:val="16"/>
          <w:szCs w:val="16"/>
        </w:rPr>
        <w:footnoteRef/>
      </w:r>
      <w:r w:rsidR="005F0C20">
        <w:rPr>
          <w:rFonts w:ascii="Verdana" w:hAnsi="Verdana" w:cs="Arial"/>
          <w:sz w:val="22"/>
          <w:szCs w:val="22"/>
        </w:rPr>
        <w:t xml:space="preserve"> </w:t>
      </w:r>
      <w:r w:rsidR="005F0C20">
        <w:rPr>
          <w:rFonts w:ascii="Verdana" w:hAnsi="Verdana" w:cs="Arial"/>
          <w:sz w:val="16"/>
          <w:szCs w:val="16"/>
        </w:rPr>
        <w:t>Naast de behandeltermijnen blijven kwaliteit en klanttevredenheid belangrijke aandachtspunten bij het beantwoorden van de correspondentie</w:t>
      </w:r>
      <w:r w:rsidR="007C5378">
        <w:rPr>
          <w:rFonts w:ascii="Verdana" w:hAnsi="Verdana" w:cs="Arial"/>
          <w:sz w:val="16"/>
          <w:szCs w:val="16"/>
        </w:rPr>
        <w:t>.</w:t>
      </w:r>
    </w:p>
    <w:p w14:paraId="4BCA599E" w14:textId="00007F46" w:rsidR="007C5378" w:rsidRDefault="007C5378" w:rsidP="003C50AB">
      <w:pPr>
        <w:pStyle w:val="Voetnoottekst"/>
        <w:tabs>
          <w:tab w:val="left" w:pos="284"/>
        </w:tabs>
        <w:ind w:left="284" w:hanging="284"/>
        <w:rPr>
          <w:rFonts w:ascii="Verdana" w:hAnsi="Verdana" w:cs="Arial"/>
          <w:sz w:val="16"/>
          <w:szCs w:val="16"/>
        </w:rPr>
      </w:pPr>
    </w:p>
    <w:p w14:paraId="307B3C03" w14:textId="77777777" w:rsidR="007C5378" w:rsidRDefault="007C5378" w:rsidP="003C50AB">
      <w:pPr>
        <w:pStyle w:val="Voetnoottekst"/>
        <w:tabs>
          <w:tab w:val="left" w:pos="284"/>
        </w:tabs>
        <w:ind w:left="284" w:hanging="284"/>
        <w:rPr>
          <w:rFonts w:ascii="Verdana" w:hAnsi="Verdana" w:cs="Arial"/>
          <w:sz w:val="16"/>
          <w:szCs w:val="16"/>
        </w:rPr>
      </w:pPr>
    </w:p>
    <w:p w14:paraId="4F0731BB" w14:textId="77777777" w:rsidR="007C5378" w:rsidRDefault="007C5378" w:rsidP="003C50AB">
      <w:pPr>
        <w:pStyle w:val="Voetnoottekst"/>
        <w:tabs>
          <w:tab w:val="left" w:pos="284"/>
        </w:tabs>
        <w:ind w:left="284" w:hanging="284"/>
        <w:rPr>
          <w:rFonts w:ascii="Verdana" w:hAnsi="Verdana" w:cs="Arial"/>
          <w:sz w:val="16"/>
          <w:szCs w:val="16"/>
        </w:rPr>
      </w:pPr>
    </w:p>
    <w:p w14:paraId="393E49EB" w14:textId="77777777" w:rsidR="007C5378" w:rsidRPr="00D0259F" w:rsidRDefault="007C5378" w:rsidP="003C50AB">
      <w:pPr>
        <w:pStyle w:val="Voetnoottekst"/>
        <w:tabs>
          <w:tab w:val="left" w:pos="284"/>
        </w:tabs>
        <w:ind w:left="284" w:hanging="284"/>
        <w:rPr>
          <w:rFonts w:ascii="Verdana" w:hAnsi="Verdana"/>
          <w:sz w:val="22"/>
          <w:szCs w:val="22"/>
        </w:rPr>
      </w:pPr>
    </w:p>
  </w:footnote>
  <w:footnote w:id="6">
    <w:p w14:paraId="67F0C09F" w14:textId="77777777" w:rsidR="00FE4843" w:rsidRDefault="003C50AB" w:rsidP="003C50AB">
      <w:pPr>
        <w:pStyle w:val="Voetnoottekst"/>
        <w:tabs>
          <w:tab w:val="left" w:pos="284"/>
        </w:tabs>
        <w:ind w:left="284" w:hanging="284"/>
        <w:rPr>
          <w:rFonts w:ascii="Verdana" w:hAnsi="Verdana"/>
          <w:sz w:val="16"/>
          <w:szCs w:val="16"/>
        </w:rPr>
      </w:pPr>
      <w:r w:rsidRPr="005F0C20">
        <w:rPr>
          <w:rStyle w:val="Voetnootmarkering"/>
          <w:b/>
          <w:sz w:val="16"/>
          <w:szCs w:val="16"/>
        </w:rPr>
        <w:footnoteRef/>
      </w:r>
      <w:r>
        <w:t xml:space="preserve"> </w:t>
      </w:r>
      <w:r w:rsidR="005F0C20">
        <w:t xml:space="preserve"> </w:t>
      </w:r>
      <w:bookmarkStart w:id="1" w:name="_Hlk182411764"/>
      <w:bookmarkStart w:id="2" w:name="_Hlk182411765"/>
      <w:r w:rsidRPr="005F0C20">
        <w:rPr>
          <w:rFonts w:ascii="Verdana" w:hAnsi="Verdana"/>
          <w:sz w:val="16"/>
          <w:szCs w:val="16"/>
        </w:rPr>
        <w:t xml:space="preserve">Bij wettelijk voorschrift of bij besluit van het bestuursorgaan wordt een persoon of commissie belast met de </w:t>
      </w:r>
    </w:p>
    <w:p w14:paraId="0F2054F8" w14:textId="4328CD3F" w:rsidR="003C50AB" w:rsidRPr="00D11B63" w:rsidRDefault="00FE4843" w:rsidP="003C50AB">
      <w:pPr>
        <w:pStyle w:val="Voetnoottekst"/>
        <w:tabs>
          <w:tab w:val="left" w:pos="284"/>
        </w:tabs>
        <w:ind w:left="284" w:hanging="284"/>
        <w:rPr>
          <w:rFonts w:ascii="Verdana" w:hAnsi="Verdana"/>
          <w:sz w:val="18"/>
          <w:szCs w:val="18"/>
        </w:rPr>
      </w:pPr>
      <w:r>
        <w:rPr>
          <w:rFonts w:ascii="Verdana" w:hAnsi="Verdana"/>
          <w:sz w:val="16"/>
          <w:szCs w:val="16"/>
        </w:rPr>
        <w:t xml:space="preserve">   </w:t>
      </w:r>
      <w:r w:rsidR="003C50AB" w:rsidRPr="005F0C20">
        <w:rPr>
          <w:rFonts w:ascii="Verdana" w:hAnsi="Verdana"/>
          <w:sz w:val="16"/>
          <w:szCs w:val="16"/>
        </w:rPr>
        <w:t>behandeling van en de advisering over de klachten</w:t>
      </w:r>
      <w:r w:rsidR="003C50AB" w:rsidRPr="00346D9C">
        <w:rPr>
          <w:rFonts w:ascii="Verdana" w:hAnsi="Verdana"/>
          <w:sz w:val="16"/>
          <w:szCs w:val="18"/>
        </w:rPr>
        <w:t>.</w:t>
      </w:r>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A15C" w14:textId="77777777" w:rsidR="00EA45F6" w:rsidRDefault="00EA45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0C4E" w14:textId="77777777" w:rsidR="00A82936" w:rsidRDefault="002674D7" w:rsidP="00FE4843">
    <w:pPr>
      <w:spacing w:after="3764" w:line="240" w:lineRule="auto"/>
    </w:pPr>
    <w:r>
      <w:rPr>
        <w:noProof/>
      </w:rPr>
      <mc:AlternateContent>
        <mc:Choice Requires="wps">
          <w:drawing>
            <wp:anchor distT="0" distB="0" distL="0" distR="0" simplePos="0" relativeHeight="251654656" behindDoc="0" locked="1" layoutInCell="1" allowOverlap="1" wp14:anchorId="5388F8B9" wp14:editId="48BABF47">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92AAD7" w14:textId="77777777" w:rsidR="00A82936" w:rsidRDefault="002674D7">
                          <w:pPr>
                            <w:pStyle w:val="Referentiegegevensrechtsuitgelijnd"/>
                          </w:pPr>
                          <w:r>
                            <w:t xml:space="preserve">Pagina </w:t>
                          </w:r>
                          <w:r>
                            <w:fldChar w:fldCharType="begin"/>
                          </w:r>
                          <w:r>
                            <w:instrText>PAGE</w:instrText>
                          </w:r>
                          <w:r>
                            <w:fldChar w:fldCharType="separate"/>
                          </w:r>
                          <w:r w:rsidR="003C50AB">
                            <w:rPr>
                              <w:noProof/>
                            </w:rPr>
                            <w:t>1</w:t>
                          </w:r>
                          <w:r>
                            <w:fldChar w:fldCharType="end"/>
                          </w:r>
                          <w:r>
                            <w:t xml:space="preserve"> van </w:t>
                          </w:r>
                          <w:r>
                            <w:fldChar w:fldCharType="begin"/>
                          </w:r>
                          <w:r>
                            <w:instrText>NUMPAGES</w:instrText>
                          </w:r>
                          <w:r>
                            <w:fldChar w:fldCharType="separate"/>
                          </w:r>
                          <w:r w:rsidR="003C50AB">
                            <w:rPr>
                              <w:noProof/>
                            </w:rPr>
                            <w:t>1</w:t>
                          </w:r>
                          <w:r>
                            <w:fldChar w:fldCharType="end"/>
                          </w:r>
                        </w:p>
                      </w:txbxContent>
                    </wps:txbx>
                    <wps:bodyPr vert="horz" wrap="square" lIns="0" tIns="0" rIns="0" bIns="0" anchor="t" anchorCtr="0"/>
                  </wps:wsp>
                </a:graphicData>
              </a:graphic>
            </wp:anchor>
          </w:drawing>
        </mc:Choice>
        <mc:Fallback>
          <w:pict>
            <v:shapetype w14:anchorId="5388F8B9"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7492AAD7" w14:textId="77777777" w:rsidR="00A82936" w:rsidRDefault="002674D7">
                    <w:pPr>
                      <w:pStyle w:val="Referentiegegevensrechtsuitgelijnd"/>
                    </w:pPr>
                    <w:r>
                      <w:t xml:space="preserve">Pagina </w:t>
                    </w:r>
                    <w:r>
                      <w:fldChar w:fldCharType="begin"/>
                    </w:r>
                    <w:r>
                      <w:instrText>PAGE</w:instrText>
                    </w:r>
                    <w:r>
                      <w:fldChar w:fldCharType="separate"/>
                    </w:r>
                    <w:r w:rsidR="003C50AB">
                      <w:rPr>
                        <w:noProof/>
                      </w:rPr>
                      <w:t>1</w:t>
                    </w:r>
                    <w:r>
                      <w:fldChar w:fldCharType="end"/>
                    </w:r>
                    <w:r>
                      <w:t xml:space="preserve"> van </w:t>
                    </w:r>
                    <w:r>
                      <w:fldChar w:fldCharType="begin"/>
                    </w:r>
                    <w:r>
                      <w:instrText>NUMPAGES</w:instrText>
                    </w:r>
                    <w:r>
                      <w:fldChar w:fldCharType="separate"/>
                    </w:r>
                    <w:r w:rsidR="003C50A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3F48DA1D" wp14:editId="68E463C6">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2EA5831" w14:textId="60EC3F5C" w:rsidR="00A82936" w:rsidRDefault="002674D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F48DA1D" id="0674915a-06c1-4e08-98da-a94c04297537" o:spid="_x0000_s1027"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52EA5831" w14:textId="60EC3F5C" w:rsidR="00A82936" w:rsidRDefault="002674D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CD48995" wp14:editId="20AEED20">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35033266" w14:textId="146CA476" w:rsidR="00A82936" w:rsidRDefault="002674D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CD48995"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35033266" w14:textId="146CA476" w:rsidR="00A82936" w:rsidRDefault="002674D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6B04" w14:textId="77777777" w:rsidR="00A82936" w:rsidRDefault="002674D7">
    <w:r>
      <w:rPr>
        <w:noProof/>
      </w:rPr>
      <mc:AlternateContent>
        <mc:Choice Requires="wps">
          <w:drawing>
            <wp:anchor distT="0" distB="0" distL="0" distR="0" simplePos="0" relativeHeight="251657728" behindDoc="0" locked="1" layoutInCell="1" allowOverlap="1" wp14:anchorId="71CBAFDA" wp14:editId="2E26261F">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788608" w14:textId="77777777" w:rsidR="00A82936" w:rsidRDefault="002674D7">
                          <w:pPr>
                            <w:spacing w:line="240" w:lineRule="auto"/>
                          </w:pPr>
                          <w:r>
                            <w:rPr>
                              <w:noProof/>
                            </w:rPr>
                            <w:drawing>
                              <wp:inline distT="0" distB="0" distL="0" distR="0" wp14:anchorId="6ED4F3F1" wp14:editId="7A9F67BF">
                                <wp:extent cx="2339975" cy="1582834"/>
                                <wp:effectExtent l="0" t="0" r="0" b="0"/>
                                <wp:docPr id="16" name="Afbeelding 16" descr="Ministerie van Binnenlandse Zaken en Koninkrijksrelaties" title="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 name="Logotype_BZ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CBAFDA" id="_x0000_t202" coordsize="21600,21600" o:spt="202" path="m,l,21600r21600,l21600,xe">
              <v:stroke joinstyle="miter"/>
              <v:path gradientshapeok="t" o:connecttype="rect"/>
            </v:shapetype>
            <v:shape id="06d80bfe-9ffb-432e-a996-f39da712fb62" o:spid="_x0000_s1029"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69788608" w14:textId="77777777" w:rsidR="00A82936" w:rsidRDefault="002674D7">
                    <w:pPr>
                      <w:spacing w:line="240" w:lineRule="auto"/>
                    </w:pPr>
                    <w:r>
                      <w:rPr>
                        <w:noProof/>
                      </w:rPr>
                      <w:drawing>
                        <wp:inline distT="0" distB="0" distL="0" distR="0" wp14:anchorId="6ED4F3F1" wp14:editId="7A9F67BF">
                          <wp:extent cx="2339975" cy="1582834"/>
                          <wp:effectExtent l="0" t="0" r="0" b="0"/>
                          <wp:docPr id="16" name="Afbeelding 16" descr="Ministerie van Binnenlandse Zaken en Koninkrijksrelaties" title="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 name="Logotype_BZ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8914AB5" wp14:editId="48EBB441">
              <wp:simplePos x="0" y="0"/>
              <wp:positionH relativeFrom="page">
                <wp:posOffset>3545840</wp:posOffset>
              </wp:positionH>
              <wp:positionV relativeFrom="page">
                <wp:posOffset>0</wp:posOffset>
              </wp:positionV>
              <wp:extent cx="467995" cy="1583055"/>
              <wp:effectExtent l="0" t="0" r="0" b="0"/>
              <wp:wrapNone/>
              <wp:docPr id="6"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A37729" w14:textId="77777777" w:rsidR="00A82936" w:rsidRDefault="002674D7">
                          <w:pPr>
                            <w:spacing w:line="240" w:lineRule="auto"/>
                          </w:pPr>
                          <w:r>
                            <w:rPr>
                              <w:noProof/>
                            </w:rPr>
                            <w:drawing>
                              <wp:inline distT="0" distB="0" distL="0" distR="0" wp14:anchorId="505C0CB0" wp14:editId="765F90FA">
                                <wp:extent cx="467995" cy="1583865"/>
                                <wp:effectExtent l="0" t="0" r="0" b="0"/>
                                <wp:docPr id="17" name="Afbeelding 17"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914AB5" id="fcdec3b7-7ef3-4473-8d2f-a7abd116629e" o:spid="_x0000_s1030"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AA37729" w14:textId="77777777" w:rsidR="00A82936" w:rsidRDefault="002674D7">
                    <w:pPr>
                      <w:spacing w:line="240" w:lineRule="auto"/>
                    </w:pPr>
                    <w:r>
                      <w:rPr>
                        <w:noProof/>
                      </w:rPr>
                      <w:drawing>
                        <wp:inline distT="0" distB="0" distL="0" distR="0" wp14:anchorId="505C0CB0" wp14:editId="765F90FA">
                          <wp:extent cx="467995" cy="1583865"/>
                          <wp:effectExtent l="0" t="0" r="0" b="0"/>
                          <wp:docPr id="17" name="Afbeelding 17"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56F0BCA" wp14:editId="6024069E">
              <wp:simplePos x="0" y="0"/>
              <wp:positionH relativeFrom="page">
                <wp:posOffset>1007744</wp:posOffset>
              </wp:positionH>
              <wp:positionV relativeFrom="page">
                <wp:posOffset>10194925</wp:posOffset>
              </wp:positionV>
              <wp:extent cx="4790440" cy="161925"/>
              <wp:effectExtent l="0" t="0" r="0" b="0"/>
              <wp:wrapNone/>
              <wp:docPr id="8"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591EBFC" w14:textId="6A4E8682" w:rsidR="00A82936" w:rsidRDefault="002674D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56F0BCA" id="1a848b88-8036-4b51-a168-0c3fa86767d8" o:spid="_x0000_s1031"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5591EBFC" w14:textId="6A4E8682" w:rsidR="00A82936" w:rsidRDefault="002674D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1ECB1D" wp14:editId="75631111">
              <wp:simplePos x="0" y="0"/>
              <wp:positionH relativeFrom="page">
                <wp:posOffset>5921375</wp:posOffset>
              </wp:positionH>
              <wp:positionV relativeFrom="page">
                <wp:posOffset>10194925</wp:posOffset>
              </wp:positionV>
              <wp:extent cx="1285875" cy="161925"/>
              <wp:effectExtent l="0" t="0" r="0" b="0"/>
              <wp:wrapNone/>
              <wp:docPr id="9"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F12739" w14:textId="77777777" w:rsidR="00A82936" w:rsidRDefault="002674D7">
                          <w:pPr>
                            <w:pStyle w:val="Referentiegegevensrechtsuitgelijnd"/>
                          </w:pPr>
                          <w:r>
                            <w:t xml:space="preserve">Pagina </w:t>
                          </w:r>
                          <w:r>
                            <w:fldChar w:fldCharType="begin"/>
                          </w:r>
                          <w:r>
                            <w:instrText>PAGE</w:instrText>
                          </w:r>
                          <w:r>
                            <w:fldChar w:fldCharType="separate"/>
                          </w:r>
                          <w:r w:rsidR="003C50AB">
                            <w:rPr>
                              <w:noProof/>
                            </w:rPr>
                            <w:t>1</w:t>
                          </w:r>
                          <w:r>
                            <w:fldChar w:fldCharType="end"/>
                          </w:r>
                          <w:r>
                            <w:t xml:space="preserve"> van </w:t>
                          </w:r>
                          <w:r>
                            <w:fldChar w:fldCharType="begin"/>
                          </w:r>
                          <w:r>
                            <w:instrText>NUMPAGES</w:instrText>
                          </w:r>
                          <w:r>
                            <w:fldChar w:fldCharType="separate"/>
                          </w:r>
                          <w:r w:rsidR="003C50AB">
                            <w:rPr>
                              <w:noProof/>
                            </w:rPr>
                            <w:t>1</w:t>
                          </w:r>
                          <w:r>
                            <w:fldChar w:fldCharType="end"/>
                          </w:r>
                        </w:p>
                      </w:txbxContent>
                    </wps:txbx>
                    <wps:bodyPr vert="horz" wrap="square" lIns="0" tIns="0" rIns="0" bIns="0" anchor="t" anchorCtr="0"/>
                  </wps:wsp>
                </a:graphicData>
              </a:graphic>
            </wp:anchor>
          </w:drawing>
        </mc:Choice>
        <mc:Fallback>
          <w:pict>
            <v:shape w14:anchorId="611ECB1D" id="dbf2cbc8-39cd-4a71-a0ed-75ccce7e4502"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FF12739" w14:textId="77777777" w:rsidR="00A82936" w:rsidRDefault="002674D7">
                    <w:pPr>
                      <w:pStyle w:val="Referentiegegevensrechtsuitgelijnd"/>
                    </w:pPr>
                    <w:r>
                      <w:t xml:space="preserve">Pagina </w:t>
                    </w:r>
                    <w:r>
                      <w:fldChar w:fldCharType="begin"/>
                    </w:r>
                    <w:r>
                      <w:instrText>PAGE</w:instrText>
                    </w:r>
                    <w:r>
                      <w:fldChar w:fldCharType="separate"/>
                    </w:r>
                    <w:r w:rsidR="003C50AB">
                      <w:rPr>
                        <w:noProof/>
                      </w:rPr>
                      <w:t>1</w:t>
                    </w:r>
                    <w:r>
                      <w:fldChar w:fldCharType="end"/>
                    </w:r>
                    <w:r>
                      <w:t xml:space="preserve"> van </w:t>
                    </w:r>
                    <w:r>
                      <w:fldChar w:fldCharType="begin"/>
                    </w:r>
                    <w:r>
                      <w:instrText>NUMPAGES</w:instrText>
                    </w:r>
                    <w:r>
                      <w:fldChar w:fldCharType="separate"/>
                    </w:r>
                    <w:r w:rsidR="003C50AB">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0BCBF"/>
    <w:multiLevelType w:val="multilevel"/>
    <w:tmpl w:val="9ABF248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A776A65"/>
    <w:multiLevelType w:val="multilevel"/>
    <w:tmpl w:val="A90B4B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AA2223A"/>
    <w:multiLevelType w:val="multilevel"/>
    <w:tmpl w:val="72D4C8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7E6AE6"/>
    <w:multiLevelType w:val="hybridMultilevel"/>
    <w:tmpl w:val="9AE85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2AC9A0"/>
    <w:multiLevelType w:val="multilevel"/>
    <w:tmpl w:val="D4AB058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9B86E7B"/>
    <w:multiLevelType w:val="hybridMultilevel"/>
    <w:tmpl w:val="4468B2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58F86C"/>
    <w:multiLevelType w:val="multilevel"/>
    <w:tmpl w:val="5FFDD51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1D8A7057"/>
    <w:multiLevelType w:val="hybridMultilevel"/>
    <w:tmpl w:val="020497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D27DFB"/>
    <w:multiLevelType w:val="hybridMultilevel"/>
    <w:tmpl w:val="CA4C73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E22562"/>
    <w:multiLevelType w:val="multilevel"/>
    <w:tmpl w:val="449ECDC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38F66187"/>
    <w:multiLevelType w:val="hybridMultilevel"/>
    <w:tmpl w:val="88A23E3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1" w15:restartNumberingAfterBreak="0">
    <w:nsid w:val="639105EE"/>
    <w:multiLevelType w:val="hybridMultilevel"/>
    <w:tmpl w:val="7C1CE6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9AF1AEB"/>
    <w:multiLevelType w:val="hybridMultilevel"/>
    <w:tmpl w:val="F7285994"/>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6D9D6205"/>
    <w:multiLevelType w:val="hybridMultilevel"/>
    <w:tmpl w:val="F016FCF6"/>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16cid:durableId="1085688401">
    <w:abstractNumId w:val="4"/>
  </w:num>
  <w:num w:numId="2" w16cid:durableId="305084164">
    <w:abstractNumId w:val="6"/>
  </w:num>
  <w:num w:numId="3" w16cid:durableId="6715302">
    <w:abstractNumId w:val="9"/>
  </w:num>
  <w:num w:numId="4" w16cid:durableId="257374901">
    <w:abstractNumId w:val="0"/>
  </w:num>
  <w:num w:numId="5" w16cid:durableId="1251542014">
    <w:abstractNumId w:val="1"/>
  </w:num>
  <w:num w:numId="6" w16cid:durableId="823549659">
    <w:abstractNumId w:val="13"/>
  </w:num>
  <w:num w:numId="7" w16cid:durableId="877088887">
    <w:abstractNumId w:val="12"/>
  </w:num>
  <w:num w:numId="8" w16cid:durableId="539903797">
    <w:abstractNumId w:val="11"/>
  </w:num>
  <w:num w:numId="9" w16cid:durableId="1937907748">
    <w:abstractNumId w:val="5"/>
  </w:num>
  <w:num w:numId="10" w16cid:durableId="1210458858">
    <w:abstractNumId w:val="3"/>
  </w:num>
  <w:num w:numId="11" w16cid:durableId="403188506">
    <w:abstractNumId w:val="7"/>
  </w:num>
  <w:num w:numId="12" w16cid:durableId="1260217321">
    <w:abstractNumId w:val="10"/>
  </w:num>
  <w:num w:numId="13" w16cid:durableId="1340426626">
    <w:abstractNumId w:val="8"/>
  </w:num>
  <w:num w:numId="14" w16cid:durableId="1385717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AB"/>
    <w:rsid w:val="00037658"/>
    <w:rsid w:val="000C15CD"/>
    <w:rsid w:val="000D46E4"/>
    <w:rsid w:val="00152C7A"/>
    <w:rsid w:val="00262A1B"/>
    <w:rsid w:val="00266FAF"/>
    <w:rsid w:val="002674D7"/>
    <w:rsid w:val="00282CEC"/>
    <w:rsid w:val="0033751C"/>
    <w:rsid w:val="003C50AB"/>
    <w:rsid w:val="00401582"/>
    <w:rsid w:val="00443A3A"/>
    <w:rsid w:val="00462848"/>
    <w:rsid w:val="005810DD"/>
    <w:rsid w:val="00595DE6"/>
    <w:rsid w:val="005F0C20"/>
    <w:rsid w:val="00685372"/>
    <w:rsid w:val="006E3EBC"/>
    <w:rsid w:val="00742F35"/>
    <w:rsid w:val="007C5378"/>
    <w:rsid w:val="008503B9"/>
    <w:rsid w:val="0085131C"/>
    <w:rsid w:val="00875C87"/>
    <w:rsid w:val="009004D3"/>
    <w:rsid w:val="00937068"/>
    <w:rsid w:val="00A82936"/>
    <w:rsid w:val="00C22D1E"/>
    <w:rsid w:val="00C251D9"/>
    <w:rsid w:val="00C4260B"/>
    <w:rsid w:val="00D0259F"/>
    <w:rsid w:val="00DD6DE5"/>
    <w:rsid w:val="00EA45F6"/>
    <w:rsid w:val="00FE48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39844"/>
  <w15:docId w15:val="{729EA7DA-D822-4400-8BA2-F8AAE44C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line="240" w:lineRule="exact"/>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uiPriority w:val="9"/>
    <w:qFormat/>
    <w:pPr>
      <w:tabs>
        <w:tab w:val="left" w:pos="0"/>
      </w:tabs>
      <w:spacing w:before="240" w:line="240" w:lineRule="exact"/>
      <w:ind w:left="-1120"/>
      <w:outlineLvl w:val="2"/>
    </w:pPr>
  </w:style>
  <w:style w:type="paragraph" w:styleId="Kop4">
    <w:name w:val="heading 4"/>
    <w:basedOn w:val="Standaard"/>
    <w:next w:val="Standaard"/>
    <w:link w:val="Kop4Char"/>
    <w:uiPriority w:val="9"/>
    <w:semiHidden/>
    <w:rsid w:val="00742F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C50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C50AB"/>
    <w:rPr>
      <w:rFonts w:ascii="Verdana" w:hAnsi="Verdana"/>
      <w:color w:val="000000"/>
      <w:sz w:val="18"/>
      <w:szCs w:val="18"/>
    </w:rPr>
  </w:style>
  <w:style w:type="paragraph" w:styleId="Voettekst">
    <w:name w:val="footer"/>
    <w:basedOn w:val="Standaard"/>
    <w:link w:val="VoettekstChar"/>
    <w:uiPriority w:val="99"/>
    <w:unhideWhenUsed/>
    <w:rsid w:val="003C50A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C50AB"/>
    <w:rPr>
      <w:rFonts w:ascii="Verdana" w:hAnsi="Verdana"/>
      <w:color w:val="000000"/>
      <w:sz w:val="18"/>
      <w:szCs w:val="18"/>
    </w:rPr>
  </w:style>
  <w:style w:type="paragraph" w:customStyle="1" w:styleId="Lijstalinea1">
    <w:name w:val="Lijstalinea1"/>
    <w:basedOn w:val="Standaard"/>
    <w:rsid w:val="003C50AB"/>
    <w:pPr>
      <w:autoSpaceDN/>
      <w:spacing w:after="200" w:line="276" w:lineRule="auto"/>
      <w:ind w:left="720"/>
      <w:contextualSpacing/>
      <w:textAlignment w:val="auto"/>
    </w:pPr>
    <w:rPr>
      <w:rFonts w:ascii="Calibri" w:eastAsia="Times New Roman" w:hAnsi="Calibri" w:cs="Times New Roman"/>
      <w:color w:val="auto"/>
      <w:sz w:val="22"/>
      <w:szCs w:val="22"/>
      <w:lang w:eastAsia="en-US"/>
    </w:rPr>
  </w:style>
  <w:style w:type="paragraph" w:customStyle="1" w:styleId="msonormalcxspmiddle">
    <w:name w:val="msonormalcxspmiddle"/>
    <w:basedOn w:val="Standaard"/>
    <w:rsid w:val="003C50A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Voetnoottekst">
    <w:name w:val="footnote text"/>
    <w:basedOn w:val="Standaard"/>
    <w:link w:val="VoetnoottekstChar"/>
    <w:semiHidden/>
    <w:rsid w:val="003C50AB"/>
    <w:pPr>
      <w:autoSpaceDN/>
      <w:spacing w:line="280" w:lineRule="atLeast"/>
      <w:textAlignment w:val="auto"/>
    </w:pPr>
    <w:rPr>
      <w:rFonts w:ascii="Arial" w:eastAsia="Times New Roman" w:hAnsi="Arial" w:cs="Times New Roman"/>
      <w:color w:val="auto"/>
      <w:sz w:val="20"/>
      <w:szCs w:val="20"/>
      <w:lang w:eastAsia="en-US"/>
    </w:rPr>
  </w:style>
  <w:style w:type="character" w:customStyle="1" w:styleId="VoetnoottekstChar">
    <w:name w:val="Voetnoottekst Char"/>
    <w:basedOn w:val="Standaardalinea-lettertype"/>
    <w:link w:val="Voetnoottekst"/>
    <w:semiHidden/>
    <w:rsid w:val="003C50AB"/>
    <w:rPr>
      <w:rFonts w:ascii="Arial" w:eastAsia="Times New Roman" w:hAnsi="Arial" w:cs="Times New Roman"/>
      <w:lang w:eastAsia="en-US"/>
    </w:rPr>
  </w:style>
  <w:style w:type="character" w:styleId="Voetnootmarkering">
    <w:name w:val="footnote reference"/>
    <w:basedOn w:val="Standaardalinea-lettertype"/>
    <w:semiHidden/>
    <w:rsid w:val="003C50AB"/>
    <w:rPr>
      <w:vertAlign w:val="superscript"/>
    </w:rPr>
  </w:style>
  <w:style w:type="paragraph" w:styleId="Lijstalinea">
    <w:name w:val="List Paragraph"/>
    <w:basedOn w:val="Standaard"/>
    <w:uiPriority w:val="34"/>
    <w:qFormat/>
    <w:rsid w:val="003C50AB"/>
    <w:pPr>
      <w:autoSpaceDN/>
      <w:spacing w:line="280" w:lineRule="atLeast"/>
      <w:ind w:left="720"/>
      <w:contextualSpacing/>
      <w:textAlignment w:val="auto"/>
    </w:pPr>
    <w:rPr>
      <w:rFonts w:ascii="Arial" w:eastAsia="Times New Roman" w:hAnsi="Arial" w:cs="Times New Roman"/>
      <w:color w:val="auto"/>
      <w:sz w:val="20"/>
      <w:szCs w:val="24"/>
      <w:lang w:eastAsia="en-US"/>
    </w:rPr>
  </w:style>
  <w:style w:type="paragraph" w:styleId="Geenafstand">
    <w:name w:val="No Spacing"/>
    <w:uiPriority w:val="1"/>
    <w:qFormat/>
    <w:rsid w:val="003C50AB"/>
    <w:pPr>
      <w:autoSpaceDN/>
      <w:textAlignment w:val="auto"/>
    </w:pPr>
    <w:rPr>
      <w:rFonts w:ascii="Arial" w:eastAsia="Times New Roman" w:hAnsi="Arial" w:cs="Times New Roman"/>
      <w:szCs w:val="24"/>
      <w:lang w:eastAsia="en-US"/>
    </w:rPr>
  </w:style>
  <w:style w:type="character" w:customStyle="1" w:styleId="Kop1Char">
    <w:name w:val="Kop 1 Char"/>
    <w:basedOn w:val="Standaardalinea-lettertype"/>
    <w:link w:val="Kop1"/>
    <w:uiPriority w:val="9"/>
    <w:rsid w:val="00742F35"/>
    <w:rPr>
      <w:rFonts w:ascii="Verdana" w:hAnsi="Verdana"/>
      <w:b/>
      <w:color w:val="000000"/>
      <w:sz w:val="18"/>
      <w:szCs w:val="18"/>
    </w:rPr>
  </w:style>
  <w:style w:type="character" w:customStyle="1" w:styleId="Kop2Char">
    <w:name w:val="Kop 2 Char"/>
    <w:basedOn w:val="Standaardalinea-lettertype"/>
    <w:link w:val="Kop2"/>
    <w:uiPriority w:val="9"/>
    <w:rsid w:val="00742F35"/>
    <w:rPr>
      <w:rFonts w:ascii="Verdana" w:hAnsi="Verdana"/>
      <w:i/>
      <w:color w:val="000000"/>
      <w:sz w:val="18"/>
      <w:szCs w:val="18"/>
    </w:rPr>
  </w:style>
  <w:style w:type="character" w:customStyle="1" w:styleId="Kop4Char">
    <w:name w:val="Kop 4 Char"/>
    <w:basedOn w:val="Standaardalinea-lettertype"/>
    <w:link w:val="Kop4"/>
    <w:uiPriority w:val="9"/>
    <w:semiHidden/>
    <w:rsid w:val="00742F35"/>
    <w:rPr>
      <w:rFonts w:asciiTheme="majorHAnsi" w:eastAsiaTheme="majorEastAsia" w:hAnsiTheme="majorHAnsi" w:cstheme="majorBidi"/>
      <w:i/>
      <w:iCs/>
      <w:color w:val="2F5496" w:themeColor="accent1" w:themeShade="BF"/>
      <w:sz w:val="18"/>
      <w:szCs w:val="18"/>
    </w:rPr>
  </w:style>
  <w:style w:type="paragraph" w:customStyle="1" w:styleId="Default">
    <w:name w:val="Default"/>
    <w:rsid w:val="00742F35"/>
    <w:pPr>
      <w:autoSpaceDE w:val="0"/>
      <w:adjustRightInd w:val="0"/>
      <w:textAlignment w:val="auto"/>
    </w:pPr>
    <w:rPr>
      <w:rFonts w:ascii="Verdana" w:eastAsia="Times New Roman" w:hAnsi="Verdana" w:cs="Verdana"/>
      <w:color w:val="000000"/>
      <w:sz w:val="24"/>
      <w:szCs w:val="24"/>
    </w:rPr>
  </w:style>
  <w:style w:type="character" w:styleId="Verwijzingopmerking">
    <w:name w:val="annotation reference"/>
    <w:basedOn w:val="Standaardalinea-lettertype"/>
    <w:uiPriority w:val="99"/>
    <w:semiHidden/>
    <w:unhideWhenUsed/>
    <w:rsid w:val="0033751C"/>
    <w:rPr>
      <w:sz w:val="16"/>
      <w:szCs w:val="16"/>
    </w:rPr>
  </w:style>
  <w:style w:type="paragraph" w:styleId="Tekstopmerking">
    <w:name w:val="annotation text"/>
    <w:basedOn w:val="Standaard"/>
    <w:link w:val="TekstopmerkingChar"/>
    <w:uiPriority w:val="99"/>
    <w:unhideWhenUsed/>
    <w:rsid w:val="0033751C"/>
    <w:pPr>
      <w:spacing w:line="240" w:lineRule="auto"/>
    </w:pPr>
    <w:rPr>
      <w:sz w:val="20"/>
      <w:szCs w:val="20"/>
    </w:rPr>
  </w:style>
  <w:style w:type="character" w:customStyle="1" w:styleId="TekstopmerkingChar">
    <w:name w:val="Tekst opmerking Char"/>
    <w:basedOn w:val="Standaardalinea-lettertype"/>
    <w:link w:val="Tekstopmerking"/>
    <w:uiPriority w:val="99"/>
    <w:rsid w:val="0033751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3751C"/>
    <w:rPr>
      <w:b/>
      <w:bCs/>
    </w:rPr>
  </w:style>
  <w:style w:type="character" w:customStyle="1" w:styleId="OnderwerpvanopmerkingChar">
    <w:name w:val="Onderwerp van opmerking Char"/>
    <w:basedOn w:val="TekstopmerkingChar"/>
    <w:link w:val="Onderwerpvanopmerking"/>
    <w:uiPriority w:val="99"/>
    <w:semiHidden/>
    <w:rsid w:val="0033751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www.rvig.nl/MFO" TargetMode="External" Id="rId10" /><Relationship Type="http://schemas.openxmlformats.org/officeDocument/2006/relationships/styles" Target="styles.xml" Id="rId4" /><Relationship Type="http://schemas.openxmlformats.org/officeDocument/2006/relationships/hyperlink" Target="http://www.rvig.nl/CMI" TargetMode="Externa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lanco%20docu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4226</ap:Words>
  <ap:Characters>23244</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Blanco document - Jaarrapportage maatschappelijke en juridische correspondentie 2023</vt:lpstr>
    </vt:vector>
  </ap:TitlesOfParts>
  <ap:LinksUpToDate>false</ap:LinksUpToDate>
  <ap:CharactersWithSpaces>27416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2024-11-05T15:24:00.0000000Z</dcterms:created>
  <dcterms:modified xsi:type="dcterms:W3CDTF">2024-11-25T13:16:00.0000000Z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Jaarrapportage maatschappelijke en juridische correspondentie 2023</vt:lpwstr>
  </property>
  <property fmtid="{D5CDD505-2E9C-101B-9397-08002B2CF9AE}" pid="5" name="Publicatiedatum">
    <vt:lpwstr/>
  </property>
  <property fmtid="{D5CDD505-2E9C-101B-9397-08002B2CF9AE}" pid="6" name="Verantwoordelijke organisatie">
    <vt:lpwstr>BO-Communicatie</vt:lpwstr>
  </property>
  <property fmtid="{D5CDD505-2E9C-101B-9397-08002B2CF9AE}" pid="7" name="Taal">
    <vt:lpwstr>nl_NL</vt:lpwstr>
  </property>
  <property fmtid="{D5CDD505-2E9C-101B-9397-08002B2CF9AE}" pid="8" name="Inhoudsindicatie">
    <vt:lpwstr>Jaarrapportage maatschappelijke en juridische correspondentie 2023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oktober 2024</vt:lpwstr>
  </property>
  <property fmtid="{D5CDD505-2E9C-101B-9397-08002B2CF9AE}" pid="13" name="Opgesteld door, Naam">
    <vt:lpwstr>Remco Doedée</vt:lpwstr>
  </property>
  <property fmtid="{D5CDD505-2E9C-101B-9397-08002B2CF9AE}" pid="14" name="Opgesteld door, Telefoonnummer">
    <vt:lpwstr>+31618592186</vt:lpwstr>
  </property>
  <property fmtid="{D5CDD505-2E9C-101B-9397-08002B2CF9AE}" pid="15" name="Kenmerk">
    <vt:lpwstr>2024-0000893758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Onderwerp">
    <vt:lpwstr>Jaarrapportage maatschappelijke en juridische correspondentie 2023</vt:lpwstr>
  </property>
</Properties>
</file>