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2A63" w:rsidRDefault="00E619FD" w14:paraId="2EE94969" w14:textId="77777777">
      <w:pPr>
        <w:pStyle w:val="StandaardAanhef"/>
      </w:pPr>
      <w:r>
        <w:t xml:space="preserve">Geachte </w:t>
      </w:r>
      <w:r w:rsidR="00544646">
        <w:t>v</w:t>
      </w:r>
      <w:r>
        <w:t>oorzitter,</w:t>
      </w:r>
    </w:p>
    <w:p w:rsidR="00633A8D" w:rsidRDefault="00633A8D" w14:paraId="46B20A6D" w14:textId="77777777">
      <w:r>
        <w:t xml:space="preserve">Op 20 december 2024 heeft de vaste commissie voor </w:t>
      </w:r>
      <w:r w:rsidRPr="00633A8D">
        <w:t>Financiën</w:t>
      </w:r>
      <w:r>
        <w:t xml:space="preserve"> verzocht om een reactie op het bericht van </w:t>
      </w:r>
      <w:r w:rsidR="000A0232">
        <w:t xml:space="preserve">Stichting </w:t>
      </w:r>
      <w:r>
        <w:t xml:space="preserve">Groepsaccommodaties Nederland van 17 december 2024 (bijlage 1) over de overgang van het </w:t>
      </w:r>
      <w:r w:rsidR="001D0E13">
        <w:t xml:space="preserve">verlaagde </w:t>
      </w:r>
      <w:r>
        <w:t xml:space="preserve">naar het </w:t>
      </w:r>
      <w:r w:rsidR="00E9603A">
        <w:t>algemeen</w:t>
      </w:r>
      <w:r>
        <w:t xml:space="preserve"> btw-tarief in logies en reeds bestaande contracten van groepsaccom</w:t>
      </w:r>
      <w:r w:rsidR="000A0232">
        <w:t>m</w:t>
      </w:r>
      <w:r>
        <w:t>odaties. Onderstaand treft u deze reactie aan.</w:t>
      </w:r>
    </w:p>
    <w:p w:rsidRPr="00CE1091" w:rsidR="00CE1091" w:rsidP="00CE1091" w:rsidRDefault="00CE1091" w14:paraId="3746C3CD" w14:textId="77777777"/>
    <w:p w:rsidRPr="00CE1091" w:rsidR="00CE1091" w:rsidP="00CE1091" w:rsidRDefault="00CE1091" w14:paraId="30D25EE6" w14:textId="77777777">
      <w:r w:rsidRPr="00CE1091">
        <w:t xml:space="preserve">De </w:t>
      </w:r>
      <w:r w:rsidR="000A0232">
        <w:t>S</w:t>
      </w:r>
      <w:r w:rsidRPr="00CE1091">
        <w:t>tichting Groepsaccommodaties Nederland verzoekt om groepsaccommodaties uit te zonderen van de btw-verhoging als de verhuurcontracten vóór 1 januari 2025 zijn afgesloten. Dit verzoek ziet op de gehele vergoeding ter zake (inclusief de eventuele (aan)betalingen in 2025 en 2026). Om verschillende redenen kan ik geen gehoor geven aan dit verzoek.</w:t>
      </w:r>
    </w:p>
    <w:p w:rsidRPr="00CE1091" w:rsidR="00CE1091" w:rsidP="00CE1091" w:rsidRDefault="00CE1091" w14:paraId="118F65B7" w14:textId="77777777"/>
    <w:p w:rsidRPr="00CE1091" w:rsidR="00CE1091" w:rsidP="00CE1091" w:rsidRDefault="000A0232" w14:paraId="453DCDE2" w14:textId="77777777">
      <w:r>
        <w:t xml:space="preserve">Het </w:t>
      </w:r>
      <w:r w:rsidRPr="00CE1091" w:rsidR="00CE1091">
        <w:t xml:space="preserve">fiscale neutraliteitsbeginsel </w:t>
      </w:r>
      <w:r>
        <w:t xml:space="preserve">vormt </w:t>
      </w:r>
      <w:r w:rsidRPr="00CE1091" w:rsidR="00CE1091">
        <w:t>een juridische belemmering om alleen deze vorm van logiesverstrekking uit te zonderen van de btw-verhoging. Het fiscale neutraliteitsbeginsel verbiedt dat vergelijkbare diensten die onder dezelfde btw-post vallen fiscaal verschillend worden behandeld.</w:t>
      </w:r>
      <w:r w:rsidR="00E97C62">
        <w:t xml:space="preserve"> </w:t>
      </w:r>
      <w:r w:rsidRPr="00CE1091" w:rsidR="00CE1091">
        <w:t xml:space="preserve">Logiesverstrekking in de vorm van groepsaccommodaties is niet zozeer onderscheidend dat dit als zodanig en op zichzelf staand kan worden afgescheiden. </w:t>
      </w:r>
      <w:r w:rsidRPr="00544646" w:rsidR="00544646">
        <w:t>Zowel hoteldienstverlening als de dienstverlening door groepsaccommodaties komt immers neer</w:t>
      </w:r>
      <w:r w:rsidRPr="00C55243" w:rsidR="00C55243">
        <w:t xml:space="preserve"> op het </w:t>
      </w:r>
      <w:r w:rsidR="00C55243">
        <w:t>aan</w:t>
      </w:r>
      <w:r w:rsidRPr="00C55243" w:rsidR="00C55243">
        <w:t xml:space="preserve">bieden van bedden in een slaapruimte, bedoeld voor kort verblijf. </w:t>
      </w:r>
      <w:r w:rsidR="00CE2DBC">
        <w:t>Bijvoorbeeld:</w:t>
      </w:r>
      <w:r w:rsidRPr="00CE2DBC" w:rsidR="00CE2DBC">
        <w:t xml:space="preserve"> </w:t>
      </w:r>
      <w:r w:rsidR="00CE2DBC">
        <w:t>o</w:t>
      </w:r>
      <w:r w:rsidRPr="00CE2DBC" w:rsidR="00CE2DBC">
        <w:t>ok in een hotel kun je stapelbedden hebben; sommige groepsaccommodaties hebben</w:t>
      </w:r>
      <w:r w:rsidR="00CE2DBC">
        <w:t xml:space="preserve"> </w:t>
      </w:r>
      <w:r w:rsidRPr="00CE2DBC" w:rsidR="00CE2DBC">
        <w:t>tweepersoonsslaapkamers met eigen sanitair</w:t>
      </w:r>
      <w:r w:rsidR="00CE2DBC">
        <w:t xml:space="preserve"> (zoals een hotel)</w:t>
      </w:r>
      <w:r w:rsidRPr="00CE2DBC" w:rsidR="00CE2DBC">
        <w:t>.</w:t>
      </w:r>
    </w:p>
    <w:p w:rsidRPr="00CE1091" w:rsidR="00CE1091" w:rsidP="00CE1091" w:rsidRDefault="00CE1091" w14:paraId="6F103DFA" w14:textId="77777777"/>
    <w:p w:rsidRPr="00CE1091" w:rsidR="00CE1091" w:rsidP="00CE1091" w:rsidRDefault="00CE1091" w14:paraId="5D2688B8" w14:textId="77777777">
      <w:r w:rsidRPr="00CE1091">
        <w:t xml:space="preserve">Daarenboven zou het afscheiden van groepsaccommodaties van alle andere vormen van logiesverstrekking een nieuwe fiscale definitie vereisen. Op voorhand kan sterk worden getwijfeld of </w:t>
      </w:r>
      <w:r w:rsidR="001D0E13">
        <w:t xml:space="preserve">het creëren van een nieuwe </w:t>
      </w:r>
      <w:r w:rsidR="00610A54">
        <w:t xml:space="preserve">fiscale </w:t>
      </w:r>
      <w:r w:rsidR="001D0E13">
        <w:t>definitie</w:t>
      </w:r>
      <w:r w:rsidR="00610A54">
        <w:t xml:space="preserve"> voor groepsaccommodaties juridisch houdbaar is</w:t>
      </w:r>
      <w:r w:rsidRPr="00CE1091">
        <w:t>. In elk geval zou een dergelijk onderscheid leiden tot veel afbakeningsproblematiek en daarmee onlosmakelijk tot veel fiscale procedures</w:t>
      </w:r>
      <w:r w:rsidR="00B73329">
        <w:t xml:space="preserve"> en een hogere uitvoeringslast</w:t>
      </w:r>
      <w:r w:rsidRPr="00CE1091">
        <w:t>.</w:t>
      </w:r>
      <w:r w:rsidR="009B7891">
        <w:t xml:space="preserve"> Daarnaast geldt dat de btw-verhoging de gehele logies sector raakt en</w:t>
      </w:r>
      <w:r w:rsidR="00B73329">
        <w:t xml:space="preserve"> het kabinet geen reden ziet om specifiek alleen de groepsaccommodaties tijdelijk uit te zonderen van de maatregel. Een dergelijke uitzondering zou daarnaast een derving met zich meebrengen die een dekking vereist. </w:t>
      </w:r>
    </w:p>
    <w:p w:rsidRPr="00CE1091" w:rsidR="00CE1091" w:rsidP="00CE1091" w:rsidRDefault="00CE1091" w14:paraId="2A57E013" w14:textId="77777777"/>
    <w:p w:rsidRPr="00CE1091" w:rsidR="00CE1091" w:rsidP="00CE1091" w:rsidRDefault="00CE1091" w14:paraId="083BFB98" w14:textId="77777777">
      <w:r w:rsidRPr="00CE1091">
        <w:lastRenderedPageBreak/>
        <w:t xml:space="preserve">De </w:t>
      </w:r>
      <w:r w:rsidR="009B7891">
        <w:t>S</w:t>
      </w:r>
      <w:r w:rsidRPr="00CE1091">
        <w:t xml:space="preserve">tichting twijfelt ook aan de juridische houdbaarheid van de maatregel. Ik deel deze twijfel niet. Anders dan de </w:t>
      </w:r>
      <w:r w:rsidR="00B73329">
        <w:t>S</w:t>
      </w:r>
      <w:r w:rsidRPr="00CE1091">
        <w:t>tichting veronderstelt</w:t>
      </w:r>
      <w:r w:rsidR="00E9603A">
        <w:t>,</w:t>
      </w:r>
      <w:r w:rsidRPr="00CE1091">
        <w:t xml:space="preserve"> is geen sprake van het met terugwerkende kracht toepassen van een btw-verhoging. Ongeacht op welk moment een overeenkomst wordt gesloten is de btw (en daarmee ook het toepasselijke btw-tarief) verschuldigd op het moment waarop de onderliggende prestatie wordt verricht, dan wel op het tijdstip waarop een vooruitbetaling op die prestatie plaatsvindt. Van eventuele terugwerkende kracht is daarom geen sprake. Om die reden zijn vooruitbetalingen in 2024 op een prestatie die eerst in 2026 plaatsvindt nog belast naar het verlaagde btw-tarief, maar is een vooruitbetaling in 2025 op diezelfde prestatie belast naar het algemene btw-tarief gelet op de overgangsregeling</w:t>
      </w:r>
      <w:r w:rsidR="002E22CE">
        <w:t xml:space="preserve"> die dan van toepassing is.</w:t>
      </w:r>
      <w:r w:rsidR="00B73329">
        <w:t xml:space="preserve"> </w:t>
      </w:r>
      <w:r w:rsidRPr="00CE1091" w:rsidR="00B73329">
        <w:t>Opgemerkt kan overigens nog worden dat de Wet op de omzetbelasting 1968 erin voorziet dat tussentijdse btw-verhogingen alsnog doorberekend mogen worden (zie artikel 52). Eventuele anders luidende bedingen zijn zelfs nietig.</w:t>
      </w:r>
      <w:r w:rsidR="00B73329">
        <w:t xml:space="preserve"> Daarnaast geldt dat ook sinds de indiening van het Belastingplan 2025 voor alle partijen </w:t>
      </w:r>
      <w:r w:rsidR="00CE2DBC">
        <w:t xml:space="preserve">expliciet </w:t>
      </w:r>
      <w:r w:rsidR="00B73329">
        <w:t xml:space="preserve">kenbaar was dat het kabinet voornemens was om dergelijk overgangsrecht toe te passen. </w:t>
      </w:r>
    </w:p>
    <w:p w:rsidRPr="00CE1091" w:rsidR="00CE1091" w:rsidP="00CE1091" w:rsidRDefault="00CE1091" w14:paraId="002F9CA9" w14:textId="77777777"/>
    <w:p w:rsidR="00633A8D" w:rsidRDefault="00B73329" w14:paraId="3D99B9D7" w14:textId="77777777">
      <w:r>
        <w:t>Op grond van bovenstaande ben ik niet voornemens</w:t>
      </w:r>
      <w:r w:rsidR="00733E89">
        <w:t xml:space="preserve"> om in het </w:t>
      </w:r>
      <w:r w:rsidR="006D34EA">
        <w:t>b</w:t>
      </w:r>
      <w:r w:rsidRPr="00544646" w:rsidR="007172AD">
        <w:t>eleidsbesluit gedeeltelijk uitstel overgangsregeling in verband met de afschaffing bepaalde tabelposten verlaagd tarief omzetbelasting</w:t>
      </w:r>
      <w:r w:rsidR="00544646">
        <w:rPr>
          <w:rStyle w:val="Voetnootmarkering"/>
        </w:rPr>
        <w:footnoteReference w:id="1"/>
      </w:r>
      <w:r w:rsidR="006D34EA">
        <w:t xml:space="preserve"> </w:t>
      </w:r>
      <w:r>
        <w:t xml:space="preserve">op te nemen dat het verlaagde </w:t>
      </w:r>
      <w:r w:rsidR="00E9603A">
        <w:t>btw-</w:t>
      </w:r>
      <w:r>
        <w:t xml:space="preserve">tarief van toepassing blijft op voor groepsaccommodaties reeds gesloten contracten. </w:t>
      </w:r>
    </w:p>
    <w:p w:rsidR="00BA2A63" w:rsidRDefault="00633A8D" w14:paraId="4D7B3AA8" w14:textId="77777777">
      <w:r>
        <w:t xml:space="preserve"> </w:t>
      </w:r>
    </w:p>
    <w:p w:rsidR="00BA2A63" w:rsidRDefault="00E619FD" w14:paraId="0B86272F" w14:textId="77777777">
      <w:pPr>
        <w:pStyle w:val="StandaardSlotzin"/>
      </w:pPr>
      <w:r>
        <w:t>Hoogachtend,</w:t>
      </w:r>
    </w:p>
    <w:p w:rsidR="00BA2A63" w:rsidRDefault="00BA2A63" w14:paraId="3499FBFC"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BA2A63" w14:paraId="6231053C" w14:textId="77777777">
        <w:tc>
          <w:tcPr>
            <w:tcW w:w="3592" w:type="dxa"/>
          </w:tcPr>
          <w:p w:rsidR="00BA2A63" w:rsidRDefault="00E619FD" w14:paraId="1264B815" w14:textId="77777777">
            <w:r>
              <w:t>de staatssecretaris van Financiën -  Fiscaliteit, Belastingdienst en Douane,</w:t>
            </w:r>
            <w:r>
              <w:br/>
            </w:r>
            <w:r>
              <w:br/>
            </w:r>
            <w:r>
              <w:br/>
            </w:r>
            <w:r>
              <w:br/>
            </w:r>
            <w:r>
              <w:br/>
            </w:r>
            <w:r>
              <w:br/>
              <w:t>T. van Oostenbruggen</w:t>
            </w:r>
          </w:p>
        </w:tc>
        <w:tc>
          <w:tcPr>
            <w:tcW w:w="3892" w:type="dxa"/>
          </w:tcPr>
          <w:p w:rsidR="00BA2A63" w:rsidRDefault="00BA2A63" w14:paraId="3CF6C6AF" w14:textId="77777777"/>
        </w:tc>
      </w:tr>
      <w:tr w:rsidR="00BA2A63" w14:paraId="54CF0D03" w14:textId="77777777">
        <w:tc>
          <w:tcPr>
            <w:tcW w:w="3592" w:type="dxa"/>
          </w:tcPr>
          <w:p w:rsidR="00BA2A63" w:rsidRDefault="00BA2A63" w14:paraId="0DA2AA96" w14:textId="77777777"/>
        </w:tc>
        <w:tc>
          <w:tcPr>
            <w:tcW w:w="3892" w:type="dxa"/>
          </w:tcPr>
          <w:p w:rsidR="00BA2A63" w:rsidRDefault="00BA2A63" w14:paraId="34770386" w14:textId="77777777"/>
        </w:tc>
      </w:tr>
      <w:tr w:rsidR="00BA2A63" w14:paraId="4CF69379" w14:textId="77777777">
        <w:tc>
          <w:tcPr>
            <w:tcW w:w="3592" w:type="dxa"/>
          </w:tcPr>
          <w:p w:rsidR="00BA2A63" w:rsidRDefault="00BA2A63" w14:paraId="2633040F" w14:textId="77777777"/>
        </w:tc>
        <w:tc>
          <w:tcPr>
            <w:tcW w:w="3892" w:type="dxa"/>
          </w:tcPr>
          <w:p w:rsidR="00BA2A63" w:rsidRDefault="00BA2A63" w14:paraId="0E2F705F" w14:textId="77777777"/>
        </w:tc>
      </w:tr>
      <w:tr w:rsidR="00BA2A63" w14:paraId="16BAB1AF" w14:textId="77777777">
        <w:tc>
          <w:tcPr>
            <w:tcW w:w="3592" w:type="dxa"/>
          </w:tcPr>
          <w:p w:rsidR="00BA2A63" w:rsidRDefault="00BA2A63" w14:paraId="2A84742E" w14:textId="77777777"/>
        </w:tc>
        <w:tc>
          <w:tcPr>
            <w:tcW w:w="3892" w:type="dxa"/>
          </w:tcPr>
          <w:p w:rsidR="00BA2A63" w:rsidRDefault="00BA2A63" w14:paraId="3669DFC7" w14:textId="77777777"/>
        </w:tc>
      </w:tr>
      <w:tr w:rsidR="00BA2A63" w14:paraId="01CDDE2A" w14:textId="77777777">
        <w:tc>
          <w:tcPr>
            <w:tcW w:w="3592" w:type="dxa"/>
          </w:tcPr>
          <w:p w:rsidR="00BA2A63" w:rsidRDefault="00BA2A63" w14:paraId="133F38A1" w14:textId="77777777"/>
        </w:tc>
        <w:tc>
          <w:tcPr>
            <w:tcW w:w="3892" w:type="dxa"/>
          </w:tcPr>
          <w:p w:rsidR="00BA2A63" w:rsidRDefault="00BA2A63" w14:paraId="7B6C38D9" w14:textId="77777777"/>
        </w:tc>
      </w:tr>
    </w:tbl>
    <w:p w:rsidR="00BA2A63" w:rsidRDefault="00BA2A63" w14:paraId="51D09227" w14:textId="77777777">
      <w:pPr>
        <w:pStyle w:val="WitregelW1bodytekst"/>
      </w:pPr>
    </w:p>
    <w:p w:rsidR="00BA2A63" w:rsidRDefault="00BA2A63" w14:paraId="4983B20B" w14:textId="77777777">
      <w:pPr>
        <w:pStyle w:val="Verdana7"/>
      </w:pPr>
    </w:p>
    <w:sectPr w:rsidR="00BA2A6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EAA6E" w14:textId="77777777" w:rsidR="008E2B14" w:rsidRDefault="008E2B14">
      <w:pPr>
        <w:spacing w:line="240" w:lineRule="auto"/>
      </w:pPr>
      <w:r>
        <w:separator/>
      </w:r>
    </w:p>
  </w:endnote>
  <w:endnote w:type="continuationSeparator" w:id="0">
    <w:p w14:paraId="61DAAD38" w14:textId="77777777" w:rsidR="008E2B14" w:rsidRDefault="008E2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FFE95" w14:textId="77777777" w:rsidR="008E2B14" w:rsidRDefault="008E2B14">
      <w:pPr>
        <w:spacing w:line="240" w:lineRule="auto"/>
      </w:pPr>
      <w:r>
        <w:separator/>
      </w:r>
    </w:p>
  </w:footnote>
  <w:footnote w:type="continuationSeparator" w:id="0">
    <w:p w14:paraId="7680D036" w14:textId="77777777" w:rsidR="008E2B14" w:rsidRDefault="008E2B14">
      <w:pPr>
        <w:spacing w:line="240" w:lineRule="auto"/>
      </w:pPr>
      <w:r>
        <w:continuationSeparator/>
      </w:r>
    </w:p>
  </w:footnote>
  <w:footnote w:id="1">
    <w:p w14:paraId="14FB8D47" w14:textId="77777777" w:rsidR="00544646" w:rsidRPr="007172AD" w:rsidRDefault="007172AD">
      <w:pPr>
        <w:pStyle w:val="Voetnoottekst"/>
        <w:rPr>
          <w:sz w:val="16"/>
          <w:szCs w:val="16"/>
        </w:rPr>
      </w:pPr>
      <w:r w:rsidRPr="007172AD">
        <w:rPr>
          <w:sz w:val="16"/>
          <w:szCs w:val="16"/>
        </w:rPr>
        <w:t>Besluit van 13 december 2024, nr. 2024-33245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E37C" w14:textId="77777777" w:rsidR="00BA2A63" w:rsidRDefault="00E619FD">
    <w:r>
      <w:rPr>
        <w:noProof/>
      </w:rPr>
      <mc:AlternateContent>
        <mc:Choice Requires="wps">
          <w:drawing>
            <wp:anchor distT="0" distB="0" distL="0" distR="0" simplePos="0" relativeHeight="251652096" behindDoc="0" locked="1" layoutInCell="1" allowOverlap="1" wp14:anchorId="3631A27B" wp14:editId="293315F0">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2FA989" w14:textId="77777777" w:rsidR="00BA2A63" w:rsidRDefault="00E619FD">
                          <w:pPr>
                            <w:pStyle w:val="StandaardReferentiegegevensKop"/>
                          </w:pPr>
                          <w:r>
                            <w:t>Directie Verbruiksbelastingen, Douane en Internationale aangelegenheden</w:t>
                          </w:r>
                        </w:p>
                        <w:p w14:paraId="2C87BE25" w14:textId="77777777" w:rsidR="00BA2A63" w:rsidRDefault="00BA2A63">
                          <w:pPr>
                            <w:pStyle w:val="WitregelW1"/>
                          </w:pPr>
                        </w:p>
                        <w:p w14:paraId="6E964EF4" w14:textId="77777777" w:rsidR="00BA2A63" w:rsidRDefault="00E619FD">
                          <w:pPr>
                            <w:pStyle w:val="StandaardReferentiegegevensKop"/>
                          </w:pPr>
                          <w:r>
                            <w:t>Ons kenmerk</w:t>
                          </w:r>
                        </w:p>
                        <w:p w14:paraId="175FEBB7" w14:textId="77777777" w:rsidR="00407777" w:rsidRDefault="00B0513F">
                          <w:pPr>
                            <w:pStyle w:val="StandaardReferentiegegevens"/>
                          </w:pPr>
                          <w:r>
                            <w:fldChar w:fldCharType="begin"/>
                          </w:r>
                          <w:r>
                            <w:instrText xml:space="preserve"> DOCPROPERTY  "Kenmerk"  \* MERGEFORMAT </w:instrText>
                          </w:r>
                          <w:r>
                            <w:fldChar w:fldCharType="separate"/>
                          </w:r>
                          <w:r>
                            <w:t>2025-0000003526</w:t>
                          </w:r>
                          <w:r>
                            <w:fldChar w:fldCharType="end"/>
                          </w:r>
                        </w:p>
                      </w:txbxContent>
                    </wps:txbx>
                    <wps:bodyPr vert="horz" wrap="square" lIns="0" tIns="0" rIns="0" bIns="0" anchor="t" anchorCtr="0"/>
                  </wps:wsp>
                </a:graphicData>
              </a:graphic>
            </wp:anchor>
          </w:drawing>
        </mc:Choice>
        <mc:Fallback>
          <w:pict>
            <v:shapetype w14:anchorId="3631A27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12FA989" w14:textId="77777777" w:rsidR="00BA2A63" w:rsidRDefault="00E619FD">
                    <w:pPr>
                      <w:pStyle w:val="StandaardReferentiegegevensKop"/>
                    </w:pPr>
                    <w:r>
                      <w:t>Directie Verbruiksbelastingen, Douane en Internationale aangelegenheden</w:t>
                    </w:r>
                  </w:p>
                  <w:p w14:paraId="2C87BE25" w14:textId="77777777" w:rsidR="00BA2A63" w:rsidRDefault="00BA2A63">
                    <w:pPr>
                      <w:pStyle w:val="WitregelW1"/>
                    </w:pPr>
                  </w:p>
                  <w:p w14:paraId="6E964EF4" w14:textId="77777777" w:rsidR="00BA2A63" w:rsidRDefault="00E619FD">
                    <w:pPr>
                      <w:pStyle w:val="StandaardReferentiegegevensKop"/>
                    </w:pPr>
                    <w:r>
                      <w:t>Ons kenmerk</w:t>
                    </w:r>
                  </w:p>
                  <w:p w14:paraId="175FEBB7" w14:textId="77777777" w:rsidR="00407777" w:rsidRDefault="00B0513F">
                    <w:pPr>
                      <w:pStyle w:val="StandaardReferentiegegevens"/>
                    </w:pPr>
                    <w:r>
                      <w:fldChar w:fldCharType="begin"/>
                    </w:r>
                    <w:r>
                      <w:instrText xml:space="preserve"> DOCPROPERTY  "Kenmerk"  \* MERGEFORMAT </w:instrText>
                    </w:r>
                    <w:r>
                      <w:fldChar w:fldCharType="separate"/>
                    </w:r>
                    <w:r>
                      <w:t>2025-0000003526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7DD5614" wp14:editId="713C1873">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097275C" w14:textId="77777777" w:rsidR="00407777" w:rsidRDefault="00B0513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7DD561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097275C" w14:textId="77777777" w:rsidR="00407777" w:rsidRDefault="00B0513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982F627" wp14:editId="202A121B">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1575C1B" w14:textId="77777777" w:rsidR="00407777" w:rsidRDefault="00B0513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982F62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1575C1B" w14:textId="77777777" w:rsidR="00407777" w:rsidRDefault="00B0513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AEAC" w14:textId="77777777" w:rsidR="00BA2A63" w:rsidRDefault="00E619FD">
    <w:pPr>
      <w:spacing w:after="7029" w:line="14" w:lineRule="exact"/>
    </w:pPr>
    <w:r>
      <w:rPr>
        <w:noProof/>
      </w:rPr>
      <mc:AlternateContent>
        <mc:Choice Requires="wps">
          <w:drawing>
            <wp:anchor distT="0" distB="0" distL="0" distR="0" simplePos="0" relativeHeight="251655168" behindDoc="0" locked="1" layoutInCell="1" allowOverlap="1" wp14:anchorId="09056AC8" wp14:editId="2FDE2D62">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C862725" w14:textId="77777777" w:rsidR="00BA2A63" w:rsidRDefault="00E619FD">
                          <w:pPr>
                            <w:spacing w:line="240" w:lineRule="auto"/>
                          </w:pPr>
                          <w:r>
                            <w:rPr>
                              <w:noProof/>
                            </w:rPr>
                            <w:drawing>
                              <wp:inline distT="0" distB="0" distL="0" distR="0" wp14:anchorId="281096C4" wp14:editId="1F74AE8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9056AC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C862725" w14:textId="77777777" w:rsidR="00BA2A63" w:rsidRDefault="00E619FD">
                    <w:pPr>
                      <w:spacing w:line="240" w:lineRule="auto"/>
                    </w:pPr>
                    <w:r>
                      <w:rPr>
                        <w:noProof/>
                      </w:rPr>
                      <w:drawing>
                        <wp:inline distT="0" distB="0" distL="0" distR="0" wp14:anchorId="281096C4" wp14:editId="1F74AE8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97FE150" wp14:editId="39F3BCAA">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075EED9" w14:textId="77777777" w:rsidR="00DC2DE9" w:rsidRDefault="00DC2DE9"/>
                      </w:txbxContent>
                    </wps:txbx>
                    <wps:bodyPr vert="horz" wrap="square" lIns="0" tIns="0" rIns="0" bIns="0" anchor="t" anchorCtr="0"/>
                  </wps:wsp>
                </a:graphicData>
              </a:graphic>
            </wp:anchor>
          </w:drawing>
        </mc:Choice>
        <mc:Fallback>
          <w:pict>
            <v:shape w14:anchorId="797FE15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075EED9" w14:textId="77777777" w:rsidR="00DC2DE9" w:rsidRDefault="00DC2DE9"/>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699904F" wp14:editId="5C421CA3">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51D4514" w14:textId="77777777" w:rsidR="00BA2A63" w:rsidRDefault="00E619FD">
                          <w:pPr>
                            <w:pStyle w:val="StandaardReferentiegegevensKop"/>
                          </w:pPr>
                          <w:r>
                            <w:t>Directie Verbruiksbelastingen, Douane en Internationale aangelegenheden</w:t>
                          </w:r>
                        </w:p>
                        <w:p w14:paraId="2EEFF977" w14:textId="77777777" w:rsidR="00BA2A63" w:rsidRDefault="00BA2A63">
                          <w:pPr>
                            <w:pStyle w:val="WitregelW1"/>
                          </w:pPr>
                        </w:p>
                        <w:p w14:paraId="474224F8" w14:textId="77777777" w:rsidR="00BA2A63" w:rsidRDefault="00E619FD">
                          <w:pPr>
                            <w:pStyle w:val="StandaardReferentiegegevens"/>
                          </w:pPr>
                          <w:r>
                            <w:t>Korte Voorhout 7</w:t>
                          </w:r>
                        </w:p>
                        <w:p w14:paraId="4F9116A9" w14:textId="77777777" w:rsidR="00BA2A63" w:rsidRDefault="00E619FD">
                          <w:pPr>
                            <w:pStyle w:val="StandaardReferentiegegevens"/>
                          </w:pPr>
                          <w:r>
                            <w:t>2511 CW  's-Gravenhage</w:t>
                          </w:r>
                        </w:p>
                        <w:p w14:paraId="0C1F1FB3" w14:textId="77777777" w:rsidR="00BA2A63" w:rsidRDefault="00E619FD">
                          <w:pPr>
                            <w:pStyle w:val="StandaardReferentiegegevens"/>
                          </w:pPr>
                          <w:r>
                            <w:t>POSTBUS 20201</w:t>
                          </w:r>
                        </w:p>
                        <w:p w14:paraId="210FC263" w14:textId="77777777" w:rsidR="00BA2A63" w:rsidRPr="00633A8D" w:rsidRDefault="00E619FD">
                          <w:pPr>
                            <w:pStyle w:val="StandaardReferentiegegevens"/>
                            <w:rPr>
                              <w:lang w:val="es-ES"/>
                            </w:rPr>
                          </w:pPr>
                          <w:r w:rsidRPr="00633A8D">
                            <w:rPr>
                              <w:lang w:val="es-ES"/>
                            </w:rPr>
                            <w:t>2500 EE  's-</w:t>
                          </w:r>
                          <w:proofErr w:type="spellStart"/>
                          <w:r w:rsidRPr="00633A8D">
                            <w:rPr>
                              <w:lang w:val="es-ES"/>
                            </w:rPr>
                            <w:t>Gravenhage</w:t>
                          </w:r>
                          <w:proofErr w:type="spellEnd"/>
                        </w:p>
                        <w:p w14:paraId="74A117D1" w14:textId="77777777" w:rsidR="00BA2A63" w:rsidRPr="00633A8D" w:rsidRDefault="00E619FD">
                          <w:pPr>
                            <w:pStyle w:val="StandaardReferentiegegevens"/>
                            <w:rPr>
                              <w:lang w:val="es-ES"/>
                            </w:rPr>
                          </w:pPr>
                          <w:r w:rsidRPr="00633A8D">
                            <w:rPr>
                              <w:lang w:val="es-ES"/>
                            </w:rPr>
                            <w:t>www.rijksoverheid.nl/fin</w:t>
                          </w:r>
                        </w:p>
                        <w:p w14:paraId="631BB48B" w14:textId="77777777" w:rsidR="00BA2A63" w:rsidRPr="00633A8D" w:rsidRDefault="00BA2A63">
                          <w:pPr>
                            <w:pStyle w:val="WitregelW2"/>
                            <w:rPr>
                              <w:lang w:val="es-ES"/>
                            </w:rPr>
                          </w:pPr>
                        </w:p>
                        <w:p w14:paraId="38EA3002" w14:textId="77777777" w:rsidR="00BA2A63" w:rsidRDefault="00E619FD">
                          <w:pPr>
                            <w:pStyle w:val="StandaardReferentiegegevensKop"/>
                          </w:pPr>
                          <w:r>
                            <w:t>Ons kenmerk</w:t>
                          </w:r>
                        </w:p>
                        <w:p w14:paraId="0B408BB4" w14:textId="77777777" w:rsidR="00407777" w:rsidRDefault="00B0513F">
                          <w:pPr>
                            <w:pStyle w:val="StandaardReferentiegegevens"/>
                          </w:pPr>
                          <w:r>
                            <w:fldChar w:fldCharType="begin"/>
                          </w:r>
                          <w:r>
                            <w:instrText xml:space="preserve"> DOCPROPERTY  "Kenmerk"  \* MERGEFORMAT </w:instrText>
                          </w:r>
                          <w:r>
                            <w:fldChar w:fldCharType="separate"/>
                          </w:r>
                          <w:r>
                            <w:t>2025-0000003526</w:t>
                          </w:r>
                          <w:r>
                            <w:fldChar w:fldCharType="end"/>
                          </w:r>
                        </w:p>
                        <w:p w14:paraId="463C3D1A" w14:textId="77777777" w:rsidR="00BA2A63" w:rsidRDefault="00BA2A63">
                          <w:pPr>
                            <w:pStyle w:val="WitregelW1"/>
                          </w:pPr>
                        </w:p>
                        <w:p w14:paraId="1000D794" w14:textId="77777777" w:rsidR="00BA2A63" w:rsidRDefault="00E619FD">
                          <w:pPr>
                            <w:pStyle w:val="StandaardReferentiegegevensKop"/>
                          </w:pPr>
                          <w:r>
                            <w:t>Uw brief (kenmerk)</w:t>
                          </w:r>
                        </w:p>
                        <w:p w14:paraId="0B5B0709" w14:textId="77777777" w:rsidR="00407777" w:rsidRDefault="00B0513F">
                          <w:pPr>
                            <w:pStyle w:val="StandaardReferentiegegevens"/>
                          </w:pPr>
                          <w:r>
                            <w:fldChar w:fldCharType="begin"/>
                          </w:r>
                          <w:r>
                            <w:instrText xml:space="preserve"> DOCPROPERTY  "UwKenmerk"  \* MERGEFORMAT </w:instrText>
                          </w:r>
                          <w:r>
                            <w:fldChar w:fldCharType="separate"/>
                          </w:r>
                          <w:r>
                            <w:t>2024Z21709/2024D51587</w:t>
                          </w:r>
                          <w:r>
                            <w:fldChar w:fldCharType="end"/>
                          </w:r>
                        </w:p>
                        <w:p w14:paraId="3E299593" w14:textId="77777777" w:rsidR="00BA2A63" w:rsidRDefault="00BA2A63">
                          <w:pPr>
                            <w:pStyle w:val="WitregelW1"/>
                          </w:pPr>
                        </w:p>
                        <w:p w14:paraId="5C5BEFCF" w14:textId="77777777" w:rsidR="00BA2A63" w:rsidRDefault="00E619FD">
                          <w:pPr>
                            <w:pStyle w:val="StandaardReferentiegegevensKop"/>
                          </w:pPr>
                          <w:r>
                            <w:t>Bijlagen</w:t>
                          </w:r>
                        </w:p>
                        <w:p w14:paraId="4E0BB602" w14:textId="77777777" w:rsidR="00BA2A63" w:rsidRDefault="00CE1091" w:rsidP="00CE1091">
                          <w:pPr>
                            <w:pStyle w:val="StandaardReferentiegegevens"/>
                            <w:numPr>
                              <w:ilvl w:val="0"/>
                              <w:numId w:val="8"/>
                            </w:numPr>
                          </w:pPr>
                          <w:r>
                            <w:t>Bericht GAN</w:t>
                          </w:r>
                        </w:p>
                      </w:txbxContent>
                    </wps:txbx>
                    <wps:bodyPr vert="horz" wrap="square" lIns="0" tIns="0" rIns="0" bIns="0" anchor="t" anchorCtr="0"/>
                  </wps:wsp>
                </a:graphicData>
              </a:graphic>
            </wp:anchor>
          </w:drawing>
        </mc:Choice>
        <mc:Fallback>
          <w:pict>
            <v:shape w14:anchorId="5699904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51D4514" w14:textId="77777777" w:rsidR="00BA2A63" w:rsidRDefault="00E619FD">
                    <w:pPr>
                      <w:pStyle w:val="StandaardReferentiegegevensKop"/>
                    </w:pPr>
                    <w:r>
                      <w:t>Directie Verbruiksbelastingen, Douane en Internationale aangelegenheden</w:t>
                    </w:r>
                  </w:p>
                  <w:p w14:paraId="2EEFF977" w14:textId="77777777" w:rsidR="00BA2A63" w:rsidRDefault="00BA2A63">
                    <w:pPr>
                      <w:pStyle w:val="WitregelW1"/>
                    </w:pPr>
                  </w:p>
                  <w:p w14:paraId="474224F8" w14:textId="77777777" w:rsidR="00BA2A63" w:rsidRDefault="00E619FD">
                    <w:pPr>
                      <w:pStyle w:val="StandaardReferentiegegevens"/>
                    </w:pPr>
                    <w:r>
                      <w:t>Korte Voorhout 7</w:t>
                    </w:r>
                  </w:p>
                  <w:p w14:paraId="4F9116A9" w14:textId="77777777" w:rsidR="00BA2A63" w:rsidRDefault="00E619FD">
                    <w:pPr>
                      <w:pStyle w:val="StandaardReferentiegegevens"/>
                    </w:pPr>
                    <w:r>
                      <w:t>2511 CW  's-Gravenhage</w:t>
                    </w:r>
                  </w:p>
                  <w:p w14:paraId="0C1F1FB3" w14:textId="77777777" w:rsidR="00BA2A63" w:rsidRDefault="00E619FD">
                    <w:pPr>
                      <w:pStyle w:val="StandaardReferentiegegevens"/>
                    </w:pPr>
                    <w:r>
                      <w:t>POSTBUS 20201</w:t>
                    </w:r>
                  </w:p>
                  <w:p w14:paraId="210FC263" w14:textId="77777777" w:rsidR="00BA2A63" w:rsidRPr="00633A8D" w:rsidRDefault="00E619FD">
                    <w:pPr>
                      <w:pStyle w:val="StandaardReferentiegegevens"/>
                      <w:rPr>
                        <w:lang w:val="es-ES"/>
                      </w:rPr>
                    </w:pPr>
                    <w:r w:rsidRPr="00633A8D">
                      <w:rPr>
                        <w:lang w:val="es-ES"/>
                      </w:rPr>
                      <w:t>2500 EE  's-</w:t>
                    </w:r>
                    <w:proofErr w:type="spellStart"/>
                    <w:r w:rsidRPr="00633A8D">
                      <w:rPr>
                        <w:lang w:val="es-ES"/>
                      </w:rPr>
                      <w:t>Gravenhage</w:t>
                    </w:r>
                    <w:proofErr w:type="spellEnd"/>
                  </w:p>
                  <w:p w14:paraId="74A117D1" w14:textId="77777777" w:rsidR="00BA2A63" w:rsidRPr="00633A8D" w:rsidRDefault="00E619FD">
                    <w:pPr>
                      <w:pStyle w:val="StandaardReferentiegegevens"/>
                      <w:rPr>
                        <w:lang w:val="es-ES"/>
                      </w:rPr>
                    </w:pPr>
                    <w:r w:rsidRPr="00633A8D">
                      <w:rPr>
                        <w:lang w:val="es-ES"/>
                      </w:rPr>
                      <w:t>www.rijksoverheid.nl/fin</w:t>
                    </w:r>
                  </w:p>
                  <w:p w14:paraId="631BB48B" w14:textId="77777777" w:rsidR="00BA2A63" w:rsidRPr="00633A8D" w:rsidRDefault="00BA2A63">
                    <w:pPr>
                      <w:pStyle w:val="WitregelW2"/>
                      <w:rPr>
                        <w:lang w:val="es-ES"/>
                      </w:rPr>
                    </w:pPr>
                  </w:p>
                  <w:p w14:paraId="38EA3002" w14:textId="77777777" w:rsidR="00BA2A63" w:rsidRDefault="00E619FD">
                    <w:pPr>
                      <w:pStyle w:val="StandaardReferentiegegevensKop"/>
                    </w:pPr>
                    <w:r>
                      <w:t>Ons kenmerk</w:t>
                    </w:r>
                  </w:p>
                  <w:p w14:paraId="0B408BB4" w14:textId="77777777" w:rsidR="00407777" w:rsidRDefault="00B0513F">
                    <w:pPr>
                      <w:pStyle w:val="StandaardReferentiegegevens"/>
                    </w:pPr>
                    <w:r>
                      <w:fldChar w:fldCharType="begin"/>
                    </w:r>
                    <w:r>
                      <w:instrText xml:space="preserve"> DOCPROPERTY  "Kenmerk"  \* MERGEFORMAT </w:instrText>
                    </w:r>
                    <w:r>
                      <w:fldChar w:fldCharType="separate"/>
                    </w:r>
                    <w:r>
                      <w:t>2025-0000003526</w:t>
                    </w:r>
                    <w:r>
                      <w:fldChar w:fldCharType="end"/>
                    </w:r>
                  </w:p>
                  <w:p w14:paraId="463C3D1A" w14:textId="77777777" w:rsidR="00BA2A63" w:rsidRDefault="00BA2A63">
                    <w:pPr>
                      <w:pStyle w:val="WitregelW1"/>
                    </w:pPr>
                  </w:p>
                  <w:p w14:paraId="1000D794" w14:textId="77777777" w:rsidR="00BA2A63" w:rsidRDefault="00E619FD">
                    <w:pPr>
                      <w:pStyle w:val="StandaardReferentiegegevensKop"/>
                    </w:pPr>
                    <w:r>
                      <w:t>Uw brief (kenmerk)</w:t>
                    </w:r>
                  </w:p>
                  <w:p w14:paraId="0B5B0709" w14:textId="77777777" w:rsidR="00407777" w:rsidRDefault="00B0513F">
                    <w:pPr>
                      <w:pStyle w:val="StandaardReferentiegegevens"/>
                    </w:pPr>
                    <w:r>
                      <w:fldChar w:fldCharType="begin"/>
                    </w:r>
                    <w:r>
                      <w:instrText xml:space="preserve"> DOCPROPERTY  "UwKenmerk"  \* MERGEFORMAT </w:instrText>
                    </w:r>
                    <w:r>
                      <w:fldChar w:fldCharType="separate"/>
                    </w:r>
                    <w:r>
                      <w:t>2024Z21709/2024D51587</w:t>
                    </w:r>
                    <w:r>
                      <w:fldChar w:fldCharType="end"/>
                    </w:r>
                  </w:p>
                  <w:p w14:paraId="3E299593" w14:textId="77777777" w:rsidR="00BA2A63" w:rsidRDefault="00BA2A63">
                    <w:pPr>
                      <w:pStyle w:val="WitregelW1"/>
                    </w:pPr>
                  </w:p>
                  <w:p w14:paraId="5C5BEFCF" w14:textId="77777777" w:rsidR="00BA2A63" w:rsidRDefault="00E619FD">
                    <w:pPr>
                      <w:pStyle w:val="StandaardReferentiegegevensKop"/>
                    </w:pPr>
                    <w:r>
                      <w:t>Bijlagen</w:t>
                    </w:r>
                  </w:p>
                  <w:p w14:paraId="4E0BB602" w14:textId="77777777" w:rsidR="00BA2A63" w:rsidRDefault="00CE1091" w:rsidP="00CE1091">
                    <w:pPr>
                      <w:pStyle w:val="StandaardReferentiegegevens"/>
                      <w:numPr>
                        <w:ilvl w:val="0"/>
                        <w:numId w:val="8"/>
                      </w:numPr>
                    </w:pPr>
                    <w:r>
                      <w:t>Bericht GAN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F516F4E" wp14:editId="2227F83A">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B7EA4EF" w14:textId="77777777" w:rsidR="00BA2A63" w:rsidRDefault="00E619F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F516F4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B7EA4EF" w14:textId="77777777" w:rsidR="00BA2A63" w:rsidRDefault="00E619FD">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26A8A55" wp14:editId="7C49C0BB">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20F456C" w14:textId="77777777" w:rsidR="00407777" w:rsidRDefault="00B0513F">
                          <w:pPr>
                            <w:pStyle w:val="Rubricering"/>
                          </w:pPr>
                          <w:r>
                            <w:fldChar w:fldCharType="begin"/>
                          </w:r>
                          <w:r>
                            <w:instrText xml:space="preserve"> DOCPROPERTY  "Rubricering"  \* MERGEFORMAT </w:instrText>
                          </w:r>
                          <w:r>
                            <w:fldChar w:fldCharType="end"/>
                          </w:r>
                        </w:p>
                        <w:p w14:paraId="3EE6FA4E" w14:textId="77777777" w:rsidR="00BA2A63" w:rsidRDefault="00E619FD">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726A8A5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20F456C" w14:textId="77777777" w:rsidR="00407777" w:rsidRDefault="00B0513F">
                    <w:pPr>
                      <w:pStyle w:val="Rubricering"/>
                    </w:pPr>
                    <w:r>
                      <w:fldChar w:fldCharType="begin"/>
                    </w:r>
                    <w:r>
                      <w:instrText xml:space="preserve"> DOCPROPERTY  "Rubricering"  \* MERGEFORMAT </w:instrText>
                    </w:r>
                    <w:r>
                      <w:fldChar w:fldCharType="end"/>
                    </w:r>
                  </w:p>
                  <w:p w14:paraId="3EE6FA4E" w14:textId="77777777" w:rsidR="00BA2A63" w:rsidRDefault="00E619FD">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473CED4" wp14:editId="59D26F75">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615AB28" w14:textId="77777777" w:rsidR="00407777" w:rsidRDefault="00B0513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473CED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615AB28" w14:textId="77777777" w:rsidR="00407777" w:rsidRDefault="00B0513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90AD08A" wp14:editId="2EEF33B2">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A2A63" w14:paraId="6B14C29C" w14:textId="77777777">
                            <w:trPr>
                              <w:trHeight w:val="200"/>
                            </w:trPr>
                            <w:tc>
                              <w:tcPr>
                                <w:tcW w:w="1140" w:type="dxa"/>
                              </w:tcPr>
                              <w:p w14:paraId="0FF988C2" w14:textId="77777777" w:rsidR="00BA2A63" w:rsidRDefault="00BA2A63"/>
                            </w:tc>
                            <w:tc>
                              <w:tcPr>
                                <w:tcW w:w="5400" w:type="dxa"/>
                              </w:tcPr>
                              <w:p w14:paraId="73003C43" w14:textId="77777777" w:rsidR="00BA2A63" w:rsidRDefault="00BA2A63"/>
                            </w:tc>
                          </w:tr>
                          <w:tr w:rsidR="00BA2A63" w14:paraId="0EC0F825" w14:textId="77777777">
                            <w:trPr>
                              <w:trHeight w:val="240"/>
                            </w:trPr>
                            <w:tc>
                              <w:tcPr>
                                <w:tcW w:w="1140" w:type="dxa"/>
                              </w:tcPr>
                              <w:p w14:paraId="167AC6A5" w14:textId="77777777" w:rsidR="00BA2A63" w:rsidRDefault="00E619FD">
                                <w:r>
                                  <w:t>Datum</w:t>
                                </w:r>
                              </w:p>
                            </w:tc>
                            <w:tc>
                              <w:tcPr>
                                <w:tcW w:w="5400" w:type="dxa"/>
                              </w:tcPr>
                              <w:p w14:paraId="7F237809" w14:textId="621128F1" w:rsidR="00BA2A63" w:rsidRDefault="00B0513F">
                                <w:r>
                                  <w:t>13 januari 2025</w:t>
                                </w:r>
                              </w:p>
                            </w:tc>
                          </w:tr>
                          <w:tr w:rsidR="00BA2A63" w14:paraId="34DB5D03" w14:textId="77777777">
                            <w:trPr>
                              <w:trHeight w:val="240"/>
                            </w:trPr>
                            <w:tc>
                              <w:tcPr>
                                <w:tcW w:w="1140" w:type="dxa"/>
                              </w:tcPr>
                              <w:p w14:paraId="1BFC551F" w14:textId="77777777" w:rsidR="00BA2A63" w:rsidRDefault="00E619FD">
                                <w:r>
                                  <w:t>Betreft</w:t>
                                </w:r>
                              </w:p>
                            </w:tc>
                            <w:tc>
                              <w:tcPr>
                                <w:tcW w:w="5400" w:type="dxa"/>
                              </w:tcPr>
                              <w:p w14:paraId="3A5A4A26" w14:textId="475C9C63" w:rsidR="00407777" w:rsidRDefault="00B0513F">
                                <w:r>
                                  <w:fldChar w:fldCharType="begin"/>
                                </w:r>
                                <w:r>
                                  <w:instrText xml:space="preserve"> DOCPROPERTY  "Onderwerp"  \* MERGEFORMAT </w:instrText>
                                </w:r>
                                <w:r>
                                  <w:fldChar w:fldCharType="separate"/>
                                </w:r>
                                <w:r>
                                  <w:t>Verzoek om reactie GAN m.b.t. overgang van lage naar hoge btw tarief in logies en reeds bestaande contracten groepsaccommodaties</w:t>
                                </w:r>
                                <w:r>
                                  <w:fldChar w:fldCharType="end"/>
                                </w:r>
                              </w:p>
                            </w:tc>
                          </w:tr>
                          <w:tr w:rsidR="00BA2A63" w14:paraId="0AF0BAD0" w14:textId="77777777">
                            <w:trPr>
                              <w:trHeight w:val="200"/>
                            </w:trPr>
                            <w:tc>
                              <w:tcPr>
                                <w:tcW w:w="1140" w:type="dxa"/>
                              </w:tcPr>
                              <w:p w14:paraId="5E8C0152" w14:textId="77777777" w:rsidR="00BA2A63" w:rsidRDefault="00BA2A63"/>
                            </w:tc>
                            <w:tc>
                              <w:tcPr>
                                <w:tcW w:w="4738" w:type="dxa"/>
                              </w:tcPr>
                              <w:p w14:paraId="3C1BA0B3" w14:textId="77777777" w:rsidR="00BA2A63" w:rsidRDefault="00BA2A63"/>
                            </w:tc>
                          </w:tr>
                        </w:tbl>
                        <w:p w14:paraId="503B717D" w14:textId="77777777" w:rsidR="00DC2DE9" w:rsidRDefault="00DC2DE9"/>
                      </w:txbxContent>
                    </wps:txbx>
                    <wps:bodyPr vert="horz" wrap="square" lIns="0" tIns="0" rIns="0" bIns="0" anchor="t" anchorCtr="0"/>
                  </wps:wsp>
                </a:graphicData>
              </a:graphic>
            </wp:anchor>
          </w:drawing>
        </mc:Choice>
        <mc:Fallback>
          <w:pict>
            <v:shape w14:anchorId="790AD08A"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A2A63" w14:paraId="6B14C29C" w14:textId="77777777">
                      <w:trPr>
                        <w:trHeight w:val="200"/>
                      </w:trPr>
                      <w:tc>
                        <w:tcPr>
                          <w:tcW w:w="1140" w:type="dxa"/>
                        </w:tcPr>
                        <w:p w14:paraId="0FF988C2" w14:textId="77777777" w:rsidR="00BA2A63" w:rsidRDefault="00BA2A63"/>
                      </w:tc>
                      <w:tc>
                        <w:tcPr>
                          <w:tcW w:w="5400" w:type="dxa"/>
                        </w:tcPr>
                        <w:p w14:paraId="73003C43" w14:textId="77777777" w:rsidR="00BA2A63" w:rsidRDefault="00BA2A63"/>
                      </w:tc>
                    </w:tr>
                    <w:tr w:rsidR="00BA2A63" w14:paraId="0EC0F825" w14:textId="77777777">
                      <w:trPr>
                        <w:trHeight w:val="240"/>
                      </w:trPr>
                      <w:tc>
                        <w:tcPr>
                          <w:tcW w:w="1140" w:type="dxa"/>
                        </w:tcPr>
                        <w:p w14:paraId="167AC6A5" w14:textId="77777777" w:rsidR="00BA2A63" w:rsidRDefault="00E619FD">
                          <w:r>
                            <w:t>Datum</w:t>
                          </w:r>
                        </w:p>
                      </w:tc>
                      <w:tc>
                        <w:tcPr>
                          <w:tcW w:w="5400" w:type="dxa"/>
                        </w:tcPr>
                        <w:p w14:paraId="7F237809" w14:textId="621128F1" w:rsidR="00BA2A63" w:rsidRDefault="00B0513F">
                          <w:r>
                            <w:t>13 januari 2025</w:t>
                          </w:r>
                        </w:p>
                      </w:tc>
                    </w:tr>
                    <w:tr w:rsidR="00BA2A63" w14:paraId="34DB5D03" w14:textId="77777777">
                      <w:trPr>
                        <w:trHeight w:val="240"/>
                      </w:trPr>
                      <w:tc>
                        <w:tcPr>
                          <w:tcW w:w="1140" w:type="dxa"/>
                        </w:tcPr>
                        <w:p w14:paraId="1BFC551F" w14:textId="77777777" w:rsidR="00BA2A63" w:rsidRDefault="00E619FD">
                          <w:r>
                            <w:t>Betreft</w:t>
                          </w:r>
                        </w:p>
                      </w:tc>
                      <w:tc>
                        <w:tcPr>
                          <w:tcW w:w="5400" w:type="dxa"/>
                        </w:tcPr>
                        <w:p w14:paraId="3A5A4A26" w14:textId="475C9C63" w:rsidR="00407777" w:rsidRDefault="00B0513F">
                          <w:r>
                            <w:fldChar w:fldCharType="begin"/>
                          </w:r>
                          <w:r>
                            <w:instrText xml:space="preserve"> DOCPROPERTY  "Onderwerp"  \* MERGEFORMAT </w:instrText>
                          </w:r>
                          <w:r>
                            <w:fldChar w:fldCharType="separate"/>
                          </w:r>
                          <w:r>
                            <w:t>Verzoek om reactie GAN m.b.t. overgang van lage naar hoge btw tarief in logies en reeds bestaande contracten groepsaccommodaties</w:t>
                          </w:r>
                          <w:r>
                            <w:fldChar w:fldCharType="end"/>
                          </w:r>
                        </w:p>
                      </w:tc>
                    </w:tr>
                    <w:tr w:rsidR="00BA2A63" w14:paraId="0AF0BAD0" w14:textId="77777777">
                      <w:trPr>
                        <w:trHeight w:val="200"/>
                      </w:trPr>
                      <w:tc>
                        <w:tcPr>
                          <w:tcW w:w="1140" w:type="dxa"/>
                        </w:tcPr>
                        <w:p w14:paraId="5E8C0152" w14:textId="77777777" w:rsidR="00BA2A63" w:rsidRDefault="00BA2A63"/>
                      </w:tc>
                      <w:tc>
                        <w:tcPr>
                          <w:tcW w:w="4738" w:type="dxa"/>
                        </w:tcPr>
                        <w:p w14:paraId="3C1BA0B3" w14:textId="77777777" w:rsidR="00BA2A63" w:rsidRDefault="00BA2A63"/>
                      </w:tc>
                    </w:tr>
                  </w:tbl>
                  <w:p w14:paraId="503B717D" w14:textId="77777777" w:rsidR="00DC2DE9" w:rsidRDefault="00DC2DE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99F0D5B" wp14:editId="55D01FCB">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5112B12" w14:textId="77777777" w:rsidR="00407777" w:rsidRDefault="00B0513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99F0D5B"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5112B12" w14:textId="77777777" w:rsidR="00407777" w:rsidRDefault="00B0513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C609061" wp14:editId="0F8FA6B8">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95BAA13" w14:textId="77777777" w:rsidR="00DC2DE9" w:rsidRDefault="00DC2DE9"/>
                      </w:txbxContent>
                    </wps:txbx>
                    <wps:bodyPr vert="horz" wrap="square" lIns="0" tIns="0" rIns="0" bIns="0" anchor="t" anchorCtr="0"/>
                  </wps:wsp>
                </a:graphicData>
              </a:graphic>
            </wp:anchor>
          </w:drawing>
        </mc:Choice>
        <mc:Fallback>
          <w:pict>
            <v:shape w14:anchorId="2C60906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95BAA13" w14:textId="77777777" w:rsidR="00DC2DE9" w:rsidRDefault="00DC2DE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FE6247"/>
    <w:multiLevelType w:val="multilevel"/>
    <w:tmpl w:val="D233BDB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612F23D"/>
    <w:multiLevelType w:val="multilevel"/>
    <w:tmpl w:val="CD259E7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CA5669"/>
    <w:multiLevelType w:val="multilevel"/>
    <w:tmpl w:val="38FCC6B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EC5A36C"/>
    <w:multiLevelType w:val="multilevel"/>
    <w:tmpl w:val="A55D243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FC00420"/>
    <w:multiLevelType w:val="multilevel"/>
    <w:tmpl w:val="C66A2A8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22C295"/>
    <w:multiLevelType w:val="multilevel"/>
    <w:tmpl w:val="9B233F3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973341"/>
    <w:multiLevelType w:val="hybridMultilevel"/>
    <w:tmpl w:val="F816EB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7D62AFD"/>
    <w:multiLevelType w:val="hybridMultilevel"/>
    <w:tmpl w:val="3B102DF8"/>
    <w:lvl w:ilvl="0" w:tplc="B42C8AE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8854436">
    <w:abstractNumId w:val="5"/>
  </w:num>
  <w:num w:numId="2" w16cid:durableId="848713512">
    <w:abstractNumId w:val="4"/>
  </w:num>
  <w:num w:numId="3" w16cid:durableId="1619986823">
    <w:abstractNumId w:val="2"/>
  </w:num>
  <w:num w:numId="4" w16cid:durableId="897011120">
    <w:abstractNumId w:val="3"/>
  </w:num>
  <w:num w:numId="5" w16cid:durableId="139620729">
    <w:abstractNumId w:val="0"/>
  </w:num>
  <w:num w:numId="6" w16cid:durableId="2051221486">
    <w:abstractNumId w:val="1"/>
  </w:num>
  <w:num w:numId="7" w16cid:durableId="142816681">
    <w:abstractNumId w:val="7"/>
  </w:num>
  <w:num w:numId="8" w16cid:durableId="7682830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8D"/>
    <w:rsid w:val="000A0232"/>
    <w:rsid w:val="001D0E13"/>
    <w:rsid w:val="00291D35"/>
    <w:rsid w:val="002E22CE"/>
    <w:rsid w:val="002F11FA"/>
    <w:rsid w:val="00407777"/>
    <w:rsid w:val="004139C0"/>
    <w:rsid w:val="00544646"/>
    <w:rsid w:val="00610A54"/>
    <w:rsid w:val="006118B0"/>
    <w:rsid w:val="00633A8D"/>
    <w:rsid w:val="006D34EA"/>
    <w:rsid w:val="00706789"/>
    <w:rsid w:val="007172AD"/>
    <w:rsid w:val="00733E89"/>
    <w:rsid w:val="0074128C"/>
    <w:rsid w:val="007903EC"/>
    <w:rsid w:val="008E2B14"/>
    <w:rsid w:val="00993B34"/>
    <w:rsid w:val="009B0BC0"/>
    <w:rsid w:val="009B7891"/>
    <w:rsid w:val="009C6EF7"/>
    <w:rsid w:val="009D38B7"/>
    <w:rsid w:val="00B0513F"/>
    <w:rsid w:val="00B73329"/>
    <w:rsid w:val="00BA2A63"/>
    <w:rsid w:val="00C16A3B"/>
    <w:rsid w:val="00C41A59"/>
    <w:rsid w:val="00C55243"/>
    <w:rsid w:val="00C851C0"/>
    <w:rsid w:val="00CE1091"/>
    <w:rsid w:val="00CE2DBC"/>
    <w:rsid w:val="00D41DD4"/>
    <w:rsid w:val="00DC2DE9"/>
    <w:rsid w:val="00DD1925"/>
    <w:rsid w:val="00E450E6"/>
    <w:rsid w:val="00E619FD"/>
    <w:rsid w:val="00E9603A"/>
    <w:rsid w:val="00E97C62"/>
    <w:rsid w:val="00F649E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53BF9"/>
  <w15:docId w15:val="{40D34330-BAB9-43D0-9806-5CF49E74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ja-JP"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33A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33A8D"/>
    <w:rPr>
      <w:rFonts w:ascii="Verdana" w:hAnsi="Verdana"/>
      <w:color w:val="000000"/>
      <w:sz w:val="18"/>
      <w:szCs w:val="18"/>
    </w:rPr>
  </w:style>
  <w:style w:type="paragraph" w:styleId="Voettekst">
    <w:name w:val="footer"/>
    <w:basedOn w:val="Standaard"/>
    <w:link w:val="VoettekstChar"/>
    <w:uiPriority w:val="99"/>
    <w:unhideWhenUsed/>
    <w:rsid w:val="00633A8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33A8D"/>
    <w:rPr>
      <w:rFonts w:ascii="Verdana" w:hAnsi="Verdana"/>
      <w:color w:val="000000"/>
      <w:sz w:val="18"/>
      <w:szCs w:val="18"/>
    </w:rPr>
  </w:style>
  <w:style w:type="paragraph" w:styleId="Revisie">
    <w:name w:val="Revision"/>
    <w:hidden/>
    <w:uiPriority w:val="99"/>
    <w:semiHidden/>
    <w:rsid w:val="000A023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D0E13"/>
    <w:rPr>
      <w:sz w:val="16"/>
      <w:szCs w:val="16"/>
    </w:rPr>
  </w:style>
  <w:style w:type="paragraph" w:styleId="Tekstopmerking">
    <w:name w:val="annotation text"/>
    <w:basedOn w:val="Standaard"/>
    <w:link w:val="TekstopmerkingChar"/>
    <w:uiPriority w:val="99"/>
    <w:unhideWhenUsed/>
    <w:rsid w:val="001D0E13"/>
    <w:pPr>
      <w:spacing w:line="240" w:lineRule="auto"/>
    </w:pPr>
    <w:rPr>
      <w:sz w:val="20"/>
      <w:szCs w:val="20"/>
    </w:rPr>
  </w:style>
  <w:style w:type="character" w:customStyle="1" w:styleId="TekstopmerkingChar">
    <w:name w:val="Tekst opmerking Char"/>
    <w:basedOn w:val="Standaardalinea-lettertype"/>
    <w:link w:val="Tekstopmerking"/>
    <w:uiPriority w:val="99"/>
    <w:rsid w:val="001D0E1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D0E13"/>
    <w:rPr>
      <w:b/>
      <w:bCs/>
    </w:rPr>
  </w:style>
  <w:style w:type="character" w:customStyle="1" w:styleId="OnderwerpvanopmerkingChar">
    <w:name w:val="Onderwerp van opmerking Char"/>
    <w:basedOn w:val="TekstopmerkingChar"/>
    <w:link w:val="Onderwerpvanopmerking"/>
    <w:uiPriority w:val="99"/>
    <w:semiHidden/>
    <w:rsid w:val="001D0E13"/>
    <w:rPr>
      <w:rFonts w:ascii="Verdana" w:hAnsi="Verdana"/>
      <w:b/>
      <w:bCs/>
      <w:color w:val="000000"/>
    </w:rPr>
  </w:style>
  <w:style w:type="paragraph" w:styleId="Voetnoottekst">
    <w:name w:val="footnote text"/>
    <w:basedOn w:val="Standaard"/>
    <w:link w:val="VoetnoottekstChar"/>
    <w:uiPriority w:val="99"/>
    <w:semiHidden/>
    <w:unhideWhenUsed/>
    <w:rsid w:val="0054464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44646"/>
    <w:rPr>
      <w:rFonts w:ascii="Verdana" w:hAnsi="Verdana"/>
      <w:color w:val="000000"/>
    </w:rPr>
  </w:style>
  <w:style w:type="character" w:styleId="Voetnootmarkering">
    <w:name w:val="footnote reference"/>
    <w:basedOn w:val="Standaardalinea-lettertype"/>
    <w:uiPriority w:val="99"/>
    <w:semiHidden/>
    <w:unhideWhenUsed/>
    <w:rsid w:val="005446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827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601</ap:Words>
  <ap:Characters>3306</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aan Eerste of Tweede Kamer - Verzoek om reactie GAN m.b.t. overgang van lage naar hoge btwtarief in logies en reeds bestaande contracten groepsaccommodaties</vt:lpstr>
    </vt:vector>
  </ap:TitlesOfParts>
  <ap:LinksUpToDate>false</ap:LinksUpToDate>
  <ap:CharactersWithSpaces>3900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2025-01-13T15:06:00.0000000Z</dcterms:created>
  <dcterms:modified xsi:type="dcterms:W3CDTF">2025-01-13T15:06:00.0000000Z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Verzoek om reactie GAN m.b.t. overgang van lage naar hoge btwtarief in logies en reeds bestaande contracten groepsaccommodaties</vt:lpwstr>
  </property>
  <property fmtid="{D5CDD505-2E9C-101B-9397-08002B2CF9AE}" pid="5" name="Publicatiedatum">
    <vt:lpwstr/>
  </property>
  <property fmtid="{D5CDD505-2E9C-101B-9397-08002B2CF9AE}" pid="6" name="Verantwoordelijke organisatie">
    <vt:lpwstr>Directie Verbruiksbelastingen, Douane en Internationale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2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2025-0000003526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Verzoek om reactie GAN m.b.t. overgang van lage naar hoge btwtarief in logies en reeds bestaande contracten groepsaccommodaties</vt:lpwstr>
  </property>
  <property fmtid="{D5CDD505-2E9C-101B-9397-08002B2CF9AE}" pid="30" name="UwKenmerk">
    <vt:lpwstr>2024Z21709/2024D51587</vt:lpwstr>
  </property>
  <property fmtid="{D5CDD505-2E9C-101B-9397-08002B2CF9AE}" pid="31" name="MSIP_Label_b2aa6e22-2c82-48c6-bf24-1790f4b9c128_Enabled">
    <vt:lpwstr>true</vt:lpwstr>
  </property>
  <property fmtid="{D5CDD505-2E9C-101B-9397-08002B2CF9AE}" pid="32" name="MSIP_Label_b2aa6e22-2c82-48c6-bf24-1790f4b9c128_SetDate">
    <vt:lpwstr>2025-01-02T08:52:07Z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540eb7d7-8f94-4552-b9fc-b9d83640d2c2</vt:lpwstr>
  </property>
  <property fmtid="{D5CDD505-2E9C-101B-9397-08002B2CF9AE}" pid="37" name="MSIP_Label_b2aa6e22-2c82-48c6-bf24-1790f4b9c128_ContentBits">
    <vt:lpwstr>0</vt:lpwstr>
  </property>
</Properties>
</file>