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2025Z00387</w:t>
        <w:br/>
      </w:r>
      <w:proofErr w:type="spellEnd"/>
    </w:p>
    <w:p>
      <w:pPr>
        <w:pStyle w:val="Normal"/>
        <w:rPr>
          <w:b w:val="1"/>
          <w:bCs w:val="1"/>
        </w:rPr>
      </w:pPr>
      <w:r w:rsidR="250AE766">
        <w:rPr>
          <w:b w:val="0"/>
          <w:bCs w:val="0"/>
        </w:rPr>
        <w:t>(ingezonden 15 januari 2025)</w:t>
        <w:br/>
      </w:r>
    </w:p>
    <w:p>
      <w:r>
        <w:t xml:space="preserve">Vragen van het lid Boswijk (CDA) aan de staatssecretaris van Justitie en Veiligheid over het bericht ‘Unibet geeft gokkers die via de rechter geld terugeisen geen inzage meer in transacties: ‘Dit is sabotage’’</w:t>
      </w:r>
      <w:r>
        <w:br/>
      </w:r>
    </w:p>
    <w:p>
      <w:r>
        <w:t xml:space="preserve"> </w:t>
      </w:r>
      <w:r>
        <w:br/>
      </w:r>
    </w:p>
    <w:p>
      <w:pPr>
        <w:pStyle w:val="ListParagraph"/>
        <w:numPr>
          <w:ilvl w:val="0"/>
          <w:numId w:val="100465210"/>
        </w:numPr>
        <w:ind w:left="360"/>
      </w:pPr>
      <w:r>
        <w:t>Bent u bekend met het bericht ‘Unibet geeft gokkers die via de rechter geld terugeisen geen inzage meer in transacties: ‘Dit is sabotage’’? (1)</w:t>
      </w:r>
      <w:r>
        <w:br/>
      </w:r>
    </w:p>
    <w:p>
      <w:pPr>
        <w:pStyle w:val="ListParagraph"/>
        <w:numPr>
          <w:ilvl w:val="0"/>
          <w:numId w:val="100465210"/>
        </w:numPr>
        <w:ind w:left="360"/>
      </w:pPr>
      <w:r>
        <w:t>Wat vindt u ervan dat gedupeerde gokkers geen toegang meer hebben tot het transactieoverzicht in hun Unibet-account, met name in het licht van de Algemene verordening gegevensbescherming?</w:t>
      </w:r>
      <w:r>
        <w:br/>
      </w:r>
    </w:p>
    <w:p>
      <w:pPr>
        <w:pStyle w:val="ListParagraph"/>
        <w:numPr>
          <w:ilvl w:val="0"/>
          <w:numId w:val="100465210"/>
        </w:numPr>
        <w:ind w:left="360"/>
      </w:pPr>
      <w:r>
        <w:t>Vindt u het passend dat het betreffende gokbedrijf, gevestigd op Malta, een legale vergunning heeft om kansspelen aan te bieden, terwijl veel gedupeerden nog wachten op de terugvordering van hun verloren geld na het illegale aanbod van dit bedrijf van voor 1 oktober 2021?</w:t>
      </w:r>
      <w:r>
        <w:br/>
      </w:r>
    </w:p>
    <w:p>
      <w:pPr>
        <w:pStyle w:val="ListParagraph"/>
        <w:numPr>
          <w:ilvl w:val="0"/>
          <w:numId w:val="100465210"/>
        </w:numPr>
        <w:ind w:left="360"/>
      </w:pPr>
      <w:r>
        <w:t>Hoe plaatst u dit bericht in het licht van artikel 4b, lid 1 van de Wet kansspelen op afstand, waarin staat dat kansspelaanbieders moeten aantonen dat hun betrouwbaarheid en geschiktheid om een vergunning te houden, buiten twijfel moet staan?</w:t>
      </w:r>
      <w:r>
        <w:br/>
      </w:r>
    </w:p>
    <w:p>
      <w:pPr>
        <w:pStyle w:val="ListParagraph"/>
        <w:numPr>
          <w:ilvl w:val="0"/>
          <w:numId w:val="100465210"/>
        </w:numPr>
        <w:ind w:left="360"/>
      </w:pPr>
      <w:r>
        <w:t>Bent u van mening dat Unibet met deze werkwijze hun zorgplicht, waar alle kansspelaanbieders met een vergunning zich aan moeten houden, naleeft?</w:t>
      </w:r>
      <w:r>
        <w:br/>
      </w:r>
    </w:p>
    <w:p>
      <w:pPr>
        <w:pStyle w:val="ListParagraph"/>
        <w:numPr>
          <w:ilvl w:val="0"/>
          <w:numId w:val="100465210"/>
        </w:numPr>
        <w:ind w:left="360"/>
      </w:pPr>
      <w:r>
        <w:t>Op welke manieren kunnen kansspelaanbieders hun vergunning verliezen en is het bewust schenden van consumentenrechten hier onderdeel van?</w:t>
      </w:r>
      <w:r>
        <w:br/>
      </w:r>
    </w:p>
    <w:p>
      <w:pPr>
        <w:pStyle w:val="ListParagraph"/>
        <w:numPr>
          <w:ilvl w:val="0"/>
          <w:numId w:val="100465210"/>
        </w:numPr>
        <w:ind w:left="360"/>
      </w:pPr>
      <w:r>
        <w:t>Bent u het met het CDA eens dat Unibet op deze manier de belangen van Nederlandse consumenten schendt en zo ja, welke stappen gaat u hiertegen ondernemen?</w:t>
      </w:r>
      <w:r>
        <w:br/>
      </w:r>
    </w:p>
    <w:p>
      <w:pPr>
        <w:pStyle w:val="ListParagraph"/>
        <w:numPr>
          <w:ilvl w:val="0"/>
          <w:numId w:val="100465210"/>
        </w:numPr>
        <w:ind w:left="360"/>
      </w:pPr>
      <w:r>
        <w:t>Waren de problemen tussen Unibet en gedupeerde gokkers bekend toen Unibet een vergunning kreeg om legaal online kansspelen aan te bieden in Nederland?</w:t>
      </w:r>
      <w:r>
        <w:br/>
      </w:r>
    </w:p>
    <w:p>
      <w:pPr>
        <w:pStyle w:val="ListParagraph"/>
        <w:numPr>
          <w:ilvl w:val="0"/>
          <w:numId w:val="100465210"/>
        </w:numPr>
        <w:ind w:left="360"/>
      </w:pPr>
      <w:r>
        <w:t>Bent u ervan op de hoogte dat toenmalig minister Donner in 2005 bevestigde dat op grond van de Wet op de Kansspelen verboden overeenkomsten nietig zijn en zo ja, wat vindt u van het feit dat Unibet en andere kansspelaanbieders desondanks dit soort kansspelovereenkomsten bleven aanbieden?</w:t>
      </w:r>
      <w:r>
        <w:br/>
      </w:r>
    </w:p>
    <w:p>
      <w:pPr>
        <w:pStyle w:val="ListParagraph"/>
        <w:numPr>
          <w:ilvl w:val="0"/>
          <w:numId w:val="100465210"/>
        </w:numPr>
        <w:ind w:left="360"/>
      </w:pPr>
      <w:r>
        <w:t>Bent u bereid om in gesprek te gaan met de Kansspelautoriteit en de Autoriteit Persoonsgegevens om deze zorgwekkende situaties te bespreken en te bezien op welke manier hierop gehandhaafd kan worden?</w:t>
      </w:r>
      <w:r>
        <w:br/>
      </w:r>
    </w:p>
    <w:p>
      <w:pPr>
        <w:pStyle w:val="ListParagraph"/>
        <w:numPr>
          <w:ilvl w:val="0"/>
          <w:numId w:val="100465210"/>
        </w:numPr>
        <w:ind w:left="360"/>
      </w:pPr>
      <w:r>
        <w:t>Bent u bereid om met andere Europese lidstaten samen te werken om te waarborgen dat bedrijven die in de Europese Unie online kansspelen aanbieden, ook gerechtelijke uitspraken van rechters in EU-lidstaten respecteren en indien zij dit niet doen, ook in andere EU-lidstaten hun vergunning dienen in te leveren?</w:t>
      </w:r>
      <w:r>
        <w:br/>
      </w:r>
    </w:p>
    <w:p>
      <w:r>
        <w:t xml:space="preserve"> </w:t>
      </w:r>
      <w:r>
        <w:br/>
      </w:r>
    </w:p>
    <w:p>
      <w:r>
        <w:t xml:space="preserve"> </w:t>
      </w:r>
      <w:r>
        <w:br/>
      </w:r>
    </w:p>
    <w:p>
      <w:r>
        <w:t xml:space="preserve">1) Telegraaf, 13 januari 2025, https://www.telegraaf.nl/nieuws/554465173/unibet-geeft-gokkers-die-via-de-rechter-geld-terugeisen-geen-inzage-meer-in-transacties-dit-is-sabotage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51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5190">
    <w:abstractNumId w:val="1004651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