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2025Z00394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januari 2025)</w:t>
        <w:br/>
      </w:r>
    </w:p>
    <w:p>
      <w:r>
        <w:t xml:space="preserve">Vragen van het lid Van der Lee (GroenLinks-PvdA) aan de ministers van Financiën en van Economische Zaken over concurrentievervalsing van de Big Four.</w:t>
      </w:r>
      <w:r>
        <w:br/>
      </w:r>
    </w:p>
    <w:p>
      <w:pPr>
        <w:pStyle w:val="ListParagraph"/>
        <w:numPr>
          <w:ilvl w:val="0"/>
          <w:numId w:val="100465270"/>
        </w:numPr>
        <w:ind w:left="360"/>
      </w:pPr>
      <w:r>
        <w:t>Heeft u kennis genomen van de reactie van de EC op de klacht van de Orde van Register Adviseurs Nederland (OvRAN) over de concurrentievervalsing van de </w:t>
      </w:r>
      <w:r>
        <w:rPr>
          <w:i w:val="1"/>
          <w:iCs w:val="1"/>
        </w:rPr>
        <w:t xml:space="preserve">Big Four, </w:t>
      </w:r>
      <w:r>
        <w:rPr/>
        <w:t xml:space="preserve">en het verzoek om over te gaan tot actie? [1] [2]</w:t>
      </w:r>
      <w:r>
        <w:br/>
      </w:r>
    </w:p>
    <w:p>
      <w:pPr>
        <w:pStyle w:val="ListParagraph"/>
        <w:numPr>
          <w:ilvl w:val="0"/>
          <w:numId w:val="100465270"/>
        </w:numPr>
        <w:ind w:left="360"/>
      </w:pPr>
      <w:r>
        <w:t>Wat vindt u ervan dat de </w:t>
      </w:r>
      <w:r>
        <w:rPr>
          <w:i w:val="1"/>
          <w:iCs w:val="1"/>
        </w:rPr>
        <w:t xml:space="preserve">Big Four</w:t>
      </w:r>
      <w:r>
        <w:rPr/>
        <w:t xml:space="preserve"> zich niet aan de voorschriften van de NBA houden?</w:t>
      </w:r>
      <w:r>
        <w:br/>
      </w:r>
    </w:p>
    <w:p>
      <w:pPr>
        <w:pStyle w:val="ListParagraph"/>
        <w:numPr>
          <w:ilvl w:val="0"/>
          <w:numId w:val="100465270"/>
        </w:numPr>
        <w:ind w:left="360"/>
      </w:pPr>
      <w:r>
        <w:t>Hoe beïnvloedt dit volgens u het economische speelveld in de accountancy?</w:t>
      </w:r>
      <w:r>
        <w:br/>
      </w:r>
    </w:p>
    <w:p>
      <w:pPr>
        <w:pStyle w:val="ListParagraph"/>
        <w:numPr>
          <w:ilvl w:val="0"/>
          <w:numId w:val="100465270"/>
        </w:numPr>
        <w:ind w:left="360"/>
      </w:pPr>
      <w:r>
        <w:t>Bent u het met ons eens dat een gelijk speelveld voor alle participerende bedrijven van groot belang is voor een goed werkende markt?</w:t>
      </w:r>
      <w:r>
        <w:br/>
      </w:r>
    </w:p>
    <w:p>
      <w:pPr>
        <w:pStyle w:val="ListParagraph"/>
        <w:numPr>
          <w:ilvl w:val="0"/>
          <w:numId w:val="100465270"/>
        </w:numPr>
        <w:ind w:left="360"/>
      </w:pPr>
      <w:r>
        <w:t>De Europese Commissie erkent in haar brief de door de OvRAN aangekaarte problematiek en stelt dat het een Nederlandse aangelegenheid is om dit op te lossen. Welke stappen gaat u nemen om de concurrentie in de Nederlandse accountancysector zo snel mogelijk weer eerlijk te maken?</w:t>
      </w:r>
      <w:r>
        <w:br/>
      </w:r>
    </w:p>
    <w:p>
      <w:pPr>
        <w:pStyle w:val="ListParagraph"/>
        <w:numPr>
          <w:ilvl w:val="0"/>
          <w:numId w:val="100465270"/>
        </w:numPr>
        <w:ind w:left="360"/>
      </w:pPr>
      <w:r>
        <w:t>Wanneer bent u van plan het verzoek te vervullen van de vaste Kamercommissie voor Financiën om de beantwoording van de Wijzigingswet accountancysector zo snel mogelijk naar de Kamer te sturen? [3]</w:t>
      </w:r>
      <w:r>
        <w:br/>
      </w:r>
    </w:p>
    <w:p>
      <w:r>
        <w:t xml:space="preserve"> </w:t>
      </w:r>
      <w:r>
        <w:br/>
      </w:r>
    </w:p>
    <w:p>
      <w:r>
        <w:t xml:space="preserve">[1] ovran.nl, www.ovran.nl/ovran-actualiteiten/EU-Reply-to-Ovran-on-competition-complaint.pdf</w:t>
      </w:r>
      <w:r>
        <w:br/>
      </w:r>
    </w:p>
    <w:p>
      <w:r>
        <w:t xml:space="preserve">[2] ovran.nl, www.ovran.nl/ovran-actualiteiten/Brief-aan-Minister-Concurrentievervalsing--Accountancy-Actie-vereist.pdf</w:t>
      </w:r>
      <w:r>
        <w:br/>
      </w:r>
    </w:p>
    <w:p>
      <w:r>
        <w:t xml:space="preserve">[3] tweedekamer.nl, 19 december 2024, www.tweedekamer.nl/kamerstukken/detail?id=2024Z21765&amp;did=2024D51359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1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190">
    <w:abstractNumId w:val="1004651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