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481CE3" w:rsidR="00481CE3" w:rsidRDefault="004F381A" w14:paraId="6C3045F7" w14:textId="77777777">
      <w:r w:rsidRPr="00481CE3">
        <w:t>29689</w:t>
      </w:r>
      <w:r w:rsidRPr="00481CE3" w:rsidR="00481CE3">
        <w:tab/>
      </w:r>
      <w:r w:rsidRPr="00481CE3" w:rsidR="00481CE3">
        <w:tab/>
      </w:r>
      <w:r w:rsidRPr="00481CE3" w:rsidR="00481CE3">
        <w:tab/>
        <w:t>Herziening Zorgstelsel</w:t>
      </w:r>
    </w:p>
    <w:p w:rsidRPr="00481CE3" w:rsidR="00481CE3" w:rsidP="00481CE3" w:rsidRDefault="00481CE3" w14:paraId="35022AB2" w14:textId="250FD0C8">
      <w:pPr>
        <w:ind w:left="2124" w:hanging="2124"/>
      </w:pPr>
      <w:r w:rsidRPr="00481CE3">
        <w:t xml:space="preserve">Nr. </w:t>
      </w:r>
      <w:r w:rsidRPr="00481CE3">
        <w:t>1276</w:t>
      </w:r>
      <w:r w:rsidRPr="00481CE3">
        <w:tab/>
        <w:t>Brief van de minister van Volksgezondheid, Welzijn en Sport</w:t>
      </w:r>
    </w:p>
    <w:p w:rsidRPr="00481CE3" w:rsidR="00481CE3" w:rsidP="004F381A" w:rsidRDefault="00481CE3" w14:paraId="4B2F8ED5" w14:textId="6AC95C46">
      <w:pPr>
        <w:suppressAutoHyphens/>
      </w:pPr>
    </w:p>
    <w:p w:rsidRPr="00481CE3" w:rsidR="00481CE3" w:rsidP="004F381A" w:rsidRDefault="00481CE3" w14:paraId="129750BE" w14:textId="38666133">
      <w:pPr>
        <w:suppressAutoHyphens/>
      </w:pPr>
      <w:r w:rsidRPr="00481CE3">
        <w:t>Aan de Voorzitter van de Tweede Kamer der Staten-Generaal</w:t>
      </w:r>
    </w:p>
    <w:p w:rsidRPr="00481CE3" w:rsidR="00481CE3" w:rsidP="004F381A" w:rsidRDefault="00481CE3" w14:paraId="35EA1D3B" w14:textId="23C6E5B2">
      <w:pPr>
        <w:suppressAutoHyphens/>
      </w:pPr>
      <w:r w:rsidRPr="00481CE3">
        <w:t>Den Haag, 16 januari 2025</w:t>
      </w:r>
    </w:p>
    <w:p w:rsidRPr="00481CE3" w:rsidR="004F381A" w:rsidP="004F381A" w:rsidRDefault="004F381A" w14:paraId="34E79D19" w14:textId="77777777">
      <w:pPr>
        <w:suppressAutoHyphens/>
      </w:pPr>
    </w:p>
    <w:p w:rsidRPr="00481CE3" w:rsidR="004F381A" w:rsidP="004F381A" w:rsidRDefault="004F381A" w14:paraId="31CE7F4A" w14:textId="59ABF51F">
      <w:pPr>
        <w:suppressAutoHyphens/>
      </w:pPr>
      <w:r w:rsidRPr="00481CE3">
        <w:t xml:space="preserve">U heeft mij gevraagd te reageren op de e-mail van mevrouw Van den B. over de vergoeding van alternatieve geneeswijzen in de aanvullende verzekering en de zorg dat sommige zorgverzekeraars (omvangrijke) vergoedingen daarvoor aanbieden. Op 17 december 2024 heb ik antwoord gegeven op de vragen van lid Dijk (SP) over de aanvullende verzekering (Aanhangsel Handelingen II 2024/25, nr. 862). Zoals in deze brief aangegeven gaat het bij aanvullende verzekeringen om zorg die niet in het basispakket zit. Aanvullende verzekeringen zijn particuliere verzekeringen, waarvoor geen grondslag is in de Zorgverzekeringswet. </w:t>
      </w:r>
    </w:p>
    <w:p w:rsidRPr="00481CE3" w:rsidR="004F381A" w:rsidP="004F381A" w:rsidRDefault="004F381A" w14:paraId="59F602DD" w14:textId="77777777">
      <w:pPr>
        <w:suppressAutoHyphens/>
      </w:pPr>
    </w:p>
    <w:p w:rsidRPr="00481CE3" w:rsidR="004F381A" w:rsidP="004F381A" w:rsidRDefault="004F381A" w14:paraId="4DD8AEFA" w14:textId="77777777">
      <w:pPr>
        <w:suppressAutoHyphens/>
        <w:autoSpaceDE w:val="0"/>
        <w:autoSpaceDN w:val="0"/>
        <w:adjustRightInd w:val="0"/>
        <w:spacing w:line="240" w:lineRule="auto"/>
        <w:rPr>
          <w:noProof/>
        </w:rPr>
      </w:pPr>
      <w:r w:rsidRPr="00481CE3">
        <w:t>In de aanvullende verzekering zitten dus alleen die voorzieningen waarvan de regering vindt dat die voor rekening en verantwoordelijkheid van de verzekerde zelf kunnen of moeten komen. Of dergelijke voorzieningen vervolgens via een afzonderlijke aanvullende verzekering verzekerd worden, rekent de regering in principe niet tot haar verantwoordelijkheid. Pakketsamenstelling, polisvoorwaarden, acceptatiebeleid en premiestelling van zo’n aanvullende verzekering behoren tot de eigen bevoegdheden van de verzekeraar. De zorgkosten van de aanvullende verzekeringen worden ook niet gedekt vanuit de</w:t>
      </w:r>
      <w:r w:rsidRPr="00481CE3">
        <w:rPr>
          <w:noProof/>
        </w:rPr>
        <w:t xml:space="preserve"> middelen die beschikbaar zijn vanuit het basispakket. Ik ben het met mevrouw Van den B. eens dat we de collectieve financiële middelen hard nodig hebben voor behandelingen en behandelaars die wel effectief zijn om de zorg voor iedereen toegankelijk, passend en betaalbaar te houden.</w:t>
      </w:r>
    </w:p>
    <w:p w:rsidRPr="00481CE3" w:rsidR="004F381A" w:rsidP="004F381A" w:rsidRDefault="004F381A" w14:paraId="0CBD8CBB" w14:textId="77777777">
      <w:pPr>
        <w:suppressAutoHyphens/>
        <w:autoSpaceDE w:val="0"/>
        <w:autoSpaceDN w:val="0"/>
        <w:adjustRightInd w:val="0"/>
        <w:spacing w:line="240" w:lineRule="auto"/>
        <w:rPr>
          <w:noProof/>
        </w:rPr>
      </w:pPr>
    </w:p>
    <w:p w:rsidRPr="00481CE3" w:rsidR="004F381A" w:rsidP="004F381A" w:rsidRDefault="004F381A" w14:paraId="5ECCA897" w14:textId="77777777">
      <w:pPr>
        <w:suppressAutoHyphens/>
        <w:autoSpaceDE w:val="0"/>
        <w:autoSpaceDN w:val="0"/>
        <w:adjustRightInd w:val="0"/>
        <w:spacing w:line="240" w:lineRule="auto"/>
        <w:rPr>
          <w:rFonts w:eastAsia="DejaVuSerifCondensed" w:cs="DejaVuSerifCondensed"/>
        </w:rPr>
      </w:pPr>
      <w:r w:rsidRPr="00481CE3">
        <w:rPr>
          <w:rFonts w:eastAsia="DejaVuSerifCondensed" w:cs="DejaVuSerifCondensed"/>
        </w:rPr>
        <w:t xml:space="preserve">Aanvullende verzekeringen zijn dus een product van zorgverzekeraars waar ik geen mening over heb. Verzekeraars mogen kiezen of en wat zij aanbieden. Het is vervolgens aan iedere verzekerde om een eigen keuze te maken om wel of niet een aanvullende verzekering af te sluiten. </w:t>
      </w:r>
    </w:p>
    <w:p w:rsidRPr="00481CE3" w:rsidR="004F381A" w:rsidP="004F381A" w:rsidRDefault="004F381A" w14:paraId="1B854554" w14:textId="77777777">
      <w:pPr>
        <w:pStyle w:val="Huisstijl-Ondertekeningvervolg"/>
        <w:contextualSpacing/>
        <w:rPr>
          <w:rFonts w:asciiTheme="minorHAnsi" w:hAnsiTheme="minorHAnsi"/>
          <w:i w:val="0"/>
          <w:iCs/>
          <w:sz w:val="22"/>
          <w:szCs w:val="22"/>
        </w:rPr>
      </w:pPr>
      <w:bookmarkStart w:name="_Hlk168993446" w:id="0"/>
      <w:bookmarkStart w:name="_Hlk155879847" w:id="1"/>
    </w:p>
    <w:p w:rsidRPr="00481CE3" w:rsidR="004F381A" w:rsidP="004F381A" w:rsidRDefault="00481CE3" w14:paraId="2FF1C6C1" w14:textId="3892E824">
      <w:pPr>
        <w:pStyle w:val="Huisstijl-Ondertekeningvervolg"/>
        <w:contextualSpacing/>
        <w:rPr>
          <w:rFonts w:asciiTheme="minorHAnsi" w:hAnsiTheme="minorHAnsi"/>
          <w:i w:val="0"/>
          <w:iCs/>
          <w:sz w:val="22"/>
          <w:szCs w:val="22"/>
        </w:rPr>
      </w:pPr>
      <w:r w:rsidRPr="00481CE3">
        <w:rPr>
          <w:rFonts w:asciiTheme="minorHAnsi" w:hAnsiTheme="minorHAnsi"/>
          <w:i w:val="0"/>
          <w:iCs/>
          <w:sz w:val="22"/>
          <w:szCs w:val="22"/>
        </w:rPr>
        <w:t>D</w:t>
      </w:r>
      <w:r w:rsidRPr="00481CE3" w:rsidR="004F381A">
        <w:rPr>
          <w:rFonts w:asciiTheme="minorHAnsi" w:hAnsiTheme="minorHAnsi"/>
          <w:i w:val="0"/>
          <w:iCs/>
          <w:sz w:val="22"/>
          <w:szCs w:val="22"/>
        </w:rPr>
        <w:t>e minister van Volksgezondheid,</w:t>
      </w:r>
      <w:r w:rsidRPr="00481CE3">
        <w:rPr>
          <w:rFonts w:asciiTheme="minorHAnsi" w:hAnsiTheme="minorHAnsi"/>
          <w:i w:val="0"/>
          <w:iCs/>
          <w:sz w:val="22"/>
          <w:szCs w:val="22"/>
        </w:rPr>
        <w:t xml:space="preserve"> </w:t>
      </w:r>
      <w:r w:rsidRPr="00481CE3" w:rsidR="004F381A">
        <w:rPr>
          <w:rFonts w:asciiTheme="minorHAnsi" w:hAnsiTheme="minorHAnsi"/>
          <w:i w:val="0"/>
          <w:iCs/>
          <w:sz w:val="22"/>
          <w:szCs w:val="22"/>
        </w:rPr>
        <w:t>Welzijn en Sport,</w:t>
      </w:r>
    </w:p>
    <w:bookmarkEnd w:id="0"/>
    <w:p w:rsidRPr="00481CE3" w:rsidR="004F381A" w:rsidP="004F381A" w:rsidRDefault="00481CE3" w14:paraId="22DDDACF" w14:textId="43A7BB0E">
      <w:pPr>
        <w:suppressAutoHyphens/>
        <w:spacing w:line="240" w:lineRule="auto"/>
        <w:rPr>
          <w:rFonts w:cs="Calibri"/>
        </w:rPr>
      </w:pPr>
      <w:r w:rsidRPr="00481CE3">
        <w:rPr>
          <w:rFonts w:cs="Calibri"/>
        </w:rPr>
        <w:t xml:space="preserve">M. </w:t>
      </w:r>
      <w:proofErr w:type="spellStart"/>
      <w:r w:rsidRPr="00481CE3" w:rsidR="004F381A">
        <w:rPr>
          <w:rFonts w:cs="Calibri"/>
        </w:rPr>
        <w:t>Agema</w:t>
      </w:r>
      <w:bookmarkEnd w:id="1"/>
      <w:proofErr w:type="spellEnd"/>
    </w:p>
    <w:p w:rsidRPr="00481CE3" w:rsidR="00E6311E" w:rsidRDefault="00E6311E" w14:paraId="341FEC79" w14:textId="77777777"/>
    <w:sectPr w:rsidRPr="00481CE3" w:rsidR="00E6311E" w:rsidSect="004F381A">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D8B6AC" w14:textId="77777777" w:rsidR="004F381A" w:rsidRDefault="004F381A" w:rsidP="004F381A">
      <w:pPr>
        <w:spacing w:after="0" w:line="240" w:lineRule="auto"/>
      </w:pPr>
      <w:r>
        <w:separator/>
      </w:r>
    </w:p>
  </w:endnote>
  <w:endnote w:type="continuationSeparator" w:id="0">
    <w:p w14:paraId="0BC5A617" w14:textId="77777777" w:rsidR="004F381A" w:rsidRDefault="004F381A" w:rsidP="004F3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DejaVuSerifCondensed">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B5736" w14:textId="77777777" w:rsidR="004F381A" w:rsidRPr="004F381A" w:rsidRDefault="004F381A" w:rsidP="004F381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8A3F5" w14:textId="77777777" w:rsidR="004F381A" w:rsidRPr="004F381A" w:rsidRDefault="004F381A" w:rsidP="004F381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A6471" w14:textId="77777777" w:rsidR="004F381A" w:rsidRPr="004F381A" w:rsidRDefault="004F381A" w:rsidP="004F381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E06257" w14:textId="77777777" w:rsidR="004F381A" w:rsidRDefault="004F381A" w:rsidP="004F381A">
      <w:pPr>
        <w:spacing w:after="0" w:line="240" w:lineRule="auto"/>
      </w:pPr>
      <w:r>
        <w:separator/>
      </w:r>
    </w:p>
  </w:footnote>
  <w:footnote w:type="continuationSeparator" w:id="0">
    <w:p w14:paraId="5F7F29EF" w14:textId="77777777" w:rsidR="004F381A" w:rsidRDefault="004F381A" w:rsidP="004F38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D7BC6" w14:textId="77777777" w:rsidR="004F381A" w:rsidRPr="004F381A" w:rsidRDefault="004F381A" w:rsidP="004F381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5F3BC" w14:textId="77777777" w:rsidR="004F381A" w:rsidRPr="004F381A" w:rsidRDefault="004F381A" w:rsidP="004F381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47A1B" w14:textId="77777777" w:rsidR="004F381A" w:rsidRPr="004F381A" w:rsidRDefault="004F381A" w:rsidP="004F381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81A"/>
    <w:rsid w:val="0025703A"/>
    <w:rsid w:val="00481CE3"/>
    <w:rsid w:val="004F381A"/>
    <w:rsid w:val="005D2B3F"/>
    <w:rsid w:val="00893A4F"/>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17C99"/>
  <w15:chartTrackingRefBased/>
  <w15:docId w15:val="{0A4B857F-D6AC-48F6-A182-F9F45F634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3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F3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F381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F381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F381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F381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381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381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381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381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F381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F381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F381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F381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F381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381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381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381A"/>
    <w:rPr>
      <w:rFonts w:eastAsiaTheme="majorEastAsia" w:cstheme="majorBidi"/>
      <w:color w:val="272727" w:themeColor="text1" w:themeTint="D8"/>
    </w:rPr>
  </w:style>
  <w:style w:type="paragraph" w:styleId="Titel">
    <w:name w:val="Title"/>
    <w:basedOn w:val="Standaard"/>
    <w:next w:val="Standaard"/>
    <w:link w:val="TitelChar"/>
    <w:uiPriority w:val="10"/>
    <w:qFormat/>
    <w:rsid w:val="004F3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381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381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381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381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381A"/>
    <w:rPr>
      <w:i/>
      <w:iCs/>
      <w:color w:val="404040" w:themeColor="text1" w:themeTint="BF"/>
    </w:rPr>
  </w:style>
  <w:style w:type="paragraph" w:styleId="Lijstalinea">
    <w:name w:val="List Paragraph"/>
    <w:basedOn w:val="Standaard"/>
    <w:uiPriority w:val="34"/>
    <w:qFormat/>
    <w:rsid w:val="004F381A"/>
    <w:pPr>
      <w:ind w:left="720"/>
      <w:contextualSpacing/>
    </w:pPr>
  </w:style>
  <w:style w:type="character" w:styleId="Intensievebenadrukking">
    <w:name w:val="Intense Emphasis"/>
    <w:basedOn w:val="Standaardalinea-lettertype"/>
    <w:uiPriority w:val="21"/>
    <w:qFormat/>
    <w:rsid w:val="004F381A"/>
    <w:rPr>
      <w:i/>
      <w:iCs/>
      <w:color w:val="0F4761" w:themeColor="accent1" w:themeShade="BF"/>
    </w:rPr>
  </w:style>
  <w:style w:type="paragraph" w:styleId="Duidelijkcitaat">
    <w:name w:val="Intense Quote"/>
    <w:basedOn w:val="Standaard"/>
    <w:next w:val="Standaard"/>
    <w:link w:val="DuidelijkcitaatChar"/>
    <w:uiPriority w:val="30"/>
    <w:qFormat/>
    <w:rsid w:val="004F3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F381A"/>
    <w:rPr>
      <w:i/>
      <w:iCs/>
      <w:color w:val="0F4761" w:themeColor="accent1" w:themeShade="BF"/>
    </w:rPr>
  </w:style>
  <w:style w:type="character" w:styleId="Intensieveverwijzing">
    <w:name w:val="Intense Reference"/>
    <w:basedOn w:val="Standaardalinea-lettertype"/>
    <w:uiPriority w:val="32"/>
    <w:qFormat/>
    <w:rsid w:val="004F381A"/>
    <w:rPr>
      <w:b/>
      <w:bCs/>
      <w:smallCaps/>
      <w:color w:val="0F4761" w:themeColor="accent1" w:themeShade="BF"/>
      <w:spacing w:val="5"/>
    </w:rPr>
  </w:style>
  <w:style w:type="paragraph" w:customStyle="1" w:styleId="Afzendgegevens">
    <w:name w:val="Afzendgegevens"/>
    <w:basedOn w:val="Standaard"/>
    <w:rsid w:val="004F381A"/>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4F381A"/>
    <w:rPr>
      <w:b/>
    </w:rPr>
  </w:style>
  <w:style w:type="paragraph" w:styleId="Koptekst">
    <w:name w:val="header"/>
    <w:basedOn w:val="Standaard"/>
    <w:link w:val="KoptekstChar"/>
    <w:rsid w:val="004F381A"/>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4F381A"/>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4F381A"/>
    <w:pPr>
      <w:spacing w:line="270" w:lineRule="atLeast"/>
    </w:pPr>
    <w:rPr>
      <w:sz w:val="27"/>
    </w:rPr>
  </w:style>
  <w:style w:type="paragraph" w:customStyle="1" w:styleId="Huisstijl-Ondertekeningvervolg">
    <w:name w:val="Huisstijl - Ondertekening vervolg"/>
    <w:basedOn w:val="Standaard"/>
    <w:rsid w:val="004F381A"/>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14:ligatures w14:val="none"/>
    </w:rPr>
  </w:style>
  <w:style w:type="paragraph" w:customStyle="1" w:styleId="Huisstijl-Slotzin">
    <w:name w:val="Huisstijl - Slotzin"/>
    <w:basedOn w:val="Standaard"/>
    <w:next w:val="Huisstijl-Ondertekening"/>
    <w:rsid w:val="004F381A"/>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
    <w:name w:val="Huisstijl - Ondertekening"/>
    <w:basedOn w:val="Standaard"/>
    <w:next w:val="Huisstijl-Ondertekeningvervolg"/>
    <w:rsid w:val="004F381A"/>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styleId="Voettekst">
    <w:name w:val="footer"/>
    <w:basedOn w:val="Standaard"/>
    <w:link w:val="VoettekstChar"/>
    <w:uiPriority w:val="99"/>
    <w:unhideWhenUsed/>
    <w:rsid w:val="004F381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F3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310</ap:Words>
  <ap:Characters>1708</ap:Characters>
  <ap:DocSecurity>0</ap:DocSecurity>
  <ap:Lines>14</ap:Lines>
  <ap:Paragraphs>4</ap:Paragraphs>
  <ap:ScaleCrop>false</ap:ScaleCrop>
  <ap:LinksUpToDate>false</ap:LinksUpToDate>
  <ap:CharactersWithSpaces>2014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2025-01-20T09:54:00.0000000Z</dcterms:created>
  <dcterms:modified xsi:type="dcterms:W3CDTF">2025-01-20T09:54:00.0000000Z</dcterms:modified>
  <version/>
  <category/>
</coreProperties>
</file>