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2025Z00511</w:t>
        <w:br/>
      </w:r>
      <w:proofErr w:type="spellEnd"/>
    </w:p>
    <w:p>
      <w:pPr>
        <w:pStyle w:val="Normal"/>
        <w:rPr>
          <w:b w:val="1"/>
          <w:bCs w:val="1"/>
        </w:rPr>
      </w:pPr>
      <w:r w:rsidR="250AE766">
        <w:rPr>
          <w:b w:val="0"/>
          <w:bCs w:val="0"/>
        </w:rPr>
        <w:t>(ingezonden 16 januari 2025)</w:t>
        <w:br/>
      </w:r>
    </w:p>
    <w:p>
      <w:r>
        <w:t xml:space="preserve">Vragen van het lid Rooderkerk (D66) aan de ministers van Klimaat en Groene Groei en van Volkshuisvesting en Ruimtelijke Ordening over het bericht 'Noodfonds Energie stopt in 2025 door gebrek aan bedrijfssteun'</w:t>
      </w:r>
      <w:r>
        <w:br/>
      </w:r>
    </w:p>
    <w:p>
      <w:pPr>
        <w:pStyle w:val="ListParagraph"/>
        <w:numPr>
          <w:ilvl w:val="0"/>
          <w:numId w:val="100465340"/>
        </w:numPr>
        <w:ind w:left="360"/>
      </w:pPr>
      <w:r>
        <w:t>Bent u bekend met het bericht 'Noodfonds Energie stopt in 2025 door gebrek aan bedrijfssteun' van 20 december 2024? 1)</w:t>
      </w:r>
      <w:r>
        <w:br/>
      </w:r>
    </w:p>
    <w:p>
      <w:pPr>
        <w:pStyle w:val="ListParagraph"/>
        <w:numPr>
          <w:ilvl w:val="0"/>
          <w:numId w:val="100465340"/>
        </w:numPr>
        <w:ind w:left="360"/>
      </w:pPr>
      <w:r>
        <w:t>Erkent u dat het Noodfonds Energie de afgelopen jaren een effectieve manier was om kwetsbare huishoudens met een erg hoge energierekening ondersteunen? </w:t>
      </w:r>
      <w:r>
        <w:br/>
      </w:r>
    </w:p>
    <w:p>
      <w:pPr>
        <w:pStyle w:val="ListParagraph"/>
        <w:numPr>
          <w:ilvl w:val="0"/>
          <w:numId w:val="100465340"/>
        </w:numPr>
        <w:ind w:left="360"/>
      </w:pPr>
      <w:r>
        <w:t>Erkent u dat ook in 2025 een serieuze groep mensen baat zou hebben bij het energiefonds en zij niet kunnen wachten tot een mogelijk nieuw fonds in 2026?</w:t>
      </w:r>
      <w:r>
        <w:br/>
      </w:r>
    </w:p>
    <w:p>
      <w:pPr>
        <w:pStyle w:val="ListParagraph"/>
        <w:numPr>
          <w:ilvl w:val="0"/>
          <w:numId w:val="100465340"/>
        </w:numPr>
        <w:ind w:left="360"/>
      </w:pPr>
      <w:r>
        <w:t>Wat is de reden dat het dit jaar niet is gelukt om met energieleveranciers, banken, gemeenten en maatschappelijke organisaties tot een afspraak te komen?</w:t>
      </w:r>
      <w:r>
        <w:br/>
      </w:r>
    </w:p>
    <w:p>
      <w:pPr>
        <w:pStyle w:val="ListParagraph"/>
        <w:numPr>
          <w:ilvl w:val="0"/>
          <w:numId w:val="100465340"/>
        </w:numPr>
        <w:ind w:left="360"/>
      </w:pPr>
      <w:r>
        <w:t>Zijn er nog andere partijen die zouden kunnen bijdragen aan het energiefonds, bijvoorbeeld netbeheerders, bedrijven of particulieren?</w:t>
      </w:r>
      <w:r>
        <w:br/>
      </w:r>
    </w:p>
    <w:p>
      <w:pPr>
        <w:pStyle w:val="ListParagraph"/>
        <w:numPr>
          <w:ilvl w:val="0"/>
          <w:numId w:val="100465340"/>
        </w:numPr>
        <w:ind w:left="360"/>
      </w:pPr>
      <w:r>
        <w:t>Is de bijdrage van energieleveranciers, banken, gemeenten en maatschappelijke organisaties echt nodig om het Noodfonds Energie door te zetten?</w:t>
      </w:r>
      <w:r>
        <w:br/>
      </w:r>
    </w:p>
    <w:p>
      <w:pPr>
        <w:pStyle w:val="ListParagraph"/>
        <w:numPr>
          <w:ilvl w:val="0"/>
          <w:numId w:val="100465340"/>
        </w:numPr>
        <w:ind w:left="360"/>
      </w:pPr>
      <w:r>
        <w:t>Bent u bereid om, ook met een kleinere bijdrage van de sector, de gereserveerde 60 miljoen voor het energiefonds beschikbaar te maken aan stichting Noodfonds Energie?</w:t>
      </w:r>
      <w:r>
        <w:br/>
      </w:r>
    </w:p>
    <w:p>
      <w:r>
        <w:t xml:space="preserve"> </w:t>
      </w:r>
      <w:r>
        <w:br/>
      </w:r>
    </w:p>
    <w:p>
      <w:r>
        <w:t xml:space="preserve">1) Binnenlands Bestuur, 20 december 2024, 'Noodfonds Energie stopt in 2025 door gebrek aan bedrijfssteun'. (www.binnenlandsbestuur.nl/sociaal/energiefonds-stopt-bedrijven-niet-bereid-genoeg-mee-te-betalen#:~:text=Het%20kabinet%20had%2060%20miljoen,vanuit%20het%20bedrijfsleven%20bleef%20uit.&amp;text=Het%20tijdelijke%20noodfonds%20om%20huishoudens,te%20betalen%2C%20stopt%20volgend%20j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