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2025Z00615</w:t>
        <w:br/>
      </w:r>
      <w:proofErr w:type="spellEnd"/>
    </w:p>
    <w:p>
      <w:pPr>
        <w:pStyle w:val="Normal"/>
        <w:rPr>
          <w:b w:val="1"/>
          <w:bCs w:val="1"/>
        </w:rPr>
      </w:pPr>
      <w:r w:rsidR="250AE766">
        <w:rPr>
          <w:b w:val="0"/>
          <w:bCs w:val="0"/>
        </w:rPr>
        <w:t>(ingezonden 17 januari 2025)</w:t>
        <w:br/>
      </w:r>
    </w:p>
    <w:p>
      <w:r>
        <w:t xml:space="preserve">Vragen van de leden Van Campen, Meulenkamp (beiden VVD), Bromet (GroenLinks-PvdA), Holman, Boomsma (beiden Nieuw Sociaal Contract) en Podt (D66) aan de minister van Landbouw, Visserij, Voedselzekerheid en Natuur over gesprekken met de Deutsche Umwelthilfe en Agora Agrar gedurende het werkbezoek aan Berlijn van 15 tot en met 18 januari 2025</w:t>
      </w:r>
      <w:r>
        <w:br/>
      </w:r>
    </w:p>
    <w:p>
      <w:r>
        <w:t xml:space="preserve"> </w:t>
      </w:r>
      <w:r>
        <w:br/>
      </w:r>
    </w:p>
    <w:p>
      <w:r>
        <w:t xml:space="preserve">1. Bent u bekend met de Duitse ‘Stoffstrombilanzverordnung’, die regelt hoe landbouwbedrijven moeten omgaan met nutriënten en hoe operationele ‘Stoffstrombilanzen’ moeten worden opgesteld?</w:t>
      </w:r>
      <w:r>
        <w:br/>
      </w:r>
    </w:p>
    <w:p>
      <w:r>
        <w:t xml:space="preserve">2. Ziet u de overeenkomst met de Nederlandse discussie over doelsturing of het uitwerken van een afrekenbare stoffenbalans om emissiedoelen te realiseren, en bent u bereid om deze verordening te betrekken bij de uitwerking van uw voorstellen? Zo ja, hoe gaat u dat doen? Zo nee, waarom niet?</w:t>
      </w:r>
      <w:r>
        <w:br/>
      </w:r>
    </w:p>
    <w:p>
      <w:r>
        <w:t xml:space="preserve">3. Wat is uw reflectie op een analyse van deze verordening? Waar ziet u overeenkomsten met de Nederlandse ambitie om te komen tot emissiereductie en waar ziet u verschillen?</w:t>
      </w:r>
      <w:r>
        <w:br/>
      </w:r>
    </w:p>
    <w:p>
      <w:r>
        <w:t xml:space="preserve">4. Bent u ermee bekend dat de Duitse overheid al lang spreekt met de Europese Commissie over deze vorm van emissiereductie? Bent u bereid om in gesprek te gaan met de Duitse autoriteiten hierover en de Kamer over het resultaat te informeren? Indien nee, waarom niet?</w:t>
      </w:r>
      <w:r>
        <w:br/>
      </w:r>
    </w:p>
    <w:p>
      <w:r>
        <w:t xml:space="preserve">5. Deelt u de mening dat we kostbare middelen en tijd kunnen besparen door ons voordeel te doen met de Duitse verordening voor emissiereductie in Nederland in plaats van dat we hier het wiel opnieuw gaan uitvinden?</w:t>
      </w:r>
      <w:r>
        <w:br/>
      </w:r>
    </w:p>
    <w:p>
      <w:r>
        <w:t xml:space="preserve">6. Wilt u de beantwoording van deze vragen betrekken bij de toegezegde januaribrief waarin u concreter ingaat op de uitwerking van uw stikstofbeleid, emissiereductie en doelsturing?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