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6="http://schemas.microsoft.com/office/drawing/2014/main" xmlns:w16du="http://schemas.microsoft.com/office/word/2023/wordml/word16du"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3C13" w:rsidR="001B0E18" w:rsidP="001B0E18" w:rsidRDefault="001B0E18" w14:paraId="5FC82013" w14:textId="77777777">
      <w:pPr>
        <w:rPr>
          <w:rFonts w:ascii="Verdana Pro" w:hAnsi="Verdana Pro" w:cstheme="minorHAnsi"/>
          <w:b/>
        </w:rPr>
      </w:pPr>
      <w:bookmarkStart w:name="_GoBack" w:id="0"/>
      <w:bookmarkEnd w:id="0"/>
      <w:r w:rsidRPr="003D3C13">
        <w:rPr>
          <w:rFonts w:ascii="Verdana Pro" w:hAnsi="Verdana Pro" w:cstheme="minorHAnsi"/>
          <w:b/>
        </w:rPr>
        <w:t>Beleidsvisie afvalverbranding in 2030 en richting 2050</w:t>
      </w:r>
    </w:p>
    <w:sdt>
      <w:sdtPr>
        <w:rPr>
          <w:rFonts w:ascii="Verdana" w:hAnsi="Verdana" w:eastAsiaTheme="minorEastAsia" w:cstheme="minorBidi"/>
          <w:color w:val="auto"/>
          <w:sz w:val="18"/>
          <w:szCs w:val="18"/>
        </w:rPr>
        <w:id w:val="1511252995"/>
        <w:docPartObj>
          <w:docPartGallery w:val="Table of Contents"/>
          <w:docPartUnique/>
        </w:docPartObj>
      </w:sdtPr>
      <w:sdtEndPr>
        <w:rPr>
          <w:rFonts w:asciiTheme="minorHAnsi" w:hAnsiTheme="minorHAnsi"/>
          <w:b/>
          <w:bCs/>
        </w:rPr>
      </w:sdtEndPr>
      <w:sdtContent>
        <w:p w:rsidRPr="00575C4A" w:rsidR="001B0E18" w:rsidP="001B0E18" w:rsidRDefault="001B0E18" w14:paraId="1B835DFC" w14:textId="77777777">
          <w:pPr>
            <w:pStyle w:val="TOCHeading"/>
            <w:spacing w:line="240" w:lineRule="auto"/>
            <w:rPr>
              <w:rFonts w:ascii="Verdana" w:hAnsi="Verdana"/>
              <w:sz w:val="18"/>
              <w:szCs w:val="18"/>
            </w:rPr>
          </w:pPr>
          <w:r w:rsidRPr="00575C4A">
            <w:rPr>
              <w:rFonts w:ascii="Verdana" w:hAnsi="Verdana"/>
              <w:sz w:val="18"/>
              <w:szCs w:val="18"/>
            </w:rPr>
            <w:t>Inhoud</w:t>
          </w:r>
        </w:p>
        <w:p w:rsidRPr="008337EE" w:rsidR="008337EE" w:rsidRDefault="001B0E18" w14:paraId="5966D8BD" w14:textId="3FBC9852">
          <w:pPr>
            <w:pStyle w:val="TOC1"/>
            <w:rPr>
              <w:noProof/>
              <w:kern w:val="2"/>
              <w:sz w:val="18"/>
              <w:szCs w:val="18"/>
              <w:lang w:eastAsia="nl-NL"/>
              <w14:ligatures w14:val="standardContextual"/>
            </w:rPr>
          </w:pPr>
          <w:r w:rsidRPr="00575C4A">
            <w:rPr>
              <w:rFonts w:ascii="Verdana" w:hAnsi="Verdana"/>
              <w:sz w:val="18"/>
              <w:szCs w:val="18"/>
            </w:rPr>
            <w:fldChar w:fldCharType="begin"/>
          </w:r>
          <w:r w:rsidRPr="00575C4A">
            <w:rPr>
              <w:rFonts w:ascii="Verdana" w:hAnsi="Verdana"/>
              <w:sz w:val="18"/>
              <w:szCs w:val="18"/>
            </w:rPr>
            <w:instrText xml:space="preserve"> TOC \o "1-3" \h \z \u </w:instrText>
          </w:r>
          <w:r w:rsidRPr="00575C4A">
            <w:rPr>
              <w:rFonts w:ascii="Verdana" w:hAnsi="Verdana"/>
              <w:sz w:val="18"/>
              <w:szCs w:val="18"/>
            </w:rPr>
            <w:fldChar w:fldCharType="separate"/>
          </w:r>
          <w:hyperlink w:history="1" w:anchor="_Toc181627806">
            <w:r w:rsidRPr="008337EE" w:rsidR="008337EE">
              <w:rPr>
                <w:rStyle w:val="Hyperlink"/>
                <w:rFonts w:ascii="Verdana" w:hAnsi="Verdana" w:cstheme="minorHAnsi"/>
                <w:b/>
                <w:bCs/>
                <w:noProof/>
                <w:sz w:val="18"/>
                <w:szCs w:val="18"/>
              </w:rPr>
              <w:t>1.</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b/>
                <w:bCs/>
                <w:noProof/>
                <w:sz w:val="18"/>
                <w:szCs w:val="18"/>
              </w:rPr>
              <w:t>Inleiding</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_Toc181627806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2</w:t>
            </w:r>
            <w:r w:rsidRPr="008337EE" w:rsidR="008337EE">
              <w:rPr>
                <w:noProof/>
                <w:webHidden/>
                <w:sz w:val="18"/>
                <w:szCs w:val="18"/>
              </w:rPr>
              <w:fldChar w:fldCharType="end"/>
            </w:r>
          </w:hyperlink>
        </w:p>
        <w:p w:rsidRPr="008337EE" w:rsidR="008337EE" w:rsidRDefault="00A221CF" w14:paraId="5995A21A" w14:textId="18158260">
          <w:pPr>
            <w:pStyle w:val="TOC1"/>
            <w:rPr>
              <w:noProof/>
              <w:kern w:val="2"/>
              <w:sz w:val="18"/>
              <w:szCs w:val="18"/>
              <w:lang w:eastAsia="nl-NL"/>
              <w14:ligatures w14:val="standardContextual"/>
            </w:rPr>
          </w:pPr>
          <w:hyperlink w:history="1" w:anchor="_Toc181627807">
            <w:r w:rsidRPr="008337EE" w:rsidR="008337EE">
              <w:rPr>
                <w:rStyle w:val="Hyperlink"/>
                <w:rFonts w:ascii="Verdana" w:hAnsi="Verdana" w:cstheme="minorHAnsi"/>
                <w:b/>
                <w:bCs/>
                <w:iCs/>
                <w:noProof/>
                <w:sz w:val="18"/>
                <w:szCs w:val="18"/>
              </w:rPr>
              <w:t>2.</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b/>
                <w:bCs/>
                <w:iCs/>
                <w:noProof/>
                <w:sz w:val="18"/>
                <w:szCs w:val="18"/>
              </w:rPr>
              <w:t>Afvalverbranding in Nederland</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_Toc181627807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4</w:t>
            </w:r>
            <w:r w:rsidRPr="008337EE" w:rsidR="008337EE">
              <w:rPr>
                <w:noProof/>
                <w:webHidden/>
                <w:sz w:val="18"/>
                <w:szCs w:val="18"/>
              </w:rPr>
              <w:fldChar w:fldCharType="end"/>
            </w:r>
          </w:hyperlink>
        </w:p>
        <w:p w:rsidRPr="008337EE" w:rsidR="008337EE" w:rsidRDefault="00A221CF" w14:paraId="5C78984F" w14:textId="67162FFE">
          <w:pPr>
            <w:pStyle w:val="TOC2"/>
            <w:rPr>
              <w:noProof/>
              <w:kern w:val="2"/>
              <w:sz w:val="18"/>
              <w:szCs w:val="18"/>
              <w:lang w:eastAsia="nl-NL"/>
              <w14:ligatures w14:val="standardContextual"/>
            </w:rPr>
          </w:pPr>
          <w:hyperlink w:history="1" w:anchor="_Toc181627808">
            <w:r w:rsidRPr="008337EE" w:rsidR="008337EE">
              <w:rPr>
                <w:rStyle w:val="Hyperlink"/>
                <w:rFonts w:ascii="Verdana" w:hAnsi="Verdana" w:cstheme="minorHAnsi"/>
                <w:i/>
                <w:noProof/>
                <w:sz w:val="18"/>
                <w:szCs w:val="18"/>
              </w:rPr>
              <w:t>2.1.</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noProof/>
                <w:sz w:val="18"/>
                <w:szCs w:val="18"/>
              </w:rPr>
              <w:t>Cijfers over afvalverbranding Nederland</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_Toc181627808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4</w:t>
            </w:r>
            <w:r w:rsidRPr="008337EE" w:rsidR="008337EE">
              <w:rPr>
                <w:noProof/>
                <w:webHidden/>
                <w:sz w:val="18"/>
                <w:szCs w:val="18"/>
              </w:rPr>
              <w:fldChar w:fldCharType="end"/>
            </w:r>
          </w:hyperlink>
        </w:p>
        <w:p w:rsidRPr="008337EE" w:rsidR="008337EE" w:rsidRDefault="00A221CF" w14:paraId="1977F8E0" w14:textId="531152F0">
          <w:pPr>
            <w:pStyle w:val="TOC2"/>
            <w:rPr>
              <w:noProof/>
              <w:kern w:val="2"/>
              <w:sz w:val="18"/>
              <w:szCs w:val="18"/>
              <w:lang w:eastAsia="nl-NL"/>
              <w14:ligatures w14:val="standardContextual"/>
            </w:rPr>
          </w:pPr>
          <w:hyperlink w:history="1" w:anchor="_Toc181627809">
            <w:r w:rsidRPr="008337EE" w:rsidR="008337EE">
              <w:rPr>
                <w:rStyle w:val="Hyperlink"/>
                <w:rFonts w:ascii="Verdana" w:hAnsi="Verdana" w:cstheme="minorHAnsi"/>
                <w:i/>
                <w:noProof/>
                <w:sz w:val="18"/>
                <w:szCs w:val="18"/>
              </w:rPr>
              <w:t>2.2.</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noProof/>
                <w:sz w:val="18"/>
                <w:szCs w:val="18"/>
              </w:rPr>
              <w:t>Gevolgen van afvalverbranding voor Nederland</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_Toc181627809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4</w:t>
            </w:r>
            <w:r w:rsidRPr="008337EE" w:rsidR="008337EE">
              <w:rPr>
                <w:noProof/>
                <w:webHidden/>
                <w:sz w:val="18"/>
                <w:szCs w:val="18"/>
              </w:rPr>
              <w:fldChar w:fldCharType="end"/>
            </w:r>
          </w:hyperlink>
        </w:p>
        <w:p w:rsidRPr="008337EE" w:rsidR="008337EE" w:rsidRDefault="00A221CF" w14:paraId="2A936B9D" w14:textId="68808E38">
          <w:pPr>
            <w:pStyle w:val="TOC2"/>
            <w:rPr>
              <w:noProof/>
              <w:kern w:val="2"/>
              <w:sz w:val="18"/>
              <w:szCs w:val="18"/>
              <w:lang w:eastAsia="nl-NL"/>
              <w14:ligatures w14:val="standardContextual"/>
            </w:rPr>
          </w:pPr>
          <w:hyperlink w:history="1" w:anchor="_Toc181627810">
            <w:r w:rsidRPr="008337EE" w:rsidR="008337EE">
              <w:rPr>
                <w:rStyle w:val="Hyperlink"/>
                <w:rFonts w:ascii="Verdana" w:hAnsi="Verdana" w:cstheme="minorHAnsi"/>
                <w:i/>
                <w:iCs/>
                <w:noProof/>
                <w:sz w:val="18"/>
                <w:szCs w:val="18"/>
              </w:rPr>
              <w:t>2.3.</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noProof/>
                <w:sz w:val="18"/>
                <w:szCs w:val="18"/>
              </w:rPr>
              <w:t>Een nieuwe rol voor afvalverbranding richting 2030 en verder</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_Toc181627810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9</w:t>
            </w:r>
            <w:r w:rsidRPr="008337EE" w:rsidR="008337EE">
              <w:rPr>
                <w:noProof/>
                <w:webHidden/>
                <w:sz w:val="18"/>
                <w:szCs w:val="18"/>
              </w:rPr>
              <w:fldChar w:fldCharType="end"/>
            </w:r>
          </w:hyperlink>
        </w:p>
        <w:p w:rsidRPr="008337EE" w:rsidR="008337EE" w:rsidRDefault="00A221CF" w14:paraId="74942F63" w14:textId="780A93B9">
          <w:pPr>
            <w:pStyle w:val="TOC1"/>
            <w:rPr>
              <w:noProof/>
              <w:kern w:val="2"/>
              <w:sz w:val="18"/>
              <w:szCs w:val="18"/>
              <w:lang w:eastAsia="nl-NL"/>
              <w14:ligatures w14:val="standardContextual"/>
            </w:rPr>
          </w:pPr>
          <w:hyperlink w:history="1" w:anchor="_Toc181627811">
            <w:r w:rsidRPr="008337EE" w:rsidR="008337EE">
              <w:rPr>
                <w:rStyle w:val="Hyperlink"/>
                <w:rFonts w:ascii="Verdana" w:hAnsi="Verdana" w:cstheme="minorHAnsi"/>
                <w:b/>
                <w:noProof/>
                <w:sz w:val="18"/>
                <w:szCs w:val="18"/>
              </w:rPr>
              <w:t>3.</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b/>
                <w:noProof/>
                <w:sz w:val="18"/>
                <w:szCs w:val="18"/>
              </w:rPr>
              <w:t>Verwachte ontwikkeling in het aanbod van Nederlands afval</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_Toc181627811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9</w:t>
            </w:r>
            <w:r w:rsidRPr="008337EE" w:rsidR="008337EE">
              <w:rPr>
                <w:noProof/>
                <w:webHidden/>
                <w:sz w:val="18"/>
                <w:szCs w:val="18"/>
              </w:rPr>
              <w:fldChar w:fldCharType="end"/>
            </w:r>
          </w:hyperlink>
        </w:p>
        <w:p w:rsidRPr="008337EE" w:rsidR="008337EE" w:rsidRDefault="00A221CF" w14:paraId="73EAE27F" w14:textId="5A2FBDB2">
          <w:pPr>
            <w:pStyle w:val="TOC2"/>
            <w:rPr>
              <w:noProof/>
              <w:kern w:val="2"/>
              <w:sz w:val="18"/>
              <w:szCs w:val="18"/>
              <w:lang w:eastAsia="nl-NL"/>
              <w14:ligatures w14:val="standardContextual"/>
            </w:rPr>
          </w:pPr>
          <w:hyperlink w:history="1" w:anchor="_Toc181627812">
            <w:r w:rsidRPr="008337EE" w:rsidR="008337EE">
              <w:rPr>
                <w:rStyle w:val="Hyperlink"/>
                <w:rFonts w:ascii="Verdana" w:hAnsi="Verdana" w:cstheme="minorHAnsi"/>
                <w:i/>
                <w:noProof/>
                <w:sz w:val="18"/>
                <w:szCs w:val="18"/>
              </w:rPr>
              <w:t>3.1.</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noProof/>
                <w:sz w:val="18"/>
                <w:szCs w:val="18"/>
              </w:rPr>
              <w:t>Hoeveelheid te verbranden afval in 2030 en 2050</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_Toc181627812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10</w:t>
            </w:r>
            <w:r w:rsidRPr="008337EE" w:rsidR="008337EE">
              <w:rPr>
                <w:noProof/>
                <w:webHidden/>
                <w:sz w:val="18"/>
                <w:szCs w:val="18"/>
              </w:rPr>
              <w:fldChar w:fldCharType="end"/>
            </w:r>
          </w:hyperlink>
        </w:p>
        <w:p w:rsidRPr="008337EE" w:rsidR="008337EE" w:rsidRDefault="00A221CF" w14:paraId="150013F5" w14:textId="61AADC37">
          <w:pPr>
            <w:pStyle w:val="TOC2"/>
            <w:rPr>
              <w:noProof/>
              <w:kern w:val="2"/>
              <w:sz w:val="18"/>
              <w:szCs w:val="18"/>
              <w:lang w:eastAsia="nl-NL"/>
              <w14:ligatures w14:val="standardContextual"/>
            </w:rPr>
          </w:pPr>
          <w:hyperlink w:history="1" w:anchor="_Toc181627813">
            <w:r w:rsidRPr="008337EE" w:rsidR="008337EE">
              <w:rPr>
                <w:rStyle w:val="Hyperlink"/>
                <w:rFonts w:ascii="Verdana" w:hAnsi="Verdana" w:cstheme="minorHAnsi"/>
                <w:i/>
                <w:noProof/>
                <w:sz w:val="18"/>
                <w:szCs w:val="18"/>
              </w:rPr>
              <w:t>3.2.</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noProof/>
                <w:sz w:val="18"/>
                <w:szCs w:val="18"/>
              </w:rPr>
              <w:t>Milieu- en klimaatimpact van afvalverbranding in 2030</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_Toc181627813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11</w:t>
            </w:r>
            <w:r w:rsidRPr="008337EE" w:rsidR="008337EE">
              <w:rPr>
                <w:noProof/>
                <w:webHidden/>
                <w:sz w:val="18"/>
                <w:szCs w:val="18"/>
              </w:rPr>
              <w:fldChar w:fldCharType="end"/>
            </w:r>
          </w:hyperlink>
        </w:p>
        <w:p w:rsidRPr="008337EE" w:rsidR="008337EE" w:rsidRDefault="00A221CF" w14:paraId="3F0A4E2F" w14:textId="6B48B6D9">
          <w:pPr>
            <w:pStyle w:val="TOC1"/>
            <w:rPr>
              <w:noProof/>
              <w:kern w:val="2"/>
              <w:sz w:val="18"/>
              <w:szCs w:val="18"/>
              <w:lang w:eastAsia="nl-NL"/>
              <w14:ligatures w14:val="standardContextual"/>
            </w:rPr>
          </w:pPr>
          <w:hyperlink w:history="1" w:anchor="_Toc181627814">
            <w:r w:rsidRPr="008337EE" w:rsidR="008337EE">
              <w:rPr>
                <w:rStyle w:val="Hyperlink"/>
                <w:rFonts w:ascii="Verdana" w:hAnsi="Verdana" w:cstheme="minorHAnsi"/>
                <w:b/>
                <w:bCs/>
                <w:noProof/>
                <w:sz w:val="18"/>
                <w:szCs w:val="18"/>
              </w:rPr>
              <w:t>4.</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b/>
                <w:bCs/>
                <w:noProof/>
                <w:sz w:val="18"/>
                <w:szCs w:val="18"/>
              </w:rPr>
              <w:t>Wenselijke situatie voor afvalverbranding in 2030</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_Toc181627814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12</w:t>
            </w:r>
            <w:r w:rsidRPr="008337EE" w:rsidR="008337EE">
              <w:rPr>
                <w:noProof/>
                <w:webHidden/>
                <w:sz w:val="18"/>
                <w:szCs w:val="18"/>
              </w:rPr>
              <w:fldChar w:fldCharType="end"/>
            </w:r>
          </w:hyperlink>
        </w:p>
        <w:p w:rsidRPr="008337EE" w:rsidR="008337EE" w:rsidRDefault="00A221CF" w14:paraId="0966330D" w14:textId="07DEBDD0">
          <w:pPr>
            <w:pStyle w:val="TOC2"/>
            <w:rPr>
              <w:noProof/>
              <w:kern w:val="2"/>
              <w:sz w:val="18"/>
              <w:szCs w:val="18"/>
              <w:lang w:eastAsia="nl-NL"/>
              <w14:ligatures w14:val="standardContextual"/>
            </w:rPr>
          </w:pPr>
          <w:hyperlink w:history="1" w:anchor="_Toc181627815">
            <w:r w:rsidRPr="008337EE" w:rsidR="008337EE">
              <w:rPr>
                <w:rStyle w:val="Hyperlink"/>
                <w:rFonts w:ascii="Verdana" w:hAnsi="Verdana" w:cstheme="minorHAnsi"/>
                <w:i/>
                <w:iCs/>
                <w:noProof/>
                <w:sz w:val="18"/>
                <w:szCs w:val="18"/>
              </w:rPr>
              <w:t>4.1.</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noProof/>
                <w:sz w:val="18"/>
                <w:szCs w:val="18"/>
              </w:rPr>
              <w:t xml:space="preserve">Er wordt zoveel mogelijk voorkomen dat </w:t>
            </w:r>
            <w:r w:rsidRPr="008337EE" w:rsidR="008337EE">
              <w:rPr>
                <w:rStyle w:val="Hyperlink"/>
                <w:rFonts w:ascii="Verdana" w:hAnsi="Verdana" w:cstheme="minorHAnsi"/>
                <w:i/>
                <w:iCs/>
                <w:noProof/>
                <w:sz w:val="18"/>
                <w:szCs w:val="18"/>
              </w:rPr>
              <w:t>recyclebaar materiaal wordt verbrand</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_Toc181627815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12</w:t>
            </w:r>
            <w:r w:rsidRPr="008337EE" w:rsidR="008337EE">
              <w:rPr>
                <w:noProof/>
                <w:webHidden/>
                <w:sz w:val="18"/>
                <w:szCs w:val="18"/>
              </w:rPr>
              <w:fldChar w:fldCharType="end"/>
            </w:r>
          </w:hyperlink>
        </w:p>
        <w:p w:rsidRPr="008337EE" w:rsidR="008337EE" w:rsidRDefault="00A221CF" w14:paraId="30C12243" w14:textId="449DAE23">
          <w:pPr>
            <w:pStyle w:val="TOC2"/>
            <w:rPr>
              <w:noProof/>
              <w:kern w:val="2"/>
              <w:sz w:val="18"/>
              <w:szCs w:val="18"/>
              <w:lang w:eastAsia="nl-NL"/>
              <w14:ligatures w14:val="standardContextual"/>
            </w:rPr>
          </w:pPr>
          <w:hyperlink w:history="1" w:anchor="_Toc181627816">
            <w:r w:rsidRPr="008337EE" w:rsidR="008337EE">
              <w:rPr>
                <w:rStyle w:val="Hyperlink"/>
                <w:rFonts w:ascii="Verdana" w:hAnsi="Verdana" w:cstheme="minorHAnsi"/>
                <w:i/>
                <w:iCs/>
                <w:noProof/>
                <w:sz w:val="18"/>
                <w:szCs w:val="18"/>
              </w:rPr>
              <w:t>4.2.</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iCs/>
                <w:noProof/>
                <w:sz w:val="18"/>
                <w:szCs w:val="18"/>
              </w:rPr>
              <w:t>Opkomst nieuwe vormen van thermische afvalverwerking</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_Toc181627816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13</w:t>
            </w:r>
            <w:r w:rsidRPr="008337EE" w:rsidR="008337EE">
              <w:rPr>
                <w:noProof/>
                <w:webHidden/>
                <w:sz w:val="18"/>
                <w:szCs w:val="18"/>
              </w:rPr>
              <w:fldChar w:fldCharType="end"/>
            </w:r>
          </w:hyperlink>
        </w:p>
        <w:p w:rsidRPr="008337EE" w:rsidR="008337EE" w:rsidRDefault="00A221CF" w14:paraId="7C4C2214" w14:textId="490CBF2D">
          <w:pPr>
            <w:pStyle w:val="TOC2"/>
            <w:rPr>
              <w:noProof/>
              <w:kern w:val="2"/>
              <w:sz w:val="18"/>
              <w:szCs w:val="18"/>
              <w:lang w:eastAsia="nl-NL"/>
              <w14:ligatures w14:val="standardContextual"/>
            </w:rPr>
          </w:pPr>
          <w:hyperlink w:history="1" w:anchor="_Toc181627817">
            <w:r w:rsidRPr="008337EE" w:rsidR="008337EE">
              <w:rPr>
                <w:rStyle w:val="Hyperlink"/>
                <w:rFonts w:ascii="Verdana" w:hAnsi="Verdana" w:cstheme="minorHAnsi"/>
                <w:i/>
                <w:iCs/>
                <w:noProof/>
                <w:sz w:val="18"/>
                <w:szCs w:val="18"/>
              </w:rPr>
              <w:t>4.3.</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iCs/>
                <w:noProof/>
                <w:sz w:val="18"/>
                <w:szCs w:val="18"/>
              </w:rPr>
              <w:t>Verbrandingscapaciteit is beter afgestemd op nationale behoefte</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_Toc181627817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13</w:t>
            </w:r>
            <w:r w:rsidRPr="008337EE" w:rsidR="008337EE">
              <w:rPr>
                <w:noProof/>
                <w:webHidden/>
                <w:sz w:val="18"/>
                <w:szCs w:val="18"/>
              </w:rPr>
              <w:fldChar w:fldCharType="end"/>
            </w:r>
          </w:hyperlink>
        </w:p>
        <w:p w:rsidRPr="008337EE" w:rsidR="008337EE" w:rsidRDefault="00A221CF" w14:paraId="0FC44CE2" w14:textId="50D8D0E2">
          <w:pPr>
            <w:pStyle w:val="TOC2"/>
            <w:rPr>
              <w:noProof/>
              <w:kern w:val="2"/>
              <w:sz w:val="18"/>
              <w:szCs w:val="18"/>
              <w:lang w:eastAsia="nl-NL"/>
              <w14:ligatures w14:val="standardContextual"/>
            </w:rPr>
          </w:pPr>
          <w:hyperlink w:history="1" w:anchor="_Toc181627818">
            <w:r w:rsidRPr="008337EE" w:rsidR="008337EE">
              <w:rPr>
                <w:rStyle w:val="Hyperlink"/>
                <w:rFonts w:ascii="Verdana" w:hAnsi="Verdana" w:cstheme="minorHAnsi"/>
                <w:i/>
                <w:iCs/>
                <w:noProof/>
                <w:sz w:val="18"/>
                <w:szCs w:val="18"/>
              </w:rPr>
              <w:t>4.4.</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iCs/>
                <w:noProof/>
                <w:sz w:val="18"/>
                <w:szCs w:val="18"/>
              </w:rPr>
              <w:t>Afvalimport en -export voor verbranding vermindert</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_Toc181627818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15</w:t>
            </w:r>
            <w:r w:rsidRPr="008337EE" w:rsidR="008337EE">
              <w:rPr>
                <w:noProof/>
                <w:webHidden/>
                <w:sz w:val="18"/>
                <w:szCs w:val="18"/>
              </w:rPr>
              <w:fldChar w:fldCharType="end"/>
            </w:r>
          </w:hyperlink>
        </w:p>
        <w:p w:rsidRPr="008337EE" w:rsidR="008337EE" w:rsidRDefault="00A221CF" w14:paraId="78C63810" w14:textId="060C736C">
          <w:pPr>
            <w:pStyle w:val="TOC2"/>
            <w:rPr>
              <w:noProof/>
              <w:kern w:val="2"/>
              <w:sz w:val="18"/>
              <w:szCs w:val="18"/>
              <w:lang w:eastAsia="nl-NL"/>
              <w14:ligatures w14:val="standardContextual"/>
            </w:rPr>
          </w:pPr>
          <w:hyperlink w:history="1" w:anchor="_Toc181627819">
            <w:r w:rsidRPr="008337EE" w:rsidR="008337EE">
              <w:rPr>
                <w:rStyle w:val="Hyperlink"/>
                <w:rFonts w:ascii="Verdana" w:hAnsi="Verdana" w:cstheme="minorHAnsi"/>
                <w:i/>
                <w:noProof/>
                <w:sz w:val="18"/>
                <w:szCs w:val="18"/>
              </w:rPr>
              <w:t>4.5.</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noProof/>
                <w:sz w:val="18"/>
                <w:szCs w:val="18"/>
              </w:rPr>
              <w:t xml:space="preserve">De </w:t>
            </w:r>
            <w:r w:rsidRPr="008337EE" w:rsidR="008337EE">
              <w:rPr>
                <w:rStyle w:val="Hyperlink"/>
                <w:rFonts w:ascii="Verdana" w:hAnsi="Verdana" w:cstheme="minorHAnsi"/>
                <w:i/>
                <w:iCs/>
                <w:noProof/>
                <w:sz w:val="18"/>
                <w:szCs w:val="18"/>
              </w:rPr>
              <w:t>energiefunctie</w:t>
            </w:r>
            <w:r w:rsidRPr="008337EE" w:rsidR="008337EE">
              <w:rPr>
                <w:rStyle w:val="Hyperlink"/>
                <w:rFonts w:ascii="Verdana" w:hAnsi="Verdana" w:cstheme="minorHAnsi"/>
                <w:i/>
                <w:noProof/>
                <w:sz w:val="18"/>
                <w:szCs w:val="18"/>
              </w:rPr>
              <w:t xml:space="preserve"> voor resterende verbrandingscapaciteit</w:t>
            </w:r>
            <w:r w:rsidRPr="008337EE" w:rsidR="008337EE">
              <w:rPr>
                <w:rStyle w:val="Hyperlink"/>
                <w:rFonts w:ascii="Verdana" w:hAnsi="Verdana" w:cstheme="minorHAnsi"/>
                <w:i/>
                <w:iCs/>
                <w:noProof/>
                <w:sz w:val="18"/>
                <w:szCs w:val="18"/>
              </w:rPr>
              <w:t xml:space="preserve"> blijft behouden</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_Toc181627819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16</w:t>
            </w:r>
            <w:r w:rsidRPr="008337EE" w:rsidR="008337EE">
              <w:rPr>
                <w:noProof/>
                <w:webHidden/>
                <w:sz w:val="18"/>
                <w:szCs w:val="18"/>
              </w:rPr>
              <w:fldChar w:fldCharType="end"/>
            </w:r>
          </w:hyperlink>
        </w:p>
        <w:p w:rsidRPr="008337EE" w:rsidR="008337EE" w:rsidRDefault="00A221CF" w14:paraId="6761C654" w14:textId="6356782C">
          <w:pPr>
            <w:pStyle w:val="TOC2"/>
            <w:rPr>
              <w:noProof/>
              <w:kern w:val="2"/>
              <w:sz w:val="18"/>
              <w:szCs w:val="18"/>
              <w:lang w:eastAsia="nl-NL"/>
              <w14:ligatures w14:val="standardContextual"/>
            </w:rPr>
          </w:pPr>
          <w:hyperlink w:history="1" w:anchor="_Toc181627820">
            <w:r w:rsidRPr="008337EE" w:rsidR="008337EE">
              <w:rPr>
                <w:rStyle w:val="Hyperlink"/>
                <w:rFonts w:ascii="Verdana" w:hAnsi="Verdana" w:cstheme="minorHAnsi"/>
                <w:i/>
                <w:iCs/>
                <w:noProof/>
                <w:sz w:val="18"/>
                <w:szCs w:val="18"/>
              </w:rPr>
              <w:t>4.6.</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iCs/>
                <w:noProof/>
                <w:sz w:val="18"/>
                <w:szCs w:val="18"/>
              </w:rPr>
              <w:t>De CO₂-uitstoot bij AVI’s is sterk teruggebracht</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_Toc181627820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16</w:t>
            </w:r>
            <w:r w:rsidRPr="008337EE" w:rsidR="008337EE">
              <w:rPr>
                <w:noProof/>
                <w:webHidden/>
                <w:sz w:val="18"/>
                <w:szCs w:val="18"/>
              </w:rPr>
              <w:fldChar w:fldCharType="end"/>
            </w:r>
          </w:hyperlink>
        </w:p>
        <w:p w:rsidRPr="008337EE" w:rsidR="008337EE" w:rsidRDefault="00A221CF" w14:paraId="2D0282EC" w14:textId="7188983D">
          <w:pPr>
            <w:pStyle w:val="TOC2"/>
            <w:rPr>
              <w:noProof/>
              <w:kern w:val="2"/>
              <w:sz w:val="18"/>
              <w:szCs w:val="18"/>
              <w:lang w:eastAsia="nl-NL"/>
              <w14:ligatures w14:val="standardContextual"/>
            </w:rPr>
          </w:pPr>
          <w:hyperlink w:history="1" w:anchor="_Toc181627821">
            <w:r w:rsidRPr="008337EE" w:rsidR="008337EE">
              <w:rPr>
                <w:rStyle w:val="Hyperlink"/>
                <w:rFonts w:ascii="Verdana" w:hAnsi="Verdana" w:cstheme="minorHAnsi"/>
                <w:i/>
                <w:iCs/>
                <w:noProof/>
                <w:sz w:val="18"/>
                <w:szCs w:val="18"/>
              </w:rPr>
              <w:t>4.7.</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iCs/>
                <w:noProof/>
                <w:sz w:val="18"/>
                <w:szCs w:val="18"/>
              </w:rPr>
              <w:t>Koolstofverwijdering bij AVI’s is mogelijk</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_Toc181627821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17</w:t>
            </w:r>
            <w:r w:rsidRPr="008337EE" w:rsidR="008337EE">
              <w:rPr>
                <w:noProof/>
                <w:webHidden/>
                <w:sz w:val="18"/>
                <w:szCs w:val="18"/>
              </w:rPr>
              <w:fldChar w:fldCharType="end"/>
            </w:r>
          </w:hyperlink>
        </w:p>
        <w:p w:rsidRPr="008337EE" w:rsidR="008337EE" w:rsidRDefault="00A221CF" w14:paraId="54655B9E" w14:textId="112E081C">
          <w:pPr>
            <w:pStyle w:val="TOC2"/>
            <w:rPr>
              <w:noProof/>
              <w:kern w:val="2"/>
              <w:sz w:val="18"/>
              <w:szCs w:val="18"/>
              <w:lang w:eastAsia="nl-NL"/>
              <w14:ligatures w14:val="standardContextual"/>
            </w:rPr>
          </w:pPr>
          <w:hyperlink w:history="1" w:anchor="_Toc181627822">
            <w:r w:rsidRPr="008337EE" w:rsidR="008337EE">
              <w:rPr>
                <w:rStyle w:val="Hyperlink"/>
                <w:rFonts w:ascii="Verdana" w:hAnsi="Verdana" w:cstheme="minorHAnsi"/>
                <w:i/>
                <w:iCs/>
                <w:noProof/>
                <w:sz w:val="18"/>
                <w:szCs w:val="18"/>
              </w:rPr>
              <w:t>4.8.</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iCs/>
                <w:noProof/>
                <w:sz w:val="18"/>
                <w:szCs w:val="18"/>
              </w:rPr>
              <w:t>Impact op milieu is geminimaliseerd</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_Toc181627822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18</w:t>
            </w:r>
            <w:r w:rsidRPr="008337EE" w:rsidR="008337EE">
              <w:rPr>
                <w:noProof/>
                <w:webHidden/>
                <w:sz w:val="18"/>
                <w:szCs w:val="18"/>
              </w:rPr>
              <w:fldChar w:fldCharType="end"/>
            </w:r>
          </w:hyperlink>
        </w:p>
        <w:p w:rsidRPr="008337EE" w:rsidR="008337EE" w:rsidRDefault="00A221CF" w14:paraId="4F78ABF7" w14:textId="27A6BE80">
          <w:pPr>
            <w:pStyle w:val="TOC2"/>
            <w:rPr>
              <w:noProof/>
              <w:kern w:val="2"/>
              <w:sz w:val="18"/>
              <w:szCs w:val="18"/>
              <w:lang w:eastAsia="nl-NL"/>
              <w14:ligatures w14:val="standardContextual"/>
            </w:rPr>
          </w:pPr>
          <w:hyperlink w:history="1" w:anchor="_Toc181627823">
            <w:r w:rsidRPr="008337EE" w:rsidR="008337EE">
              <w:rPr>
                <w:rStyle w:val="Hyperlink"/>
                <w:rFonts w:ascii="Verdana" w:hAnsi="Verdana" w:cstheme="minorHAnsi"/>
                <w:i/>
                <w:iCs/>
                <w:noProof/>
                <w:sz w:val="18"/>
                <w:szCs w:val="18"/>
              </w:rPr>
              <w:t>4.9.</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iCs/>
                <w:noProof/>
                <w:sz w:val="18"/>
                <w:szCs w:val="18"/>
              </w:rPr>
              <w:t>Stikstofdepositie is geminimaliseerd</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_Toc181627823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18</w:t>
            </w:r>
            <w:r w:rsidRPr="008337EE" w:rsidR="008337EE">
              <w:rPr>
                <w:noProof/>
                <w:webHidden/>
                <w:sz w:val="18"/>
                <w:szCs w:val="18"/>
              </w:rPr>
              <w:fldChar w:fldCharType="end"/>
            </w:r>
          </w:hyperlink>
        </w:p>
        <w:p w:rsidR="008337EE" w:rsidRDefault="00A221CF" w14:paraId="636A0E53" w14:textId="38CFFF43">
          <w:pPr>
            <w:pStyle w:val="TOC1"/>
            <w:rPr>
              <w:rStyle w:val="Hyperlink"/>
              <w:noProof/>
              <w:sz w:val="18"/>
              <w:szCs w:val="18"/>
            </w:rPr>
          </w:pPr>
          <w:hyperlink w:history="1" w:anchor="_Toc181627824">
            <w:r w:rsidRPr="008337EE" w:rsidR="008337EE">
              <w:rPr>
                <w:rStyle w:val="Hyperlink"/>
                <w:rFonts w:ascii="Verdana" w:hAnsi="Verdana" w:cstheme="minorHAnsi"/>
                <w:b/>
                <w:bCs/>
                <w:noProof/>
                <w:sz w:val="18"/>
                <w:szCs w:val="18"/>
              </w:rPr>
              <w:t>5.</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b/>
                <w:bCs/>
                <w:noProof/>
                <w:sz w:val="18"/>
                <w:szCs w:val="18"/>
              </w:rPr>
              <w:t>Wenselijke situatie voor afvalverbranding richting 2050</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_Toc181627824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19</w:t>
            </w:r>
            <w:r w:rsidRPr="008337EE" w:rsidR="008337EE">
              <w:rPr>
                <w:noProof/>
                <w:webHidden/>
                <w:sz w:val="18"/>
                <w:szCs w:val="18"/>
              </w:rPr>
              <w:fldChar w:fldCharType="end"/>
            </w:r>
          </w:hyperlink>
        </w:p>
        <w:p w:rsidRPr="008337EE" w:rsidR="008337EE" w:rsidP="008337EE" w:rsidRDefault="008337EE" w14:paraId="3F7F8838" w14:textId="77777777">
          <w:pPr>
            <w:rPr>
              <w:noProof/>
            </w:rPr>
          </w:pPr>
        </w:p>
        <w:p w:rsidRPr="008337EE" w:rsidR="008337EE" w:rsidRDefault="00A221CF" w14:paraId="76B4800F" w14:textId="4ADAE561">
          <w:pPr>
            <w:pStyle w:val="TOC1"/>
            <w:rPr>
              <w:noProof/>
              <w:kern w:val="2"/>
              <w:sz w:val="18"/>
              <w:szCs w:val="18"/>
              <w:lang w:eastAsia="nl-NL"/>
              <w14:ligatures w14:val="standardContextual"/>
            </w:rPr>
          </w:pPr>
          <w:hyperlink w:history="1" w:anchor="_Toc181627825">
            <w:r w:rsidRPr="008337EE" w:rsidR="008337EE">
              <w:rPr>
                <w:rStyle w:val="Hyperlink"/>
                <w:rFonts w:ascii="Verdana" w:hAnsi="Verdana"/>
                <w:b/>
                <w:noProof/>
                <w:sz w:val="18"/>
                <w:szCs w:val="18"/>
              </w:rPr>
              <w:t>BIJLAGEN</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_Toc181627825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21</w:t>
            </w:r>
            <w:r w:rsidRPr="008337EE" w:rsidR="008337EE">
              <w:rPr>
                <w:noProof/>
                <w:webHidden/>
                <w:sz w:val="18"/>
                <w:szCs w:val="18"/>
              </w:rPr>
              <w:fldChar w:fldCharType="end"/>
            </w:r>
          </w:hyperlink>
        </w:p>
        <w:p w:rsidRPr="008337EE" w:rsidR="008337EE" w:rsidRDefault="00A221CF" w14:paraId="05A1AD99" w14:textId="7D455D26">
          <w:pPr>
            <w:pStyle w:val="TOC2"/>
            <w:rPr>
              <w:noProof/>
              <w:kern w:val="2"/>
              <w:sz w:val="18"/>
              <w:szCs w:val="18"/>
              <w:lang w:eastAsia="nl-NL"/>
              <w14:ligatures w14:val="standardContextual"/>
            </w:rPr>
          </w:pPr>
          <w:hyperlink w:history="1" w:anchor="_Toc181627826">
            <w:r w:rsidRPr="008337EE" w:rsidR="008337EE">
              <w:rPr>
                <w:rStyle w:val="Hyperlink"/>
                <w:rFonts w:ascii="Verdana" w:hAnsi="Verdana" w:cstheme="minorHAnsi"/>
                <w:b/>
                <w:bCs/>
                <w:noProof/>
                <w:sz w:val="18"/>
                <w:szCs w:val="18"/>
              </w:rPr>
              <w:t>Bijlage I</w:t>
            </w:r>
            <w:r w:rsidR="008337EE">
              <w:rPr>
                <w:rStyle w:val="Hyperlink"/>
                <w:rFonts w:ascii="Verdana" w:hAnsi="Verdana" w:cstheme="minorHAnsi"/>
                <w:b/>
                <w:bCs/>
                <w:noProof/>
                <w:sz w:val="18"/>
                <w:szCs w:val="18"/>
              </w:rPr>
              <w:tab/>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_Toc181627826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21</w:t>
            </w:r>
            <w:r w:rsidRPr="008337EE" w:rsidR="008337EE">
              <w:rPr>
                <w:noProof/>
                <w:webHidden/>
                <w:sz w:val="18"/>
                <w:szCs w:val="18"/>
              </w:rPr>
              <w:fldChar w:fldCharType="end"/>
            </w:r>
          </w:hyperlink>
        </w:p>
        <w:p w:rsidRPr="008337EE" w:rsidR="008337EE" w:rsidRDefault="00A221CF" w14:paraId="268D7AA9" w14:textId="7A0F7403">
          <w:pPr>
            <w:pStyle w:val="TOC2"/>
            <w:rPr>
              <w:noProof/>
              <w:kern w:val="2"/>
              <w:sz w:val="18"/>
              <w:szCs w:val="18"/>
              <w:lang w:eastAsia="nl-NL"/>
              <w14:ligatures w14:val="standardContextual"/>
            </w:rPr>
          </w:pPr>
          <w:hyperlink w:history="1" w:anchor="_Toc181627827">
            <w:r w:rsidRPr="008337EE" w:rsidR="008337EE">
              <w:rPr>
                <w:rStyle w:val="Hyperlink"/>
                <w:rFonts w:ascii="Verdana" w:hAnsi="Verdana" w:cstheme="minorHAnsi"/>
                <w:b/>
                <w:bCs/>
                <w:noProof/>
                <w:sz w:val="18"/>
                <w:szCs w:val="18"/>
              </w:rPr>
              <w:t>Bijlage II</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_Toc181627827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22</w:t>
            </w:r>
            <w:r w:rsidRPr="008337EE" w:rsidR="008337EE">
              <w:rPr>
                <w:noProof/>
                <w:webHidden/>
                <w:sz w:val="18"/>
                <w:szCs w:val="18"/>
              </w:rPr>
              <w:fldChar w:fldCharType="end"/>
            </w:r>
          </w:hyperlink>
        </w:p>
        <w:p w:rsidRPr="008337EE" w:rsidR="008337EE" w:rsidRDefault="00A221CF" w14:paraId="1CA76217" w14:textId="6A93FE0C">
          <w:pPr>
            <w:pStyle w:val="TOC3"/>
            <w:tabs>
              <w:tab w:val="left" w:pos="1095"/>
              <w:tab w:val="right" w:leader="dot" w:pos="9062"/>
            </w:tabs>
            <w:rPr>
              <w:noProof/>
              <w:kern w:val="2"/>
              <w:sz w:val="18"/>
              <w:szCs w:val="18"/>
              <w:lang w:eastAsia="nl-NL"/>
              <w14:ligatures w14:val="standardContextual"/>
            </w:rPr>
          </w:pPr>
          <w:hyperlink w:history="1" w:anchor="_Toc181627828">
            <w:r w:rsidRPr="008337EE" w:rsidR="008337EE">
              <w:rPr>
                <w:rStyle w:val="Hyperlink"/>
                <w:rFonts w:ascii="Verdana" w:hAnsi="Verdana" w:cstheme="minorHAnsi"/>
                <w:bCs/>
                <w:i/>
                <w:iCs/>
                <w:noProof/>
                <w:sz w:val="18"/>
                <w:szCs w:val="18"/>
                <w:lang w:val="en-US"/>
              </w:rPr>
              <w:t>a)</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bCs/>
                <w:i/>
                <w:iCs/>
                <w:noProof/>
                <w:sz w:val="18"/>
                <w:szCs w:val="18"/>
                <w:lang w:val="en-US"/>
              </w:rPr>
              <w:t>Afvalstoffenbelasting</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_Toc181627828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22</w:t>
            </w:r>
            <w:r w:rsidRPr="008337EE" w:rsidR="008337EE">
              <w:rPr>
                <w:noProof/>
                <w:webHidden/>
                <w:sz w:val="18"/>
                <w:szCs w:val="18"/>
              </w:rPr>
              <w:fldChar w:fldCharType="end"/>
            </w:r>
          </w:hyperlink>
        </w:p>
        <w:p w:rsidRPr="008337EE" w:rsidR="008337EE" w:rsidRDefault="00A221CF" w14:paraId="5C6AC4C6" w14:textId="6E1E8F65">
          <w:pPr>
            <w:pStyle w:val="TOC3"/>
            <w:tabs>
              <w:tab w:val="left" w:pos="1095"/>
              <w:tab w:val="right" w:leader="dot" w:pos="9062"/>
            </w:tabs>
            <w:rPr>
              <w:noProof/>
              <w:kern w:val="2"/>
              <w:sz w:val="18"/>
              <w:szCs w:val="18"/>
              <w:lang w:eastAsia="nl-NL"/>
              <w14:ligatures w14:val="standardContextual"/>
            </w:rPr>
          </w:pPr>
          <w:hyperlink w:history="1" w:anchor="_Toc181627829">
            <w:r w:rsidRPr="008337EE" w:rsidR="008337EE">
              <w:rPr>
                <w:rStyle w:val="Hyperlink"/>
                <w:rFonts w:ascii="Verdana" w:hAnsi="Verdana" w:cstheme="minorHAnsi"/>
                <w:i/>
                <w:iCs/>
                <w:noProof/>
                <w:sz w:val="18"/>
                <w:szCs w:val="18"/>
                <w:lang w:val="en-US"/>
              </w:rPr>
              <w:t>b)</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iCs/>
                <w:noProof/>
                <w:sz w:val="18"/>
                <w:szCs w:val="18"/>
                <w:lang w:val="en-US"/>
              </w:rPr>
              <w:t>Belastingvoordelen</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_Toc181627829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22</w:t>
            </w:r>
            <w:r w:rsidRPr="008337EE" w:rsidR="008337EE">
              <w:rPr>
                <w:noProof/>
                <w:webHidden/>
                <w:sz w:val="18"/>
                <w:szCs w:val="18"/>
              </w:rPr>
              <w:fldChar w:fldCharType="end"/>
            </w:r>
          </w:hyperlink>
        </w:p>
        <w:p w:rsidRPr="008337EE" w:rsidR="008337EE" w:rsidRDefault="00A221CF" w14:paraId="070BD785" w14:textId="76C899F9">
          <w:pPr>
            <w:pStyle w:val="TOC3"/>
            <w:tabs>
              <w:tab w:val="left" w:pos="1095"/>
              <w:tab w:val="right" w:leader="dot" w:pos="9062"/>
            </w:tabs>
            <w:rPr>
              <w:noProof/>
              <w:kern w:val="2"/>
              <w:sz w:val="18"/>
              <w:szCs w:val="18"/>
              <w:lang w:eastAsia="nl-NL"/>
              <w14:ligatures w14:val="standardContextual"/>
            </w:rPr>
          </w:pPr>
          <w:hyperlink w:history="1" w:anchor="_Toc181627830">
            <w:r w:rsidRPr="008337EE" w:rsidR="008337EE">
              <w:rPr>
                <w:rStyle w:val="Hyperlink"/>
                <w:rFonts w:ascii="Verdana" w:hAnsi="Verdana" w:cstheme="minorHAnsi"/>
                <w:i/>
                <w:iCs/>
                <w:noProof/>
                <w:sz w:val="18"/>
                <w:szCs w:val="18"/>
                <w:lang w:val="en-US"/>
              </w:rPr>
              <w:t>c)</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iCs/>
                <w:noProof/>
                <w:sz w:val="18"/>
                <w:szCs w:val="18"/>
              </w:rPr>
              <w:t>Subsidie-instrumentarium</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_Toc181627830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23</w:t>
            </w:r>
            <w:r w:rsidRPr="008337EE" w:rsidR="008337EE">
              <w:rPr>
                <w:noProof/>
                <w:webHidden/>
                <w:sz w:val="18"/>
                <w:szCs w:val="18"/>
              </w:rPr>
              <w:fldChar w:fldCharType="end"/>
            </w:r>
          </w:hyperlink>
        </w:p>
        <w:p w:rsidRPr="008337EE" w:rsidR="008337EE" w:rsidRDefault="00A221CF" w14:paraId="6C57B8E5" w14:textId="5F3F0008">
          <w:pPr>
            <w:pStyle w:val="TOC3"/>
            <w:tabs>
              <w:tab w:val="left" w:pos="1095"/>
              <w:tab w:val="right" w:leader="dot" w:pos="9062"/>
            </w:tabs>
            <w:rPr>
              <w:noProof/>
              <w:kern w:val="2"/>
              <w:sz w:val="18"/>
              <w:szCs w:val="18"/>
              <w:lang w:eastAsia="nl-NL"/>
              <w14:ligatures w14:val="standardContextual"/>
            </w:rPr>
          </w:pPr>
          <w:hyperlink w:history="1" w:anchor="_Toc181627831">
            <w:r w:rsidRPr="008337EE" w:rsidR="008337EE">
              <w:rPr>
                <w:rStyle w:val="Hyperlink"/>
                <w:rFonts w:ascii="Verdana" w:hAnsi="Verdana" w:cstheme="minorHAnsi"/>
                <w:i/>
                <w:iCs/>
                <w:noProof/>
                <w:sz w:val="18"/>
                <w:szCs w:val="18"/>
                <w:lang w:val="en-US"/>
              </w:rPr>
              <w:t>d)</w:t>
            </w:r>
            <w:r w:rsidRPr="008337EE" w:rsidR="008337EE">
              <w:rPr>
                <w:noProof/>
                <w:kern w:val="2"/>
                <w:sz w:val="18"/>
                <w:szCs w:val="18"/>
                <w:lang w:eastAsia="nl-NL"/>
                <w14:ligatures w14:val="standardContextual"/>
              </w:rPr>
              <w:tab/>
            </w:r>
            <w:r w:rsidRPr="008337EE" w:rsidR="008337EE">
              <w:rPr>
                <w:rStyle w:val="Hyperlink"/>
                <w:rFonts w:ascii="Verdana" w:hAnsi="Verdana" w:cstheme="minorHAnsi"/>
                <w:i/>
                <w:iCs/>
                <w:noProof/>
                <w:sz w:val="18"/>
                <w:szCs w:val="18"/>
                <w:lang w:val="en-US"/>
              </w:rPr>
              <w:t>Monitoring Emission Trading System (ETS)</w:t>
            </w:r>
            <w:r w:rsidRPr="008337EE" w:rsidR="008337EE">
              <w:rPr>
                <w:noProof/>
                <w:webHidden/>
                <w:sz w:val="18"/>
                <w:szCs w:val="18"/>
              </w:rPr>
              <w:tab/>
            </w:r>
            <w:r w:rsidRPr="008337EE" w:rsidR="008337EE">
              <w:rPr>
                <w:noProof/>
                <w:webHidden/>
                <w:sz w:val="18"/>
                <w:szCs w:val="18"/>
              </w:rPr>
              <w:fldChar w:fldCharType="begin"/>
            </w:r>
            <w:r w:rsidRPr="008337EE" w:rsidR="008337EE">
              <w:rPr>
                <w:noProof/>
                <w:webHidden/>
                <w:sz w:val="18"/>
                <w:szCs w:val="18"/>
              </w:rPr>
              <w:instrText xml:space="preserve"> PAGEREF _Toc181627831 \h </w:instrText>
            </w:r>
            <w:r w:rsidRPr="008337EE" w:rsidR="008337EE">
              <w:rPr>
                <w:noProof/>
                <w:webHidden/>
                <w:sz w:val="18"/>
                <w:szCs w:val="18"/>
              </w:rPr>
            </w:r>
            <w:r w:rsidRPr="008337EE" w:rsidR="008337EE">
              <w:rPr>
                <w:noProof/>
                <w:webHidden/>
                <w:sz w:val="18"/>
                <w:szCs w:val="18"/>
              </w:rPr>
              <w:fldChar w:fldCharType="separate"/>
            </w:r>
            <w:r w:rsidR="00BE2F37">
              <w:rPr>
                <w:noProof/>
                <w:webHidden/>
                <w:sz w:val="18"/>
                <w:szCs w:val="18"/>
              </w:rPr>
              <w:t>23</w:t>
            </w:r>
            <w:r w:rsidRPr="008337EE" w:rsidR="008337EE">
              <w:rPr>
                <w:noProof/>
                <w:webHidden/>
                <w:sz w:val="18"/>
                <w:szCs w:val="18"/>
              </w:rPr>
              <w:fldChar w:fldCharType="end"/>
            </w:r>
          </w:hyperlink>
        </w:p>
        <w:p w:rsidRPr="006B5485" w:rsidR="001B0E18" w:rsidP="001B0E18" w:rsidRDefault="001B0E18" w14:paraId="45F220FE" w14:textId="7C5D1024">
          <w:pPr>
            <w:spacing w:line="240" w:lineRule="auto"/>
            <w:rPr>
              <w:sz w:val="18"/>
              <w:szCs w:val="18"/>
            </w:rPr>
          </w:pPr>
          <w:r w:rsidRPr="00575C4A">
            <w:rPr>
              <w:rFonts w:ascii="Verdana" w:hAnsi="Verdana"/>
              <w:b/>
              <w:sz w:val="18"/>
              <w:szCs w:val="18"/>
            </w:rPr>
            <w:fldChar w:fldCharType="end"/>
          </w:r>
        </w:p>
      </w:sdtContent>
    </w:sdt>
    <w:p w:rsidR="001B0E18" w:rsidP="001B0E18" w:rsidRDefault="001B0E18" w14:paraId="74E88C35" w14:textId="77777777">
      <w:pPr>
        <w:rPr>
          <w:rFonts w:ascii="Verdana" w:hAnsi="Verdana" w:cstheme="minorHAnsi"/>
          <w:b/>
          <w:bCs/>
          <w:sz w:val="18"/>
          <w:szCs w:val="18"/>
        </w:rPr>
      </w:pPr>
      <w:bookmarkStart w:name="_Toc165560401" w:id="1"/>
    </w:p>
    <w:p w:rsidR="001B0E18" w:rsidP="001B0E18" w:rsidRDefault="001B0E18" w14:paraId="1857C897" w14:textId="77777777">
      <w:pPr>
        <w:rPr>
          <w:rFonts w:ascii="Verdana" w:hAnsi="Verdana" w:cstheme="minorHAnsi"/>
          <w:b/>
          <w:bCs/>
          <w:sz w:val="18"/>
          <w:szCs w:val="18"/>
        </w:rPr>
      </w:pPr>
    </w:p>
    <w:p w:rsidR="001B0E18" w:rsidP="001B0E18" w:rsidRDefault="001B0E18" w14:paraId="7AB6FBBB" w14:textId="77777777">
      <w:pPr>
        <w:rPr>
          <w:rFonts w:ascii="Verdana" w:hAnsi="Verdana" w:cstheme="minorHAnsi"/>
          <w:b/>
          <w:bCs/>
          <w:sz w:val="18"/>
          <w:szCs w:val="18"/>
        </w:rPr>
      </w:pPr>
    </w:p>
    <w:p w:rsidR="00575C4A" w:rsidP="001B0E18" w:rsidRDefault="00575C4A" w14:paraId="1D689A31" w14:textId="77777777">
      <w:pPr>
        <w:rPr>
          <w:rFonts w:ascii="Verdana" w:hAnsi="Verdana" w:cstheme="minorHAnsi"/>
          <w:b/>
          <w:bCs/>
          <w:sz w:val="18"/>
          <w:szCs w:val="18"/>
        </w:rPr>
      </w:pPr>
    </w:p>
    <w:p w:rsidR="001B0E18" w:rsidP="001B0E18" w:rsidRDefault="001B0E18" w14:paraId="58E41B96" w14:textId="77777777">
      <w:pPr>
        <w:rPr>
          <w:rFonts w:ascii="Verdana" w:hAnsi="Verdana" w:cstheme="minorHAnsi"/>
          <w:b/>
          <w:bCs/>
          <w:sz w:val="18"/>
          <w:szCs w:val="18"/>
        </w:rPr>
      </w:pPr>
    </w:p>
    <w:p w:rsidR="008337EE" w:rsidP="001B0E18" w:rsidRDefault="008337EE" w14:paraId="0BE057AA" w14:textId="77777777">
      <w:pPr>
        <w:rPr>
          <w:rFonts w:ascii="Verdana" w:hAnsi="Verdana" w:cstheme="minorHAnsi"/>
          <w:b/>
          <w:bCs/>
          <w:sz w:val="18"/>
          <w:szCs w:val="18"/>
        </w:rPr>
      </w:pPr>
    </w:p>
    <w:p w:rsidR="008337EE" w:rsidP="001B0E18" w:rsidRDefault="008337EE" w14:paraId="366A3570" w14:textId="77777777">
      <w:pPr>
        <w:rPr>
          <w:rFonts w:ascii="Verdana" w:hAnsi="Verdana" w:cstheme="minorHAnsi"/>
          <w:b/>
          <w:bCs/>
          <w:sz w:val="18"/>
          <w:szCs w:val="18"/>
        </w:rPr>
      </w:pPr>
    </w:p>
    <w:p w:rsidR="008337EE" w:rsidP="001B0E18" w:rsidRDefault="008337EE" w14:paraId="099D9666" w14:textId="77777777">
      <w:pPr>
        <w:rPr>
          <w:rFonts w:ascii="Verdana" w:hAnsi="Verdana" w:cstheme="minorHAnsi"/>
          <w:b/>
          <w:bCs/>
          <w:sz w:val="18"/>
          <w:szCs w:val="18"/>
        </w:rPr>
      </w:pPr>
    </w:p>
    <w:p w:rsidR="001B0E18" w:rsidP="001B0E18" w:rsidRDefault="001B0E18" w14:paraId="69BC6A1F" w14:textId="77777777">
      <w:pPr>
        <w:rPr>
          <w:rFonts w:ascii="Verdana" w:hAnsi="Verdana" w:cstheme="minorHAnsi"/>
          <w:b/>
          <w:bCs/>
          <w:sz w:val="18"/>
          <w:szCs w:val="18"/>
        </w:rPr>
      </w:pPr>
    </w:p>
    <w:p w:rsidR="001B0E18" w:rsidP="001B0E18" w:rsidRDefault="001B0E18" w14:paraId="0C94CF62" w14:textId="77777777">
      <w:pPr>
        <w:rPr>
          <w:rFonts w:ascii="Verdana Pro" w:hAnsi="Verdana Pro" w:cstheme="minorHAnsi"/>
          <w:b/>
        </w:rPr>
      </w:pPr>
      <w:r w:rsidRPr="000D42C8">
        <w:rPr>
          <w:rFonts w:ascii="Verdana Pro" w:hAnsi="Verdana Pro" w:cstheme="minorHAnsi"/>
          <w:b/>
        </w:rPr>
        <w:lastRenderedPageBreak/>
        <w:t>Beleidsvisie afvalverbranding in 2030 en richting 2050</w:t>
      </w:r>
    </w:p>
    <w:p w:rsidRPr="000D42C8" w:rsidR="001B0E18" w:rsidP="001B0E18" w:rsidRDefault="001B0E18" w14:paraId="43E49BEC" w14:textId="77777777">
      <w:pPr>
        <w:rPr>
          <w:rFonts w:ascii="Verdana Pro" w:hAnsi="Verdana Pro" w:cstheme="minorHAnsi"/>
          <w:b/>
        </w:rPr>
      </w:pPr>
    </w:p>
    <w:p w:rsidRPr="00436032" w:rsidR="001B0E18" w:rsidP="005A666E" w:rsidRDefault="001B0E18" w14:paraId="343E84DA" w14:textId="01659568">
      <w:pPr>
        <w:pStyle w:val="ListParagraph"/>
        <w:numPr>
          <w:ilvl w:val="0"/>
          <w:numId w:val="3"/>
        </w:numPr>
        <w:tabs>
          <w:tab w:val="left" w:pos="3828"/>
        </w:tabs>
        <w:outlineLvl w:val="0"/>
        <w:rPr>
          <w:rFonts w:ascii="Verdana" w:hAnsi="Verdana" w:cstheme="minorHAnsi"/>
          <w:b/>
          <w:bCs/>
          <w:sz w:val="18"/>
          <w:szCs w:val="18"/>
        </w:rPr>
      </w:pPr>
      <w:bookmarkStart w:name="_Toc181627806" w:id="2"/>
      <w:r w:rsidRPr="00436032">
        <w:rPr>
          <w:rFonts w:ascii="Verdana" w:hAnsi="Verdana" w:cstheme="minorHAnsi"/>
          <w:b/>
          <w:bCs/>
          <w:sz w:val="18"/>
          <w:szCs w:val="18"/>
        </w:rPr>
        <w:t>Inleiding</w:t>
      </w:r>
      <w:bookmarkEnd w:id="1"/>
      <w:bookmarkEnd w:id="2"/>
      <w:r w:rsidRPr="00436032">
        <w:rPr>
          <w:rFonts w:ascii="Verdana" w:hAnsi="Verdana" w:cstheme="minorHAnsi"/>
          <w:b/>
          <w:bCs/>
          <w:sz w:val="18"/>
          <w:szCs w:val="18"/>
        </w:rPr>
        <w:t xml:space="preserve"> </w:t>
      </w:r>
    </w:p>
    <w:p w:rsidRPr="002613BD" w:rsidR="001B0E18" w:rsidP="001B0E18" w:rsidRDefault="001B0E18" w14:paraId="5D7B6A0C" w14:textId="3DE1C5D0">
      <w:pPr>
        <w:rPr>
          <w:rFonts w:ascii="Verdana" w:hAnsi="Verdana" w:cstheme="minorHAnsi"/>
          <w:sz w:val="18"/>
          <w:szCs w:val="18"/>
        </w:rPr>
      </w:pPr>
      <w:r w:rsidRPr="002613BD">
        <w:rPr>
          <w:rFonts w:ascii="Verdana" w:hAnsi="Verdana" w:cstheme="minorHAnsi"/>
          <w:sz w:val="18"/>
          <w:szCs w:val="18"/>
        </w:rPr>
        <w:t xml:space="preserve">Dankzij de ontwikkeling van grootschalige verbrandingscapaciteit </w:t>
      </w:r>
      <w:r>
        <w:rPr>
          <w:rFonts w:ascii="Verdana" w:hAnsi="Verdana" w:cstheme="minorHAnsi"/>
          <w:sz w:val="18"/>
          <w:szCs w:val="18"/>
        </w:rPr>
        <w:t>s</w:t>
      </w:r>
      <w:r w:rsidRPr="002613BD">
        <w:rPr>
          <w:rFonts w:ascii="Verdana" w:hAnsi="Verdana" w:cstheme="minorHAnsi"/>
          <w:sz w:val="18"/>
          <w:szCs w:val="18"/>
        </w:rPr>
        <w:t>in</w:t>
      </w:r>
      <w:r>
        <w:rPr>
          <w:rFonts w:ascii="Verdana" w:hAnsi="Verdana" w:cstheme="minorHAnsi"/>
          <w:sz w:val="18"/>
          <w:szCs w:val="18"/>
        </w:rPr>
        <w:t>ds</w:t>
      </w:r>
      <w:r w:rsidRPr="002613BD">
        <w:rPr>
          <w:rFonts w:ascii="Verdana" w:hAnsi="Verdana" w:cstheme="minorHAnsi"/>
          <w:sz w:val="18"/>
          <w:szCs w:val="18"/>
        </w:rPr>
        <w:t xml:space="preserve"> de jaren ’90 is </w:t>
      </w:r>
      <w:r>
        <w:rPr>
          <w:rFonts w:ascii="Verdana" w:hAnsi="Verdana" w:cstheme="minorHAnsi"/>
          <w:sz w:val="18"/>
          <w:szCs w:val="18"/>
        </w:rPr>
        <w:t>de noodzaak om afval te storten</w:t>
      </w:r>
      <w:r w:rsidRPr="002613BD">
        <w:rPr>
          <w:rFonts w:ascii="Verdana" w:hAnsi="Verdana" w:cstheme="minorHAnsi"/>
          <w:sz w:val="18"/>
          <w:szCs w:val="18"/>
        </w:rPr>
        <w:t xml:space="preserve"> in Nederland aanzienlijk verminderd.</w:t>
      </w:r>
      <w:r>
        <w:rPr>
          <w:rStyle w:val="FootnoteReference"/>
          <w:rFonts w:ascii="Verdana" w:hAnsi="Verdana" w:cstheme="minorHAnsi"/>
          <w:sz w:val="18"/>
          <w:szCs w:val="18"/>
        </w:rPr>
        <w:footnoteReference w:id="2"/>
      </w:r>
      <w:r>
        <w:rPr>
          <w:rFonts w:ascii="Verdana" w:hAnsi="Verdana" w:cstheme="minorHAnsi"/>
          <w:sz w:val="18"/>
          <w:szCs w:val="18"/>
        </w:rPr>
        <w:t xml:space="preserve"> </w:t>
      </w:r>
      <w:r w:rsidRPr="002613BD">
        <w:rPr>
          <w:rFonts w:ascii="Verdana" w:hAnsi="Verdana" w:cstheme="minorHAnsi"/>
          <w:sz w:val="18"/>
          <w:szCs w:val="18"/>
        </w:rPr>
        <w:t>Het verbranden van afval heeft belangrijke voordelen voor de maatschappij ten opzichte van stort</w:t>
      </w:r>
      <w:r>
        <w:rPr>
          <w:rFonts w:ascii="Verdana" w:hAnsi="Verdana" w:cstheme="minorHAnsi"/>
          <w:sz w:val="18"/>
          <w:szCs w:val="18"/>
        </w:rPr>
        <w:t>. Dat geldt z</w:t>
      </w:r>
      <w:r w:rsidRPr="002613BD">
        <w:rPr>
          <w:rFonts w:ascii="Verdana" w:hAnsi="Verdana" w:cstheme="minorHAnsi"/>
          <w:sz w:val="18"/>
          <w:szCs w:val="18"/>
        </w:rPr>
        <w:t xml:space="preserve">eker </w:t>
      </w:r>
      <w:r>
        <w:rPr>
          <w:rFonts w:ascii="Verdana" w:hAnsi="Verdana" w:cstheme="minorHAnsi"/>
          <w:sz w:val="18"/>
          <w:szCs w:val="18"/>
        </w:rPr>
        <w:t xml:space="preserve">voor </w:t>
      </w:r>
      <w:r w:rsidRPr="002613BD">
        <w:rPr>
          <w:rFonts w:ascii="Verdana" w:hAnsi="Verdana" w:cstheme="minorHAnsi"/>
          <w:sz w:val="18"/>
          <w:szCs w:val="18"/>
        </w:rPr>
        <w:t xml:space="preserve">de manier </w:t>
      </w:r>
      <w:r>
        <w:rPr>
          <w:rFonts w:ascii="Verdana" w:hAnsi="Verdana" w:cstheme="minorHAnsi"/>
          <w:sz w:val="18"/>
          <w:szCs w:val="18"/>
        </w:rPr>
        <w:t>waarop</w:t>
      </w:r>
      <w:r w:rsidRPr="002613BD">
        <w:rPr>
          <w:rFonts w:ascii="Verdana" w:hAnsi="Verdana" w:cstheme="minorHAnsi"/>
          <w:sz w:val="18"/>
          <w:szCs w:val="18"/>
        </w:rPr>
        <w:t xml:space="preserve"> afvalverbranding in Nederland plaatsvindt, namelijk in gespecialiseerde afvalverbrandingsinstallaties (hierna: AVI’s) met terugwinning van energie</w:t>
      </w:r>
      <w:r>
        <w:rPr>
          <w:rFonts w:ascii="Verdana" w:hAnsi="Verdana" w:cstheme="minorHAnsi"/>
          <w:sz w:val="18"/>
          <w:szCs w:val="18"/>
        </w:rPr>
        <w:t xml:space="preserve"> uit het afval</w:t>
      </w:r>
      <w:r w:rsidRPr="002613BD">
        <w:rPr>
          <w:rFonts w:ascii="Verdana" w:hAnsi="Verdana" w:cstheme="minorHAnsi"/>
          <w:sz w:val="18"/>
          <w:szCs w:val="18"/>
        </w:rPr>
        <w:t>.</w:t>
      </w:r>
    </w:p>
    <w:p w:rsidR="006B3EAE" w:rsidP="006B3EAE" w:rsidRDefault="001B0E18" w14:paraId="75AD4995" w14:textId="0EEC3DC0">
      <w:pPr>
        <w:rPr>
          <w:rFonts w:ascii="Verdana" w:hAnsi="Verdana" w:cstheme="minorHAnsi"/>
          <w:sz w:val="18"/>
          <w:szCs w:val="18"/>
        </w:rPr>
      </w:pPr>
      <w:r>
        <w:rPr>
          <w:rFonts w:ascii="Verdana" w:hAnsi="Verdana" w:cstheme="minorHAnsi"/>
          <w:sz w:val="18"/>
          <w:szCs w:val="18"/>
        </w:rPr>
        <w:t>Echter,</w:t>
      </w:r>
      <w:r w:rsidRPr="002613BD">
        <w:rPr>
          <w:rFonts w:ascii="Verdana" w:hAnsi="Verdana" w:cstheme="minorHAnsi"/>
          <w:sz w:val="18"/>
          <w:szCs w:val="18"/>
        </w:rPr>
        <w:t xml:space="preserve"> de nadelen van afvalver</w:t>
      </w:r>
      <w:r>
        <w:rPr>
          <w:rFonts w:ascii="Verdana" w:hAnsi="Verdana" w:cstheme="minorHAnsi"/>
          <w:sz w:val="18"/>
          <w:szCs w:val="18"/>
        </w:rPr>
        <w:t>branding</w:t>
      </w:r>
      <w:r w:rsidRPr="002613BD">
        <w:rPr>
          <w:rFonts w:ascii="Verdana" w:hAnsi="Verdana" w:cstheme="minorHAnsi"/>
          <w:sz w:val="18"/>
          <w:szCs w:val="18"/>
        </w:rPr>
        <w:t xml:space="preserve"> worden steeds duidelijker</w:t>
      </w:r>
      <w:r>
        <w:rPr>
          <w:rFonts w:ascii="Verdana" w:hAnsi="Verdana" w:cstheme="minorHAnsi"/>
          <w:sz w:val="18"/>
          <w:szCs w:val="18"/>
        </w:rPr>
        <w:t>.</w:t>
      </w:r>
      <w:r w:rsidRPr="002613BD">
        <w:rPr>
          <w:rFonts w:ascii="Verdana" w:hAnsi="Verdana" w:cstheme="minorHAnsi"/>
          <w:sz w:val="18"/>
          <w:szCs w:val="18"/>
        </w:rPr>
        <w:t xml:space="preserve"> </w:t>
      </w:r>
      <w:r>
        <w:rPr>
          <w:rFonts w:ascii="Verdana" w:hAnsi="Verdana" w:cstheme="minorHAnsi"/>
          <w:sz w:val="18"/>
          <w:szCs w:val="18"/>
        </w:rPr>
        <w:t>H</w:t>
      </w:r>
      <w:r w:rsidRPr="002613BD">
        <w:rPr>
          <w:rFonts w:ascii="Verdana" w:hAnsi="Verdana" w:cstheme="minorHAnsi"/>
          <w:sz w:val="18"/>
          <w:szCs w:val="18"/>
        </w:rPr>
        <w:t>et verbranden van afval gaat gepaard met de vernietiging van (recyclebare) materialen, waaronder kriti</w:t>
      </w:r>
      <w:r w:rsidR="006B3EAE">
        <w:rPr>
          <w:rFonts w:ascii="Verdana" w:hAnsi="Verdana" w:cstheme="minorHAnsi"/>
          <w:sz w:val="18"/>
          <w:szCs w:val="18"/>
        </w:rPr>
        <w:t>eke</w:t>
      </w:r>
      <w:r w:rsidRPr="002613BD">
        <w:rPr>
          <w:rFonts w:ascii="Verdana" w:hAnsi="Verdana" w:cstheme="minorHAnsi"/>
          <w:sz w:val="18"/>
          <w:szCs w:val="18"/>
        </w:rPr>
        <w:t xml:space="preserve"> grondstoffen. </w:t>
      </w:r>
      <w:r w:rsidR="00B00A98">
        <w:rPr>
          <w:rFonts w:ascii="Verdana" w:hAnsi="Verdana" w:cstheme="minorHAnsi"/>
          <w:sz w:val="18"/>
          <w:szCs w:val="18"/>
        </w:rPr>
        <w:t xml:space="preserve">Dit verhoogt onze afhankelijkheid van andere landen. </w:t>
      </w:r>
      <w:r>
        <w:rPr>
          <w:rFonts w:ascii="Verdana" w:hAnsi="Verdana" w:cstheme="minorHAnsi"/>
          <w:sz w:val="18"/>
          <w:szCs w:val="18"/>
        </w:rPr>
        <w:t>Bovendien</w:t>
      </w:r>
      <w:r w:rsidRPr="002613BD">
        <w:rPr>
          <w:rFonts w:ascii="Verdana" w:hAnsi="Verdana" w:cstheme="minorHAnsi"/>
          <w:sz w:val="18"/>
          <w:szCs w:val="18"/>
        </w:rPr>
        <w:t xml:space="preserve"> </w:t>
      </w:r>
      <w:r>
        <w:rPr>
          <w:rFonts w:ascii="Verdana" w:hAnsi="Verdana" w:cstheme="minorHAnsi"/>
          <w:sz w:val="18"/>
          <w:szCs w:val="18"/>
        </w:rPr>
        <w:t xml:space="preserve">treden er bij afvalverbranding </w:t>
      </w:r>
      <w:r w:rsidRPr="002613BD">
        <w:rPr>
          <w:rFonts w:ascii="Verdana" w:hAnsi="Verdana" w:cstheme="minorHAnsi"/>
          <w:sz w:val="18"/>
          <w:szCs w:val="18"/>
        </w:rPr>
        <w:t>schadelijke emissies naar lucht, water en bodem</w:t>
      </w:r>
      <w:r>
        <w:rPr>
          <w:rFonts w:ascii="Verdana" w:hAnsi="Verdana" w:cstheme="minorHAnsi"/>
          <w:sz w:val="18"/>
          <w:szCs w:val="18"/>
        </w:rPr>
        <w:t xml:space="preserve"> op</w:t>
      </w:r>
      <w:r w:rsidRPr="002613BD">
        <w:rPr>
          <w:rFonts w:ascii="Verdana" w:hAnsi="Verdana" w:cstheme="minorHAnsi"/>
          <w:sz w:val="18"/>
          <w:szCs w:val="18"/>
        </w:rPr>
        <w:t>. Beperking van afvalverbranding heeft een positieve impact op het klimaat en het milieu, zoals vermindering van de stikstofdepositie en van de uitstoot van broeikasgasemissie</w:t>
      </w:r>
      <w:r>
        <w:rPr>
          <w:rFonts w:ascii="Verdana" w:hAnsi="Verdana" w:cstheme="minorHAnsi"/>
          <w:sz w:val="18"/>
          <w:szCs w:val="18"/>
        </w:rPr>
        <w:t>s.</w:t>
      </w:r>
      <w:r>
        <w:rPr>
          <w:rStyle w:val="FootnoteReference"/>
          <w:rFonts w:ascii="Verdana" w:hAnsi="Verdana" w:cstheme="minorHAnsi"/>
          <w:sz w:val="18"/>
          <w:szCs w:val="18"/>
        </w:rPr>
        <w:footnoteReference w:id="3"/>
      </w:r>
      <w:r>
        <w:rPr>
          <w:rFonts w:ascii="Verdana" w:hAnsi="Verdana" w:cstheme="minorHAnsi"/>
          <w:sz w:val="18"/>
          <w:szCs w:val="18"/>
        </w:rPr>
        <w:t xml:space="preserve"> </w:t>
      </w:r>
      <w:r w:rsidR="006B3EAE">
        <w:rPr>
          <w:rFonts w:ascii="Verdana" w:hAnsi="Verdana" w:cstheme="minorHAnsi"/>
          <w:sz w:val="18"/>
          <w:szCs w:val="18"/>
        </w:rPr>
        <w:t>Ontwikkelingen in technologie leiden tot andere, schonere mogelijkheden om afval te verwerken.</w:t>
      </w:r>
    </w:p>
    <w:p w:rsidRPr="002613BD" w:rsidR="001B0E18" w:rsidP="001B0E18" w:rsidRDefault="001B0E18" w14:paraId="37D67FCF" w14:textId="0EF11657">
      <w:pPr>
        <w:rPr>
          <w:rFonts w:ascii="Verdana" w:hAnsi="Verdana" w:cstheme="minorHAnsi"/>
          <w:sz w:val="18"/>
          <w:szCs w:val="18"/>
        </w:rPr>
      </w:pPr>
      <w:r>
        <w:rPr>
          <w:rFonts w:ascii="Verdana" w:hAnsi="Verdana" w:cstheme="minorHAnsi"/>
          <w:sz w:val="18"/>
          <w:szCs w:val="18"/>
        </w:rPr>
        <w:t xml:space="preserve">De rijksoverheid legt in haar beleid daarom steeds meer nadruk op afvalpreventie en het hergebruiken van </w:t>
      </w:r>
      <w:r w:rsidRPr="002613BD">
        <w:rPr>
          <w:rFonts w:ascii="Verdana" w:hAnsi="Verdana" w:cstheme="minorHAnsi"/>
          <w:sz w:val="18"/>
          <w:szCs w:val="18"/>
        </w:rPr>
        <w:t>grondstoffen</w:t>
      </w:r>
      <w:r w:rsidRPr="00130AC7" w:rsidR="00130AC7">
        <w:rPr>
          <w:rFonts w:ascii="Verdana" w:hAnsi="Verdana" w:cstheme="minorHAnsi"/>
          <w:sz w:val="18"/>
          <w:szCs w:val="18"/>
        </w:rPr>
        <w:t xml:space="preserve"> </w:t>
      </w:r>
      <w:r w:rsidR="00130AC7">
        <w:rPr>
          <w:rFonts w:ascii="Verdana" w:hAnsi="Verdana" w:cstheme="minorHAnsi"/>
          <w:sz w:val="18"/>
          <w:szCs w:val="18"/>
        </w:rPr>
        <w:t>w</w:t>
      </w:r>
      <w:r w:rsidRPr="002613BD" w:rsidR="00130AC7">
        <w:rPr>
          <w:rFonts w:ascii="Verdana" w:hAnsi="Verdana" w:cstheme="minorHAnsi"/>
          <w:sz w:val="18"/>
          <w:szCs w:val="18"/>
        </w:rPr>
        <w:t>aar mogelijk</w:t>
      </w:r>
      <w:r w:rsidRPr="002613BD">
        <w:rPr>
          <w:rFonts w:ascii="Verdana" w:hAnsi="Verdana" w:cstheme="minorHAnsi"/>
          <w:sz w:val="18"/>
          <w:szCs w:val="18"/>
        </w:rPr>
        <w:t>.</w:t>
      </w:r>
      <w:r>
        <w:rPr>
          <w:rStyle w:val="FootnoteReference"/>
          <w:rFonts w:ascii="Verdana" w:hAnsi="Verdana" w:cstheme="minorHAnsi"/>
          <w:sz w:val="18"/>
          <w:szCs w:val="18"/>
        </w:rPr>
        <w:footnoteReference w:id="4"/>
      </w:r>
      <w:r w:rsidR="00B00A98">
        <w:rPr>
          <w:rFonts w:ascii="Verdana" w:hAnsi="Verdana" w:cstheme="minorHAnsi"/>
          <w:sz w:val="18"/>
          <w:szCs w:val="18"/>
          <w:vertAlign w:val="superscript"/>
        </w:rPr>
        <w:t>,</w:t>
      </w:r>
      <w:r w:rsidR="00B00A98">
        <w:rPr>
          <w:rStyle w:val="FootnoteReference"/>
          <w:rFonts w:ascii="Verdana" w:hAnsi="Verdana" w:cstheme="minorHAnsi"/>
          <w:sz w:val="18"/>
          <w:szCs w:val="18"/>
        </w:rPr>
        <w:footnoteReference w:id="5"/>
      </w:r>
      <w:r w:rsidRPr="00436032" w:rsidR="00B00A98">
        <w:rPr>
          <w:rFonts w:ascii="Verdana" w:hAnsi="Verdana" w:cstheme="minorHAnsi"/>
          <w:sz w:val="18"/>
          <w:szCs w:val="18"/>
        </w:rPr>
        <w:t xml:space="preserve"> </w:t>
      </w:r>
      <w:r w:rsidRPr="002613BD">
        <w:rPr>
          <w:rFonts w:ascii="Verdana" w:hAnsi="Verdana" w:cstheme="minorHAnsi"/>
          <w:sz w:val="18"/>
          <w:szCs w:val="18"/>
        </w:rPr>
        <w:t>Waar dit niet lukt</w:t>
      </w:r>
      <w:r w:rsidR="00B00A98">
        <w:rPr>
          <w:rFonts w:ascii="Verdana" w:hAnsi="Verdana" w:cstheme="minorHAnsi"/>
          <w:sz w:val="18"/>
          <w:szCs w:val="18"/>
        </w:rPr>
        <w:t>,</w:t>
      </w:r>
      <w:r w:rsidRPr="002613BD">
        <w:rPr>
          <w:rFonts w:ascii="Verdana" w:hAnsi="Verdana" w:cstheme="minorHAnsi"/>
          <w:sz w:val="18"/>
          <w:szCs w:val="18"/>
        </w:rPr>
        <w:t xml:space="preserve"> </w:t>
      </w:r>
      <w:r>
        <w:rPr>
          <w:rFonts w:ascii="Verdana" w:hAnsi="Verdana" w:cstheme="minorHAnsi"/>
          <w:sz w:val="18"/>
          <w:szCs w:val="18"/>
        </w:rPr>
        <w:t>moet</w:t>
      </w:r>
      <w:r w:rsidRPr="002613BD">
        <w:rPr>
          <w:rFonts w:ascii="Verdana" w:hAnsi="Verdana" w:cstheme="minorHAnsi"/>
          <w:sz w:val="18"/>
          <w:szCs w:val="18"/>
        </w:rPr>
        <w:t xml:space="preserve"> afval zo hoogwaardig mogelijk worden </w:t>
      </w:r>
      <w:r>
        <w:rPr>
          <w:rFonts w:ascii="Verdana" w:hAnsi="Verdana" w:cstheme="minorHAnsi"/>
          <w:sz w:val="18"/>
          <w:szCs w:val="18"/>
        </w:rPr>
        <w:t xml:space="preserve">gerecycled of, als laatste optie, op een voor mens en milieu veilige manier worden verwijderd (middels verbranding of stort). </w:t>
      </w:r>
      <w:r w:rsidR="00D41192">
        <w:rPr>
          <w:rFonts w:ascii="Verdana" w:hAnsi="Verdana" w:cstheme="minorHAnsi"/>
          <w:sz w:val="18"/>
          <w:szCs w:val="18"/>
        </w:rPr>
        <w:t>Toch</w:t>
      </w:r>
      <w:r w:rsidDel="00D41192">
        <w:rPr>
          <w:rFonts w:ascii="Verdana" w:hAnsi="Verdana" w:cstheme="minorHAnsi"/>
          <w:sz w:val="18"/>
          <w:szCs w:val="18"/>
        </w:rPr>
        <w:t xml:space="preserve"> </w:t>
      </w:r>
      <w:r>
        <w:rPr>
          <w:rFonts w:ascii="Verdana" w:hAnsi="Verdana" w:cstheme="minorHAnsi"/>
          <w:sz w:val="18"/>
          <w:szCs w:val="18"/>
        </w:rPr>
        <w:t>belanden er</w:t>
      </w:r>
      <w:r w:rsidR="00D41192">
        <w:rPr>
          <w:rFonts w:ascii="Verdana" w:hAnsi="Verdana" w:cstheme="minorHAnsi"/>
          <w:sz w:val="18"/>
          <w:szCs w:val="18"/>
        </w:rPr>
        <w:t xml:space="preserve"> op</w:t>
      </w:r>
      <w:r>
        <w:rPr>
          <w:rFonts w:ascii="Verdana" w:hAnsi="Verdana" w:cstheme="minorHAnsi"/>
          <w:sz w:val="18"/>
          <w:szCs w:val="18"/>
        </w:rPr>
        <w:t xml:space="preserve"> </w:t>
      </w:r>
      <w:r w:rsidR="00D41192">
        <w:rPr>
          <w:rFonts w:ascii="Verdana" w:hAnsi="Verdana" w:cstheme="minorHAnsi"/>
          <w:sz w:val="18"/>
          <w:szCs w:val="18"/>
        </w:rPr>
        <w:t xml:space="preserve">dit moment </w:t>
      </w:r>
      <w:r>
        <w:rPr>
          <w:rFonts w:ascii="Verdana" w:hAnsi="Verdana" w:cstheme="minorHAnsi"/>
          <w:sz w:val="18"/>
          <w:szCs w:val="18"/>
        </w:rPr>
        <w:t xml:space="preserve">nog te veel bruikbare materialen in een AVI. </w:t>
      </w:r>
      <w:r w:rsidRPr="002613BD">
        <w:rPr>
          <w:rFonts w:ascii="Verdana" w:hAnsi="Verdana" w:cstheme="minorHAnsi"/>
          <w:sz w:val="18"/>
          <w:szCs w:val="18"/>
        </w:rPr>
        <w:t xml:space="preserve">Een herijking van de rol van </w:t>
      </w:r>
      <w:r>
        <w:rPr>
          <w:rFonts w:ascii="Verdana" w:hAnsi="Verdana" w:cstheme="minorHAnsi"/>
          <w:sz w:val="18"/>
          <w:szCs w:val="18"/>
        </w:rPr>
        <w:t>afvalverbranding in Nederland,</w:t>
      </w:r>
      <w:r w:rsidRPr="002613BD">
        <w:rPr>
          <w:rFonts w:ascii="Verdana" w:hAnsi="Verdana" w:cstheme="minorHAnsi"/>
          <w:sz w:val="18"/>
          <w:szCs w:val="18"/>
        </w:rPr>
        <w:t xml:space="preserve"> </w:t>
      </w:r>
      <w:r>
        <w:rPr>
          <w:rFonts w:ascii="Verdana" w:hAnsi="Verdana" w:cstheme="minorHAnsi"/>
          <w:sz w:val="18"/>
          <w:szCs w:val="18"/>
        </w:rPr>
        <w:t>zoals dat in het verleden ook voor stort is gebeurd,</w:t>
      </w:r>
      <w:r w:rsidRPr="002613BD">
        <w:rPr>
          <w:rFonts w:ascii="Verdana" w:hAnsi="Verdana" w:cstheme="minorHAnsi"/>
          <w:sz w:val="18"/>
          <w:szCs w:val="18"/>
        </w:rPr>
        <w:t xml:space="preserve"> is </w:t>
      </w:r>
      <w:r>
        <w:rPr>
          <w:rFonts w:ascii="Verdana" w:hAnsi="Verdana" w:cstheme="minorHAnsi"/>
          <w:sz w:val="18"/>
          <w:szCs w:val="18"/>
        </w:rPr>
        <w:t xml:space="preserve">daarom </w:t>
      </w:r>
      <w:r w:rsidRPr="002613BD">
        <w:rPr>
          <w:rFonts w:ascii="Verdana" w:hAnsi="Verdana" w:cstheme="minorHAnsi"/>
          <w:sz w:val="18"/>
          <w:szCs w:val="18"/>
        </w:rPr>
        <w:t>wenselijk.</w:t>
      </w:r>
    </w:p>
    <w:p w:rsidR="001B0E18" w:rsidP="001B0E18" w:rsidRDefault="001B0E18" w14:paraId="3AF1F839" w14:textId="18FCE373">
      <w:pPr>
        <w:rPr>
          <w:rFonts w:ascii="Verdana" w:hAnsi="Verdana" w:cstheme="minorHAnsi"/>
          <w:sz w:val="18"/>
          <w:szCs w:val="18"/>
        </w:rPr>
      </w:pPr>
      <w:r>
        <w:rPr>
          <w:rFonts w:ascii="Verdana" w:hAnsi="Verdana" w:cstheme="minorHAnsi"/>
          <w:sz w:val="18"/>
          <w:szCs w:val="18"/>
        </w:rPr>
        <w:t>B</w:t>
      </w:r>
      <w:r w:rsidRPr="002613BD">
        <w:rPr>
          <w:rFonts w:ascii="Verdana" w:hAnsi="Verdana" w:cstheme="minorHAnsi"/>
          <w:sz w:val="18"/>
          <w:szCs w:val="18"/>
        </w:rPr>
        <w:t xml:space="preserve">ij de klimaatbesluitvorming van het voorjaar 2023 </w:t>
      </w:r>
      <w:r>
        <w:rPr>
          <w:rFonts w:ascii="Verdana" w:hAnsi="Verdana" w:cstheme="minorHAnsi"/>
          <w:sz w:val="18"/>
          <w:szCs w:val="18"/>
        </w:rPr>
        <w:t xml:space="preserve">is </w:t>
      </w:r>
      <w:r w:rsidRPr="002613BD">
        <w:rPr>
          <w:rFonts w:ascii="Verdana" w:hAnsi="Verdana" w:cstheme="minorHAnsi"/>
          <w:sz w:val="18"/>
          <w:szCs w:val="18"/>
        </w:rPr>
        <w:t>besloten tot een pakket aan maatregelen gericht op het verminderen van afvalverbranding in Nederland.</w:t>
      </w:r>
      <w:r>
        <w:rPr>
          <w:rStyle w:val="FootnoteReference"/>
          <w:rFonts w:ascii="Verdana" w:hAnsi="Verdana" w:cstheme="minorHAnsi"/>
          <w:sz w:val="18"/>
          <w:szCs w:val="18"/>
        </w:rPr>
        <w:footnoteReference w:id="6"/>
      </w:r>
      <w:r w:rsidRPr="002613BD">
        <w:rPr>
          <w:rFonts w:ascii="Verdana" w:hAnsi="Verdana" w:cstheme="minorHAnsi"/>
          <w:sz w:val="18"/>
          <w:szCs w:val="18"/>
        </w:rPr>
        <w:t xml:space="preserve"> Onderdeel van dit pakket is onder meer: het uitvoeren van onderzoek naar de ontwikkeling van de hoeveelheid te verbranden afval in 2030 met een doorkijk naar 2050</w:t>
      </w:r>
      <w:r w:rsidR="00EE5241">
        <w:rPr>
          <w:rFonts w:ascii="Verdana" w:hAnsi="Verdana" w:cstheme="minorHAnsi"/>
          <w:sz w:val="18"/>
          <w:szCs w:val="18"/>
        </w:rPr>
        <w:t xml:space="preserve"> en</w:t>
      </w:r>
      <w:r w:rsidRPr="002613BD">
        <w:rPr>
          <w:rFonts w:ascii="Verdana" w:hAnsi="Verdana" w:cstheme="minorHAnsi"/>
          <w:sz w:val="18"/>
          <w:szCs w:val="18"/>
        </w:rPr>
        <w:t xml:space="preserve"> het opstellen van een </w:t>
      </w:r>
      <w:r>
        <w:rPr>
          <w:rFonts w:ascii="Verdana" w:hAnsi="Verdana" w:cstheme="minorHAnsi"/>
          <w:sz w:val="18"/>
          <w:szCs w:val="18"/>
        </w:rPr>
        <w:t>beleidsvisie op</w:t>
      </w:r>
      <w:r w:rsidRPr="002613BD">
        <w:rPr>
          <w:rFonts w:ascii="Verdana" w:hAnsi="Verdana" w:cstheme="minorHAnsi"/>
          <w:sz w:val="18"/>
          <w:szCs w:val="18"/>
        </w:rPr>
        <w:t xml:space="preserve"> afvalverbranding</w:t>
      </w:r>
      <w:r w:rsidR="00EE5241">
        <w:rPr>
          <w:rFonts w:ascii="Verdana" w:hAnsi="Verdana" w:cstheme="minorHAnsi"/>
          <w:sz w:val="18"/>
          <w:szCs w:val="18"/>
        </w:rPr>
        <w:t>.</w:t>
      </w:r>
    </w:p>
    <w:p w:rsidRPr="00BF1FE5" w:rsidR="001B0E18" w:rsidP="001B0E18" w:rsidRDefault="00BF1FE5" w14:paraId="6FCC7C3E" w14:textId="39A9F2CD">
      <w:pPr>
        <w:rPr>
          <w:rFonts w:ascii="Verdana" w:hAnsi="Verdana" w:cstheme="minorHAnsi"/>
          <w:i/>
          <w:iCs/>
          <w:sz w:val="18"/>
          <w:szCs w:val="18"/>
        </w:rPr>
      </w:pPr>
      <w:r w:rsidRPr="004607BE">
        <w:rPr>
          <w:rFonts w:ascii="Verdana" w:hAnsi="Verdana" w:cstheme="minorHAnsi"/>
          <w:i/>
          <w:iCs/>
          <w:sz w:val="18"/>
          <w:szCs w:val="18"/>
        </w:rPr>
        <w:t>Doel van de beleidsvisie</w:t>
      </w:r>
      <w:r>
        <w:rPr>
          <w:rFonts w:ascii="Verdana" w:hAnsi="Verdana" w:cstheme="minorHAnsi"/>
          <w:i/>
          <w:iCs/>
          <w:sz w:val="18"/>
          <w:szCs w:val="18"/>
        </w:rPr>
        <w:br/>
      </w:r>
      <w:r w:rsidR="001B0E18">
        <w:rPr>
          <w:rFonts w:ascii="Verdana" w:hAnsi="Verdana"/>
          <w:sz w:val="18"/>
          <w:szCs w:val="18"/>
        </w:rPr>
        <w:t>Deze beleidsvisie geeft de opvatting weer van de rijksoverheid over de toekomstige rol van afvalverbranding binnen een steeds meer circulaire samenleving. Op deze manier worden handvatten</w:t>
      </w:r>
      <w:r w:rsidRPr="00F3333A" w:rsidR="001B0E18">
        <w:rPr>
          <w:rFonts w:ascii="Verdana" w:hAnsi="Verdana"/>
          <w:sz w:val="18"/>
          <w:szCs w:val="18"/>
        </w:rPr>
        <w:t xml:space="preserve"> </w:t>
      </w:r>
      <w:r w:rsidR="001B0E18">
        <w:rPr>
          <w:rFonts w:ascii="Verdana" w:hAnsi="Verdana"/>
          <w:sz w:val="18"/>
          <w:szCs w:val="18"/>
        </w:rPr>
        <w:t xml:space="preserve">geboden </w:t>
      </w:r>
      <w:r w:rsidRPr="00F3333A" w:rsidR="001B0E18">
        <w:rPr>
          <w:rFonts w:ascii="Verdana" w:hAnsi="Verdana"/>
          <w:sz w:val="18"/>
          <w:szCs w:val="18"/>
        </w:rPr>
        <w:t xml:space="preserve">aan bedrijven met AVI’s die willen investeren in verduurzaming van </w:t>
      </w:r>
      <w:r w:rsidR="001B0E18">
        <w:rPr>
          <w:rFonts w:ascii="Verdana" w:hAnsi="Verdana"/>
          <w:sz w:val="18"/>
          <w:szCs w:val="18"/>
        </w:rPr>
        <w:t xml:space="preserve">hun </w:t>
      </w:r>
      <w:r w:rsidRPr="00F3333A" w:rsidR="001B0E18">
        <w:rPr>
          <w:rFonts w:ascii="Verdana" w:hAnsi="Verdana"/>
          <w:sz w:val="18"/>
          <w:szCs w:val="18"/>
        </w:rPr>
        <w:t>afvalverwerking.</w:t>
      </w:r>
      <w:r w:rsidR="004607BE">
        <w:rPr>
          <w:rFonts w:ascii="Verdana" w:hAnsi="Verdana"/>
          <w:sz w:val="18"/>
          <w:szCs w:val="18"/>
        </w:rPr>
        <w:t xml:space="preserve"> De beleidsvisie zal de basis vormen voor het beleid van de rijksoverheid richting bedrijven met </w:t>
      </w:r>
      <w:r w:rsidR="00C07B38">
        <w:rPr>
          <w:rFonts w:ascii="Verdana" w:hAnsi="Verdana"/>
          <w:sz w:val="18"/>
          <w:szCs w:val="18"/>
        </w:rPr>
        <w:t>AVI’s</w:t>
      </w:r>
      <w:r w:rsidR="00D41192">
        <w:rPr>
          <w:rFonts w:ascii="Verdana" w:hAnsi="Verdana"/>
          <w:sz w:val="18"/>
          <w:szCs w:val="18"/>
        </w:rPr>
        <w:t>. Op</w:t>
      </w:r>
      <w:r w:rsidDel="00D41192" w:rsidR="004607BE">
        <w:rPr>
          <w:rFonts w:ascii="Verdana" w:hAnsi="Verdana"/>
          <w:sz w:val="18"/>
          <w:szCs w:val="18"/>
        </w:rPr>
        <w:t xml:space="preserve"> </w:t>
      </w:r>
      <w:r w:rsidR="004607BE">
        <w:rPr>
          <w:rFonts w:ascii="Verdana" w:hAnsi="Verdana"/>
          <w:sz w:val="18"/>
          <w:szCs w:val="18"/>
        </w:rPr>
        <w:t xml:space="preserve">die manier </w:t>
      </w:r>
      <w:r w:rsidR="00D41192">
        <w:rPr>
          <w:rFonts w:ascii="Verdana" w:hAnsi="Verdana"/>
          <w:sz w:val="18"/>
          <w:szCs w:val="18"/>
        </w:rPr>
        <w:t xml:space="preserve">biedt de beleidsvisie </w:t>
      </w:r>
      <w:r w:rsidR="004607BE">
        <w:rPr>
          <w:rFonts w:ascii="Verdana" w:hAnsi="Verdana"/>
          <w:sz w:val="18"/>
          <w:szCs w:val="18"/>
        </w:rPr>
        <w:t>een opening voor gesprekken over verduurzaming van de sector</w:t>
      </w:r>
      <w:r w:rsidR="00BC375E">
        <w:rPr>
          <w:rFonts w:ascii="Verdana" w:hAnsi="Verdana"/>
          <w:sz w:val="18"/>
          <w:szCs w:val="18"/>
        </w:rPr>
        <w:t xml:space="preserve"> richting 2050</w:t>
      </w:r>
      <w:r w:rsidR="004607BE">
        <w:rPr>
          <w:rFonts w:ascii="Verdana" w:hAnsi="Verdana"/>
          <w:sz w:val="18"/>
          <w:szCs w:val="18"/>
        </w:rPr>
        <w:t>.</w:t>
      </w:r>
      <w:r w:rsidR="00C07B38">
        <w:rPr>
          <w:rFonts w:ascii="Verdana" w:hAnsi="Verdana"/>
          <w:sz w:val="18"/>
          <w:szCs w:val="18"/>
        </w:rPr>
        <w:t xml:space="preserve"> </w:t>
      </w:r>
    </w:p>
    <w:p w:rsidRPr="00BF1FE5" w:rsidR="00BF1FE5" w:rsidP="001B0E18" w:rsidRDefault="00BF1FE5" w14:paraId="0F9953E6" w14:textId="6C2F64FF">
      <w:pPr>
        <w:spacing w:after="0"/>
        <w:rPr>
          <w:rFonts w:ascii="Verdana" w:hAnsi="Verdana" w:cstheme="minorHAnsi"/>
          <w:i/>
          <w:iCs/>
          <w:sz w:val="18"/>
          <w:szCs w:val="18"/>
        </w:rPr>
      </w:pPr>
      <w:bookmarkStart w:name="_Hlk163136087" w:id="3"/>
      <w:r w:rsidRPr="004607BE">
        <w:rPr>
          <w:rFonts w:ascii="Verdana" w:hAnsi="Verdana" w:cstheme="minorHAnsi"/>
          <w:i/>
          <w:iCs/>
          <w:sz w:val="18"/>
          <w:szCs w:val="18"/>
        </w:rPr>
        <w:t>Opbouw van het document</w:t>
      </w:r>
    </w:p>
    <w:p w:rsidR="001B0E18" w:rsidP="001B0E18" w:rsidRDefault="001B0E18" w14:paraId="12C7590D" w14:textId="2E90D799">
      <w:pPr>
        <w:spacing w:after="0"/>
        <w:rPr>
          <w:rFonts w:ascii="Verdana" w:hAnsi="Verdana" w:cstheme="minorHAnsi"/>
          <w:sz w:val="18"/>
          <w:szCs w:val="18"/>
        </w:rPr>
      </w:pPr>
      <w:r w:rsidRPr="00436032">
        <w:rPr>
          <w:rFonts w:ascii="Verdana" w:hAnsi="Verdana" w:cstheme="minorHAnsi"/>
          <w:sz w:val="18"/>
          <w:szCs w:val="18"/>
        </w:rPr>
        <w:t>In d</w:t>
      </w:r>
      <w:r>
        <w:rPr>
          <w:rFonts w:ascii="Verdana" w:hAnsi="Verdana" w:cstheme="minorHAnsi"/>
          <w:sz w:val="18"/>
          <w:szCs w:val="18"/>
        </w:rPr>
        <w:t xml:space="preserve">e beleidsvisie </w:t>
      </w:r>
      <w:r w:rsidRPr="00436032">
        <w:rPr>
          <w:rFonts w:ascii="Verdana" w:hAnsi="Verdana" w:cstheme="minorHAnsi"/>
          <w:sz w:val="18"/>
          <w:szCs w:val="18"/>
        </w:rPr>
        <w:t>word</w:t>
      </w:r>
      <w:r>
        <w:rPr>
          <w:rFonts w:ascii="Verdana" w:hAnsi="Verdana" w:cstheme="minorHAnsi"/>
          <w:sz w:val="18"/>
          <w:szCs w:val="18"/>
        </w:rPr>
        <w:t>t</w:t>
      </w:r>
      <w:r w:rsidRPr="00436032">
        <w:rPr>
          <w:rFonts w:ascii="Verdana" w:hAnsi="Verdana" w:cstheme="minorHAnsi"/>
          <w:sz w:val="18"/>
          <w:szCs w:val="18"/>
        </w:rPr>
        <w:t xml:space="preserve"> eerst</w:t>
      </w:r>
      <w:r>
        <w:rPr>
          <w:rFonts w:ascii="Verdana" w:hAnsi="Verdana" w:cstheme="minorHAnsi"/>
          <w:sz w:val="18"/>
          <w:szCs w:val="18"/>
        </w:rPr>
        <w:t xml:space="preserve"> ingegaan op</w:t>
      </w:r>
      <w:r w:rsidRPr="00436032" w:rsidDel="00B14A05">
        <w:rPr>
          <w:rFonts w:ascii="Verdana" w:hAnsi="Verdana" w:cstheme="minorHAnsi"/>
          <w:sz w:val="18"/>
          <w:szCs w:val="18"/>
        </w:rPr>
        <w:t xml:space="preserve"> </w:t>
      </w:r>
      <w:r>
        <w:rPr>
          <w:rFonts w:ascii="Verdana" w:hAnsi="Verdana" w:cstheme="minorHAnsi"/>
          <w:sz w:val="18"/>
          <w:szCs w:val="18"/>
        </w:rPr>
        <w:t>afvalverbranding binnen het hu</w:t>
      </w:r>
      <w:r w:rsidRPr="00436032">
        <w:rPr>
          <w:rFonts w:ascii="Verdana" w:hAnsi="Verdana" w:cstheme="minorHAnsi"/>
          <w:sz w:val="18"/>
          <w:szCs w:val="18"/>
        </w:rPr>
        <w:t>idige</w:t>
      </w:r>
      <w:r>
        <w:rPr>
          <w:rFonts w:ascii="Verdana" w:hAnsi="Verdana" w:cstheme="minorHAnsi"/>
          <w:sz w:val="18"/>
          <w:szCs w:val="18"/>
        </w:rPr>
        <w:t xml:space="preserve"> beleidskader en wordt kort de</w:t>
      </w:r>
      <w:r w:rsidRPr="00436032">
        <w:rPr>
          <w:rFonts w:ascii="Verdana" w:hAnsi="Verdana" w:cstheme="minorHAnsi"/>
          <w:sz w:val="18"/>
          <w:szCs w:val="18"/>
        </w:rPr>
        <w:t xml:space="preserve"> afvalverbrandingsmarkt </w:t>
      </w:r>
      <w:r>
        <w:rPr>
          <w:rFonts w:ascii="Verdana" w:hAnsi="Verdana" w:cstheme="minorHAnsi"/>
          <w:sz w:val="18"/>
          <w:szCs w:val="18"/>
        </w:rPr>
        <w:t xml:space="preserve">in cijfers </w:t>
      </w:r>
      <w:r w:rsidRPr="00436032">
        <w:rPr>
          <w:rFonts w:ascii="Verdana" w:hAnsi="Verdana" w:cstheme="minorHAnsi"/>
          <w:sz w:val="18"/>
          <w:szCs w:val="18"/>
        </w:rPr>
        <w:t>beschreven</w:t>
      </w:r>
      <w:r>
        <w:rPr>
          <w:rFonts w:ascii="Verdana" w:hAnsi="Verdana" w:cstheme="minorHAnsi"/>
          <w:sz w:val="18"/>
          <w:szCs w:val="18"/>
        </w:rPr>
        <w:t xml:space="preserve">. Daarna wordt </w:t>
      </w:r>
      <w:r w:rsidR="00D41192">
        <w:rPr>
          <w:rFonts w:ascii="Verdana" w:hAnsi="Verdana" w:cstheme="minorHAnsi"/>
          <w:sz w:val="18"/>
          <w:szCs w:val="18"/>
        </w:rPr>
        <w:t>in</w:t>
      </w:r>
      <w:r>
        <w:rPr>
          <w:rFonts w:ascii="Verdana" w:hAnsi="Verdana" w:cstheme="minorHAnsi"/>
          <w:sz w:val="18"/>
          <w:szCs w:val="18"/>
        </w:rPr>
        <w:t xml:space="preserve">gegaan op </w:t>
      </w:r>
      <w:r w:rsidRPr="00436032">
        <w:rPr>
          <w:rFonts w:ascii="Verdana" w:hAnsi="Verdana" w:cstheme="minorHAnsi"/>
          <w:sz w:val="18"/>
          <w:szCs w:val="18"/>
        </w:rPr>
        <w:t xml:space="preserve">de gevolgen van afvalverbranding voor Nederland. Vervolgens wordt </w:t>
      </w:r>
      <w:r>
        <w:rPr>
          <w:rFonts w:ascii="Verdana" w:hAnsi="Verdana" w:cstheme="minorHAnsi"/>
          <w:sz w:val="18"/>
          <w:szCs w:val="18"/>
        </w:rPr>
        <w:t>het</w:t>
      </w:r>
      <w:r w:rsidRPr="00436032">
        <w:rPr>
          <w:rFonts w:ascii="Verdana" w:hAnsi="Verdana" w:cstheme="minorHAnsi"/>
          <w:sz w:val="18"/>
          <w:szCs w:val="18"/>
        </w:rPr>
        <w:t xml:space="preserve"> </w:t>
      </w:r>
      <w:r w:rsidR="00474A4E">
        <w:rPr>
          <w:rFonts w:ascii="Verdana" w:hAnsi="Verdana" w:cstheme="minorHAnsi"/>
          <w:sz w:val="18"/>
          <w:szCs w:val="18"/>
        </w:rPr>
        <w:t>TNO-</w:t>
      </w:r>
      <w:r w:rsidRPr="00436032">
        <w:rPr>
          <w:rFonts w:ascii="Verdana" w:hAnsi="Verdana" w:cstheme="minorHAnsi"/>
          <w:sz w:val="18"/>
          <w:szCs w:val="18"/>
        </w:rPr>
        <w:t xml:space="preserve">onderzoek </w:t>
      </w:r>
      <w:r w:rsidR="00474A4E">
        <w:rPr>
          <w:rFonts w:ascii="Verdana" w:hAnsi="Verdana" w:cstheme="minorHAnsi"/>
          <w:sz w:val="18"/>
          <w:szCs w:val="18"/>
        </w:rPr>
        <w:t xml:space="preserve">naar </w:t>
      </w:r>
      <w:r w:rsidR="00474A4E">
        <w:rPr>
          <w:rFonts w:ascii="Verdana" w:hAnsi="Verdana"/>
          <w:sz w:val="18"/>
          <w:szCs w:val="18"/>
        </w:rPr>
        <w:t xml:space="preserve">de verwachte hoeveelheid brandbaar afval in 2030 en 2050 </w:t>
      </w:r>
      <w:r>
        <w:rPr>
          <w:rFonts w:ascii="Verdana" w:hAnsi="Verdana" w:cstheme="minorHAnsi"/>
          <w:sz w:val="18"/>
          <w:szCs w:val="18"/>
        </w:rPr>
        <w:t xml:space="preserve">beschreven. </w:t>
      </w:r>
      <w:r w:rsidR="00C07B38">
        <w:rPr>
          <w:rFonts w:ascii="Verdana" w:hAnsi="Verdana" w:cstheme="minorHAnsi"/>
          <w:sz w:val="18"/>
          <w:szCs w:val="18"/>
        </w:rPr>
        <w:t>Tot slot wordt a</w:t>
      </w:r>
      <w:r>
        <w:rPr>
          <w:rFonts w:ascii="Verdana" w:hAnsi="Verdana" w:cstheme="minorHAnsi"/>
          <w:sz w:val="18"/>
          <w:szCs w:val="18"/>
        </w:rPr>
        <w:t>an de hand van dit onderzoek</w:t>
      </w:r>
      <w:r w:rsidDel="00C07B38">
        <w:rPr>
          <w:rFonts w:ascii="Verdana" w:hAnsi="Verdana" w:cstheme="minorHAnsi"/>
          <w:sz w:val="18"/>
          <w:szCs w:val="18"/>
        </w:rPr>
        <w:t xml:space="preserve"> </w:t>
      </w:r>
      <w:r w:rsidRPr="00436032">
        <w:rPr>
          <w:rFonts w:ascii="Verdana" w:hAnsi="Verdana" w:cstheme="minorHAnsi"/>
          <w:sz w:val="18"/>
          <w:szCs w:val="18"/>
        </w:rPr>
        <w:t xml:space="preserve">een toekomstbeeld geschetst </w:t>
      </w:r>
      <w:r>
        <w:rPr>
          <w:rFonts w:ascii="Verdana" w:hAnsi="Verdana" w:cstheme="minorHAnsi"/>
          <w:sz w:val="18"/>
          <w:szCs w:val="18"/>
        </w:rPr>
        <w:t>voor de afvalverbrandingsmarkt</w:t>
      </w:r>
      <w:r w:rsidRPr="00436032">
        <w:rPr>
          <w:rFonts w:ascii="Verdana" w:hAnsi="Verdana" w:cstheme="minorHAnsi"/>
          <w:sz w:val="18"/>
          <w:szCs w:val="18"/>
        </w:rPr>
        <w:t xml:space="preserve"> in Nederland richting 2030, met een doorkijk naar 2050. </w:t>
      </w:r>
    </w:p>
    <w:p w:rsidRPr="00092B20" w:rsidR="001B0E18" w:rsidP="001B0E18" w:rsidRDefault="00930E4A" w14:paraId="04B00B63" w14:textId="75759E00">
      <w:pPr>
        <w:rPr>
          <w:rFonts w:ascii="Verdana" w:hAnsi="Verdana" w:cstheme="minorHAnsi"/>
          <w:b/>
          <w:bCs/>
          <w:iCs/>
          <w:sz w:val="14"/>
          <w:szCs w:val="14"/>
        </w:rPr>
      </w:pPr>
      <w:r w:rsidRPr="00092B20">
        <w:rPr>
          <w:rFonts w:ascii="Verdana" w:hAnsi="Verdana" w:eastAsia="Times New Roman"/>
          <w:noProof/>
          <w:sz w:val="14"/>
          <w:szCs w:val="14"/>
          <w:lang w:val="en-GB" w:eastAsia="en-GB"/>
        </w:rPr>
        <mc:AlternateContent>
          <mc:Choice Requires="wps">
            <w:drawing>
              <wp:anchor distT="45720" distB="45720" distL="114300" distR="114300" simplePos="0" relativeHeight="251658241" behindDoc="0" locked="0" layoutInCell="1" allowOverlap="1" wp14:editId="0214B8A2" wp14:anchorId="4B338ED9">
                <wp:simplePos x="0" y="0"/>
                <wp:positionH relativeFrom="column">
                  <wp:posOffset>-90170</wp:posOffset>
                </wp:positionH>
                <wp:positionV relativeFrom="paragraph">
                  <wp:posOffset>19050</wp:posOffset>
                </wp:positionV>
                <wp:extent cx="5800725" cy="5162550"/>
                <wp:effectExtent l="19050" t="19050" r="28575" b="1905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162550"/>
                        </a:xfrm>
                        <a:prstGeom prst="rect">
                          <a:avLst/>
                        </a:prstGeom>
                        <a:solidFill>
                          <a:schemeClr val="accent6">
                            <a:lumMod val="20000"/>
                            <a:lumOff val="80000"/>
                          </a:schemeClr>
                        </a:solidFill>
                        <a:ln w="38100">
                          <a:solidFill>
                            <a:schemeClr val="accent6"/>
                          </a:solidFill>
                          <a:miter lim="800000"/>
                          <a:headEnd/>
                          <a:tailEnd/>
                        </a:ln>
                      </wps:spPr>
                      <wps:txbx>
                        <w:txbxContent>
                          <w:p w:rsidRPr="00092B20" w:rsidR="001B0E18" w:rsidP="001B0E18" w:rsidRDefault="001B0E18" w14:paraId="38EC765D" w14:textId="411B60F0">
                            <w:pPr>
                              <w:spacing w:after="0"/>
                              <w:rPr>
                                <w:rFonts w:ascii="Verdana" w:hAnsi="Verdana" w:cstheme="minorHAnsi"/>
                                <w:b/>
                                <w:bCs/>
                                <w:iCs/>
                                <w:sz w:val="16"/>
                                <w:szCs w:val="16"/>
                              </w:rPr>
                            </w:pPr>
                            <w:r w:rsidRPr="00092B20">
                              <w:rPr>
                                <w:rFonts w:ascii="Verdana" w:hAnsi="Verdana" w:cstheme="minorHAnsi"/>
                                <w:b/>
                                <w:bCs/>
                                <w:iCs/>
                                <w:sz w:val="16"/>
                                <w:szCs w:val="16"/>
                              </w:rPr>
                              <w:t>Kernpunten beleidsvisie</w:t>
                            </w:r>
                          </w:p>
                          <w:p w:rsidRPr="00092B20" w:rsidR="006B3EAE" w:rsidP="001B0E18" w:rsidRDefault="006B3EAE" w14:paraId="68A0CD7F" w14:textId="2F67114A">
                            <w:pPr>
                              <w:pStyle w:val="ListParagraph"/>
                              <w:numPr>
                                <w:ilvl w:val="0"/>
                                <w:numId w:val="47"/>
                              </w:numPr>
                              <w:spacing w:after="0" w:line="240" w:lineRule="auto"/>
                              <w:contextualSpacing w:val="0"/>
                              <w:rPr>
                                <w:rFonts w:ascii="Verdana" w:hAnsi="Verdana" w:eastAsia="Times New Roman"/>
                                <w:sz w:val="16"/>
                                <w:szCs w:val="16"/>
                              </w:rPr>
                            </w:pPr>
                            <w:bookmarkStart w:name="_Hlk183457297" w:id="4"/>
                            <w:bookmarkStart w:name="_Hlk174706886" w:id="5"/>
                            <w:r w:rsidRPr="00092B20">
                              <w:rPr>
                                <w:rFonts w:ascii="Verdana" w:hAnsi="Verdana" w:eastAsia="Times New Roman"/>
                                <w:sz w:val="16"/>
                                <w:szCs w:val="16"/>
                              </w:rPr>
                              <w:t>Nieuwe beschikbare technieken op het gebied van circulariteit, het streven naar grondstoffenbehoud en de (inter)nationale inzet op het bereiken van klimaatneutraliteit in 2050 geven aanleiding de rol van afvalverbranding te herzien.</w:t>
                            </w:r>
                          </w:p>
                          <w:p w:rsidRPr="00092B20" w:rsidR="001B0E18" w:rsidP="001B0E18" w:rsidRDefault="001B0E18" w14:paraId="3BB34E3D" w14:textId="552699B1">
                            <w:pPr>
                              <w:pStyle w:val="ListParagraph"/>
                              <w:numPr>
                                <w:ilvl w:val="0"/>
                                <w:numId w:val="47"/>
                              </w:numPr>
                              <w:spacing w:after="0" w:line="240" w:lineRule="auto"/>
                              <w:contextualSpacing w:val="0"/>
                              <w:rPr>
                                <w:rFonts w:ascii="Verdana" w:hAnsi="Verdana" w:eastAsia="Times New Roman"/>
                                <w:strike/>
                                <w:sz w:val="16"/>
                                <w:szCs w:val="16"/>
                              </w:rPr>
                            </w:pPr>
                            <w:r w:rsidRPr="00092B20">
                              <w:rPr>
                                <w:rFonts w:ascii="Verdana" w:hAnsi="Verdana" w:eastAsia="Times New Roman"/>
                                <w:sz w:val="16"/>
                                <w:szCs w:val="16"/>
                              </w:rPr>
                              <w:t>Afvalverbranding moet</w:t>
                            </w:r>
                            <w:r w:rsidRPr="00092B20" w:rsidR="006B3EAE">
                              <w:rPr>
                                <w:rFonts w:ascii="Verdana" w:hAnsi="Verdana" w:eastAsia="Times New Roman"/>
                                <w:sz w:val="16"/>
                                <w:szCs w:val="16"/>
                              </w:rPr>
                              <w:t xml:space="preserve"> daarom</w:t>
                            </w:r>
                            <w:r w:rsidRPr="00092B20">
                              <w:rPr>
                                <w:rFonts w:ascii="Verdana" w:hAnsi="Verdana" w:eastAsia="Times New Roman"/>
                                <w:sz w:val="16"/>
                                <w:szCs w:val="16"/>
                              </w:rPr>
                              <w:t xml:space="preserve">, net zoals stort sinds de jaren ’90, geminimaliseerd worden ten gunste van hoogwaardigere afvalverwerking, met name recycling. </w:t>
                            </w:r>
                          </w:p>
                          <w:p w:rsidRPr="00092B20" w:rsidR="001B0E18" w:rsidP="001B0E18" w:rsidRDefault="001B0E18" w14:paraId="759CDF86" w14:textId="4D104253">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 xml:space="preserve">De </w:t>
                            </w:r>
                            <w:r w:rsidRPr="00C32823" w:rsidDel="00D41192">
                              <w:rPr>
                                <w:rFonts w:ascii="Verdana" w:hAnsi="Verdana" w:eastAsia="Times New Roman"/>
                                <w:sz w:val="16"/>
                                <w:szCs w:val="16"/>
                              </w:rPr>
                              <w:t>positieve</w:t>
                            </w:r>
                            <w:r w:rsidRPr="00092B20" w:rsidR="00D41192">
                              <w:rPr>
                                <w:rFonts w:ascii="Verdana" w:hAnsi="Verdana" w:eastAsia="Times New Roman"/>
                                <w:sz w:val="16"/>
                                <w:szCs w:val="16"/>
                              </w:rPr>
                              <w:t xml:space="preserve"> </w:t>
                            </w:r>
                            <w:r w:rsidRPr="00092B20">
                              <w:rPr>
                                <w:rFonts w:ascii="Verdana" w:hAnsi="Verdana" w:eastAsia="Times New Roman"/>
                                <w:sz w:val="16"/>
                                <w:szCs w:val="16"/>
                              </w:rPr>
                              <w:t xml:space="preserve">bijdrage die AVI’s momenteel leveren aan ons energiesysteem neemt af naarmate de nationale energiemix in de toekomst groener wordt. </w:t>
                            </w:r>
                          </w:p>
                          <w:p w:rsidRPr="00092B20" w:rsidR="001B0E18" w:rsidP="001B0E18" w:rsidRDefault="001B0E18" w14:paraId="1E380A19" w14:textId="2B5E4F73">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De beleidsvisie schets</w:t>
                            </w:r>
                            <w:r w:rsidR="00F573B5">
                              <w:rPr>
                                <w:rFonts w:ascii="Verdana" w:hAnsi="Verdana" w:eastAsia="Times New Roman"/>
                                <w:sz w:val="16"/>
                                <w:szCs w:val="16"/>
                              </w:rPr>
                              <w:t>t</w:t>
                            </w:r>
                            <w:r w:rsidRPr="00092B20">
                              <w:rPr>
                                <w:rFonts w:ascii="Verdana" w:hAnsi="Verdana" w:eastAsia="Times New Roman"/>
                                <w:sz w:val="16"/>
                                <w:szCs w:val="16"/>
                              </w:rPr>
                              <w:t xml:space="preserve"> een wenselijke situatie voor 2030, waarin: </w:t>
                            </w:r>
                          </w:p>
                          <w:p w:rsidRPr="00092B20" w:rsidR="001B0E18" w:rsidP="001B0E18" w:rsidRDefault="00BF1FE5" w14:paraId="66E822A4" w14:textId="61577396">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z</w:t>
                            </w:r>
                            <w:r w:rsidRPr="00092B20" w:rsidR="001B0E18">
                              <w:rPr>
                                <w:rFonts w:ascii="Verdana" w:hAnsi="Verdana" w:eastAsia="Times New Roman"/>
                                <w:sz w:val="16"/>
                                <w:szCs w:val="16"/>
                              </w:rPr>
                              <w:t>o min mogelijk recyclebaar afval wordt verbrand;</w:t>
                            </w:r>
                          </w:p>
                          <w:p w:rsidRPr="00092B20" w:rsidR="001B0E18" w:rsidP="001B0E18" w:rsidRDefault="00BF1FE5" w14:paraId="7285EB4E" w14:textId="3BAEB3CE">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n</w:t>
                            </w:r>
                            <w:r w:rsidRPr="00092B20" w:rsidR="001B0E18">
                              <w:rPr>
                                <w:rFonts w:ascii="Verdana" w:hAnsi="Verdana" w:eastAsia="Times New Roman"/>
                                <w:sz w:val="16"/>
                                <w:szCs w:val="16"/>
                              </w:rPr>
                              <w:t>ieuwe vormen van thermische afvalverwerking opkomen;</w:t>
                            </w:r>
                          </w:p>
                          <w:p w:rsidRPr="00092B20" w:rsidR="001B0E18" w:rsidP="001B0E18" w:rsidRDefault="00BF1FE5" w14:paraId="16A10799" w14:textId="77BC3268">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v</w:t>
                            </w:r>
                            <w:r w:rsidRPr="00092B20" w:rsidR="001B0E18">
                              <w:rPr>
                                <w:rFonts w:ascii="Verdana" w:hAnsi="Verdana" w:eastAsia="Times New Roman"/>
                                <w:sz w:val="16"/>
                                <w:szCs w:val="16"/>
                              </w:rPr>
                              <w:t>erbrandingscapaciteit beter is afgestemd op nationale behoefte;</w:t>
                            </w:r>
                          </w:p>
                          <w:p w:rsidRPr="00092B20" w:rsidR="001B0E18" w:rsidP="001B0E18" w:rsidRDefault="00BF1FE5" w14:paraId="3AAD4097" w14:textId="09E6C575">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v</w:t>
                            </w:r>
                            <w:r w:rsidRPr="00092B20" w:rsidR="001B0E18">
                              <w:rPr>
                                <w:rFonts w:ascii="Verdana" w:hAnsi="Verdana" w:eastAsia="Times New Roman"/>
                                <w:sz w:val="16"/>
                                <w:szCs w:val="16"/>
                              </w:rPr>
                              <w:t>oldoende buffercapaciteit beschikbaar is om een omvangrijke calamiteit op te kunnen vangen;</w:t>
                            </w:r>
                          </w:p>
                          <w:p w:rsidRPr="00092B20" w:rsidR="001B0E18" w:rsidP="001B0E18" w:rsidRDefault="00BF1FE5" w14:paraId="2393A9B0" w14:textId="7531CEC6">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m</w:t>
                            </w:r>
                            <w:r w:rsidRPr="00092B20" w:rsidR="001B0E18">
                              <w:rPr>
                                <w:rFonts w:ascii="Verdana" w:hAnsi="Verdana" w:eastAsia="Times New Roman"/>
                                <w:sz w:val="16"/>
                                <w:szCs w:val="16"/>
                              </w:rPr>
                              <w:t>inder afvalimport en export plaatsvindt;</w:t>
                            </w:r>
                          </w:p>
                          <w:p w:rsidRPr="00092B20" w:rsidR="001B0E18" w:rsidP="001B0E18" w:rsidRDefault="00BF1FE5" w14:paraId="72E18DB1" w14:textId="474D92C2">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d</w:t>
                            </w:r>
                            <w:r w:rsidRPr="00092B20" w:rsidR="001B0E18">
                              <w:rPr>
                                <w:rFonts w:ascii="Verdana" w:hAnsi="Verdana" w:eastAsia="Times New Roman"/>
                                <w:sz w:val="16"/>
                                <w:szCs w:val="16"/>
                              </w:rPr>
                              <w:t>e energiefunctie van AVI’s behouden blijft;</w:t>
                            </w:r>
                          </w:p>
                          <w:p w:rsidRPr="00092B20" w:rsidR="001B0E18" w:rsidP="001B0E18" w:rsidRDefault="00BF1FE5" w14:paraId="5205A773" w14:textId="72A7AED5">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d</w:t>
                            </w:r>
                            <w:r w:rsidRPr="00092B20" w:rsidR="001B0E18">
                              <w:rPr>
                                <w:rFonts w:ascii="Verdana" w:hAnsi="Verdana" w:eastAsia="Times New Roman"/>
                                <w:sz w:val="16"/>
                                <w:szCs w:val="16"/>
                              </w:rPr>
                              <w:t>e overige effecten op milieu, waaronder stikstofdepositie, zijn geminimaliseerd.</w:t>
                            </w:r>
                          </w:p>
                          <w:p w:rsidRPr="00092B20" w:rsidR="00B82A35" w:rsidP="001B0E18" w:rsidRDefault="001B0E18" w14:paraId="18C53935" w14:textId="3F2B4B90">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In 2050 is Nederland circulair. Er vindt alleen thermische afvalverwerking plaats voor de dan niet recyclebare materialen, verontreinigde stromen en bepaald medisch afval. De uitstoot van broeikasgassen is dan gedaald naar netto nul en er vindt geen milieuvervuiling meer plaats.</w:t>
                            </w:r>
                          </w:p>
                          <w:p w:rsidRPr="00092B20" w:rsidR="0072322F" w:rsidP="00092B20" w:rsidRDefault="001B0E18" w14:paraId="0CFD1F8D" w14:textId="77777777">
                            <w:pPr>
                              <w:pStyle w:val="ListParagraph"/>
                              <w:numPr>
                                <w:ilvl w:val="0"/>
                                <w:numId w:val="47"/>
                              </w:numPr>
                              <w:spacing w:after="0" w:line="240" w:lineRule="auto"/>
                              <w:contextualSpacing w:val="0"/>
                              <w:rPr>
                                <w:rFonts w:ascii="Verdana" w:hAnsi="Verdana"/>
                                <w:b/>
                                <w:bCs/>
                                <w:sz w:val="16"/>
                                <w:szCs w:val="16"/>
                              </w:rPr>
                            </w:pPr>
                            <w:r w:rsidRPr="00092B20">
                              <w:rPr>
                                <w:rFonts w:ascii="Verdana" w:hAnsi="Verdana" w:eastAsia="Times New Roman"/>
                                <w:sz w:val="16"/>
                                <w:szCs w:val="16"/>
                              </w:rPr>
                              <w:t xml:space="preserve">In 2050 is </w:t>
                            </w:r>
                            <w:r w:rsidRPr="00092B20">
                              <w:rPr>
                                <w:rFonts w:ascii="Verdana" w:hAnsi="Verdana" w:cstheme="minorHAnsi"/>
                                <w:sz w:val="16"/>
                                <w:szCs w:val="16"/>
                              </w:rPr>
                              <w:t>gewaarborgd dat warmtebedrijven niet afhankelijk zijn van het verbranden van afval voor de levering van warmte door verduurzaming en diversificatie van de warmte-bronnenmix.</w:t>
                            </w:r>
                            <w:r w:rsidRPr="00092B20" w:rsidR="0072322F">
                              <w:rPr>
                                <w:rFonts w:ascii="Verdana" w:hAnsi="Verdana"/>
                                <w:b/>
                                <w:bCs/>
                                <w:sz w:val="16"/>
                                <w:szCs w:val="16"/>
                              </w:rPr>
                              <w:t xml:space="preserve"> </w:t>
                            </w:r>
                          </w:p>
                          <w:bookmarkEnd w:id="4"/>
                          <w:p w:rsidRPr="00092B20" w:rsidR="0072322F" w:rsidP="0072322F" w:rsidRDefault="0072322F" w14:paraId="22CB37BC" w14:textId="77777777">
                            <w:pPr>
                              <w:spacing w:after="0" w:line="276" w:lineRule="auto"/>
                              <w:rPr>
                                <w:rFonts w:ascii="Verdana" w:hAnsi="Verdana"/>
                                <w:b/>
                                <w:bCs/>
                                <w:sz w:val="16"/>
                                <w:szCs w:val="16"/>
                              </w:rPr>
                            </w:pPr>
                          </w:p>
                          <w:p w:rsidRPr="00092B20" w:rsidR="0072322F" w:rsidP="0072322F" w:rsidRDefault="0072322F" w14:paraId="54742AF9" w14:textId="2FD1E858">
                            <w:pPr>
                              <w:spacing w:after="0" w:line="276" w:lineRule="auto"/>
                              <w:rPr>
                                <w:rFonts w:ascii="Verdana" w:hAnsi="Verdana"/>
                                <w:b/>
                                <w:bCs/>
                                <w:sz w:val="16"/>
                                <w:szCs w:val="16"/>
                              </w:rPr>
                            </w:pPr>
                            <w:r w:rsidRPr="00092B20">
                              <w:rPr>
                                <w:rFonts w:ascii="Verdana" w:hAnsi="Verdana"/>
                                <w:b/>
                                <w:bCs/>
                                <w:sz w:val="16"/>
                                <w:szCs w:val="16"/>
                              </w:rPr>
                              <w:t>Omvang afvalverbranding en verwachte trend (TNO)</w:t>
                            </w:r>
                          </w:p>
                          <w:p w:rsidRPr="00092B20" w:rsidR="0072322F" w:rsidP="0072322F" w:rsidRDefault="0072322F" w14:paraId="07A176DD" w14:textId="77777777">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 xml:space="preserve">In 2021 was de hoeveelheid in Nederland ontstaan brandbaar afval die bij een AVI verwerkt kon worden ongeveer 6,7 Megaton. </w:t>
                            </w:r>
                          </w:p>
                          <w:p w:rsidRPr="00092B20" w:rsidR="0072322F" w:rsidP="0072322F" w:rsidRDefault="0072322F" w14:paraId="5859BF0C" w14:textId="77777777">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In Nederland is structureel meer verbrandingscapaciteit vergund dan nodig voor de verwerking van ons eigen te verbranden afval (iets minder dan 800 kiloton, excl. een buffer voor calamiteiten).</w:t>
                            </w:r>
                          </w:p>
                          <w:p w:rsidRPr="001D2B46" w:rsidR="0072322F" w:rsidP="0072322F" w:rsidRDefault="0072322F" w14:paraId="06030322" w14:textId="77777777">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 xml:space="preserve">TNO schat in dat in 2030 tussen de 6 en 5,1 megaton aan brandbaar Nederlands afval wordt </w:t>
                            </w:r>
                            <w:r w:rsidRPr="001D2B46">
                              <w:rPr>
                                <w:rFonts w:ascii="Verdana" w:hAnsi="Verdana" w:eastAsia="Times New Roman"/>
                                <w:sz w:val="16"/>
                                <w:szCs w:val="16"/>
                              </w:rPr>
                              <w:t xml:space="preserve">aangeboden bij AVI’s, afhankelijk van het succes van ons circulaire economie- en klimaatbeleid. </w:t>
                            </w:r>
                          </w:p>
                          <w:p w:rsidRPr="001D2B46" w:rsidR="000C1F35" w:rsidP="00092B20" w:rsidRDefault="001D2B46" w14:paraId="5C6D776D" w14:textId="68266545">
                            <w:pPr>
                              <w:pStyle w:val="ListParagraph"/>
                              <w:numPr>
                                <w:ilvl w:val="0"/>
                                <w:numId w:val="47"/>
                              </w:numPr>
                              <w:spacing w:after="0" w:line="240" w:lineRule="auto"/>
                              <w:rPr>
                                <w:rFonts w:ascii="Verdana" w:hAnsi="Verdana"/>
                                <w:sz w:val="16"/>
                                <w:szCs w:val="16"/>
                              </w:rPr>
                            </w:pPr>
                            <w:r>
                              <w:rPr>
                                <w:rFonts w:ascii="Verdana" w:hAnsi="Verdana"/>
                                <w:sz w:val="16"/>
                                <w:szCs w:val="16"/>
                              </w:rPr>
                              <w:t>Wanneer een buffer wordt aangehouden van 0,65 megaton</w:t>
                            </w:r>
                            <w:r w:rsidR="00A63085">
                              <w:rPr>
                                <w:rFonts w:ascii="Verdana" w:hAnsi="Verdana"/>
                                <w:sz w:val="16"/>
                                <w:szCs w:val="16"/>
                              </w:rPr>
                              <w:t xml:space="preserve"> (dit getal is onder voorbehoud van afspraken</w:t>
                            </w:r>
                            <w:r w:rsidR="00930E4A">
                              <w:rPr>
                                <w:rFonts w:ascii="Verdana" w:hAnsi="Verdana"/>
                                <w:sz w:val="16"/>
                                <w:szCs w:val="16"/>
                              </w:rPr>
                              <w:t xml:space="preserve"> hierover</w:t>
                            </w:r>
                            <w:r w:rsidR="00A63085">
                              <w:rPr>
                                <w:rFonts w:ascii="Verdana" w:hAnsi="Verdana"/>
                                <w:sz w:val="16"/>
                                <w:szCs w:val="16"/>
                              </w:rPr>
                              <w:t xml:space="preserve"> met de sector en bevoegde gezagen)</w:t>
                            </w:r>
                            <w:r>
                              <w:rPr>
                                <w:rFonts w:ascii="Verdana" w:hAnsi="Verdana"/>
                                <w:sz w:val="16"/>
                                <w:szCs w:val="16"/>
                              </w:rPr>
                              <w:t>, kan in 2030 gestreefd worden naar een operationele verbrandingscapaciteit van tussen de</w:t>
                            </w:r>
                            <w:r w:rsidR="004A550F">
                              <w:rPr>
                                <w:rFonts w:ascii="Verdana" w:hAnsi="Verdana"/>
                                <w:sz w:val="16"/>
                                <w:szCs w:val="16"/>
                              </w:rPr>
                              <w:t xml:space="preserve"> 5,75 en </w:t>
                            </w:r>
                            <w:r>
                              <w:rPr>
                                <w:rFonts w:ascii="Verdana" w:hAnsi="Verdana"/>
                                <w:sz w:val="16"/>
                                <w:szCs w:val="16"/>
                              </w:rPr>
                              <w:t xml:space="preserve">6,65 megaton. </w:t>
                            </w:r>
                          </w:p>
                          <w:p w:rsidRPr="00657BDE" w:rsidR="001B0E18" w:rsidP="00092B20" w:rsidRDefault="0072322F" w14:paraId="669D20F8" w14:textId="59E5B56A">
                            <w:pPr>
                              <w:pStyle w:val="ListParagraph"/>
                              <w:numPr>
                                <w:ilvl w:val="0"/>
                                <w:numId w:val="47"/>
                              </w:numPr>
                              <w:spacing w:after="0" w:line="240" w:lineRule="auto"/>
                              <w:rPr>
                                <w:sz w:val="16"/>
                                <w:szCs w:val="16"/>
                              </w:rPr>
                            </w:pPr>
                            <w:r w:rsidRPr="001D2B46">
                              <w:rPr>
                                <w:rFonts w:ascii="Verdana" w:hAnsi="Verdana" w:eastAsia="Times New Roman"/>
                                <w:sz w:val="16"/>
                                <w:szCs w:val="16"/>
                              </w:rPr>
                              <w:t>Richting 2050 is de inschatting, afhankelijk van bevolkingsomvang en economische en technologische</w:t>
                            </w:r>
                            <w:r w:rsidRPr="00092B20">
                              <w:rPr>
                                <w:rFonts w:ascii="Verdana" w:hAnsi="Verdana" w:eastAsia="Times New Roman"/>
                                <w:sz w:val="16"/>
                                <w:szCs w:val="16"/>
                              </w:rPr>
                              <w:t xml:space="preserve"> ontwikkelingen, dat er een lichte toename tot een halvering (2,5 megaton) van het Nederlands brandbaar afval ten opzichte van 2030 zal plaatsvinden. </w:t>
                            </w:r>
                            <w:bookmarkEnd w:id="5"/>
                          </w:p>
                          <w:p w:rsidR="001F095A" w:rsidP="001F095A" w:rsidRDefault="001F095A" w14:paraId="12A143A4" w14:textId="77777777">
                            <w:pPr>
                              <w:spacing w:after="0" w:line="240" w:lineRule="auto"/>
                              <w:rPr>
                                <w:sz w:val="16"/>
                                <w:szCs w:val="16"/>
                              </w:rPr>
                            </w:pPr>
                          </w:p>
                          <w:p w:rsidRPr="00657BDE" w:rsidR="001F095A" w:rsidP="00657BDE" w:rsidRDefault="001F095A" w14:paraId="1F189D9D" w14:textId="1D31ECC4">
                            <w:pPr>
                              <w:spacing w:after="0" w:line="240" w:lineRule="auto"/>
                              <w:rPr>
                                <w:rFonts w:ascii="Verdana" w:hAnsi="Verdana"/>
                                <w:sz w:val="16"/>
                                <w:szCs w:val="16"/>
                              </w:rPr>
                            </w:pPr>
                            <w:r>
                              <w:rPr>
                                <w:rFonts w:ascii="Verdana" w:hAnsi="Verdana"/>
                                <w:sz w:val="16"/>
                                <w:szCs w:val="16"/>
                              </w:rPr>
                              <w:t xml:space="preserve">De hier opgenomen kernpunten en verwachtingen voor de ontwikkeling van afvalverbranding in 2030 en richting 2050 zullen ook het uitgangspunt vormen bij het aangaan van maatwerkgesprekken met bedrijven met AVI’s.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338ED9">
                <v:stroke joinstyle="miter"/>
                <v:path gradientshapeok="t" o:connecttype="rect"/>
              </v:shapetype>
              <v:shape id="Tekstvak 217" style="position:absolute;margin-left:-7.1pt;margin-top:1.5pt;width:456.75pt;height:4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e2efd9 [665]" strokecolor="#70ad47 [320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">
                <v:textbox>
                  <w:txbxContent>
                    <w:p w:rsidRPr="00092B20" w:rsidR="001B0E18" w:rsidP="001B0E18" w:rsidRDefault="001B0E18" w14:paraId="38EC765D" w14:textId="411B60F0">
                      <w:pPr>
                        <w:spacing w:after="0"/>
                        <w:rPr>
                          <w:rFonts w:ascii="Verdana" w:hAnsi="Verdana" w:cstheme="minorHAnsi"/>
                          <w:b/>
                          <w:bCs/>
                          <w:iCs/>
                          <w:sz w:val="16"/>
                          <w:szCs w:val="16"/>
                        </w:rPr>
                      </w:pPr>
                      <w:r w:rsidRPr="00092B20">
                        <w:rPr>
                          <w:rFonts w:ascii="Verdana" w:hAnsi="Verdana" w:cstheme="minorHAnsi"/>
                          <w:b/>
                          <w:bCs/>
                          <w:iCs/>
                          <w:sz w:val="16"/>
                          <w:szCs w:val="16"/>
                        </w:rPr>
                        <w:t>Kernpunten beleidsvisie</w:t>
                      </w:r>
                    </w:p>
                    <w:p w:rsidRPr="00092B20" w:rsidR="006B3EAE" w:rsidP="001B0E18" w:rsidRDefault="006B3EAE" w14:paraId="68A0CD7F" w14:textId="2F67114A">
                      <w:pPr>
                        <w:pStyle w:val="ListParagraph"/>
                        <w:numPr>
                          <w:ilvl w:val="0"/>
                          <w:numId w:val="47"/>
                        </w:numPr>
                        <w:spacing w:after="0" w:line="240" w:lineRule="auto"/>
                        <w:contextualSpacing w:val="0"/>
                        <w:rPr>
                          <w:rFonts w:ascii="Verdana" w:hAnsi="Verdana" w:eastAsia="Times New Roman"/>
                          <w:sz w:val="16"/>
                          <w:szCs w:val="16"/>
                        </w:rPr>
                      </w:pPr>
                      <w:bookmarkStart w:name="_Hlk183457297" w:id="6"/>
                      <w:bookmarkStart w:name="_Hlk174706886" w:id="7"/>
                      <w:r w:rsidRPr="00092B20">
                        <w:rPr>
                          <w:rFonts w:ascii="Verdana" w:hAnsi="Verdana" w:eastAsia="Times New Roman"/>
                          <w:sz w:val="16"/>
                          <w:szCs w:val="16"/>
                        </w:rPr>
                        <w:t>Nieuwe beschikbare technieken op het gebied van circulariteit, het streven naar grondstoffenbehoud en de (inter)nationale inzet op het bereiken van klimaatneutraliteit in 2050 geven aanleiding de rol van afvalverbranding te herzien.</w:t>
                      </w:r>
                    </w:p>
                    <w:p w:rsidRPr="00092B20" w:rsidR="001B0E18" w:rsidP="001B0E18" w:rsidRDefault="001B0E18" w14:paraId="3BB34E3D" w14:textId="552699B1">
                      <w:pPr>
                        <w:pStyle w:val="ListParagraph"/>
                        <w:numPr>
                          <w:ilvl w:val="0"/>
                          <w:numId w:val="47"/>
                        </w:numPr>
                        <w:spacing w:after="0" w:line="240" w:lineRule="auto"/>
                        <w:contextualSpacing w:val="0"/>
                        <w:rPr>
                          <w:rFonts w:ascii="Verdana" w:hAnsi="Verdana" w:eastAsia="Times New Roman"/>
                          <w:strike/>
                          <w:sz w:val="16"/>
                          <w:szCs w:val="16"/>
                        </w:rPr>
                      </w:pPr>
                      <w:r w:rsidRPr="00092B20">
                        <w:rPr>
                          <w:rFonts w:ascii="Verdana" w:hAnsi="Verdana" w:eastAsia="Times New Roman"/>
                          <w:sz w:val="16"/>
                          <w:szCs w:val="16"/>
                        </w:rPr>
                        <w:t>Afvalverbranding moet</w:t>
                      </w:r>
                      <w:r w:rsidRPr="00092B20" w:rsidR="006B3EAE">
                        <w:rPr>
                          <w:rFonts w:ascii="Verdana" w:hAnsi="Verdana" w:eastAsia="Times New Roman"/>
                          <w:sz w:val="16"/>
                          <w:szCs w:val="16"/>
                        </w:rPr>
                        <w:t xml:space="preserve"> daarom</w:t>
                      </w:r>
                      <w:r w:rsidRPr="00092B20">
                        <w:rPr>
                          <w:rFonts w:ascii="Verdana" w:hAnsi="Verdana" w:eastAsia="Times New Roman"/>
                          <w:sz w:val="16"/>
                          <w:szCs w:val="16"/>
                        </w:rPr>
                        <w:t xml:space="preserve">, net zoals stort sinds de jaren ’90, geminimaliseerd worden ten gunste van hoogwaardigere afvalverwerking, met name recycling. </w:t>
                      </w:r>
                    </w:p>
                    <w:p w:rsidRPr="00092B20" w:rsidR="001B0E18" w:rsidP="001B0E18" w:rsidRDefault="001B0E18" w14:paraId="759CDF86" w14:textId="4D104253">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 xml:space="preserve">De </w:t>
                      </w:r>
                      <w:r w:rsidRPr="00C32823" w:rsidDel="00D41192">
                        <w:rPr>
                          <w:rFonts w:ascii="Verdana" w:hAnsi="Verdana" w:eastAsia="Times New Roman"/>
                          <w:sz w:val="16"/>
                          <w:szCs w:val="16"/>
                        </w:rPr>
                        <w:t>positieve</w:t>
                      </w:r>
                      <w:r w:rsidRPr="00092B20" w:rsidR="00D41192">
                        <w:rPr>
                          <w:rFonts w:ascii="Verdana" w:hAnsi="Verdana" w:eastAsia="Times New Roman"/>
                          <w:sz w:val="16"/>
                          <w:szCs w:val="16"/>
                        </w:rPr>
                        <w:t xml:space="preserve"> </w:t>
                      </w:r>
                      <w:r w:rsidRPr="00092B20">
                        <w:rPr>
                          <w:rFonts w:ascii="Verdana" w:hAnsi="Verdana" w:eastAsia="Times New Roman"/>
                          <w:sz w:val="16"/>
                          <w:szCs w:val="16"/>
                        </w:rPr>
                        <w:t xml:space="preserve">bijdrage die AVI’s momenteel leveren aan ons energiesysteem neemt af naarmate de nationale energiemix in de toekomst groener wordt. </w:t>
                      </w:r>
                    </w:p>
                    <w:p w:rsidRPr="00092B20" w:rsidR="001B0E18" w:rsidP="001B0E18" w:rsidRDefault="001B0E18" w14:paraId="1E380A19" w14:textId="2B5E4F73">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De beleidsvisie schets</w:t>
                      </w:r>
                      <w:r w:rsidR="00F573B5">
                        <w:rPr>
                          <w:rFonts w:ascii="Verdana" w:hAnsi="Verdana" w:eastAsia="Times New Roman"/>
                          <w:sz w:val="16"/>
                          <w:szCs w:val="16"/>
                        </w:rPr>
                        <w:t>t</w:t>
                      </w:r>
                      <w:r w:rsidRPr="00092B20">
                        <w:rPr>
                          <w:rFonts w:ascii="Verdana" w:hAnsi="Verdana" w:eastAsia="Times New Roman"/>
                          <w:sz w:val="16"/>
                          <w:szCs w:val="16"/>
                        </w:rPr>
                        <w:t xml:space="preserve"> een wenselijke situatie voor 2030, waarin: </w:t>
                      </w:r>
                    </w:p>
                    <w:p w:rsidRPr="00092B20" w:rsidR="001B0E18" w:rsidP="001B0E18" w:rsidRDefault="00BF1FE5" w14:paraId="66E822A4" w14:textId="61577396">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z</w:t>
                      </w:r>
                      <w:r w:rsidRPr="00092B20" w:rsidR="001B0E18">
                        <w:rPr>
                          <w:rFonts w:ascii="Verdana" w:hAnsi="Verdana" w:eastAsia="Times New Roman"/>
                          <w:sz w:val="16"/>
                          <w:szCs w:val="16"/>
                        </w:rPr>
                        <w:t>o min mogelijk recyclebaar afval wordt verbrand;</w:t>
                      </w:r>
                    </w:p>
                    <w:p w:rsidRPr="00092B20" w:rsidR="001B0E18" w:rsidP="001B0E18" w:rsidRDefault="00BF1FE5" w14:paraId="7285EB4E" w14:textId="3BAEB3CE">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n</w:t>
                      </w:r>
                      <w:r w:rsidRPr="00092B20" w:rsidR="001B0E18">
                        <w:rPr>
                          <w:rFonts w:ascii="Verdana" w:hAnsi="Verdana" w:eastAsia="Times New Roman"/>
                          <w:sz w:val="16"/>
                          <w:szCs w:val="16"/>
                        </w:rPr>
                        <w:t>ieuwe vormen van thermische afvalverwerking opkomen;</w:t>
                      </w:r>
                    </w:p>
                    <w:p w:rsidRPr="00092B20" w:rsidR="001B0E18" w:rsidP="001B0E18" w:rsidRDefault="00BF1FE5" w14:paraId="16A10799" w14:textId="77BC3268">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v</w:t>
                      </w:r>
                      <w:r w:rsidRPr="00092B20" w:rsidR="001B0E18">
                        <w:rPr>
                          <w:rFonts w:ascii="Verdana" w:hAnsi="Verdana" w:eastAsia="Times New Roman"/>
                          <w:sz w:val="16"/>
                          <w:szCs w:val="16"/>
                        </w:rPr>
                        <w:t>erbrandingscapaciteit beter is afgestemd op nationale behoefte;</w:t>
                      </w:r>
                    </w:p>
                    <w:p w:rsidRPr="00092B20" w:rsidR="001B0E18" w:rsidP="001B0E18" w:rsidRDefault="00BF1FE5" w14:paraId="3AAD4097" w14:textId="09E6C575">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v</w:t>
                      </w:r>
                      <w:r w:rsidRPr="00092B20" w:rsidR="001B0E18">
                        <w:rPr>
                          <w:rFonts w:ascii="Verdana" w:hAnsi="Verdana" w:eastAsia="Times New Roman"/>
                          <w:sz w:val="16"/>
                          <w:szCs w:val="16"/>
                        </w:rPr>
                        <w:t>oldoende buffercapaciteit beschikbaar is om een omvangrijke calamiteit op te kunnen vangen;</w:t>
                      </w:r>
                    </w:p>
                    <w:p w:rsidRPr="00092B20" w:rsidR="001B0E18" w:rsidP="001B0E18" w:rsidRDefault="00BF1FE5" w14:paraId="2393A9B0" w14:textId="7531CEC6">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m</w:t>
                      </w:r>
                      <w:r w:rsidRPr="00092B20" w:rsidR="001B0E18">
                        <w:rPr>
                          <w:rFonts w:ascii="Verdana" w:hAnsi="Verdana" w:eastAsia="Times New Roman"/>
                          <w:sz w:val="16"/>
                          <w:szCs w:val="16"/>
                        </w:rPr>
                        <w:t>inder afvalimport en export plaatsvindt;</w:t>
                      </w:r>
                    </w:p>
                    <w:p w:rsidRPr="00092B20" w:rsidR="001B0E18" w:rsidP="001B0E18" w:rsidRDefault="00BF1FE5" w14:paraId="72E18DB1" w14:textId="474D92C2">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d</w:t>
                      </w:r>
                      <w:r w:rsidRPr="00092B20" w:rsidR="001B0E18">
                        <w:rPr>
                          <w:rFonts w:ascii="Verdana" w:hAnsi="Verdana" w:eastAsia="Times New Roman"/>
                          <w:sz w:val="16"/>
                          <w:szCs w:val="16"/>
                        </w:rPr>
                        <w:t>e energiefunctie van AVI’s behouden blijft;</w:t>
                      </w:r>
                    </w:p>
                    <w:p w:rsidRPr="00092B20" w:rsidR="001B0E18" w:rsidP="001B0E18" w:rsidRDefault="00BF1FE5" w14:paraId="5205A773" w14:textId="72A7AED5">
                      <w:pPr>
                        <w:pStyle w:val="ListParagraph"/>
                        <w:numPr>
                          <w:ilvl w:val="1"/>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d</w:t>
                      </w:r>
                      <w:r w:rsidRPr="00092B20" w:rsidR="001B0E18">
                        <w:rPr>
                          <w:rFonts w:ascii="Verdana" w:hAnsi="Verdana" w:eastAsia="Times New Roman"/>
                          <w:sz w:val="16"/>
                          <w:szCs w:val="16"/>
                        </w:rPr>
                        <w:t>e overige effecten op milieu, waaronder stikstofdepositie, zijn geminimaliseerd.</w:t>
                      </w:r>
                    </w:p>
                    <w:p w:rsidRPr="00092B20" w:rsidR="00B82A35" w:rsidP="001B0E18" w:rsidRDefault="001B0E18" w14:paraId="18C53935" w14:textId="3F2B4B90">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In 2050 is Nederland circulair. Er vindt alleen thermische afvalverwerking plaats voor de dan niet recyclebare materialen, verontreinigde stromen en bepaald medisch afval. De uitstoot van broeikasgassen is dan gedaald naar netto nul en er vindt geen milieuvervuiling meer plaats.</w:t>
                      </w:r>
                    </w:p>
                    <w:p w:rsidRPr="00092B20" w:rsidR="0072322F" w:rsidP="00092B20" w:rsidRDefault="001B0E18" w14:paraId="0CFD1F8D" w14:textId="77777777">
                      <w:pPr>
                        <w:pStyle w:val="ListParagraph"/>
                        <w:numPr>
                          <w:ilvl w:val="0"/>
                          <w:numId w:val="47"/>
                        </w:numPr>
                        <w:spacing w:after="0" w:line="240" w:lineRule="auto"/>
                        <w:contextualSpacing w:val="0"/>
                        <w:rPr>
                          <w:rFonts w:ascii="Verdana" w:hAnsi="Verdana"/>
                          <w:b/>
                          <w:bCs/>
                          <w:sz w:val="16"/>
                          <w:szCs w:val="16"/>
                        </w:rPr>
                      </w:pPr>
                      <w:r w:rsidRPr="00092B20">
                        <w:rPr>
                          <w:rFonts w:ascii="Verdana" w:hAnsi="Verdana" w:eastAsia="Times New Roman"/>
                          <w:sz w:val="16"/>
                          <w:szCs w:val="16"/>
                        </w:rPr>
                        <w:t xml:space="preserve">In 2050 is </w:t>
                      </w:r>
                      <w:r w:rsidRPr="00092B20">
                        <w:rPr>
                          <w:rFonts w:ascii="Verdana" w:hAnsi="Verdana" w:cstheme="minorHAnsi"/>
                          <w:sz w:val="16"/>
                          <w:szCs w:val="16"/>
                        </w:rPr>
                        <w:t>gewaarborgd dat warmtebedrijven niet afhankelijk zijn van het verbranden van afval voor de levering van warmte door verduurzaming en diversificatie van de warmte-bronnenmix.</w:t>
                      </w:r>
                      <w:r w:rsidRPr="00092B20" w:rsidR="0072322F">
                        <w:rPr>
                          <w:rFonts w:ascii="Verdana" w:hAnsi="Verdana"/>
                          <w:b/>
                          <w:bCs/>
                          <w:sz w:val="16"/>
                          <w:szCs w:val="16"/>
                        </w:rPr>
                        <w:t xml:space="preserve"> </w:t>
                      </w:r>
                    </w:p>
                    <w:bookmarkEnd w:id="6"/>
                    <w:p w:rsidRPr="00092B20" w:rsidR="0072322F" w:rsidP="0072322F" w:rsidRDefault="0072322F" w14:paraId="22CB37BC" w14:textId="77777777">
                      <w:pPr>
                        <w:spacing w:after="0" w:line="276" w:lineRule="auto"/>
                        <w:rPr>
                          <w:rFonts w:ascii="Verdana" w:hAnsi="Verdana"/>
                          <w:b/>
                          <w:bCs/>
                          <w:sz w:val="16"/>
                          <w:szCs w:val="16"/>
                        </w:rPr>
                      </w:pPr>
                    </w:p>
                    <w:p w:rsidRPr="00092B20" w:rsidR="0072322F" w:rsidP="0072322F" w:rsidRDefault="0072322F" w14:paraId="54742AF9" w14:textId="2FD1E858">
                      <w:pPr>
                        <w:spacing w:after="0" w:line="276" w:lineRule="auto"/>
                        <w:rPr>
                          <w:rFonts w:ascii="Verdana" w:hAnsi="Verdana"/>
                          <w:b/>
                          <w:bCs/>
                          <w:sz w:val="16"/>
                          <w:szCs w:val="16"/>
                        </w:rPr>
                      </w:pPr>
                      <w:r w:rsidRPr="00092B20">
                        <w:rPr>
                          <w:rFonts w:ascii="Verdana" w:hAnsi="Verdana"/>
                          <w:b/>
                          <w:bCs/>
                          <w:sz w:val="16"/>
                          <w:szCs w:val="16"/>
                        </w:rPr>
                        <w:t>Omvang afvalverbranding en verwachte trend (TNO)</w:t>
                      </w:r>
                    </w:p>
                    <w:p w:rsidRPr="00092B20" w:rsidR="0072322F" w:rsidP="0072322F" w:rsidRDefault="0072322F" w14:paraId="07A176DD" w14:textId="77777777">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 xml:space="preserve">In 2021 was de hoeveelheid in Nederland ontstaan brandbaar afval die bij een AVI verwerkt kon worden ongeveer 6,7 Megaton. </w:t>
                      </w:r>
                    </w:p>
                    <w:p w:rsidRPr="00092B20" w:rsidR="0072322F" w:rsidP="0072322F" w:rsidRDefault="0072322F" w14:paraId="5859BF0C" w14:textId="77777777">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In Nederland is structureel meer verbrandingscapaciteit vergund dan nodig voor de verwerking van ons eigen te verbranden afval (iets minder dan 800 kiloton, excl. een buffer voor calamiteiten).</w:t>
                      </w:r>
                    </w:p>
                    <w:p w:rsidRPr="001D2B46" w:rsidR="0072322F" w:rsidP="0072322F" w:rsidRDefault="0072322F" w14:paraId="06030322" w14:textId="77777777">
                      <w:pPr>
                        <w:pStyle w:val="ListParagraph"/>
                        <w:numPr>
                          <w:ilvl w:val="0"/>
                          <w:numId w:val="47"/>
                        </w:numPr>
                        <w:spacing w:after="0" w:line="240" w:lineRule="auto"/>
                        <w:contextualSpacing w:val="0"/>
                        <w:rPr>
                          <w:rFonts w:ascii="Verdana" w:hAnsi="Verdana" w:eastAsia="Times New Roman"/>
                          <w:sz w:val="16"/>
                          <w:szCs w:val="16"/>
                        </w:rPr>
                      </w:pPr>
                      <w:r w:rsidRPr="00092B20">
                        <w:rPr>
                          <w:rFonts w:ascii="Verdana" w:hAnsi="Verdana" w:eastAsia="Times New Roman"/>
                          <w:sz w:val="16"/>
                          <w:szCs w:val="16"/>
                        </w:rPr>
                        <w:t xml:space="preserve">TNO schat in dat in 2030 tussen de 6 en 5,1 megaton aan brandbaar Nederlands afval wordt </w:t>
                      </w:r>
                      <w:r w:rsidRPr="001D2B46">
                        <w:rPr>
                          <w:rFonts w:ascii="Verdana" w:hAnsi="Verdana" w:eastAsia="Times New Roman"/>
                          <w:sz w:val="16"/>
                          <w:szCs w:val="16"/>
                        </w:rPr>
                        <w:t xml:space="preserve">aangeboden bij AVI’s, afhankelijk van het succes van ons circulaire economie- en klimaatbeleid. </w:t>
                      </w:r>
                    </w:p>
                    <w:p w:rsidRPr="001D2B46" w:rsidR="000C1F35" w:rsidP="00092B20" w:rsidRDefault="001D2B46" w14:paraId="5C6D776D" w14:textId="68266545">
                      <w:pPr>
                        <w:pStyle w:val="ListParagraph"/>
                        <w:numPr>
                          <w:ilvl w:val="0"/>
                          <w:numId w:val="47"/>
                        </w:numPr>
                        <w:spacing w:after="0" w:line="240" w:lineRule="auto"/>
                        <w:rPr>
                          <w:rFonts w:ascii="Verdana" w:hAnsi="Verdana"/>
                          <w:sz w:val="16"/>
                          <w:szCs w:val="16"/>
                        </w:rPr>
                      </w:pPr>
                      <w:r>
                        <w:rPr>
                          <w:rFonts w:ascii="Verdana" w:hAnsi="Verdana"/>
                          <w:sz w:val="16"/>
                          <w:szCs w:val="16"/>
                        </w:rPr>
                        <w:t>Wanneer een buffer wordt aangehouden van 0,65 megaton</w:t>
                      </w:r>
                      <w:r w:rsidR="00A63085">
                        <w:rPr>
                          <w:rFonts w:ascii="Verdana" w:hAnsi="Verdana"/>
                          <w:sz w:val="16"/>
                          <w:szCs w:val="16"/>
                        </w:rPr>
                        <w:t xml:space="preserve"> (dit getal is onder voorbehoud van afspraken</w:t>
                      </w:r>
                      <w:r w:rsidR="00930E4A">
                        <w:rPr>
                          <w:rFonts w:ascii="Verdana" w:hAnsi="Verdana"/>
                          <w:sz w:val="16"/>
                          <w:szCs w:val="16"/>
                        </w:rPr>
                        <w:t xml:space="preserve"> hierover</w:t>
                      </w:r>
                      <w:r w:rsidR="00A63085">
                        <w:rPr>
                          <w:rFonts w:ascii="Verdana" w:hAnsi="Verdana"/>
                          <w:sz w:val="16"/>
                          <w:szCs w:val="16"/>
                        </w:rPr>
                        <w:t xml:space="preserve"> met de sector en bevoegde gezagen)</w:t>
                      </w:r>
                      <w:r>
                        <w:rPr>
                          <w:rFonts w:ascii="Verdana" w:hAnsi="Verdana"/>
                          <w:sz w:val="16"/>
                          <w:szCs w:val="16"/>
                        </w:rPr>
                        <w:t>, kan in 2030 gestreefd worden naar een operationele verbrandingscapaciteit van tussen de</w:t>
                      </w:r>
                      <w:r w:rsidR="004A550F">
                        <w:rPr>
                          <w:rFonts w:ascii="Verdana" w:hAnsi="Verdana"/>
                          <w:sz w:val="16"/>
                          <w:szCs w:val="16"/>
                        </w:rPr>
                        <w:t xml:space="preserve"> 5,75 en </w:t>
                      </w:r>
                      <w:r>
                        <w:rPr>
                          <w:rFonts w:ascii="Verdana" w:hAnsi="Verdana"/>
                          <w:sz w:val="16"/>
                          <w:szCs w:val="16"/>
                        </w:rPr>
                        <w:t xml:space="preserve">6,65 megaton. </w:t>
                      </w:r>
                    </w:p>
                    <w:p w:rsidRPr="00657BDE" w:rsidR="001B0E18" w:rsidP="00092B20" w:rsidRDefault="0072322F" w14:paraId="669D20F8" w14:textId="59E5B56A">
                      <w:pPr>
                        <w:pStyle w:val="ListParagraph"/>
                        <w:numPr>
                          <w:ilvl w:val="0"/>
                          <w:numId w:val="47"/>
                        </w:numPr>
                        <w:spacing w:after="0" w:line="240" w:lineRule="auto"/>
                        <w:rPr>
                          <w:sz w:val="16"/>
                          <w:szCs w:val="16"/>
                        </w:rPr>
                      </w:pPr>
                      <w:r w:rsidRPr="001D2B46">
                        <w:rPr>
                          <w:rFonts w:ascii="Verdana" w:hAnsi="Verdana" w:eastAsia="Times New Roman"/>
                          <w:sz w:val="16"/>
                          <w:szCs w:val="16"/>
                        </w:rPr>
                        <w:t>Richting 2050 is de inschatting, afhankelijk van bevolkingsomvang en economische en technologische</w:t>
                      </w:r>
                      <w:r w:rsidRPr="00092B20">
                        <w:rPr>
                          <w:rFonts w:ascii="Verdana" w:hAnsi="Verdana" w:eastAsia="Times New Roman"/>
                          <w:sz w:val="16"/>
                          <w:szCs w:val="16"/>
                        </w:rPr>
                        <w:t xml:space="preserve"> ontwikkelingen, dat er een lichte toename tot een halvering (2,5 megaton) van het Nederlands brandbaar afval ten opzichte van 2030 zal plaatsvinden. </w:t>
                      </w:r>
                      <w:bookmarkEnd w:id="7"/>
                    </w:p>
                    <w:p w:rsidR="001F095A" w:rsidP="001F095A" w:rsidRDefault="001F095A" w14:paraId="12A143A4" w14:textId="77777777">
                      <w:pPr>
                        <w:spacing w:after="0" w:line="240" w:lineRule="auto"/>
                        <w:rPr>
                          <w:sz w:val="16"/>
                          <w:szCs w:val="16"/>
                        </w:rPr>
                      </w:pPr>
                    </w:p>
                    <w:p w:rsidRPr="00657BDE" w:rsidR="001F095A" w:rsidP="00657BDE" w:rsidRDefault="001F095A" w14:paraId="1F189D9D" w14:textId="1D31ECC4">
                      <w:pPr>
                        <w:spacing w:after="0" w:line="240" w:lineRule="auto"/>
                        <w:rPr>
                          <w:rFonts w:ascii="Verdana" w:hAnsi="Verdana"/>
                          <w:sz w:val="16"/>
                          <w:szCs w:val="16"/>
                        </w:rPr>
                      </w:pPr>
                      <w:r>
                        <w:rPr>
                          <w:rFonts w:ascii="Verdana" w:hAnsi="Verdana"/>
                          <w:sz w:val="16"/>
                          <w:szCs w:val="16"/>
                        </w:rPr>
                        <w:t xml:space="preserve">De hier opgenomen kernpunten en verwachtingen voor de ontwikkeling van afvalverbranding in 2030 en richting 2050 zullen ook het uitgangspunt vormen bij het aangaan van maatwerkgesprekken met bedrijven met AVI’s.  </w:t>
                      </w:r>
                    </w:p>
                  </w:txbxContent>
                </v:textbox>
                <w10:wrap type="square"/>
              </v:shape>
            </w:pict>
          </mc:Fallback>
        </mc:AlternateContent>
      </w:r>
      <w:r w:rsidRPr="00092B20">
        <w:rPr>
          <w:rFonts w:ascii="Verdana" w:hAnsi="Verdana" w:cstheme="minorHAnsi"/>
          <w:b/>
          <w:bCs/>
          <w:iCs/>
          <w:noProof/>
          <w:sz w:val="14"/>
          <w:szCs w:val="14"/>
          <w:lang w:val="en-GB" w:eastAsia="en-GB"/>
        </w:rPr>
        <mc:AlternateContent>
          <mc:Choice Requires="wps">
            <w:drawing>
              <wp:anchor distT="45720" distB="45720" distL="114300" distR="114300" simplePos="0" relativeHeight="251658242" behindDoc="0" locked="0" layoutInCell="1" allowOverlap="1" wp14:editId="3C3B6D19" wp14:anchorId="3FAE29EB">
                <wp:simplePos x="0" y="0"/>
                <wp:positionH relativeFrom="column">
                  <wp:posOffset>-90170</wp:posOffset>
                </wp:positionH>
                <wp:positionV relativeFrom="paragraph">
                  <wp:posOffset>5272405</wp:posOffset>
                </wp:positionV>
                <wp:extent cx="5800725" cy="3324225"/>
                <wp:effectExtent l="19050" t="19050" r="28575" b="28575"/>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324225"/>
                        </a:xfrm>
                        <a:prstGeom prst="rect">
                          <a:avLst/>
                        </a:prstGeom>
                        <a:solidFill>
                          <a:schemeClr val="accent6">
                            <a:lumMod val="20000"/>
                            <a:lumOff val="80000"/>
                          </a:schemeClr>
                        </a:solidFill>
                        <a:ln w="38100">
                          <a:solidFill>
                            <a:schemeClr val="accent6"/>
                          </a:solidFill>
                          <a:miter lim="800000"/>
                          <a:headEnd/>
                          <a:tailEnd/>
                        </a:ln>
                      </wps:spPr>
                      <wps:txbx>
                        <w:txbxContent>
                          <w:p w:rsidRPr="00092B20" w:rsidR="001B0E18" w:rsidP="001B0E18" w:rsidRDefault="001B0E18" w14:paraId="21BE9DD4" w14:textId="100F45DC">
                            <w:pPr>
                              <w:rPr>
                                <w:rFonts w:ascii="Verdana" w:hAnsi="Verdana"/>
                                <w:b/>
                                <w:bCs/>
                                <w:sz w:val="16"/>
                                <w:szCs w:val="16"/>
                              </w:rPr>
                            </w:pPr>
                            <w:r w:rsidRPr="00092B20">
                              <w:rPr>
                                <w:rFonts w:ascii="Verdana" w:hAnsi="Verdana"/>
                                <w:b/>
                                <w:bCs/>
                                <w:sz w:val="16"/>
                                <w:szCs w:val="16"/>
                              </w:rPr>
                              <w:t>Actiepunten rijksoverheid opgenomen in de beleidsvisie</w:t>
                            </w:r>
                          </w:p>
                          <w:p w:rsidR="00366231" w:rsidP="00366231" w:rsidRDefault="00366231" w14:paraId="077C0644" w14:textId="77777777">
                            <w:pPr>
                              <w:pStyle w:val="ListParagraph"/>
                              <w:numPr>
                                <w:ilvl w:val="0"/>
                                <w:numId w:val="48"/>
                              </w:numPr>
                              <w:rPr>
                                <w:rFonts w:ascii="Verdana" w:hAnsi="Verdana"/>
                                <w:sz w:val="16"/>
                                <w:szCs w:val="16"/>
                              </w:rPr>
                            </w:pPr>
                            <w:r>
                              <w:rPr>
                                <w:rFonts w:ascii="Verdana" w:hAnsi="Verdana"/>
                                <w:b/>
                                <w:bCs/>
                                <w:sz w:val="16"/>
                                <w:szCs w:val="16"/>
                              </w:rPr>
                              <w:t>O</w:t>
                            </w:r>
                            <w:r w:rsidRPr="00092B20">
                              <w:rPr>
                                <w:rFonts w:ascii="Verdana" w:hAnsi="Verdana"/>
                                <w:b/>
                                <w:bCs/>
                                <w:sz w:val="16"/>
                                <w:szCs w:val="16"/>
                              </w:rPr>
                              <w:t xml:space="preserve">nderzoek </w:t>
                            </w:r>
                            <w:r>
                              <w:rPr>
                                <w:rFonts w:ascii="Verdana" w:hAnsi="Verdana"/>
                                <w:b/>
                                <w:bCs/>
                                <w:sz w:val="16"/>
                                <w:szCs w:val="16"/>
                              </w:rPr>
                              <w:t xml:space="preserve">uitvoeren </w:t>
                            </w:r>
                            <w:r w:rsidRPr="00092B20">
                              <w:rPr>
                                <w:rFonts w:ascii="Verdana" w:hAnsi="Verdana"/>
                                <w:b/>
                                <w:bCs/>
                                <w:sz w:val="16"/>
                                <w:szCs w:val="16"/>
                              </w:rPr>
                              <w:t xml:space="preserve">naar </w:t>
                            </w:r>
                            <w:r>
                              <w:rPr>
                                <w:rFonts w:ascii="Verdana" w:hAnsi="Verdana"/>
                                <w:b/>
                                <w:bCs/>
                                <w:sz w:val="16"/>
                                <w:szCs w:val="16"/>
                              </w:rPr>
                              <w:t>mogelijkheden</w:t>
                            </w:r>
                            <w:r w:rsidRPr="00092B20">
                              <w:rPr>
                                <w:rFonts w:ascii="Verdana" w:hAnsi="Verdana"/>
                                <w:b/>
                                <w:bCs/>
                                <w:sz w:val="16"/>
                                <w:szCs w:val="16"/>
                              </w:rPr>
                              <w:t xml:space="preserve"> om verbrandingscapaciteit terug te brengen</w:t>
                            </w:r>
                            <w:r w:rsidRPr="00092B20">
                              <w:rPr>
                                <w:rFonts w:ascii="Verdana" w:hAnsi="Verdana"/>
                                <w:sz w:val="16"/>
                                <w:szCs w:val="16"/>
                              </w:rPr>
                              <w:t>.</w:t>
                            </w:r>
                          </w:p>
                          <w:p w:rsidRPr="001F095A" w:rsidR="00A514E9" w:rsidP="00366231" w:rsidRDefault="00A514E9" w14:paraId="780FE5A4" w14:textId="4CFA4B6B">
                            <w:pPr>
                              <w:pStyle w:val="ListParagraph"/>
                              <w:numPr>
                                <w:ilvl w:val="0"/>
                                <w:numId w:val="48"/>
                              </w:numPr>
                              <w:rPr>
                                <w:rFonts w:ascii="Verdana" w:hAnsi="Verdana"/>
                                <w:sz w:val="16"/>
                                <w:szCs w:val="16"/>
                              </w:rPr>
                            </w:pPr>
                            <w:r w:rsidRPr="00657BDE">
                              <w:rPr>
                                <w:rFonts w:ascii="Verdana" w:hAnsi="Verdana"/>
                                <w:sz w:val="16"/>
                                <w:szCs w:val="16"/>
                              </w:rPr>
                              <w:t xml:space="preserve">Het aangaan van </w:t>
                            </w:r>
                            <w:r w:rsidRPr="001F095A">
                              <w:rPr>
                                <w:rFonts w:ascii="Verdana" w:hAnsi="Verdana"/>
                                <w:b/>
                                <w:bCs/>
                                <w:sz w:val="16"/>
                                <w:szCs w:val="16"/>
                              </w:rPr>
                              <w:t>maatwerkgesprekken</w:t>
                            </w:r>
                            <w:r w:rsidRPr="00657BDE">
                              <w:rPr>
                                <w:rFonts w:ascii="Verdana" w:hAnsi="Verdana"/>
                                <w:sz w:val="16"/>
                                <w:szCs w:val="16"/>
                              </w:rPr>
                              <w:t xml:space="preserve"> gericht op</w:t>
                            </w:r>
                            <w:r w:rsidR="00B5739A">
                              <w:rPr>
                                <w:rFonts w:ascii="Verdana" w:hAnsi="Verdana"/>
                                <w:sz w:val="16"/>
                                <w:szCs w:val="16"/>
                              </w:rPr>
                              <w:t xml:space="preserve"> het</w:t>
                            </w:r>
                            <w:r w:rsidRPr="00657BDE">
                              <w:rPr>
                                <w:rFonts w:ascii="Verdana" w:hAnsi="Verdana"/>
                                <w:sz w:val="16"/>
                                <w:szCs w:val="16"/>
                              </w:rPr>
                              <w:t xml:space="preserve"> </w:t>
                            </w:r>
                            <w:r w:rsidRPr="00657BDE" w:rsidR="00FA79C3">
                              <w:rPr>
                                <w:rFonts w:ascii="Verdana" w:hAnsi="Verdana"/>
                                <w:sz w:val="16"/>
                                <w:szCs w:val="16"/>
                              </w:rPr>
                              <w:t>realiseren van bovenwettelijke CO₂-reductie</w:t>
                            </w:r>
                            <w:r w:rsidR="00C5506C">
                              <w:rPr>
                                <w:rFonts w:ascii="Verdana" w:hAnsi="Verdana"/>
                                <w:sz w:val="16"/>
                                <w:szCs w:val="16"/>
                              </w:rPr>
                              <w:t xml:space="preserve">, het bevorderen van </w:t>
                            </w:r>
                            <w:r w:rsidRPr="00657BDE" w:rsidR="00FA79C3">
                              <w:rPr>
                                <w:rFonts w:ascii="Verdana" w:hAnsi="Verdana"/>
                                <w:sz w:val="16"/>
                                <w:szCs w:val="16"/>
                              </w:rPr>
                              <w:t>leefomgevingsaspecten</w:t>
                            </w:r>
                            <w:r w:rsidR="00C5506C">
                              <w:rPr>
                                <w:rFonts w:ascii="Verdana" w:hAnsi="Verdana"/>
                                <w:sz w:val="16"/>
                                <w:szCs w:val="16"/>
                              </w:rPr>
                              <w:t xml:space="preserve"> en de bijdrage aan circulariteit</w:t>
                            </w:r>
                            <w:r w:rsidRPr="00657BDE">
                              <w:rPr>
                                <w:rFonts w:ascii="Verdana" w:hAnsi="Verdana"/>
                                <w:sz w:val="16"/>
                                <w:szCs w:val="16"/>
                              </w:rPr>
                              <w:t>.</w:t>
                            </w:r>
                          </w:p>
                          <w:p w:rsidRPr="00092B20" w:rsidR="00366231" w:rsidP="00366231" w:rsidRDefault="00366231" w14:paraId="3A5C4357" w14:textId="2AB6D257">
                            <w:pPr>
                              <w:pStyle w:val="ListParagraph"/>
                              <w:numPr>
                                <w:ilvl w:val="0"/>
                                <w:numId w:val="48"/>
                              </w:numPr>
                              <w:rPr>
                                <w:rFonts w:ascii="Verdana" w:hAnsi="Verdana"/>
                                <w:sz w:val="16"/>
                                <w:szCs w:val="16"/>
                              </w:rPr>
                            </w:pPr>
                            <w:r w:rsidRPr="00C32823">
                              <w:rPr>
                                <w:rFonts w:ascii="Verdana" w:hAnsi="Verdana"/>
                                <w:sz w:val="16"/>
                                <w:szCs w:val="16"/>
                              </w:rPr>
                              <w:t>Onderzoek naar</w:t>
                            </w:r>
                            <w:r>
                              <w:rPr>
                                <w:rFonts w:ascii="Verdana" w:hAnsi="Verdana"/>
                                <w:b/>
                                <w:bCs/>
                                <w:sz w:val="16"/>
                                <w:szCs w:val="16"/>
                              </w:rPr>
                              <w:t xml:space="preserve"> m</w:t>
                            </w:r>
                            <w:r w:rsidRPr="00092B20">
                              <w:rPr>
                                <w:rFonts w:ascii="Verdana" w:hAnsi="Verdana"/>
                                <w:b/>
                                <w:bCs/>
                                <w:sz w:val="16"/>
                                <w:szCs w:val="16"/>
                              </w:rPr>
                              <w:t>ogelijkheden om import te beperken</w:t>
                            </w:r>
                            <w:r w:rsidRPr="00092B20">
                              <w:rPr>
                                <w:rFonts w:ascii="Verdana" w:hAnsi="Verdana"/>
                                <w:sz w:val="16"/>
                                <w:szCs w:val="16"/>
                              </w:rPr>
                              <w:t xml:space="preserve"> om de gevolgen van een calamiteit bij een AVI beter op te kunnen vangen.</w:t>
                            </w:r>
                          </w:p>
                          <w:p w:rsidRPr="00092B20" w:rsidR="00366231" w:rsidP="00366231" w:rsidRDefault="00366231" w14:paraId="57E418CF" w14:textId="341F9311">
                            <w:pPr>
                              <w:pStyle w:val="ListParagraph"/>
                              <w:numPr>
                                <w:ilvl w:val="0"/>
                                <w:numId w:val="48"/>
                              </w:numPr>
                              <w:rPr>
                                <w:rFonts w:ascii="Verdana" w:hAnsi="Verdana"/>
                                <w:sz w:val="16"/>
                                <w:szCs w:val="16"/>
                              </w:rPr>
                            </w:pPr>
                            <w:r w:rsidRPr="00092B20">
                              <w:rPr>
                                <w:rFonts w:ascii="Verdana" w:hAnsi="Verdana"/>
                                <w:sz w:val="16"/>
                                <w:szCs w:val="16"/>
                              </w:rPr>
                              <w:t xml:space="preserve">Opzetten </w:t>
                            </w:r>
                            <w:r w:rsidRPr="00092B20">
                              <w:rPr>
                                <w:rFonts w:ascii="Verdana" w:hAnsi="Verdana"/>
                                <w:b/>
                                <w:bCs/>
                                <w:sz w:val="16"/>
                                <w:szCs w:val="16"/>
                              </w:rPr>
                              <w:t xml:space="preserve">monitoring </w:t>
                            </w:r>
                            <w:r w:rsidRPr="00D41192" w:rsidR="00D41192">
                              <w:rPr>
                                <w:rFonts w:ascii="Verdana" w:hAnsi="Verdana"/>
                                <w:b/>
                                <w:bCs/>
                                <w:sz w:val="16"/>
                                <w:szCs w:val="16"/>
                              </w:rPr>
                              <w:t>nationaal benodigde afvalverbrandingscapaciteit</w:t>
                            </w:r>
                            <w:r w:rsidRPr="00092B20">
                              <w:rPr>
                                <w:rFonts w:ascii="Verdana" w:hAnsi="Verdana"/>
                                <w:sz w:val="16"/>
                                <w:szCs w:val="16"/>
                              </w:rPr>
                              <w:t>, waarin de binnenlandse hoeveelheid bij een AVI te verbranden afval wordt afgezet tegen de vergunde afvalverbrandingscapaciteit.</w:t>
                            </w:r>
                          </w:p>
                          <w:p w:rsidRPr="00092B20" w:rsidR="00366231" w:rsidP="00366231" w:rsidRDefault="00366231" w14:paraId="4742458E" w14:textId="77777777">
                            <w:pPr>
                              <w:pStyle w:val="ListParagraph"/>
                              <w:numPr>
                                <w:ilvl w:val="0"/>
                                <w:numId w:val="48"/>
                              </w:numPr>
                              <w:rPr>
                                <w:rFonts w:ascii="Verdana" w:hAnsi="Verdana"/>
                                <w:sz w:val="16"/>
                                <w:szCs w:val="16"/>
                              </w:rPr>
                            </w:pPr>
                            <w:r w:rsidRPr="00092B20">
                              <w:rPr>
                                <w:rFonts w:ascii="Verdana" w:hAnsi="Verdana"/>
                                <w:sz w:val="16"/>
                                <w:szCs w:val="16"/>
                              </w:rPr>
                              <w:t xml:space="preserve">In samenspraak met de sector een </w:t>
                            </w:r>
                            <w:r w:rsidRPr="00092B20">
                              <w:rPr>
                                <w:rFonts w:ascii="Verdana" w:hAnsi="Verdana"/>
                                <w:b/>
                                <w:bCs/>
                                <w:sz w:val="16"/>
                                <w:szCs w:val="16"/>
                              </w:rPr>
                              <w:t>calamiteitenplan</w:t>
                            </w:r>
                            <w:r w:rsidRPr="00092B20">
                              <w:rPr>
                                <w:rFonts w:ascii="Verdana" w:hAnsi="Verdana"/>
                                <w:sz w:val="16"/>
                                <w:szCs w:val="16"/>
                              </w:rPr>
                              <w:t xml:space="preserve"> opstellen, inclusief afspraken over het aanhouden van buffercapaciteit.</w:t>
                            </w:r>
                          </w:p>
                          <w:p w:rsidRPr="00092B20" w:rsidR="001B0E18" w:rsidP="001B0E18" w:rsidRDefault="001B0E18" w14:paraId="6FDD4E1D" w14:textId="250A1D35">
                            <w:pPr>
                              <w:pStyle w:val="ListParagraph"/>
                              <w:numPr>
                                <w:ilvl w:val="0"/>
                                <w:numId w:val="48"/>
                              </w:numPr>
                              <w:rPr>
                                <w:rFonts w:ascii="Verdana" w:hAnsi="Verdana"/>
                                <w:sz w:val="16"/>
                                <w:szCs w:val="16"/>
                              </w:rPr>
                            </w:pPr>
                            <w:r w:rsidRPr="00092B20">
                              <w:rPr>
                                <w:rFonts w:ascii="Verdana" w:hAnsi="Verdana"/>
                                <w:sz w:val="16"/>
                                <w:szCs w:val="16"/>
                              </w:rPr>
                              <w:t xml:space="preserve">Verkennen welke </w:t>
                            </w:r>
                            <w:r w:rsidRPr="00092B20">
                              <w:rPr>
                                <w:rFonts w:ascii="Verdana" w:hAnsi="Verdana"/>
                                <w:b/>
                                <w:bCs/>
                                <w:sz w:val="16"/>
                                <w:szCs w:val="16"/>
                              </w:rPr>
                              <w:t>rol</w:t>
                            </w:r>
                            <w:r w:rsidRPr="00092B20">
                              <w:rPr>
                                <w:rFonts w:ascii="Verdana" w:hAnsi="Verdana"/>
                                <w:sz w:val="16"/>
                                <w:szCs w:val="16"/>
                              </w:rPr>
                              <w:t xml:space="preserve"> </w:t>
                            </w:r>
                            <w:r w:rsidRPr="00092B20">
                              <w:rPr>
                                <w:rFonts w:ascii="Verdana" w:hAnsi="Verdana"/>
                                <w:b/>
                                <w:bCs/>
                                <w:sz w:val="16"/>
                                <w:szCs w:val="16"/>
                              </w:rPr>
                              <w:t>alternatieve vormen van thermische afvalverwerking</w:t>
                            </w:r>
                            <w:r w:rsidRPr="00092B20">
                              <w:rPr>
                                <w:rFonts w:ascii="Verdana" w:hAnsi="Verdana"/>
                                <w:sz w:val="16"/>
                                <w:szCs w:val="16"/>
                              </w:rPr>
                              <w:t xml:space="preserve"> kunnen spelen binnen ons afvalbeheer in de toekomst. </w:t>
                            </w:r>
                            <w:r w:rsidRPr="00092B20" w:rsidR="00AE4C0D">
                              <w:rPr>
                                <w:rFonts w:ascii="Verdana" w:hAnsi="Verdana"/>
                                <w:sz w:val="16"/>
                                <w:szCs w:val="16"/>
                              </w:rPr>
                              <w:t>Bezien</w:t>
                            </w:r>
                            <w:r w:rsidRPr="00092B20">
                              <w:rPr>
                                <w:rFonts w:ascii="Verdana" w:hAnsi="Verdana"/>
                                <w:sz w:val="16"/>
                                <w:szCs w:val="16"/>
                              </w:rPr>
                              <w:t xml:space="preserve"> op welke manier gemeenten en bedrijven in de toekomst gestimuleerd kunnen worden deze alternatieven voor afvalverbranding in overweging te nemen voor de verwerking van hun afval.  </w:t>
                            </w:r>
                          </w:p>
                          <w:p w:rsidRPr="00092B20" w:rsidR="00366231" w:rsidP="00366231" w:rsidRDefault="00366231" w14:paraId="5FFB6B63" w14:textId="77777777">
                            <w:pPr>
                              <w:pStyle w:val="ListParagraph"/>
                              <w:numPr>
                                <w:ilvl w:val="0"/>
                                <w:numId w:val="48"/>
                              </w:numPr>
                              <w:rPr>
                                <w:rFonts w:ascii="Verdana" w:hAnsi="Verdana"/>
                                <w:sz w:val="16"/>
                                <w:szCs w:val="16"/>
                              </w:rPr>
                            </w:pPr>
                            <w:r w:rsidRPr="00092B20">
                              <w:rPr>
                                <w:rFonts w:ascii="Verdana" w:hAnsi="Verdana"/>
                                <w:b/>
                                <w:bCs/>
                                <w:sz w:val="16"/>
                                <w:szCs w:val="16"/>
                              </w:rPr>
                              <w:t>Onderzoek naar de kwaliteit van afvalverbranding</w:t>
                            </w:r>
                            <w:r w:rsidRPr="00092B20">
                              <w:rPr>
                                <w:rFonts w:ascii="Verdana" w:hAnsi="Verdana"/>
                                <w:sz w:val="16"/>
                                <w:szCs w:val="16"/>
                              </w:rPr>
                              <w:t xml:space="preserve"> en aanwezigheid stoorstoffen in AVI-bodemassen. </w:t>
                            </w:r>
                          </w:p>
                          <w:p w:rsidRPr="00092B20" w:rsidR="00366231" w:rsidP="00366231" w:rsidRDefault="00366231" w14:paraId="7A94A424" w14:textId="77777777">
                            <w:pPr>
                              <w:pStyle w:val="ListParagraph"/>
                              <w:numPr>
                                <w:ilvl w:val="0"/>
                                <w:numId w:val="48"/>
                              </w:numPr>
                              <w:rPr>
                                <w:rFonts w:ascii="Verdana" w:hAnsi="Verdana"/>
                                <w:sz w:val="16"/>
                                <w:szCs w:val="16"/>
                              </w:rPr>
                            </w:pPr>
                            <w:r w:rsidRPr="00092B20">
                              <w:rPr>
                                <w:rFonts w:ascii="Verdana" w:hAnsi="Verdana"/>
                                <w:sz w:val="16"/>
                                <w:szCs w:val="16"/>
                              </w:rPr>
                              <w:t xml:space="preserve">Opvolging geven aan de materiaal-specifieke onderzoeken naar het </w:t>
                            </w:r>
                            <w:r w:rsidRPr="00092B20">
                              <w:rPr>
                                <w:rFonts w:ascii="Verdana" w:hAnsi="Verdana"/>
                                <w:b/>
                                <w:bCs/>
                                <w:sz w:val="16"/>
                                <w:szCs w:val="16"/>
                              </w:rPr>
                              <w:t>voorkomen van het verbranden van recyclebare materialen</w:t>
                            </w:r>
                            <w:r w:rsidRPr="00092B20">
                              <w:rPr>
                                <w:rFonts w:ascii="Verdana" w:hAnsi="Verdana"/>
                                <w:sz w:val="16"/>
                                <w:szCs w:val="16"/>
                              </w:rPr>
                              <w:t xml:space="preserve">. </w:t>
                            </w:r>
                          </w:p>
                          <w:p w:rsidRPr="00092B20" w:rsidR="001B0E18" w:rsidP="001B0E18" w:rsidRDefault="001B0E18" w14:paraId="3864A046" w14:textId="77777777">
                            <w:pPr>
                              <w:pStyle w:val="ListParagraph"/>
                              <w:numPr>
                                <w:ilvl w:val="0"/>
                                <w:numId w:val="48"/>
                              </w:numPr>
                              <w:rPr>
                                <w:rFonts w:ascii="Verdana" w:hAnsi="Verdana"/>
                                <w:sz w:val="16"/>
                                <w:szCs w:val="16"/>
                              </w:rPr>
                            </w:pPr>
                            <w:r w:rsidRPr="00092B20">
                              <w:rPr>
                                <w:rFonts w:ascii="Verdana" w:hAnsi="Verdana"/>
                                <w:sz w:val="16"/>
                                <w:szCs w:val="16"/>
                              </w:rPr>
                              <w:t xml:space="preserve">Gesprekken met de sector over realiseren van meer </w:t>
                            </w:r>
                            <w:r w:rsidRPr="00092B20">
                              <w:rPr>
                                <w:rFonts w:ascii="Verdana" w:hAnsi="Verdana"/>
                                <w:b/>
                                <w:bCs/>
                                <w:sz w:val="16"/>
                                <w:szCs w:val="16"/>
                              </w:rPr>
                              <w:t>specialistische capaciteit voor de verwerking van gevaarlijk afval</w:t>
                            </w:r>
                            <w:r w:rsidRPr="00092B20">
                              <w:rPr>
                                <w:rFonts w:ascii="Verdana" w:hAnsi="Verdana"/>
                                <w:sz w:val="16"/>
                                <w:szCs w:val="16"/>
                              </w:rPr>
                              <w:t xml:space="preserve">. </w:t>
                            </w:r>
                          </w:p>
                          <w:p w:rsidRPr="00092B20" w:rsidR="001B0E18" w:rsidP="00BC375E" w:rsidRDefault="001B0E18" w14:paraId="5C4C9057" w14:textId="3B94BB63">
                            <w:pPr>
                              <w:pStyle w:val="ListParagraph"/>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1" style="position:absolute;margin-left:-7.1pt;margin-top:415.15pt;width:456.75pt;height:26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color="#e2efd9 [665]" strokecolor="#70ad47 [320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" w14:anchorId="3FAE29EB">
                <v:textbox>
                  <w:txbxContent>
                    <w:p w:rsidRPr="00092B20" w:rsidR="001B0E18" w:rsidP="001B0E18" w:rsidRDefault="001B0E18" w14:paraId="21BE9DD4" w14:textId="100F45DC">
                      <w:pPr>
                        <w:rPr>
                          <w:rFonts w:ascii="Verdana" w:hAnsi="Verdana"/>
                          <w:b/>
                          <w:bCs/>
                          <w:sz w:val="16"/>
                          <w:szCs w:val="16"/>
                        </w:rPr>
                      </w:pPr>
                      <w:r w:rsidRPr="00092B20">
                        <w:rPr>
                          <w:rFonts w:ascii="Verdana" w:hAnsi="Verdana"/>
                          <w:b/>
                          <w:bCs/>
                          <w:sz w:val="16"/>
                          <w:szCs w:val="16"/>
                        </w:rPr>
                        <w:t>Actiepunten rijksoverheid opgenomen in de beleidsvisie</w:t>
                      </w:r>
                    </w:p>
                    <w:p w:rsidR="00366231" w:rsidP="00366231" w:rsidRDefault="00366231" w14:paraId="077C0644" w14:textId="77777777">
                      <w:pPr>
                        <w:pStyle w:val="ListParagraph"/>
                        <w:numPr>
                          <w:ilvl w:val="0"/>
                          <w:numId w:val="48"/>
                        </w:numPr>
                        <w:rPr>
                          <w:rFonts w:ascii="Verdana" w:hAnsi="Verdana"/>
                          <w:sz w:val="16"/>
                          <w:szCs w:val="16"/>
                        </w:rPr>
                      </w:pPr>
                      <w:r>
                        <w:rPr>
                          <w:rFonts w:ascii="Verdana" w:hAnsi="Verdana"/>
                          <w:b/>
                          <w:bCs/>
                          <w:sz w:val="16"/>
                          <w:szCs w:val="16"/>
                        </w:rPr>
                        <w:t>O</w:t>
                      </w:r>
                      <w:r w:rsidRPr="00092B20">
                        <w:rPr>
                          <w:rFonts w:ascii="Verdana" w:hAnsi="Verdana"/>
                          <w:b/>
                          <w:bCs/>
                          <w:sz w:val="16"/>
                          <w:szCs w:val="16"/>
                        </w:rPr>
                        <w:t xml:space="preserve">nderzoek </w:t>
                      </w:r>
                      <w:r>
                        <w:rPr>
                          <w:rFonts w:ascii="Verdana" w:hAnsi="Verdana"/>
                          <w:b/>
                          <w:bCs/>
                          <w:sz w:val="16"/>
                          <w:szCs w:val="16"/>
                        </w:rPr>
                        <w:t xml:space="preserve">uitvoeren </w:t>
                      </w:r>
                      <w:r w:rsidRPr="00092B20">
                        <w:rPr>
                          <w:rFonts w:ascii="Verdana" w:hAnsi="Verdana"/>
                          <w:b/>
                          <w:bCs/>
                          <w:sz w:val="16"/>
                          <w:szCs w:val="16"/>
                        </w:rPr>
                        <w:t xml:space="preserve">naar </w:t>
                      </w:r>
                      <w:r>
                        <w:rPr>
                          <w:rFonts w:ascii="Verdana" w:hAnsi="Verdana"/>
                          <w:b/>
                          <w:bCs/>
                          <w:sz w:val="16"/>
                          <w:szCs w:val="16"/>
                        </w:rPr>
                        <w:t>mogelijkheden</w:t>
                      </w:r>
                      <w:r w:rsidRPr="00092B20">
                        <w:rPr>
                          <w:rFonts w:ascii="Verdana" w:hAnsi="Verdana"/>
                          <w:b/>
                          <w:bCs/>
                          <w:sz w:val="16"/>
                          <w:szCs w:val="16"/>
                        </w:rPr>
                        <w:t xml:space="preserve"> om verbrandingscapaciteit terug te brengen</w:t>
                      </w:r>
                      <w:r w:rsidRPr="00092B20">
                        <w:rPr>
                          <w:rFonts w:ascii="Verdana" w:hAnsi="Verdana"/>
                          <w:sz w:val="16"/>
                          <w:szCs w:val="16"/>
                        </w:rPr>
                        <w:t>.</w:t>
                      </w:r>
                    </w:p>
                    <w:p w:rsidRPr="001F095A" w:rsidR="00A514E9" w:rsidP="00366231" w:rsidRDefault="00A514E9" w14:paraId="780FE5A4" w14:textId="4CFA4B6B">
                      <w:pPr>
                        <w:pStyle w:val="ListParagraph"/>
                        <w:numPr>
                          <w:ilvl w:val="0"/>
                          <w:numId w:val="48"/>
                        </w:numPr>
                        <w:rPr>
                          <w:rFonts w:ascii="Verdana" w:hAnsi="Verdana"/>
                          <w:sz w:val="16"/>
                          <w:szCs w:val="16"/>
                        </w:rPr>
                      </w:pPr>
                      <w:r w:rsidRPr="00657BDE">
                        <w:rPr>
                          <w:rFonts w:ascii="Verdana" w:hAnsi="Verdana"/>
                          <w:sz w:val="16"/>
                          <w:szCs w:val="16"/>
                        </w:rPr>
                        <w:t xml:space="preserve">Het aangaan van </w:t>
                      </w:r>
                      <w:r w:rsidRPr="001F095A">
                        <w:rPr>
                          <w:rFonts w:ascii="Verdana" w:hAnsi="Verdana"/>
                          <w:b/>
                          <w:bCs/>
                          <w:sz w:val="16"/>
                          <w:szCs w:val="16"/>
                        </w:rPr>
                        <w:t>maatwerkgesprekken</w:t>
                      </w:r>
                      <w:r w:rsidRPr="00657BDE">
                        <w:rPr>
                          <w:rFonts w:ascii="Verdana" w:hAnsi="Verdana"/>
                          <w:sz w:val="16"/>
                          <w:szCs w:val="16"/>
                        </w:rPr>
                        <w:t xml:space="preserve"> gericht op</w:t>
                      </w:r>
                      <w:r w:rsidR="00B5739A">
                        <w:rPr>
                          <w:rFonts w:ascii="Verdana" w:hAnsi="Verdana"/>
                          <w:sz w:val="16"/>
                          <w:szCs w:val="16"/>
                        </w:rPr>
                        <w:t xml:space="preserve"> het</w:t>
                      </w:r>
                      <w:r w:rsidRPr="00657BDE">
                        <w:rPr>
                          <w:rFonts w:ascii="Verdana" w:hAnsi="Verdana"/>
                          <w:sz w:val="16"/>
                          <w:szCs w:val="16"/>
                        </w:rPr>
                        <w:t xml:space="preserve"> </w:t>
                      </w:r>
                      <w:r w:rsidRPr="00657BDE" w:rsidR="00FA79C3">
                        <w:rPr>
                          <w:rFonts w:ascii="Verdana" w:hAnsi="Verdana"/>
                          <w:sz w:val="16"/>
                          <w:szCs w:val="16"/>
                        </w:rPr>
                        <w:t>realiseren van bovenwettelijke CO₂-reductie</w:t>
                      </w:r>
                      <w:r w:rsidR="00C5506C">
                        <w:rPr>
                          <w:rFonts w:ascii="Verdana" w:hAnsi="Verdana"/>
                          <w:sz w:val="16"/>
                          <w:szCs w:val="16"/>
                        </w:rPr>
                        <w:t xml:space="preserve">, het bevorderen van </w:t>
                      </w:r>
                      <w:r w:rsidRPr="00657BDE" w:rsidR="00FA79C3">
                        <w:rPr>
                          <w:rFonts w:ascii="Verdana" w:hAnsi="Verdana"/>
                          <w:sz w:val="16"/>
                          <w:szCs w:val="16"/>
                        </w:rPr>
                        <w:t>leefomgevingsaspecten</w:t>
                      </w:r>
                      <w:r w:rsidR="00C5506C">
                        <w:rPr>
                          <w:rFonts w:ascii="Verdana" w:hAnsi="Verdana"/>
                          <w:sz w:val="16"/>
                          <w:szCs w:val="16"/>
                        </w:rPr>
                        <w:t xml:space="preserve"> en de bijdrage aan circulariteit</w:t>
                      </w:r>
                      <w:r w:rsidRPr="00657BDE">
                        <w:rPr>
                          <w:rFonts w:ascii="Verdana" w:hAnsi="Verdana"/>
                          <w:sz w:val="16"/>
                          <w:szCs w:val="16"/>
                        </w:rPr>
                        <w:t>.</w:t>
                      </w:r>
                    </w:p>
                    <w:p w:rsidRPr="00092B20" w:rsidR="00366231" w:rsidP="00366231" w:rsidRDefault="00366231" w14:paraId="3A5C4357" w14:textId="2AB6D257">
                      <w:pPr>
                        <w:pStyle w:val="ListParagraph"/>
                        <w:numPr>
                          <w:ilvl w:val="0"/>
                          <w:numId w:val="48"/>
                        </w:numPr>
                        <w:rPr>
                          <w:rFonts w:ascii="Verdana" w:hAnsi="Verdana"/>
                          <w:sz w:val="16"/>
                          <w:szCs w:val="16"/>
                        </w:rPr>
                      </w:pPr>
                      <w:r w:rsidRPr="00C32823">
                        <w:rPr>
                          <w:rFonts w:ascii="Verdana" w:hAnsi="Verdana"/>
                          <w:sz w:val="16"/>
                          <w:szCs w:val="16"/>
                        </w:rPr>
                        <w:t>Onderzoek naar</w:t>
                      </w:r>
                      <w:r>
                        <w:rPr>
                          <w:rFonts w:ascii="Verdana" w:hAnsi="Verdana"/>
                          <w:b/>
                          <w:bCs/>
                          <w:sz w:val="16"/>
                          <w:szCs w:val="16"/>
                        </w:rPr>
                        <w:t xml:space="preserve"> m</w:t>
                      </w:r>
                      <w:r w:rsidRPr="00092B20">
                        <w:rPr>
                          <w:rFonts w:ascii="Verdana" w:hAnsi="Verdana"/>
                          <w:b/>
                          <w:bCs/>
                          <w:sz w:val="16"/>
                          <w:szCs w:val="16"/>
                        </w:rPr>
                        <w:t>ogelijkheden om import te beperken</w:t>
                      </w:r>
                      <w:r w:rsidRPr="00092B20">
                        <w:rPr>
                          <w:rFonts w:ascii="Verdana" w:hAnsi="Verdana"/>
                          <w:sz w:val="16"/>
                          <w:szCs w:val="16"/>
                        </w:rPr>
                        <w:t xml:space="preserve"> om de gevolgen van een calamiteit bij een AVI beter op te kunnen vangen.</w:t>
                      </w:r>
                    </w:p>
                    <w:p w:rsidRPr="00092B20" w:rsidR="00366231" w:rsidP="00366231" w:rsidRDefault="00366231" w14:paraId="57E418CF" w14:textId="341F9311">
                      <w:pPr>
                        <w:pStyle w:val="ListParagraph"/>
                        <w:numPr>
                          <w:ilvl w:val="0"/>
                          <w:numId w:val="48"/>
                        </w:numPr>
                        <w:rPr>
                          <w:rFonts w:ascii="Verdana" w:hAnsi="Verdana"/>
                          <w:sz w:val="16"/>
                          <w:szCs w:val="16"/>
                        </w:rPr>
                      </w:pPr>
                      <w:r w:rsidRPr="00092B20">
                        <w:rPr>
                          <w:rFonts w:ascii="Verdana" w:hAnsi="Verdana"/>
                          <w:sz w:val="16"/>
                          <w:szCs w:val="16"/>
                        </w:rPr>
                        <w:t xml:space="preserve">Opzetten </w:t>
                      </w:r>
                      <w:r w:rsidRPr="00092B20">
                        <w:rPr>
                          <w:rFonts w:ascii="Verdana" w:hAnsi="Verdana"/>
                          <w:b/>
                          <w:bCs/>
                          <w:sz w:val="16"/>
                          <w:szCs w:val="16"/>
                        </w:rPr>
                        <w:t xml:space="preserve">monitoring </w:t>
                      </w:r>
                      <w:r w:rsidRPr="00D41192" w:rsidR="00D41192">
                        <w:rPr>
                          <w:rFonts w:ascii="Verdana" w:hAnsi="Verdana"/>
                          <w:b/>
                          <w:bCs/>
                          <w:sz w:val="16"/>
                          <w:szCs w:val="16"/>
                        </w:rPr>
                        <w:t>nationaal benodigde afvalverbrandingscapaciteit</w:t>
                      </w:r>
                      <w:r w:rsidRPr="00092B20">
                        <w:rPr>
                          <w:rFonts w:ascii="Verdana" w:hAnsi="Verdana"/>
                          <w:sz w:val="16"/>
                          <w:szCs w:val="16"/>
                        </w:rPr>
                        <w:t>, waarin de binnenlandse hoeveelheid bij een AVI te verbranden afval wordt afgezet tegen de vergunde afvalverbrandingscapaciteit.</w:t>
                      </w:r>
                    </w:p>
                    <w:p w:rsidRPr="00092B20" w:rsidR="00366231" w:rsidP="00366231" w:rsidRDefault="00366231" w14:paraId="4742458E" w14:textId="77777777">
                      <w:pPr>
                        <w:pStyle w:val="ListParagraph"/>
                        <w:numPr>
                          <w:ilvl w:val="0"/>
                          <w:numId w:val="48"/>
                        </w:numPr>
                        <w:rPr>
                          <w:rFonts w:ascii="Verdana" w:hAnsi="Verdana"/>
                          <w:sz w:val="16"/>
                          <w:szCs w:val="16"/>
                        </w:rPr>
                      </w:pPr>
                      <w:r w:rsidRPr="00092B20">
                        <w:rPr>
                          <w:rFonts w:ascii="Verdana" w:hAnsi="Verdana"/>
                          <w:sz w:val="16"/>
                          <w:szCs w:val="16"/>
                        </w:rPr>
                        <w:t xml:space="preserve">In samenspraak met de sector een </w:t>
                      </w:r>
                      <w:r w:rsidRPr="00092B20">
                        <w:rPr>
                          <w:rFonts w:ascii="Verdana" w:hAnsi="Verdana"/>
                          <w:b/>
                          <w:bCs/>
                          <w:sz w:val="16"/>
                          <w:szCs w:val="16"/>
                        </w:rPr>
                        <w:t>calamiteitenplan</w:t>
                      </w:r>
                      <w:r w:rsidRPr="00092B20">
                        <w:rPr>
                          <w:rFonts w:ascii="Verdana" w:hAnsi="Verdana"/>
                          <w:sz w:val="16"/>
                          <w:szCs w:val="16"/>
                        </w:rPr>
                        <w:t xml:space="preserve"> opstellen, inclusief afspraken over het aanhouden van buffercapaciteit.</w:t>
                      </w:r>
                    </w:p>
                    <w:p w:rsidRPr="00092B20" w:rsidR="001B0E18" w:rsidP="001B0E18" w:rsidRDefault="001B0E18" w14:paraId="6FDD4E1D" w14:textId="250A1D35">
                      <w:pPr>
                        <w:pStyle w:val="ListParagraph"/>
                        <w:numPr>
                          <w:ilvl w:val="0"/>
                          <w:numId w:val="48"/>
                        </w:numPr>
                        <w:rPr>
                          <w:rFonts w:ascii="Verdana" w:hAnsi="Verdana"/>
                          <w:sz w:val="16"/>
                          <w:szCs w:val="16"/>
                        </w:rPr>
                      </w:pPr>
                      <w:r w:rsidRPr="00092B20">
                        <w:rPr>
                          <w:rFonts w:ascii="Verdana" w:hAnsi="Verdana"/>
                          <w:sz w:val="16"/>
                          <w:szCs w:val="16"/>
                        </w:rPr>
                        <w:t xml:space="preserve">Verkennen welke </w:t>
                      </w:r>
                      <w:r w:rsidRPr="00092B20">
                        <w:rPr>
                          <w:rFonts w:ascii="Verdana" w:hAnsi="Verdana"/>
                          <w:b/>
                          <w:bCs/>
                          <w:sz w:val="16"/>
                          <w:szCs w:val="16"/>
                        </w:rPr>
                        <w:t>rol</w:t>
                      </w:r>
                      <w:r w:rsidRPr="00092B20">
                        <w:rPr>
                          <w:rFonts w:ascii="Verdana" w:hAnsi="Verdana"/>
                          <w:sz w:val="16"/>
                          <w:szCs w:val="16"/>
                        </w:rPr>
                        <w:t xml:space="preserve"> </w:t>
                      </w:r>
                      <w:r w:rsidRPr="00092B20">
                        <w:rPr>
                          <w:rFonts w:ascii="Verdana" w:hAnsi="Verdana"/>
                          <w:b/>
                          <w:bCs/>
                          <w:sz w:val="16"/>
                          <w:szCs w:val="16"/>
                        </w:rPr>
                        <w:t>alternatieve vormen van thermische afvalverwerking</w:t>
                      </w:r>
                      <w:r w:rsidRPr="00092B20">
                        <w:rPr>
                          <w:rFonts w:ascii="Verdana" w:hAnsi="Verdana"/>
                          <w:sz w:val="16"/>
                          <w:szCs w:val="16"/>
                        </w:rPr>
                        <w:t xml:space="preserve"> kunnen spelen binnen ons afvalbeheer in de toekomst. </w:t>
                      </w:r>
                      <w:r w:rsidRPr="00092B20" w:rsidR="00AE4C0D">
                        <w:rPr>
                          <w:rFonts w:ascii="Verdana" w:hAnsi="Verdana"/>
                          <w:sz w:val="16"/>
                          <w:szCs w:val="16"/>
                        </w:rPr>
                        <w:t>Bezien</w:t>
                      </w:r>
                      <w:r w:rsidRPr="00092B20">
                        <w:rPr>
                          <w:rFonts w:ascii="Verdana" w:hAnsi="Verdana"/>
                          <w:sz w:val="16"/>
                          <w:szCs w:val="16"/>
                        </w:rPr>
                        <w:t xml:space="preserve"> op welke manier gemeenten en bedrijven in de toekomst gestimuleerd kunnen worden deze alternatieven voor afvalverbranding in overweging te nemen voor de verwerking van hun afval.  </w:t>
                      </w:r>
                    </w:p>
                    <w:p w:rsidRPr="00092B20" w:rsidR="00366231" w:rsidP="00366231" w:rsidRDefault="00366231" w14:paraId="5FFB6B63" w14:textId="77777777">
                      <w:pPr>
                        <w:pStyle w:val="ListParagraph"/>
                        <w:numPr>
                          <w:ilvl w:val="0"/>
                          <w:numId w:val="48"/>
                        </w:numPr>
                        <w:rPr>
                          <w:rFonts w:ascii="Verdana" w:hAnsi="Verdana"/>
                          <w:sz w:val="16"/>
                          <w:szCs w:val="16"/>
                        </w:rPr>
                      </w:pPr>
                      <w:r w:rsidRPr="00092B20">
                        <w:rPr>
                          <w:rFonts w:ascii="Verdana" w:hAnsi="Verdana"/>
                          <w:b/>
                          <w:bCs/>
                          <w:sz w:val="16"/>
                          <w:szCs w:val="16"/>
                        </w:rPr>
                        <w:t>Onderzoek naar de kwaliteit van afvalverbranding</w:t>
                      </w:r>
                      <w:r w:rsidRPr="00092B20">
                        <w:rPr>
                          <w:rFonts w:ascii="Verdana" w:hAnsi="Verdana"/>
                          <w:sz w:val="16"/>
                          <w:szCs w:val="16"/>
                        </w:rPr>
                        <w:t xml:space="preserve"> en aanwezigheid stoorstoffen in AVI-bodemassen. </w:t>
                      </w:r>
                    </w:p>
                    <w:p w:rsidRPr="00092B20" w:rsidR="00366231" w:rsidP="00366231" w:rsidRDefault="00366231" w14:paraId="7A94A424" w14:textId="77777777">
                      <w:pPr>
                        <w:pStyle w:val="ListParagraph"/>
                        <w:numPr>
                          <w:ilvl w:val="0"/>
                          <w:numId w:val="48"/>
                        </w:numPr>
                        <w:rPr>
                          <w:rFonts w:ascii="Verdana" w:hAnsi="Verdana"/>
                          <w:sz w:val="16"/>
                          <w:szCs w:val="16"/>
                        </w:rPr>
                      </w:pPr>
                      <w:r w:rsidRPr="00092B20">
                        <w:rPr>
                          <w:rFonts w:ascii="Verdana" w:hAnsi="Verdana"/>
                          <w:sz w:val="16"/>
                          <w:szCs w:val="16"/>
                        </w:rPr>
                        <w:t xml:space="preserve">Opvolging geven aan de materiaal-specifieke onderzoeken naar het </w:t>
                      </w:r>
                      <w:r w:rsidRPr="00092B20">
                        <w:rPr>
                          <w:rFonts w:ascii="Verdana" w:hAnsi="Verdana"/>
                          <w:b/>
                          <w:bCs/>
                          <w:sz w:val="16"/>
                          <w:szCs w:val="16"/>
                        </w:rPr>
                        <w:t>voorkomen van het verbranden van recyclebare materialen</w:t>
                      </w:r>
                      <w:r w:rsidRPr="00092B20">
                        <w:rPr>
                          <w:rFonts w:ascii="Verdana" w:hAnsi="Verdana"/>
                          <w:sz w:val="16"/>
                          <w:szCs w:val="16"/>
                        </w:rPr>
                        <w:t xml:space="preserve">. </w:t>
                      </w:r>
                    </w:p>
                    <w:p w:rsidRPr="00092B20" w:rsidR="001B0E18" w:rsidP="001B0E18" w:rsidRDefault="001B0E18" w14:paraId="3864A046" w14:textId="77777777">
                      <w:pPr>
                        <w:pStyle w:val="ListParagraph"/>
                        <w:numPr>
                          <w:ilvl w:val="0"/>
                          <w:numId w:val="48"/>
                        </w:numPr>
                        <w:rPr>
                          <w:rFonts w:ascii="Verdana" w:hAnsi="Verdana"/>
                          <w:sz w:val="16"/>
                          <w:szCs w:val="16"/>
                        </w:rPr>
                      </w:pPr>
                      <w:r w:rsidRPr="00092B20">
                        <w:rPr>
                          <w:rFonts w:ascii="Verdana" w:hAnsi="Verdana"/>
                          <w:sz w:val="16"/>
                          <w:szCs w:val="16"/>
                        </w:rPr>
                        <w:t xml:space="preserve">Gesprekken met de sector over realiseren van meer </w:t>
                      </w:r>
                      <w:r w:rsidRPr="00092B20">
                        <w:rPr>
                          <w:rFonts w:ascii="Verdana" w:hAnsi="Verdana"/>
                          <w:b/>
                          <w:bCs/>
                          <w:sz w:val="16"/>
                          <w:szCs w:val="16"/>
                        </w:rPr>
                        <w:t>specialistische capaciteit voor de verwerking van gevaarlijk afval</w:t>
                      </w:r>
                      <w:r w:rsidRPr="00092B20">
                        <w:rPr>
                          <w:rFonts w:ascii="Verdana" w:hAnsi="Verdana"/>
                          <w:sz w:val="16"/>
                          <w:szCs w:val="16"/>
                        </w:rPr>
                        <w:t xml:space="preserve">. </w:t>
                      </w:r>
                    </w:p>
                    <w:p w:rsidRPr="00092B20" w:rsidR="001B0E18" w:rsidP="00BC375E" w:rsidRDefault="001B0E18" w14:paraId="5C4C9057" w14:textId="3B94BB63">
                      <w:pPr>
                        <w:pStyle w:val="ListParagraph"/>
                        <w:rPr>
                          <w:rFonts w:ascii="Verdana" w:hAnsi="Verdana"/>
                          <w:sz w:val="16"/>
                          <w:szCs w:val="16"/>
                        </w:rPr>
                      </w:pPr>
                    </w:p>
                  </w:txbxContent>
                </v:textbox>
                <w10:wrap type="square"/>
              </v:shape>
            </w:pict>
          </mc:Fallback>
        </mc:AlternateContent>
      </w:r>
      <w:bookmarkEnd w:id="3"/>
      <w:r w:rsidRPr="00092B20" w:rsidR="001B0E18">
        <w:rPr>
          <w:rFonts w:ascii="Verdana" w:hAnsi="Verdana" w:cstheme="minorHAnsi"/>
          <w:b/>
          <w:bCs/>
          <w:iCs/>
          <w:sz w:val="14"/>
          <w:szCs w:val="14"/>
        </w:rPr>
        <w:br w:type="page"/>
      </w:r>
    </w:p>
    <w:p w:rsidRPr="00575C4A" w:rsidR="00575C4A" w:rsidP="00575C4A" w:rsidRDefault="00575C4A" w14:paraId="54ACFA03" w14:textId="045765E8">
      <w:pPr>
        <w:pStyle w:val="ListParagraph"/>
        <w:numPr>
          <w:ilvl w:val="0"/>
          <w:numId w:val="3"/>
        </w:numPr>
        <w:spacing w:after="0"/>
        <w:outlineLvl w:val="0"/>
        <w:rPr>
          <w:rFonts w:ascii="Verdana" w:hAnsi="Verdana" w:cstheme="minorHAnsi"/>
          <w:b/>
          <w:bCs/>
          <w:iCs/>
          <w:sz w:val="18"/>
          <w:szCs w:val="18"/>
        </w:rPr>
      </w:pPr>
      <w:bookmarkStart w:name="_Toc181627807" w:id="8"/>
      <w:r w:rsidRPr="00575C4A">
        <w:rPr>
          <w:rFonts w:ascii="Verdana" w:hAnsi="Verdana" w:cstheme="minorHAnsi"/>
          <w:b/>
          <w:bCs/>
          <w:iCs/>
          <w:sz w:val="18"/>
          <w:szCs w:val="18"/>
        </w:rPr>
        <w:t>Afvalverbranding in Nederland</w:t>
      </w:r>
      <w:bookmarkEnd w:id="8"/>
      <w:r w:rsidRPr="00575C4A">
        <w:rPr>
          <w:rFonts w:ascii="Verdana" w:hAnsi="Verdana" w:cstheme="minorHAnsi"/>
          <w:b/>
          <w:bCs/>
          <w:iCs/>
          <w:sz w:val="18"/>
          <w:szCs w:val="18"/>
        </w:rPr>
        <w:t xml:space="preserve"> </w:t>
      </w:r>
    </w:p>
    <w:p w:rsidRPr="00575C4A" w:rsidR="00575C4A" w:rsidP="00575C4A" w:rsidRDefault="00575C4A" w14:paraId="61AEBF1B" w14:textId="77777777">
      <w:pPr>
        <w:spacing w:after="0"/>
        <w:rPr>
          <w:rFonts w:ascii="Verdana" w:hAnsi="Verdana" w:cstheme="minorHAnsi"/>
          <w:i/>
          <w:sz w:val="18"/>
          <w:szCs w:val="18"/>
        </w:rPr>
      </w:pPr>
    </w:p>
    <w:p w:rsidRPr="003D3C13" w:rsidR="001B0E18" w:rsidP="001B0E18" w:rsidRDefault="001B0E18" w14:paraId="3E2C8B6C" w14:textId="77777777">
      <w:pPr>
        <w:spacing w:after="0"/>
        <w:rPr>
          <w:rFonts w:ascii="Verdana" w:hAnsi="Verdana" w:cstheme="minorHAnsi"/>
          <w:iCs/>
          <w:sz w:val="18"/>
          <w:szCs w:val="18"/>
        </w:rPr>
      </w:pPr>
    </w:p>
    <w:p w:rsidRPr="009C037C" w:rsidR="001B0E18" w:rsidP="001B0E18" w:rsidRDefault="001B0E18" w14:paraId="4DED8201" w14:textId="77777777">
      <w:pPr>
        <w:pStyle w:val="ListParagraph"/>
        <w:numPr>
          <w:ilvl w:val="1"/>
          <w:numId w:val="3"/>
        </w:numPr>
        <w:outlineLvl w:val="1"/>
        <w:rPr>
          <w:rFonts w:ascii="Verdana" w:hAnsi="Verdana" w:cstheme="minorHAnsi"/>
          <w:i/>
          <w:sz w:val="18"/>
          <w:szCs w:val="18"/>
        </w:rPr>
      </w:pPr>
      <w:bookmarkStart w:name="_Toc181627808" w:id="9"/>
      <w:r w:rsidRPr="009C037C">
        <w:rPr>
          <w:rFonts w:ascii="Verdana" w:hAnsi="Verdana" w:cstheme="minorHAnsi"/>
          <w:i/>
          <w:sz w:val="18"/>
          <w:szCs w:val="18"/>
        </w:rPr>
        <w:t>Cijfers over afvalverbranding Nederland</w:t>
      </w:r>
      <w:bookmarkEnd w:id="9"/>
    </w:p>
    <w:p w:rsidR="001B0E18" w:rsidP="001B0E18" w:rsidRDefault="005A666E" w14:paraId="2BA13D0D" w14:textId="3D105454">
      <w:pPr>
        <w:rPr>
          <w:rFonts w:ascii="Verdana" w:hAnsi="Verdana" w:cstheme="minorHAnsi"/>
          <w:sz w:val="18"/>
          <w:szCs w:val="18"/>
        </w:rPr>
      </w:pPr>
      <w:bookmarkStart w:name="_Toc165548120" w:id="10"/>
      <w:bookmarkStart w:name="_Toc165560403" w:id="11"/>
      <w:bookmarkEnd w:id="10"/>
      <w:bookmarkEnd w:id="11"/>
      <w:r>
        <w:rPr>
          <w:noProof/>
          <w:lang w:val="en-GB" w:eastAsia="en-GB"/>
          <w14:ligatures w14:val="standardContextual"/>
        </w:rPr>
        <w:drawing>
          <wp:anchor distT="0" distB="0" distL="114300" distR="114300" simplePos="0" relativeHeight="251658245" behindDoc="0" locked="0" layoutInCell="1" allowOverlap="1" wp14:editId="43005E9D" wp14:anchorId="259078E4">
            <wp:simplePos x="0" y="0"/>
            <wp:positionH relativeFrom="column">
              <wp:posOffset>2127250</wp:posOffset>
            </wp:positionH>
            <wp:positionV relativeFrom="paragraph">
              <wp:posOffset>1023105</wp:posOffset>
            </wp:positionV>
            <wp:extent cx="3752850" cy="3185085"/>
            <wp:effectExtent l="0" t="0" r="0" b="0"/>
            <wp:wrapSquare wrapText="bothSides"/>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2"/>
                        </a:ext>
                      </a:extLst>
                    </a:blip>
                    <a:stretch>
                      <a:fillRect/>
                    </a:stretch>
                  </pic:blipFill>
                  <pic:spPr>
                    <a:xfrm>
                      <a:off x="0" y="0"/>
                      <a:ext cx="3752850" cy="3185085"/>
                    </a:xfrm>
                    <a:prstGeom prst="rect">
                      <a:avLst/>
                    </a:prstGeom>
                  </pic:spPr>
                </pic:pic>
              </a:graphicData>
            </a:graphic>
          </wp:anchor>
        </w:drawing>
      </w:r>
      <w:r w:rsidRPr="009C037C" w:rsidR="001B0E18">
        <w:rPr>
          <w:rFonts w:ascii="Verdana" w:hAnsi="Verdana" w:cstheme="minorHAnsi"/>
          <w:sz w:val="18"/>
          <w:szCs w:val="18"/>
        </w:rPr>
        <w:t xml:space="preserve">Van al het in Nederland geproduceerde afval </w:t>
      </w:r>
      <w:r w:rsidR="001B0E18">
        <w:rPr>
          <w:rFonts w:ascii="Verdana" w:hAnsi="Verdana" w:cstheme="minorHAnsi"/>
          <w:sz w:val="18"/>
          <w:szCs w:val="18"/>
        </w:rPr>
        <w:t xml:space="preserve">(zo’n 60 miljoen ton per jaar) </w:t>
      </w:r>
      <w:r w:rsidRPr="009C037C" w:rsidR="001B0E18">
        <w:rPr>
          <w:rFonts w:ascii="Verdana" w:hAnsi="Verdana" w:cstheme="minorHAnsi"/>
          <w:sz w:val="18"/>
          <w:szCs w:val="18"/>
        </w:rPr>
        <w:t xml:space="preserve">wordt </w:t>
      </w:r>
      <w:r w:rsidR="001B0E18">
        <w:rPr>
          <w:rFonts w:ascii="Verdana" w:hAnsi="Verdana" w:cstheme="minorHAnsi"/>
          <w:sz w:val="18"/>
          <w:szCs w:val="18"/>
        </w:rPr>
        <w:t>iets meer dan 10</w:t>
      </w:r>
      <w:r w:rsidRPr="009C037C" w:rsidR="001B0E18">
        <w:rPr>
          <w:rFonts w:ascii="Verdana" w:hAnsi="Verdana" w:cstheme="minorHAnsi"/>
          <w:sz w:val="18"/>
          <w:szCs w:val="18"/>
        </w:rPr>
        <w:t xml:space="preserve">% </w:t>
      </w:r>
      <w:r w:rsidR="001B0E18">
        <w:rPr>
          <w:rFonts w:ascii="Verdana" w:hAnsi="Verdana" w:cstheme="minorHAnsi"/>
          <w:sz w:val="18"/>
          <w:szCs w:val="18"/>
        </w:rPr>
        <w:t>verbrand</w:t>
      </w:r>
      <w:r w:rsidR="002C4D99">
        <w:rPr>
          <w:rFonts w:ascii="Verdana" w:hAnsi="Verdana" w:cstheme="minorHAnsi"/>
          <w:sz w:val="18"/>
          <w:szCs w:val="18"/>
        </w:rPr>
        <w:t>,</w:t>
      </w:r>
      <w:r w:rsidR="001B0E18">
        <w:rPr>
          <w:rFonts w:ascii="Verdana" w:hAnsi="Verdana" w:cstheme="minorHAnsi"/>
          <w:sz w:val="18"/>
          <w:szCs w:val="18"/>
        </w:rPr>
        <w:t xml:space="preserve"> 80</w:t>
      </w:r>
      <w:r w:rsidRPr="009C037C" w:rsidR="001B0E18">
        <w:rPr>
          <w:rFonts w:ascii="Verdana" w:hAnsi="Verdana" w:cstheme="minorHAnsi"/>
          <w:sz w:val="18"/>
          <w:szCs w:val="18"/>
        </w:rPr>
        <w:t xml:space="preserve">% </w:t>
      </w:r>
      <w:r w:rsidR="001B0E18">
        <w:rPr>
          <w:rFonts w:ascii="Verdana" w:hAnsi="Verdana" w:cstheme="minorHAnsi"/>
          <w:sz w:val="18"/>
          <w:szCs w:val="18"/>
        </w:rPr>
        <w:t xml:space="preserve">van het afval wordt al </w:t>
      </w:r>
      <w:r w:rsidRPr="009C037C" w:rsidR="001B0E18">
        <w:rPr>
          <w:rFonts w:ascii="Verdana" w:hAnsi="Verdana" w:cstheme="minorHAnsi"/>
          <w:sz w:val="18"/>
          <w:szCs w:val="18"/>
        </w:rPr>
        <w:t>gerecycled</w:t>
      </w:r>
      <w:r w:rsidRPr="009C037C" w:rsidR="001B0E18">
        <w:rPr>
          <w:rStyle w:val="FootnoteReference"/>
          <w:rFonts w:ascii="Verdana" w:hAnsi="Verdana" w:cstheme="minorHAnsi"/>
          <w:sz w:val="18"/>
          <w:szCs w:val="18"/>
        </w:rPr>
        <w:footnoteReference w:id="7"/>
      </w:r>
      <w:r w:rsidR="001B0E18">
        <w:rPr>
          <w:rFonts w:ascii="Verdana" w:hAnsi="Verdana" w:cstheme="minorHAnsi"/>
          <w:sz w:val="18"/>
          <w:szCs w:val="18"/>
        </w:rPr>
        <w:t xml:space="preserve"> en het resterende deel wordt </w:t>
      </w:r>
      <w:r w:rsidRPr="009C037C" w:rsidR="001B0E18">
        <w:rPr>
          <w:rFonts w:ascii="Verdana" w:hAnsi="Verdana" w:cstheme="minorHAnsi"/>
          <w:sz w:val="18"/>
          <w:szCs w:val="18"/>
        </w:rPr>
        <w:t>gestort</w:t>
      </w:r>
      <w:r w:rsidR="001B0E18">
        <w:rPr>
          <w:rFonts w:ascii="Verdana" w:hAnsi="Verdana" w:cstheme="minorHAnsi"/>
          <w:sz w:val="18"/>
          <w:szCs w:val="18"/>
        </w:rPr>
        <w:t xml:space="preserve"> of</w:t>
      </w:r>
      <w:r w:rsidRPr="009C037C" w:rsidR="001B0E18">
        <w:rPr>
          <w:rFonts w:ascii="Verdana" w:hAnsi="Verdana" w:cstheme="minorHAnsi"/>
          <w:sz w:val="18"/>
          <w:szCs w:val="18"/>
        </w:rPr>
        <w:t xml:space="preserve"> </w:t>
      </w:r>
      <w:r w:rsidRPr="002B05F3" w:rsidR="001B0E18">
        <w:rPr>
          <w:rFonts w:ascii="Verdana" w:hAnsi="Verdana"/>
          <w:sz w:val="18"/>
        </w:rPr>
        <w:t>geloosd</w:t>
      </w:r>
      <w:r w:rsidR="001B0E18">
        <w:rPr>
          <w:rFonts w:ascii="Verdana" w:hAnsi="Verdana"/>
          <w:sz w:val="18"/>
        </w:rPr>
        <w:t>. Afvalverbranding vindt alleen plaats</w:t>
      </w:r>
      <w:r w:rsidRPr="002B05F3" w:rsidR="001B0E18">
        <w:rPr>
          <w:rFonts w:ascii="Verdana" w:hAnsi="Verdana"/>
          <w:sz w:val="18"/>
        </w:rPr>
        <w:t xml:space="preserve"> in een daarvoor vergunde AVI.</w:t>
      </w:r>
      <w:r w:rsidRPr="002B05F3" w:rsidR="001B0E18">
        <w:rPr>
          <w:rStyle w:val="FootnoteReference"/>
          <w:rFonts w:ascii="Verdana" w:hAnsi="Verdana"/>
          <w:sz w:val="18"/>
        </w:rPr>
        <w:footnoteReference w:id="8"/>
      </w:r>
      <w:r w:rsidR="001B0E18">
        <w:rPr>
          <w:rFonts w:ascii="Verdana" w:hAnsi="Verdana"/>
          <w:sz w:val="18"/>
        </w:rPr>
        <w:t xml:space="preserve"> </w:t>
      </w:r>
      <w:r w:rsidRPr="00436032" w:rsidR="001B0E18">
        <w:rPr>
          <w:rFonts w:ascii="Verdana" w:hAnsi="Verdana" w:cstheme="minorHAnsi"/>
          <w:sz w:val="18"/>
          <w:szCs w:val="18"/>
        </w:rPr>
        <w:t xml:space="preserve">In Nederland zijn er </w:t>
      </w:r>
      <w:r w:rsidR="001B0E18">
        <w:rPr>
          <w:rFonts w:ascii="Verdana" w:hAnsi="Verdana" w:cstheme="minorHAnsi"/>
          <w:sz w:val="18"/>
          <w:szCs w:val="18"/>
        </w:rPr>
        <w:t xml:space="preserve">9 bedrijven die samen </w:t>
      </w:r>
      <w:r w:rsidRPr="00436032" w:rsidR="001B0E18">
        <w:rPr>
          <w:rFonts w:ascii="Verdana" w:hAnsi="Verdana" w:cstheme="minorHAnsi"/>
          <w:sz w:val="18"/>
          <w:szCs w:val="18"/>
        </w:rPr>
        <w:t xml:space="preserve">12 </w:t>
      </w:r>
      <w:r w:rsidR="001B0E18">
        <w:rPr>
          <w:rFonts w:ascii="Verdana" w:hAnsi="Verdana" w:cstheme="minorHAnsi"/>
          <w:sz w:val="18"/>
          <w:szCs w:val="18"/>
        </w:rPr>
        <w:t>aparte</w:t>
      </w:r>
      <w:r w:rsidRPr="00436032" w:rsidR="001B0E18">
        <w:rPr>
          <w:rFonts w:ascii="Verdana" w:hAnsi="Verdana" w:cstheme="minorHAnsi"/>
          <w:sz w:val="18"/>
          <w:szCs w:val="18"/>
        </w:rPr>
        <w:t xml:space="preserve"> AVI’s</w:t>
      </w:r>
      <w:r w:rsidR="001B0E18">
        <w:rPr>
          <w:rFonts w:ascii="Verdana" w:hAnsi="Verdana" w:cstheme="minorHAnsi"/>
          <w:sz w:val="18"/>
          <w:szCs w:val="18"/>
        </w:rPr>
        <w:t xml:space="preserve"> exploiteren</w:t>
      </w:r>
      <w:r w:rsidRPr="00436032" w:rsidR="001B0E18">
        <w:rPr>
          <w:rFonts w:ascii="Verdana" w:hAnsi="Verdana" w:cstheme="minorHAnsi"/>
          <w:sz w:val="18"/>
          <w:szCs w:val="18"/>
        </w:rPr>
        <w:t>. Zij verbranden hoofdz</w:t>
      </w:r>
      <w:r w:rsidR="001B0E18">
        <w:rPr>
          <w:rFonts w:ascii="Verdana" w:hAnsi="Verdana" w:cstheme="minorHAnsi"/>
          <w:sz w:val="18"/>
          <w:szCs w:val="18"/>
        </w:rPr>
        <w:t>akelijk</w:t>
      </w:r>
      <w:r w:rsidRPr="00436032" w:rsidR="001B0E18">
        <w:rPr>
          <w:rFonts w:ascii="Verdana" w:hAnsi="Verdana" w:cstheme="minorHAnsi"/>
          <w:sz w:val="18"/>
          <w:szCs w:val="18"/>
        </w:rPr>
        <w:t xml:space="preserve"> huishoudelijk restafval en </w:t>
      </w:r>
      <w:r w:rsidR="001B0E18">
        <w:rPr>
          <w:rFonts w:ascii="Verdana" w:hAnsi="Verdana" w:cstheme="minorHAnsi"/>
          <w:sz w:val="18"/>
          <w:szCs w:val="18"/>
        </w:rPr>
        <w:t>daarmee</w:t>
      </w:r>
      <w:r w:rsidRPr="00436032" w:rsidR="001B0E18">
        <w:rPr>
          <w:rFonts w:ascii="Verdana" w:hAnsi="Verdana" w:cstheme="minorHAnsi"/>
          <w:sz w:val="18"/>
          <w:szCs w:val="18"/>
        </w:rPr>
        <w:t xml:space="preserve"> vergelijkbaar bedrijfsafval</w:t>
      </w:r>
      <w:r w:rsidR="001B0E18">
        <w:rPr>
          <w:rFonts w:ascii="Verdana" w:hAnsi="Verdana" w:cstheme="minorHAnsi"/>
          <w:sz w:val="18"/>
          <w:szCs w:val="18"/>
        </w:rPr>
        <w:t xml:space="preserve"> (samen: </w:t>
      </w:r>
      <w:bookmarkStart w:name="_Hlk165633950" w:id="12"/>
      <w:r w:rsidR="001B0E18">
        <w:rPr>
          <w:rFonts w:ascii="Verdana" w:hAnsi="Verdana" w:cstheme="minorHAnsi"/>
          <w:sz w:val="18"/>
          <w:szCs w:val="18"/>
        </w:rPr>
        <w:t>gemengd stedelijk afval</w:t>
      </w:r>
      <w:bookmarkEnd w:id="12"/>
      <w:r w:rsidR="001B0E18">
        <w:rPr>
          <w:rFonts w:ascii="Verdana" w:hAnsi="Verdana" w:cstheme="minorHAnsi"/>
          <w:sz w:val="18"/>
          <w:szCs w:val="18"/>
        </w:rPr>
        <w:t>)</w:t>
      </w:r>
      <w:r w:rsidRPr="00436032" w:rsidR="001B0E18">
        <w:rPr>
          <w:rFonts w:ascii="Verdana" w:hAnsi="Verdana" w:cstheme="minorHAnsi"/>
          <w:sz w:val="18"/>
          <w:szCs w:val="18"/>
        </w:rPr>
        <w:t xml:space="preserve">. Ook verbranden zij gemengde fracties of sorteerresiduen uit andere afvalverwerkingsprocessen en, op kleine schaal, gevaarlijk afval. </w:t>
      </w:r>
    </w:p>
    <w:p w:rsidR="001B0E18" w:rsidP="001B0E18" w:rsidRDefault="005A666E" w14:paraId="63AFE9A5" w14:textId="56C0DA00">
      <w:pPr>
        <w:spacing w:after="0"/>
        <w:rPr>
          <w:rFonts w:ascii="Verdana" w:hAnsi="Verdana" w:cstheme="minorHAnsi"/>
          <w:sz w:val="18"/>
          <w:szCs w:val="18"/>
        </w:rPr>
      </w:pPr>
      <w:r>
        <w:rPr>
          <w:noProof/>
          <w:lang w:val="en-GB" w:eastAsia="en-GB"/>
        </w:rPr>
        <mc:AlternateContent>
          <mc:Choice Requires="wps">
            <w:drawing>
              <wp:anchor distT="0" distB="0" distL="114300" distR="114300" simplePos="0" relativeHeight="251658246" behindDoc="0" locked="0" layoutInCell="1" allowOverlap="1" wp14:editId="4B62C057" wp14:anchorId="71612AEF">
                <wp:simplePos x="0" y="0"/>
                <wp:positionH relativeFrom="column">
                  <wp:posOffset>2127406</wp:posOffset>
                </wp:positionH>
                <wp:positionV relativeFrom="paragraph">
                  <wp:posOffset>2971632</wp:posOffset>
                </wp:positionV>
                <wp:extent cx="3752850" cy="819150"/>
                <wp:effectExtent l="0" t="0" r="0" b="0"/>
                <wp:wrapSquare wrapText="bothSides"/>
                <wp:docPr id="9" name="Tekstvak 9"/>
                <wp:cNvGraphicFramePr/>
                <a:graphic xmlns:a="http://schemas.openxmlformats.org/drawingml/2006/main">
                  <a:graphicData uri="http://schemas.microsoft.com/office/word/2010/wordprocessingShape">
                    <wps:wsp>
                      <wps:cNvSpPr txBox="1"/>
                      <wps:spPr>
                        <a:xfrm>
                          <a:off x="0" y="0"/>
                          <a:ext cx="3752850" cy="819150"/>
                        </a:xfrm>
                        <a:prstGeom prst="rect">
                          <a:avLst/>
                        </a:prstGeom>
                        <a:solidFill>
                          <a:prstClr val="white"/>
                        </a:solidFill>
                        <a:ln>
                          <a:noFill/>
                        </a:ln>
                      </wps:spPr>
                      <wps:txbx>
                        <w:txbxContent>
                          <w:p w:rsidRPr="00593D15" w:rsidR="005A666E" w:rsidP="005A666E" w:rsidRDefault="005A666E" w14:paraId="7AFBD0D1" w14:textId="2DA9926A">
                            <w:pPr>
                              <w:pStyle w:val="Caption"/>
                              <w:rPr>
                                <w:noProof/>
                                <w:sz w:val="24"/>
                                <w:szCs w:val="24"/>
                              </w:rPr>
                            </w:pPr>
                            <w:r w:rsidRPr="006355E8">
                              <w:t>Figuur 1. Gemengd stedelijk afval verbrand in Nederlandse AVI’s afkomstig uit Nederland, geëxporteerde hoeveelheden in een AVI verwerkbaar afval en de vergunde capaciteit van Nederlandse AVI’s tussen 2010 en 2022.</w:t>
                            </w:r>
                            <w:r>
                              <w:t xml:space="preserve"> Bron: </w:t>
                            </w:r>
                            <w:r w:rsidRPr="005A666E">
                              <w:t>Monitoringsdata RWS en gegevens over export van afval van de ILT. De gegeven</w:t>
                            </w:r>
                            <w:r>
                              <w:t>s</w:t>
                            </w:r>
                            <w:r w:rsidRPr="005A666E">
                              <w:t xml:space="preserve"> over export van brandbaar afval </w:t>
                            </w:r>
                            <w:r>
                              <w:t>zijn</w:t>
                            </w:r>
                            <w:r w:rsidRPr="005A666E">
                              <w:t xml:space="preserve"> een inschatting gebaseerd op deze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9" style="position:absolute;margin-left:167.5pt;margin-top:234pt;width:295.5pt;height:64.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" w14:anchorId="71612AEF">
                <v:textbox inset="0,0,0,0">
                  <w:txbxContent>
                    <w:p w:rsidRPr="00593D15" w:rsidR="005A666E" w:rsidP="005A666E" w:rsidRDefault="005A666E" w14:paraId="7AFBD0D1" w14:textId="2DA9926A">
                      <w:pPr>
                        <w:pStyle w:val="Caption"/>
                        <w:rPr>
                          <w:noProof/>
                          <w:sz w:val="24"/>
                          <w:szCs w:val="24"/>
                        </w:rPr>
                      </w:pPr>
                      <w:r w:rsidRPr="006355E8">
                        <w:t>Figuur 1. Gemengd stedelijk afval verbrand in Nederlandse AVI’s afkomstig uit Nederland, geëxporteerde hoeveelheden in een AVI verwerkbaar afval en de vergunde capaciteit van Nederlandse AVI’s tussen 2010 en 2022.</w:t>
                      </w:r>
                      <w:r>
                        <w:t xml:space="preserve"> Bron: </w:t>
                      </w:r>
                      <w:r w:rsidRPr="005A666E">
                        <w:t>Monitoringsdata RWS en gegevens over export van afval van de ILT. De gegeven</w:t>
                      </w:r>
                      <w:r>
                        <w:t>s</w:t>
                      </w:r>
                      <w:r w:rsidRPr="005A666E">
                        <w:t xml:space="preserve"> over export van brandbaar afval </w:t>
                      </w:r>
                      <w:r>
                        <w:t>zijn</w:t>
                      </w:r>
                      <w:r w:rsidRPr="005A666E">
                        <w:t xml:space="preserve"> een inschatting gebaseerd op deze data</w:t>
                      </w:r>
                    </w:p>
                  </w:txbxContent>
                </v:textbox>
                <w10:wrap type="square"/>
              </v:shape>
            </w:pict>
          </mc:Fallback>
        </mc:AlternateContent>
      </w:r>
      <w:r w:rsidRPr="009C037C" w:rsidR="001B0E18">
        <w:rPr>
          <w:rFonts w:ascii="Verdana" w:hAnsi="Verdana" w:cstheme="minorHAnsi"/>
          <w:sz w:val="18"/>
          <w:szCs w:val="18"/>
        </w:rPr>
        <w:t>De</w:t>
      </w:r>
      <w:r w:rsidRPr="00436032" w:rsidR="001B0E18">
        <w:rPr>
          <w:rFonts w:ascii="Verdana" w:hAnsi="Verdana" w:cstheme="minorHAnsi"/>
          <w:sz w:val="18"/>
          <w:szCs w:val="18"/>
        </w:rPr>
        <w:t xml:space="preserve"> </w:t>
      </w:r>
      <w:r w:rsidR="001B0E18">
        <w:rPr>
          <w:rFonts w:ascii="Verdana" w:hAnsi="Verdana" w:cstheme="minorHAnsi"/>
          <w:sz w:val="18"/>
          <w:szCs w:val="18"/>
        </w:rPr>
        <w:t xml:space="preserve">gezamenlijk </w:t>
      </w:r>
      <w:r w:rsidRPr="00436032" w:rsidR="001B0E18">
        <w:rPr>
          <w:rFonts w:ascii="Verdana" w:hAnsi="Verdana" w:cstheme="minorHAnsi"/>
          <w:sz w:val="18"/>
          <w:szCs w:val="18"/>
        </w:rPr>
        <w:t xml:space="preserve">vergunde verbrandingscapaciteit </w:t>
      </w:r>
      <w:r w:rsidR="001B0E18">
        <w:rPr>
          <w:rFonts w:ascii="Verdana" w:hAnsi="Verdana" w:cstheme="minorHAnsi"/>
          <w:sz w:val="18"/>
          <w:szCs w:val="18"/>
        </w:rPr>
        <w:t>van de Nederlandse AVI’s was</w:t>
      </w:r>
      <w:r w:rsidRPr="009C037C" w:rsidR="001B0E18">
        <w:rPr>
          <w:rFonts w:ascii="Verdana" w:hAnsi="Verdana" w:cstheme="minorHAnsi"/>
          <w:sz w:val="18"/>
          <w:szCs w:val="18"/>
        </w:rPr>
        <w:t xml:space="preserve"> </w:t>
      </w:r>
      <w:r w:rsidRPr="00436032" w:rsidR="001B0E18">
        <w:rPr>
          <w:rFonts w:ascii="Verdana" w:hAnsi="Verdana" w:cstheme="minorHAnsi"/>
          <w:sz w:val="18"/>
          <w:szCs w:val="18"/>
        </w:rPr>
        <w:t xml:space="preserve">in </w:t>
      </w:r>
      <w:r w:rsidRPr="009C037C" w:rsidR="001B0E18">
        <w:rPr>
          <w:rFonts w:ascii="Verdana" w:hAnsi="Verdana" w:cstheme="minorHAnsi"/>
          <w:sz w:val="18"/>
          <w:szCs w:val="18"/>
        </w:rPr>
        <w:t>202</w:t>
      </w:r>
      <w:r w:rsidR="001B0E18">
        <w:rPr>
          <w:rFonts w:ascii="Verdana" w:hAnsi="Verdana" w:cstheme="minorHAnsi"/>
          <w:sz w:val="18"/>
          <w:szCs w:val="18"/>
        </w:rPr>
        <w:t>1</w:t>
      </w:r>
      <w:r w:rsidRPr="009C037C" w:rsidR="001B0E18">
        <w:rPr>
          <w:rFonts w:ascii="Verdana" w:hAnsi="Verdana" w:cstheme="minorHAnsi"/>
          <w:sz w:val="18"/>
          <w:szCs w:val="18"/>
        </w:rPr>
        <w:t xml:space="preserve"> </w:t>
      </w:r>
      <w:r w:rsidRPr="00436032" w:rsidR="001B0E18">
        <w:rPr>
          <w:rFonts w:ascii="Verdana" w:hAnsi="Verdana" w:cstheme="minorHAnsi"/>
          <w:sz w:val="18"/>
          <w:szCs w:val="18"/>
        </w:rPr>
        <w:t>8.2</w:t>
      </w:r>
      <w:r w:rsidR="001B0E18">
        <w:rPr>
          <w:rFonts w:ascii="Verdana" w:hAnsi="Verdana" w:cstheme="minorHAnsi"/>
          <w:sz w:val="18"/>
          <w:szCs w:val="18"/>
        </w:rPr>
        <w:t>42</w:t>
      </w:r>
      <w:r w:rsidRPr="00436032" w:rsidR="001B0E18">
        <w:rPr>
          <w:rFonts w:ascii="Verdana" w:hAnsi="Verdana" w:cstheme="minorHAnsi"/>
          <w:sz w:val="18"/>
          <w:szCs w:val="18"/>
        </w:rPr>
        <w:t xml:space="preserve"> kiloton</w:t>
      </w:r>
      <w:r w:rsidR="007329E8">
        <w:rPr>
          <w:rStyle w:val="FootnoteReference"/>
          <w:rFonts w:ascii="Verdana" w:hAnsi="Verdana" w:cstheme="minorHAnsi"/>
          <w:sz w:val="18"/>
          <w:szCs w:val="18"/>
        </w:rPr>
        <w:footnoteReference w:id="9"/>
      </w:r>
      <w:r w:rsidRPr="00436032" w:rsidR="001B0E18">
        <w:rPr>
          <w:rFonts w:ascii="Verdana" w:hAnsi="Verdana" w:cstheme="minorHAnsi"/>
          <w:sz w:val="18"/>
          <w:szCs w:val="18"/>
        </w:rPr>
        <w:t xml:space="preserve">. </w:t>
      </w:r>
      <w:r w:rsidR="001B0E18">
        <w:rPr>
          <w:rFonts w:ascii="Verdana" w:hAnsi="Verdana" w:cstheme="minorHAnsi"/>
          <w:sz w:val="18"/>
          <w:szCs w:val="18"/>
        </w:rPr>
        <w:t>Dit is exclusief de capaciteit van een 13</w:t>
      </w:r>
      <w:r w:rsidRPr="00AD566F" w:rsidR="001B0E18">
        <w:rPr>
          <w:rFonts w:ascii="Verdana" w:hAnsi="Verdana" w:cstheme="minorHAnsi"/>
          <w:sz w:val="18"/>
          <w:szCs w:val="18"/>
          <w:vertAlign w:val="superscript"/>
        </w:rPr>
        <w:t>e</w:t>
      </w:r>
      <w:r w:rsidR="001B0E18">
        <w:rPr>
          <w:rFonts w:ascii="Verdana" w:hAnsi="Verdana" w:cstheme="minorHAnsi"/>
          <w:sz w:val="18"/>
          <w:szCs w:val="18"/>
        </w:rPr>
        <w:t xml:space="preserve"> installatie waar gevaarlijk ziekenhuisafval wordt verwerkt (ong. 10 kiloton) die doorgaans niet onder de reguliere</w:t>
      </w:r>
      <w:r w:rsidR="00AF5244">
        <w:rPr>
          <w:rFonts w:ascii="Verdana" w:hAnsi="Verdana" w:cstheme="minorHAnsi"/>
          <w:sz w:val="18"/>
          <w:szCs w:val="18"/>
        </w:rPr>
        <w:t xml:space="preserve"> vergunde</w:t>
      </w:r>
      <w:r w:rsidR="001B0E18">
        <w:rPr>
          <w:rFonts w:ascii="Verdana" w:hAnsi="Verdana" w:cstheme="minorHAnsi"/>
          <w:sz w:val="18"/>
          <w:szCs w:val="18"/>
        </w:rPr>
        <w:t xml:space="preserve"> AVI-capaciteit wordt geschaard. </w:t>
      </w:r>
      <w:r w:rsidRPr="00436032" w:rsidR="001B0E18">
        <w:rPr>
          <w:rFonts w:ascii="Verdana" w:hAnsi="Verdana" w:cstheme="minorHAnsi"/>
          <w:sz w:val="18"/>
          <w:szCs w:val="18"/>
        </w:rPr>
        <w:t>Er werd in 2021 7.</w:t>
      </w:r>
      <w:r w:rsidR="001B0E18">
        <w:rPr>
          <w:rFonts w:ascii="Verdana" w:hAnsi="Verdana" w:cstheme="minorHAnsi"/>
          <w:sz w:val="18"/>
          <w:szCs w:val="18"/>
        </w:rPr>
        <w:t>504</w:t>
      </w:r>
      <w:r w:rsidRPr="00436032" w:rsidR="001B0E18">
        <w:rPr>
          <w:rFonts w:ascii="Verdana" w:hAnsi="Verdana" w:cstheme="minorHAnsi"/>
          <w:sz w:val="18"/>
          <w:szCs w:val="18"/>
        </w:rPr>
        <w:t xml:space="preserve"> kiloton afval verbrand in de Nederlandse AVI’s, waaronder 1</w:t>
      </w:r>
      <w:r w:rsidR="001B0E18">
        <w:rPr>
          <w:rFonts w:ascii="Verdana" w:hAnsi="Verdana" w:cstheme="minorHAnsi"/>
          <w:sz w:val="18"/>
          <w:szCs w:val="18"/>
        </w:rPr>
        <w:t>67</w:t>
      </w:r>
      <w:r w:rsidRPr="00436032" w:rsidR="001B0E18">
        <w:rPr>
          <w:rFonts w:ascii="Verdana" w:hAnsi="Verdana" w:cstheme="minorHAnsi"/>
          <w:sz w:val="18"/>
          <w:szCs w:val="18"/>
        </w:rPr>
        <w:t xml:space="preserve"> kiloton gevaarlijk afval (bij drie AVI’s)</w:t>
      </w:r>
      <w:r w:rsidR="00176245">
        <w:rPr>
          <w:rFonts w:ascii="Verdana" w:hAnsi="Verdana" w:cstheme="minorHAnsi"/>
          <w:sz w:val="18"/>
          <w:szCs w:val="18"/>
        </w:rPr>
        <w:t xml:space="preserve"> en </w:t>
      </w:r>
      <w:bookmarkStart w:name="_Hlk166613344" w:id="13"/>
      <w:r w:rsidRPr="00436032" w:rsidR="00176245">
        <w:rPr>
          <w:rFonts w:ascii="Verdana" w:hAnsi="Verdana" w:cstheme="minorHAnsi"/>
          <w:sz w:val="18"/>
          <w:szCs w:val="18"/>
        </w:rPr>
        <w:t xml:space="preserve">1.117 kiloton </w:t>
      </w:r>
      <w:r w:rsidR="00176245">
        <w:rPr>
          <w:rFonts w:ascii="Verdana" w:hAnsi="Verdana" w:cstheme="minorHAnsi"/>
          <w:sz w:val="18"/>
          <w:szCs w:val="18"/>
        </w:rPr>
        <w:t>(ong. 15%)</w:t>
      </w:r>
      <w:r w:rsidRPr="00436032" w:rsidR="00176245">
        <w:rPr>
          <w:rFonts w:ascii="Verdana" w:hAnsi="Verdana" w:cstheme="minorHAnsi"/>
          <w:sz w:val="18"/>
          <w:szCs w:val="18"/>
        </w:rPr>
        <w:t xml:space="preserve"> geïmporteerd afval.</w:t>
      </w:r>
      <w:r w:rsidRPr="00436032" w:rsidR="00176245">
        <w:rPr>
          <w:rStyle w:val="FootnoteReference"/>
          <w:rFonts w:ascii="Verdana" w:hAnsi="Verdana" w:cstheme="minorHAnsi"/>
          <w:sz w:val="18"/>
          <w:szCs w:val="18"/>
        </w:rPr>
        <w:footnoteReference w:id="10"/>
      </w:r>
      <w:r w:rsidRPr="00436032" w:rsidR="00176245">
        <w:rPr>
          <w:rFonts w:ascii="Verdana" w:hAnsi="Verdana" w:cstheme="minorHAnsi"/>
          <w:sz w:val="18"/>
          <w:szCs w:val="18"/>
        </w:rPr>
        <w:t xml:space="preserve"> </w:t>
      </w:r>
      <w:r w:rsidRPr="00436032" w:rsidR="001B0E18">
        <w:rPr>
          <w:rFonts w:ascii="Verdana" w:hAnsi="Verdana" w:cstheme="minorHAnsi"/>
          <w:sz w:val="18"/>
          <w:szCs w:val="18"/>
        </w:rPr>
        <w:t xml:space="preserve">Het </w:t>
      </w:r>
      <w:r w:rsidR="001B0E18">
        <w:rPr>
          <w:rFonts w:ascii="Verdana" w:hAnsi="Verdana" w:cstheme="minorHAnsi"/>
          <w:sz w:val="18"/>
          <w:szCs w:val="18"/>
        </w:rPr>
        <w:t xml:space="preserve">verschil tussen de vergunde en gebruikte capaciteit kan verklaard worden door </w:t>
      </w:r>
      <w:r w:rsidRPr="00436032" w:rsidR="001B0E18">
        <w:rPr>
          <w:rFonts w:ascii="Verdana" w:hAnsi="Verdana" w:cstheme="minorHAnsi"/>
          <w:sz w:val="18"/>
          <w:szCs w:val="18"/>
        </w:rPr>
        <w:t>onderhoud</w:t>
      </w:r>
      <w:r w:rsidR="001B0E18">
        <w:rPr>
          <w:rFonts w:ascii="Verdana" w:hAnsi="Verdana" w:cstheme="minorHAnsi"/>
          <w:sz w:val="18"/>
          <w:szCs w:val="18"/>
        </w:rPr>
        <w:t>,</w:t>
      </w:r>
      <w:r w:rsidRPr="00436032" w:rsidR="001B0E18">
        <w:rPr>
          <w:rFonts w:ascii="Verdana" w:hAnsi="Verdana" w:cstheme="minorHAnsi"/>
          <w:sz w:val="18"/>
          <w:szCs w:val="18"/>
        </w:rPr>
        <w:t xml:space="preserve"> storingen</w:t>
      </w:r>
      <w:r w:rsidR="001B0E18">
        <w:rPr>
          <w:rFonts w:ascii="Verdana" w:hAnsi="Verdana" w:cstheme="minorHAnsi"/>
          <w:sz w:val="18"/>
          <w:szCs w:val="18"/>
        </w:rPr>
        <w:t xml:space="preserve"> en niet benutte ruimte in vergunningen</w:t>
      </w:r>
      <w:r w:rsidRPr="00436032" w:rsidR="001B0E18">
        <w:rPr>
          <w:rFonts w:ascii="Verdana" w:hAnsi="Verdana" w:cstheme="minorHAnsi"/>
          <w:sz w:val="18"/>
          <w:szCs w:val="18"/>
        </w:rPr>
        <w:t xml:space="preserve">. </w:t>
      </w:r>
      <w:bookmarkEnd w:id="13"/>
      <w:r w:rsidRPr="002475DA" w:rsidR="00C07B38">
        <w:rPr>
          <w:rFonts w:ascii="Verdana" w:hAnsi="Verdana" w:cstheme="minorHAnsi"/>
          <w:sz w:val="18"/>
          <w:szCs w:val="18"/>
        </w:rPr>
        <w:t>D</w:t>
      </w:r>
      <w:r w:rsidRPr="002475DA" w:rsidR="002C4D99">
        <w:rPr>
          <w:rFonts w:ascii="Verdana" w:hAnsi="Verdana" w:cstheme="minorHAnsi"/>
          <w:sz w:val="18"/>
          <w:szCs w:val="18"/>
        </w:rPr>
        <w:t xml:space="preserve">e 7,5 megaton die jaarlijks wordt benut </w:t>
      </w:r>
      <w:r w:rsidRPr="002475DA" w:rsidR="00C07B38">
        <w:rPr>
          <w:rFonts w:ascii="Verdana" w:hAnsi="Verdana" w:cstheme="minorHAnsi"/>
          <w:sz w:val="18"/>
          <w:szCs w:val="18"/>
        </w:rPr>
        <w:t xml:space="preserve">is </w:t>
      </w:r>
      <w:r w:rsidRPr="002475DA" w:rsidR="002C4D99">
        <w:rPr>
          <w:rFonts w:ascii="Verdana" w:hAnsi="Verdana" w:cstheme="minorHAnsi"/>
          <w:sz w:val="18"/>
          <w:szCs w:val="18"/>
        </w:rPr>
        <w:t>min of meer de maximaal te benutten capaciteit.</w:t>
      </w:r>
    </w:p>
    <w:p w:rsidR="00B06340" w:rsidP="001B0E18" w:rsidRDefault="00B06340" w14:paraId="609232BC" w14:textId="77777777">
      <w:pPr>
        <w:spacing w:after="0"/>
        <w:rPr>
          <w:rFonts w:ascii="Verdana" w:hAnsi="Verdana" w:cstheme="minorHAnsi"/>
          <w:sz w:val="18"/>
          <w:szCs w:val="18"/>
        </w:rPr>
      </w:pPr>
    </w:p>
    <w:p w:rsidR="001B0E18" w:rsidP="001B0E18" w:rsidRDefault="001B0E18" w14:paraId="2AE8B555" w14:textId="540DA74E">
      <w:pPr>
        <w:spacing w:after="0"/>
        <w:rPr>
          <w:rFonts w:ascii="Verdana" w:hAnsi="Verdana" w:cstheme="minorHAnsi"/>
          <w:sz w:val="18"/>
          <w:szCs w:val="18"/>
        </w:rPr>
      </w:pPr>
      <w:r>
        <w:rPr>
          <w:rFonts w:ascii="Verdana" w:hAnsi="Verdana" w:cstheme="minorHAnsi"/>
          <w:sz w:val="18"/>
          <w:szCs w:val="18"/>
        </w:rPr>
        <w:t xml:space="preserve">Nederland </w:t>
      </w:r>
      <w:r w:rsidR="00176245">
        <w:rPr>
          <w:rFonts w:ascii="Verdana" w:hAnsi="Verdana" w:cstheme="minorHAnsi"/>
          <w:sz w:val="18"/>
          <w:szCs w:val="18"/>
        </w:rPr>
        <w:t>exporteerde</w:t>
      </w:r>
      <w:r w:rsidR="002F44FA">
        <w:rPr>
          <w:rFonts w:ascii="Verdana" w:hAnsi="Verdana" w:cstheme="minorHAnsi"/>
          <w:sz w:val="18"/>
          <w:szCs w:val="18"/>
        </w:rPr>
        <w:t xml:space="preserve"> in 2021</w:t>
      </w:r>
      <w:r w:rsidR="00176245">
        <w:rPr>
          <w:rFonts w:ascii="Verdana" w:hAnsi="Verdana" w:cstheme="minorHAnsi"/>
          <w:sz w:val="18"/>
          <w:szCs w:val="18"/>
        </w:rPr>
        <w:t xml:space="preserve"> </w:t>
      </w:r>
      <w:r>
        <w:rPr>
          <w:rFonts w:ascii="Verdana" w:hAnsi="Verdana" w:cstheme="minorHAnsi"/>
          <w:sz w:val="18"/>
          <w:szCs w:val="18"/>
        </w:rPr>
        <w:t xml:space="preserve">voor ongeveer </w:t>
      </w:r>
      <w:r w:rsidR="002F44FA">
        <w:rPr>
          <w:rFonts w:ascii="Verdana" w:hAnsi="Verdana" w:cstheme="minorHAnsi"/>
          <w:sz w:val="18"/>
          <w:szCs w:val="18"/>
        </w:rPr>
        <w:t xml:space="preserve">789 kiloton </w:t>
      </w:r>
      <w:r w:rsidR="001A18FC">
        <w:rPr>
          <w:rFonts w:ascii="Verdana" w:hAnsi="Verdana" w:cstheme="minorHAnsi"/>
          <w:sz w:val="18"/>
          <w:szCs w:val="18"/>
        </w:rPr>
        <w:t xml:space="preserve">brandbaar </w:t>
      </w:r>
      <w:r w:rsidR="002F44FA">
        <w:rPr>
          <w:rFonts w:ascii="Verdana" w:hAnsi="Verdana" w:cstheme="minorHAnsi"/>
          <w:sz w:val="18"/>
          <w:szCs w:val="18"/>
        </w:rPr>
        <w:t xml:space="preserve">afval naar het buitenland. Hiervan bestond </w:t>
      </w:r>
      <w:r w:rsidRPr="00436032">
        <w:rPr>
          <w:rFonts w:ascii="Verdana" w:hAnsi="Verdana" w:cstheme="minorHAnsi"/>
          <w:sz w:val="18"/>
          <w:szCs w:val="18"/>
        </w:rPr>
        <w:t>3</w:t>
      </w:r>
      <w:r>
        <w:rPr>
          <w:rFonts w:ascii="Verdana" w:hAnsi="Verdana" w:cstheme="minorHAnsi"/>
          <w:sz w:val="18"/>
          <w:szCs w:val="18"/>
        </w:rPr>
        <w:t>36</w:t>
      </w:r>
      <w:r w:rsidRPr="00436032">
        <w:rPr>
          <w:rFonts w:ascii="Verdana" w:hAnsi="Verdana" w:cstheme="minorHAnsi"/>
          <w:sz w:val="18"/>
          <w:szCs w:val="18"/>
        </w:rPr>
        <w:t xml:space="preserve"> kiloton </w:t>
      </w:r>
      <w:r w:rsidR="001A18FC">
        <w:rPr>
          <w:rFonts w:ascii="Verdana" w:hAnsi="Verdana" w:cstheme="minorHAnsi"/>
          <w:sz w:val="18"/>
          <w:szCs w:val="18"/>
        </w:rPr>
        <w:t>uit</w:t>
      </w:r>
      <w:r w:rsidRPr="00436032" w:rsidR="001A18FC">
        <w:rPr>
          <w:rFonts w:ascii="Verdana" w:hAnsi="Verdana" w:cstheme="minorHAnsi"/>
          <w:sz w:val="18"/>
          <w:szCs w:val="18"/>
        </w:rPr>
        <w:t xml:space="preserve"> </w:t>
      </w:r>
      <w:r w:rsidRPr="00436032">
        <w:rPr>
          <w:rFonts w:ascii="Verdana" w:hAnsi="Verdana" w:cstheme="minorHAnsi"/>
          <w:sz w:val="18"/>
          <w:szCs w:val="18"/>
        </w:rPr>
        <w:t xml:space="preserve">in Nederland geproduceerd brandbaar </w:t>
      </w:r>
      <w:r>
        <w:rPr>
          <w:rFonts w:ascii="Verdana" w:hAnsi="Verdana" w:cstheme="minorHAnsi"/>
          <w:sz w:val="18"/>
          <w:szCs w:val="18"/>
        </w:rPr>
        <w:t xml:space="preserve">gemengd stedelijk </w:t>
      </w:r>
      <w:r w:rsidRPr="00436032">
        <w:rPr>
          <w:rFonts w:ascii="Verdana" w:hAnsi="Verdana" w:cstheme="minorHAnsi"/>
          <w:sz w:val="18"/>
          <w:szCs w:val="18"/>
        </w:rPr>
        <w:t xml:space="preserve">afval </w:t>
      </w:r>
      <w:r w:rsidR="002F44FA">
        <w:rPr>
          <w:rFonts w:ascii="Verdana" w:hAnsi="Verdana" w:cstheme="minorHAnsi"/>
          <w:sz w:val="18"/>
          <w:szCs w:val="18"/>
        </w:rPr>
        <w:t>dat door</w:t>
      </w:r>
      <w:r w:rsidRPr="00436032" w:rsidR="002F44FA">
        <w:rPr>
          <w:rFonts w:ascii="Verdana" w:hAnsi="Verdana" w:cstheme="minorHAnsi"/>
          <w:sz w:val="18"/>
          <w:szCs w:val="18"/>
        </w:rPr>
        <w:t xml:space="preserve"> </w:t>
      </w:r>
      <w:r w:rsidRPr="00436032">
        <w:rPr>
          <w:rFonts w:ascii="Verdana" w:hAnsi="Verdana" w:cstheme="minorHAnsi"/>
          <w:sz w:val="18"/>
          <w:szCs w:val="18"/>
        </w:rPr>
        <w:t>AVI</w:t>
      </w:r>
      <w:r w:rsidR="002F44FA">
        <w:rPr>
          <w:rFonts w:ascii="Verdana" w:hAnsi="Verdana" w:cstheme="minorHAnsi"/>
          <w:sz w:val="18"/>
          <w:szCs w:val="18"/>
        </w:rPr>
        <w:t>’</w:t>
      </w:r>
      <w:r w:rsidRPr="00436032">
        <w:rPr>
          <w:rFonts w:ascii="Verdana" w:hAnsi="Verdana" w:cstheme="minorHAnsi"/>
          <w:sz w:val="18"/>
          <w:szCs w:val="18"/>
        </w:rPr>
        <w:t xml:space="preserve">s </w:t>
      </w:r>
      <w:r w:rsidR="002F44FA">
        <w:rPr>
          <w:rFonts w:ascii="Verdana" w:hAnsi="Verdana" w:cstheme="minorHAnsi"/>
          <w:sz w:val="18"/>
          <w:szCs w:val="18"/>
        </w:rPr>
        <w:t>verwerkt had kunnen worden</w:t>
      </w:r>
      <w:r w:rsidRPr="00436032">
        <w:rPr>
          <w:rFonts w:ascii="Verdana" w:hAnsi="Verdana" w:cstheme="minorHAnsi"/>
          <w:sz w:val="18"/>
          <w:szCs w:val="18"/>
        </w:rPr>
        <w:t>.</w:t>
      </w:r>
      <w:r>
        <w:rPr>
          <w:rStyle w:val="FootnoteReference"/>
          <w:rFonts w:ascii="Verdana" w:hAnsi="Verdana" w:cstheme="minorHAnsi"/>
          <w:sz w:val="18"/>
          <w:szCs w:val="18"/>
        </w:rPr>
        <w:footnoteReference w:id="11"/>
      </w:r>
      <w:r w:rsidRPr="00436032">
        <w:rPr>
          <w:rFonts w:ascii="Verdana" w:hAnsi="Verdana" w:cstheme="minorHAnsi"/>
          <w:sz w:val="18"/>
          <w:szCs w:val="18"/>
        </w:rPr>
        <w:t xml:space="preserve"> </w:t>
      </w:r>
      <w:r w:rsidR="002F44FA">
        <w:rPr>
          <w:rFonts w:ascii="Verdana" w:hAnsi="Verdana" w:cstheme="minorHAnsi"/>
          <w:sz w:val="18"/>
          <w:szCs w:val="18"/>
        </w:rPr>
        <w:t xml:space="preserve">De rest van </w:t>
      </w:r>
      <w:r w:rsidR="001A18FC">
        <w:rPr>
          <w:rFonts w:ascii="Verdana" w:hAnsi="Verdana" w:cstheme="minorHAnsi"/>
          <w:sz w:val="18"/>
          <w:szCs w:val="18"/>
        </w:rPr>
        <w:t>dit</w:t>
      </w:r>
      <w:r w:rsidR="002F44FA">
        <w:rPr>
          <w:rFonts w:ascii="Verdana" w:hAnsi="Verdana" w:cstheme="minorHAnsi"/>
          <w:sz w:val="18"/>
          <w:szCs w:val="18"/>
        </w:rPr>
        <w:t xml:space="preserve"> </w:t>
      </w:r>
      <w:r w:rsidR="001A18FC">
        <w:rPr>
          <w:rFonts w:ascii="Verdana" w:hAnsi="Verdana" w:cstheme="minorHAnsi"/>
          <w:sz w:val="18"/>
          <w:szCs w:val="18"/>
        </w:rPr>
        <w:t xml:space="preserve">geëxporteerde </w:t>
      </w:r>
      <w:r w:rsidR="002F44FA">
        <w:rPr>
          <w:rFonts w:ascii="Verdana" w:hAnsi="Verdana" w:cstheme="minorHAnsi"/>
          <w:sz w:val="18"/>
          <w:szCs w:val="18"/>
        </w:rPr>
        <w:t xml:space="preserve">afval was </w:t>
      </w:r>
      <w:r w:rsidRPr="00507D80" w:rsidR="002F44FA">
        <w:rPr>
          <w:rFonts w:ascii="Verdana" w:hAnsi="Verdana" w:cstheme="minorHAnsi"/>
          <w:sz w:val="18"/>
          <w:szCs w:val="18"/>
        </w:rPr>
        <w:t xml:space="preserve">bestemd voor gespecialiseerde </w:t>
      </w:r>
      <w:r w:rsidRPr="001A18FC" w:rsidR="002F44FA">
        <w:rPr>
          <w:rFonts w:ascii="Verdana" w:hAnsi="Verdana"/>
          <w:sz w:val="18"/>
          <w:szCs w:val="18"/>
        </w:rPr>
        <w:t xml:space="preserve">cementovens of </w:t>
      </w:r>
      <w:r w:rsidRPr="001A18FC" w:rsidR="00AF5244">
        <w:rPr>
          <w:rFonts w:ascii="Verdana" w:hAnsi="Verdana"/>
          <w:sz w:val="18"/>
          <w:szCs w:val="18"/>
        </w:rPr>
        <w:t xml:space="preserve">werd gebruikt voor </w:t>
      </w:r>
      <w:r w:rsidRPr="001A18FC" w:rsidR="002F44FA">
        <w:rPr>
          <w:rFonts w:ascii="Verdana" w:hAnsi="Verdana"/>
          <w:sz w:val="18"/>
          <w:szCs w:val="18"/>
        </w:rPr>
        <w:t>energieopwekking</w:t>
      </w:r>
      <w:r w:rsidRPr="001A18FC" w:rsidR="00AF5244">
        <w:rPr>
          <w:rFonts w:ascii="Verdana" w:hAnsi="Verdana"/>
          <w:sz w:val="18"/>
          <w:szCs w:val="18"/>
        </w:rPr>
        <w:t xml:space="preserve"> in biomassacentrales</w:t>
      </w:r>
      <w:r w:rsidRPr="001A18FC" w:rsidR="002F44FA">
        <w:rPr>
          <w:rFonts w:ascii="Verdana" w:hAnsi="Verdana"/>
          <w:sz w:val="18"/>
          <w:szCs w:val="18"/>
        </w:rPr>
        <w:t xml:space="preserve">. </w:t>
      </w:r>
      <w:r w:rsidRPr="00507D80">
        <w:rPr>
          <w:rFonts w:ascii="Verdana" w:hAnsi="Verdana" w:cstheme="minorHAnsi"/>
          <w:sz w:val="18"/>
          <w:szCs w:val="18"/>
        </w:rPr>
        <w:t>Dit betekent</w:t>
      </w:r>
      <w:r w:rsidRPr="00436032">
        <w:rPr>
          <w:rFonts w:ascii="Verdana" w:hAnsi="Verdana" w:cstheme="minorHAnsi"/>
          <w:sz w:val="18"/>
          <w:szCs w:val="18"/>
        </w:rPr>
        <w:t xml:space="preserve"> dat </w:t>
      </w:r>
      <w:r>
        <w:rPr>
          <w:rFonts w:ascii="Verdana" w:hAnsi="Verdana" w:cstheme="minorHAnsi"/>
          <w:sz w:val="18"/>
          <w:szCs w:val="18"/>
        </w:rPr>
        <w:t xml:space="preserve">de 12 installaties netto </w:t>
      </w:r>
      <w:r w:rsidRPr="00436032">
        <w:rPr>
          <w:rFonts w:ascii="Verdana" w:hAnsi="Verdana" w:cstheme="minorHAnsi"/>
          <w:sz w:val="18"/>
          <w:szCs w:val="18"/>
        </w:rPr>
        <w:t>6</w:t>
      </w:r>
      <w:r>
        <w:rPr>
          <w:rFonts w:ascii="Verdana" w:hAnsi="Verdana" w:cstheme="minorHAnsi"/>
          <w:sz w:val="18"/>
          <w:szCs w:val="18"/>
        </w:rPr>
        <w:t>.723</w:t>
      </w:r>
      <w:r w:rsidRPr="00436032">
        <w:rPr>
          <w:rFonts w:ascii="Verdana" w:hAnsi="Verdana" w:cstheme="minorHAnsi"/>
          <w:sz w:val="18"/>
          <w:szCs w:val="18"/>
        </w:rPr>
        <w:t xml:space="preserve"> kiloton in Nederland geproduceerd brandbaar afval</w:t>
      </w:r>
      <w:r>
        <w:rPr>
          <w:rFonts w:ascii="Verdana" w:hAnsi="Verdana" w:cstheme="minorHAnsi"/>
          <w:sz w:val="18"/>
          <w:szCs w:val="18"/>
        </w:rPr>
        <w:t xml:space="preserve"> konden verbranden.</w:t>
      </w:r>
      <w:r w:rsidR="00AF5244">
        <w:rPr>
          <w:rStyle w:val="FootnoteReference"/>
          <w:rFonts w:ascii="Verdana" w:hAnsi="Verdana" w:cstheme="minorHAnsi"/>
          <w:sz w:val="18"/>
          <w:szCs w:val="18"/>
        </w:rPr>
        <w:footnoteReference w:id="12"/>
      </w:r>
      <w:r>
        <w:rPr>
          <w:rFonts w:ascii="Verdana" w:hAnsi="Verdana" w:cstheme="minorHAnsi"/>
          <w:sz w:val="18"/>
          <w:szCs w:val="18"/>
        </w:rPr>
        <w:t xml:space="preserve"> Dit is dus inclusief export en exclusief import</w:t>
      </w:r>
      <w:r w:rsidRPr="00436032">
        <w:rPr>
          <w:rFonts w:ascii="Verdana" w:hAnsi="Verdana" w:cstheme="minorHAnsi"/>
          <w:sz w:val="18"/>
          <w:szCs w:val="18"/>
        </w:rPr>
        <w:t xml:space="preserve">. Wanneer </w:t>
      </w:r>
      <w:r>
        <w:rPr>
          <w:rFonts w:ascii="Verdana" w:hAnsi="Verdana" w:cstheme="minorHAnsi"/>
          <w:sz w:val="18"/>
          <w:szCs w:val="18"/>
        </w:rPr>
        <w:t>deze hoeveelheid</w:t>
      </w:r>
      <w:r w:rsidRPr="00436032">
        <w:rPr>
          <w:rFonts w:ascii="Verdana" w:hAnsi="Verdana" w:cstheme="minorHAnsi"/>
          <w:sz w:val="18"/>
          <w:szCs w:val="18"/>
        </w:rPr>
        <w:t xml:space="preserve"> wordt afgezet tegen de hoeveelheid daadwerkelijk verbrand afval in Nederlandse AVI</w:t>
      </w:r>
      <w:r>
        <w:rPr>
          <w:rFonts w:ascii="Verdana" w:hAnsi="Verdana" w:cstheme="minorHAnsi"/>
          <w:sz w:val="18"/>
          <w:szCs w:val="18"/>
        </w:rPr>
        <w:t>’</w:t>
      </w:r>
      <w:r w:rsidRPr="00436032">
        <w:rPr>
          <w:rFonts w:ascii="Verdana" w:hAnsi="Verdana" w:cstheme="minorHAnsi"/>
          <w:sz w:val="18"/>
          <w:szCs w:val="18"/>
        </w:rPr>
        <w:t xml:space="preserve">s is er een overcapaciteit van </w:t>
      </w:r>
      <w:r w:rsidR="007D592E">
        <w:rPr>
          <w:rFonts w:ascii="Verdana" w:hAnsi="Verdana" w:cstheme="minorHAnsi"/>
          <w:sz w:val="18"/>
          <w:szCs w:val="18"/>
        </w:rPr>
        <w:t>iets minder dan</w:t>
      </w:r>
      <w:r w:rsidRPr="00436032">
        <w:rPr>
          <w:rFonts w:ascii="Verdana" w:hAnsi="Verdana" w:cstheme="minorHAnsi"/>
          <w:sz w:val="18"/>
          <w:szCs w:val="18"/>
        </w:rPr>
        <w:t xml:space="preserve"> 800 kiloton</w:t>
      </w:r>
      <w:r w:rsidR="00D3172E">
        <w:rPr>
          <w:rFonts w:ascii="Verdana" w:hAnsi="Verdana" w:cstheme="minorHAnsi"/>
          <w:sz w:val="18"/>
          <w:szCs w:val="18"/>
        </w:rPr>
        <w:t xml:space="preserve"> aan reguliere afvalverbrandingscapaciteit</w:t>
      </w:r>
      <w:r>
        <w:rPr>
          <w:rFonts w:ascii="Verdana" w:hAnsi="Verdana" w:cstheme="minorHAnsi"/>
          <w:sz w:val="18"/>
          <w:szCs w:val="18"/>
        </w:rPr>
        <w:t>.</w:t>
      </w:r>
      <w:r w:rsidRPr="00BD578C">
        <w:rPr>
          <w:rFonts w:ascii="Verdana" w:hAnsi="Verdana" w:cstheme="minorHAnsi"/>
          <w:sz w:val="18"/>
          <w:szCs w:val="18"/>
        </w:rPr>
        <w:t xml:space="preserve"> </w:t>
      </w:r>
      <w:r w:rsidRPr="00436032">
        <w:rPr>
          <w:rFonts w:ascii="Verdana" w:hAnsi="Verdana" w:cstheme="minorHAnsi"/>
          <w:sz w:val="18"/>
          <w:szCs w:val="18"/>
        </w:rPr>
        <w:t>Hierbij is nog geen rekening gehouden met het beschikbaar hebben van</w:t>
      </w:r>
      <w:r w:rsidR="00D3172E">
        <w:rPr>
          <w:rFonts w:ascii="Verdana" w:hAnsi="Verdana" w:cstheme="minorHAnsi"/>
          <w:sz w:val="18"/>
          <w:szCs w:val="18"/>
        </w:rPr>
        <w:t>:</w:t>
      </w:r>
      <w:r>
        <w:rPr>
          <w:rFonts w:ascii="Verdana" w:hAnsi="Verdana" w:cstheme="minorHAnsi"/>
          <w:sz w:val="18"/>
          <w:szCs w:val="18"/>
        </w:rPr>
        <w:t xml:space="preserve"> </w:t>
      </w:r>
      <w:r w:rsidR="00D3172E">
        <w:rPr>
          <w:rFonts w:ascii="Verdana" w:hAnsi="Verdana" w:cstheme="minorHAnsi"/>
          <w:sz w:val="18"/>
          <w:szCs w:val="18"/>
        </w:rPr>
        <w:t xml:space="preserve">cementoven verwerkingscapaciteit voor gevaarlijk afval; </w:t>
      </w:r>
      <w:r w:rsidRPr="00436032">
        <w:rPr>
          <w:rFonts w:ascii="Verdana" w:hAnsi="Verdana" w:cstheme="minorHAnsi"/>
          <w:sz w:val="18"/>
          <w:szCs w:val="18"/>
        </w:rPr>
        <w:t>een buffer voor het opvangen van calamiteiten.</w:t>
      </w:r>
      <w:r>
        <w:rPr>
          <w:rFonts w:ascii="Verdana" w:hAnsi="Verdana" w:cstheme="minorHAnsi"/>
          <w:sz w:val="18"/>
          <w:szCs w:val="18"/>
        </w:rPr>
        <w:t xml:space="preserve"> </w:t>
      </w:r>
    </w:p>
    <w:p w:rsidRPr="00436032" w:rsidR="001B0E18" w:rsidP="001B0E18" w:rsidRDefault="001B0E18" w14:paraId="3C8150FA" w14:textId="77777777">
      <w:pPr>
        <w:spacing w:after="0"/>
        <w:rPr>
          <w:rFonts w:ascii="Verdana" w:hAnsi="Verdana" w:cstheme="minorHAnsi"/>
          <w:sz w:val="18"/>
          <w:szCs w:val="18"/>
        </w:rPr>
      </w:pPr>
      <w:r w:rsidRPr="00E64A32">
        <w:rPr>
          <w:rFonts w:ascii="Verdana" w:hAnsi="Verdana" w:cstheme="minorHAnsi"/>
          <w:noProof/>
          <w:sz w:val="18"/>
          <w:szCs w:val="18"/>
          <w:lang w:val="en-GB" w:eastAsia="en-GB"/>
        </w:rPr>
        <mc:AlternateContent>
          <mc:Choice Requires="wps">
            <w:drawing>
              <wp:anchor distT="0" distB="0" distL="114300" distR="114300" simplePos="0" relativeHeight="251658240" behindDoc="0" locked="0" layoutInCell="1" allowOverlap="1" wp14:editId="30D0D0B6" wp14:anchorId="3804F251">
                <wp:simplePos x="0" y="0"/>
                <wp:positionH relativeFrom="column">
                  <wp:posOffset>-1736725</wp:posOffset>
                </wp:positionH>
                <wp:positionV relativeFrom="paragraph">
                  <wp:posOffset>6301105</wp:posOffset>
                </wp:positionV>
                <wp:extent cx="0" cy="257175"/>
                <wp:effectExtent l="0" t="0" r="38100" b="9525"/>
                <wp:wrapNone/>
                <wp:docPr id="6" name="Rechte verbindingslijn 6">
                  <a:extLst xmlns:a="http://schemas.openxmlformats.org/drawingml/2006/main">
                    <a:ext uri="{FF2B5EF4-FFF2-40B4-BE49-F238E27FC236}">
                      <a16:creationId xmlns:a16="http://schemas.microsoft.com/office/drawing/2014/main" id="{054A742B-7B32-35FE-1C16-2C5C2BE28EBD}"/>
                    </a:ext>
                  </a:extLst>
                </wp:docPr>
                <wp:cNvGraphicFramePr/>
                <a:graphic xmlns:a="http://schemas.openxmlformats.org/drawingml/2006/main">
                  <a:graphicData uri="http://schemas.microsoft.com/office/word/2010/wordprocessingShape">
                    <wps:wsp>
                      <wps:cNvCnPr/>
                      <wps:spPr>
                        <a:xfrm flipH="1">
                          <a:off x="0" y="0"/>
                          <a:ext cx="0" cy="25717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Rechte verbindingslijn 6"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" from="-136.75pt,496.15pt" to="-136.75pt,516.4pt" w14:anchorId="708ED588">
                <v:stroke joinstyle="miter" dashstyle="dash"/>
              </v:line>
            </w:pict>
          </mc:Fallback>
        </mc:AlternateContent>
      </w:r>
    </w:p>
    <w:p w:rsidRPr="009C037C" w:rsidR="001B0E18" w:rsidP="001B0E18" w:rsidRDefault="001B0E18" w14:paraId="480C4B28" w14:textId="77777777">
      <w:pPr>
        <w:pStyle w:val="ListParagraph"/>
        <w:numPr>
          <w:ilvl w:val="1"/>
          <w:numId w:val="3"/>
        </w:numPr>
        <w:outlineLvl w:val="1"/>
        <w:rPr>
          <w:rFonts w:ascii="Verdana" w:hAnsi="Verdana" w:cstheme="minorHAnsi"/>
          <w:i/>
          <w:kern w:val="2"/>
          <w:sz w:val="18"/>
          <w:szCs w:val="18"/>
          <w14:ligatures w14:val="standardContextual"/>
        </w:rPr>
      </w:pPr>
      <w:bookmarkStart w:name="_Toc165560405" w:id="14"/>
      <w:bookmarkStart w:name="_Toc181627809" w:id="15"/>
      <w:r w:rsidRPr="009C037C">
        <w:rPr>
          <w:rFonts w:ascii="Verdana" w:hAnsi="Verdana" w:cstheme="minorHAnsi"/>
          <w:i/>
          <w:sz w:val="18"/>
          <w:szCs w:val="18"/>
        </w:rPr>
        <w:t>Gevolgen van afvalverbranding voor Nederland</w:t>
      </w:r>
      <w:bookmarkEnd w:id="14"/>
      <w:bookmarkEnd w:id="15"/>
    </w:p>
    <w:p w:rsidR="001B0E18" w:rsidP="001B0E18" w:rsidRDefault="001B0E18" w14:paraId="1AAC0A2F" w14:textId="77777777">
      <w:pPr>
        <w:pStyle w:val="ListParagraph"/>
        <w:spacing w:after="0"/>
        <w:ind w:left="1224"/>
        <w:rPr>
          <w:rFonts w:ascii="Verdana" w:hAnsi="Verdana" w:cstheme="minorHAnsi"/>
          <w:i/>
          <w:sz w:val="18"/>
          <w:szCs w:val="18"/>
        </w:rPr>
      </w:pPr>
    </w:p>
    <w:p w:rsidR="00AA4C06" w:rsidP="001B0E18" w:rsidRDefault="003B61ED" w14:paraId="4044F3FA" w14:textId="6822946F">
      <w:pPr>
        <w:spacing w:after="0"/>
        <w:rPr>
          <w:rFonts w:ascii="Verdana" w:hAnsi="Verdana" w:cstheme="minorHAnsi"/>
          <w:i/>
          <w:sz w:val="18"/>
          <w:szCs w:val="18"/>
        </w:rPr>
      </w:pPr>
      <w:bookmarkStart w:name="_Toc165560406" w:id="16"/>
      <w:r>
        <w:rPr>
          <w:rFonts w:ascii="Verdana" w:hAnsi="Verdana" w:cstheme="minorHAnsi"/>
          <w:i/>
          <w:sz w:val="18"/>
          <w:szCs w:val="18"/>
        </w:rPr>
        <w:t>Afvalverbranding is een essentiële dienst voor de samenleving</w:t>
      </w:r>
    </w:p>
    <w:p w:rsidR="00AA4C06" w:rsidP="001A18FC" w:rsidRDefault="00AA4C06" w14:paraId="0710FE7A" w14:textId="02B22602">
      <w:pPr>
        <w:spacing w:after="0"/>
        <w:rPr>
          <w:rFonts w:ascii="Verdana" w:hAnsi="Verdana" w:cstheme="minorHAnsi"/>
          <w:iCs/>
          <w:sz w:val="18"/>
          <w:szCs w:val="18"/>
        </w:rPr>
      </w:pPr>
      <w:r>
        <w:rPr>
          <w:rFonts w:ascii="Verdana" w:hAnsi="Verdana" w:cstheme="minorHAnsi"/>
          <w:iCs/>
          <w:sz w:val="18"/>
          <w:szCs w:val="18"/>
        </w:rPr>
        <w:t xml:space="preserve">Het verwijderen van </w:t>
      </w:r>
      <w:r w:rsidR="00A63085">
        <w:rPr>
          <w:rFonts w:ascii="Verdana" w:hAnsi="Verdana" w:cstheme="minorHAnsi"/>
          <w:iCs/>
          <w:sz w:val="18"/>
          <w:szCs w:val="18"/>
        </w:rPr>
        <w:t xml:space="preserve">nog </w:t>
      </w:r>
      <w:r>
        <w:rPr>
          <w:rFonts w:ascii="Verdana" w:hAnsi="Verdana" w:cstheme="minorHAnsi"/>
          <w:iCs/>
          <w:sz w:val="18"/>
          <w:szCs w:val="18"/>
        </w:rPr>
        <w:t>niet-recyclebaar afval</w:t>
      </w:r>
      <w:r w:rsidR="001A18FC">
        <w:rPr>
          <w:rFonts w:ascii="Verdana" w:hAnsi="Verdana" w:cstheme="minorHAnsi"/>
          <w:iCs/>
          <w:sz w:val="18"/>
          <w:szCs w:val="18"/>
        </w:rPr>
        <w:t xml:space="preserve"> middels </w:t>
      </w:r>
      <w:r w:rsidR="003B61ED">
        <w:rPr>
          <w:rFonts w:ascii="Verdana" w:hAnsi="Verdana" w:cstheme="minorHAnsi"/>
          <w:iCs/>
          <w:sz w:val="18"/>
          <w:szCs w:val="18"/>
        </w:rPr>
        <w:t xml:space="preserve">verbranding </w:t>
      </w:r>
      <w:r>
        <w:rPr>
          <w:rFonts w:ascii="Verdana" w:hAnsi="Verdana" w:cstheme="minorHAnsi"/>
          <w:iCs/>
          <w:sz w:val="18"/>
          <w:szCs w:val="18"/>
        </w:rPr>
        <w:t xml:space="preserve">is een </w:t>
      </w:r>
      <w:r w:rsidR="003B61ED">
        <w:rPr>
          <w:rFonts w:ascii="Verdana" w:hAnsi="Verdana" w:cstheme="minorHAnsi"/>
          <w:iCs/>
          <w:sz w:val="18"/>
          <w:szCs w:val="18"/>
        </w:rPr>
        <w:t>essentiële</w:t>
      </w:r>
      <w:r>
        <w:rPr>
          <w:rFonts w:ascii="Verdana" w:hAnsi="Verdana" w:cstheme="minorHAnsi"/>
          <w:iCs/>
          <w:sz w:val="18"/>
          <w:szCs w:val="18"/>
        </w:rPr>
        <w:t xml:space="preserve"> </w:t>
      </w:r>
      <w:r w:rsidR="003B61ED">
        <w:rPr>
          <w:rFonts w:ascii="Verdana" w:hAnsi="Verdana" w:cstheme="minorHAnsi"/>
          <w:iCs/>
          <w:sz w:val="18"/>
          <w:szCs w:val="18"/>
        </w:rPr>
        <w:t>dienst</w:t>
      </w:r>
      <w:r>
        <w:rPr>
          <w:rFonts w:ascii="Verdana" w:hAnsi="Verdana" w:cstheme="minorHAnsi"/>
          <w:iCs/>
          <w:sz w:val="18"/>
          <w:szCs w:val="18"/>
        </w:rPr>
        <w:t xml:space="preserve"> voor de </w:t>
      </w:r>
      <w:r w:rsidR="003B61ED">
        <w:rPr>
          <w:rFonts w:ascii="Verdana" w:hAnsi="Verdana" w:cstheme="minorHAnsi"/>
          <w:iCs/>
          <w:sz w:val="18"/>
          <w:szCs w:val="18"/>
        </w:rPr>
        <w:t xml:space="preserve">Nederlandse </w:t>
      </w:r>
      <w:r w:rsidR="001A18FC">
        <w:rPr>
          <w:rFonts w:ascii="Verdana" w:hAnsi="Verdana" w:cstheme="minorHAnsi"/>
          <w:iCs/>
          <w:sz w:val="18"/>
          <w:szCs w:val="18"/>
        </w:rPr>
        <w:t>samenleving</w:t>
      </w:r>
      <w:r>
        <w:rPr>
          <w:rFonts w:ascii="Verdana" w:hAnsi="Verdana" w:cstheme="minorHAnsi"/>
          <w:iCs/>
          <w:sz w:val="18"/>
          <w:szCs w:val="18"/>
        </w:rPr>
        <w:t xml:space="preserve">. </w:t>
      </w:r>
      <w:r w:rsidR="00A52FD0">
        <w:rPr>
          <w:rFonts w:ascii="Verdana" w:hAnsi="Verdana" w:cstheme="minorHAnsi"/>
          <w:iCs/>
          <w:sz w:val="18"/>
          <w:szCs w:val="18"/>
        </w:rPr>
        <w:t xml:space="preserve">Door verbranding is de hoeveelheid gestort afval de afgelopen decennia aanzienlijk afgenomen. </w:t>
      </w:r>
      <w:r w:rsidR="001A18FC">
        <w:rPr>
          <w:rFonts w:ascii="Verdana" w:hAnsi="Verdana" w:cstheme="minorHAnsi"/>
          <w:iCs/>
          <w:sz w:val="18"/>
          <w:szCs w:val="18"/>
        </w:rPr>
        <w:t xml:space="preserve">Vergeleken met stort gaat </w:t>
      </w:r>
      <w:r>
        <w:rPr>
          <w:rFonts w:ascii="Verdana" w:hAnsi="Verdana" w:cstheme="minorHAnsi"/>
          <w:iCs/>
          <w:sz w:val="18"/>
          <w:szCs w:val="18"/>
        </w:rPr>
        <w:t xml:space="preserve">afvalverbranding gepaard met minder emissies n </w:t>
      </w:r>
      <w:r w:rsidR="001A18FC">
        <w:rPr>
          <w:rFonts w:ascii="Verdana" w:hAnsi="Verdana" w:cstheme="minorHAnsi"/>
          <w:iCs/>
          <w:sz w:val="18"/>
          <w:szCs w:val="18"/>
        </w:rPr>
        <w:t xml:space="preserve">wordt aanzienlijke ruimte </w:t>
      </w:r>
      <w:r>
        <w:rPr>
          <w:rFonts w:ascii="Verdana" w:hAnsi="Verdana" w:cstheme="minorHAnsi"/>
          <w:iCs/>
          <w:sz w:val="18"/>
          <w:szCs w:val="18"/>
        </w:rPr>
        <w:t xml:space="preserve">bespaart. Bovendien worden na </w:t>
      </w:r>
      <w:r w:rsidR="001A18FC">
        <w:rPr>
          <w:rFonts w:ascii="Verdana" w:hAnsi="Verdana" w:cstheme="minorHAnsi"/>
          <w:iCs/>
          <w:sz w:val="18"/>
          <w:szCs w:val="18"/>
        </w:rPr>
        <w:t xml:space="preserve">bij </w:t>
      </w:r>
      <w:r>
        <w:rPr>
          <w:rFonts w:ascii="Verdana" w:hAnsi="Verdana" w:cstheme="minorHAnsi"/>
          <w:iCs/>
          <w:sz w:val="18"/>
          <w:szCs w:val="18"/>
        </w:rPr>
        <w:t>verbranding metalen teruggewonnen uit de resterende bodemassen.</w:t>
      </w:r>
      <w:r w:rsidR="001A18FC">
        <w:rPr>
          <w:rFonts w:ascii="Verdana" w:hAnsi="Verdana" w:cstheme="minorHAnsi"/>
          <w:iCs/>
          <w:sz w:val="18"/>
          <w:szCs w:val="18"/>
        </w:rPr>
        <w:t xml:space="preserve"> </w:t>
      </w:r>
      <w:r w:rsidR="00A63085">
        <w:rPr>
          <w:rFonts w:ascii="Verdana" w:hAnsi="Verdana" w:cstheme="minorHAnsi"/>
          <w:iCs/>
          <w:sz w:val="18"/>
          <w:szCs w:val="18"/>
        </w:rPr>
        <w:t>D</w:t>
      </w:r>
      <w:r w:rsidR="001A18FC">
        <w:rPr>
          <w:rFonts w:ascii="Verdana" w:hAnsi="Verdana" w:cstheme="minorHAnsi"/>
          <w:iCs/>
          <w:sz w:val="18"/>
          <w:szCs w:val="18"/>
        </w:rPr>
        <w:t>e transitie naar een meer circulaire economie</w:t>
      </w:r>
      <w:r w:rsidR="00A63085">
        <w:rPr>
          <w:rFonts w:ascii="Verdana" w:hAnsi="Verdana" w:cstheme="minorHAnsi"/>
          <w:iCs/>
          <w:sz w:val="18"/>
          <w:szCs w:val="18"/>
        </w:rPr>
        <w:t xml:space="preserve"> waarin materialen langer worden behouden en verbranding een minder grote rol speelt gaat </w:t>
      </w:r>
      <w:r w:rsidRPr="001A18FC" w:rsidR="001A18FC">
        <w:rPr>
          <w:rFonts w:ascii="Verdana" w:hAnsi="Verdana" w:cstheme="minorHAnsi"/>
          <w:iCs/>
          <w:sz w:val="18"/>
          <w:szCs w:val="18"/>
        </w:rPr>
        <w:t>stapsgewijs</w:t>
      </w:r>
      <w:r w:rsidR="00A63085">
        <w:rPr>
          <w:rFonts w:ascii="Verdana" w:hAnsi="Verdana" w:cstheme="minorHAnsi"/>
          <w:iCs/>
          <w:sz w:val="18"/>
          <w:szCs w:val="18"/>
        </w:rPr>
        <w:t xml:space="preserve">. Onze recyclingcapaciteit is op dit moment nog niet toereikend, zowel qua omvang als qua technische mogelijkheden, om al het afval dat nu nog verbrand wordt te kunnen verwerken. </w:t>
      </w:r>
      <w:r w:rsidR="001A18FC">
        <w:rPr>
          <w:rFonts w:ascii="Verdana" w:hAnsi="Verdana" w:cstheme="minorHAnsi"/>
          <w:iCs/>
          <w:sz w:val="18"/>
          <w:szCs w:val="18"/>
        </w:rPr>
        <w:t xml:space="preserve"> </w:t>
      </w:r>
      <w:r w:rsidRPr="001A18FC" w:rsidR="001A18FC">
        <w:rPr>
          <w:rFonts w:ascii="Verdana" w:hAnsi="Verdana" w:cstheme="minorHAnsi"/>
          <w:iCs/>
          <w:sz w:val="18"/>
          <w:szCs w:val="18"/>
        </w:rPr>
        <w:t xml:space="preserve"> Daarom zal het verbranden van afval en andere vormen van thermische verwerking als alternatief voor verbranden nog langere tijd nodig zijn</w:t>
      </w:r>
      <w:r w:rsidR="00A63085">
        <w:rPr>
          <w:rFonts w:ascii="Verdana" w:hAnsi="Verdana" w:cstheme="minorHAnsi"/>
          <w:iCs/>
          <w:sz w:val="18"/>
          <w:szCs w:val="18"/>
        </w:rPr>
        <w:t>, zoals ook uit het TNO-onderzoek naar voren komt</w:t>
      </w:r>
      <w:r w:rsidRPr="001A18FC" w:rsidR="001A18FC">
        <w:rPr>
          <w:rFonts w:ascii="Verdana" w:hAnsi="Verdana" w:cstheme="minorHAnsi"/>
          <w:iCs/>
          <w:sz w:val="18"/>
          <w:szCs w:val="18"/>
        </w:rPr>
        <w:t>.</w:t>
      </w:r>
      <w:r w:rsidR="00A63085">
        <w:rPr>
          <w:rFonts w:ascii="Verdana" w:hAnsi="Verdana" w:cstheme="minorHAnsi"/>
          <w:iCs/>
          <w:sz w:val="18"/>
          <w:szCs w:val="18"/>
        </w:rPr>
        <w:t xml:space="preserve"> </w:t>
      </w:r>
      <w:r w:rsidRPr="001A18FC" w:rsidR="001A18FC">
        <w:rPr>
          <w:rFonts w:ascii="Verdana" w:hAnsi="Verdana" w:cstheme="minorHAnsi"/>
          <w:iCs/>
          <w:sz w:val="18"/>
          <w:szCs w:val="18"/>
        </w:rPr>
        <w:t xml:space="preserve"> </w:t>
      </w:r>
      <w:r w:rsidR="001A18FC">
        <w:rPr>
          <w:rFonts w:ascii="Verdana" w:hAnsi="Verdana" w:cstheme="minorHAnsi"/>
          <w:iCs/>
          <w:sz w:val="18"/>
          <w:szCs w:val="18"/>
        </w:rPr>
        <w:t xml:space="preserve"> </w:t>
      </w:r>
      <w:r>
        <w:rPr>
          <w:rFonts w:ascii="Verdana" w:hAnsi="Verdana" w:cstheme="minorHAnsi"/>
          <w:iCs/>
          <w:sz w:val="18"/>
          <w:szCs w:val="18"/>
        </w:rPr>
        <w:t xml:space="preserve"> </w:t>
      </w:r>
    </w:p>
    <w:p w:rsidR="00AA4C06" w:rsidP="001B0E18" w:rsidRDefault="00AA4C06" w14:paraId="1CCD1D4C" w14:textId="77777777">
      <w:pPr>
        <w:spacing w:after="0"/>
        <w:rPr>
          <w:rFonts w:ascii="Verdana" w:hAnsi="Verdana" w:cstheme="minorHAnsi"/>
          <w:iCs/>
          <w:sz w:val="18"/>
          <w:szCs w:val="18"/>
        </w:rPr>
      </w:pPr>
    </w:p>
    <w:p w:rsidRPr="00D64087" w:rsidR="00AA4C06" w:rsidP="00AA4C06" w:rsidRDefault="00AA4C06" w14:paraId="70F39DDC" w14:textId="77777777">
      <w:pPr>
        <w:spacing w:after="0"/>
        <w:rPr>
          <w:rFonts w:ascii="Verdana" w:hAnsi="Verdana" w:cstheme="minorHAnsi"/>
          <w:i/>
          <w:sz w:val="18"/>
          <w:szCs w:val="18"/>
        </w:rPr>
      </w:pPr>
      <w:r w:rsidRPr="00D64087">
        <w:rPr>
          <w:rFonts w:ascii="Verdana" w:hAnsi="Verdana" w:cstheme="minorHAnsi"/>
          <w:i/>
          <w:sz w:val="18"/>
          <w:szCs w:val="18"/>
        </w:rPr>
        <w:t>Opwekking van energie</w:t>
      </w:r>
    </w:p>
    <w:p w:rsidR="00AA4C06" w:rsidP="00AA4C06" w:rsidRDefault="00AA4C06" w14:paraId="4CFBF895" w14:textId="77777777">
      <w:pPr>
        <w:spacing w:after="0"/>
        <w:rPr>
          <w:rFonts w:ascii="Verdana" w:hAnsi="Verdana" w:cstheme="minorHAnsi"/>
          <w:sz w:val="18"/>
          <w:szCs w:val="18"/>
        </w:rPr>
      </w:pPr>
      <w:r w:rsidRPr="00436032">
        <w:rPr>
          <w:rFonts w:ascii="Verdana" w:hAnsi="Verdana" w:cstheme="minorHAnsi"/>
          <w:sz w:val="18"/>
          <w:szCs w:val="18"/>
        </w:rPr>
        <w:t>Alle AVI</w:t>
      </w:r>
      <w:r>
        <w:rPr>
          <w:rFonts w:ascii="Verdana" w:hAnsi="Verdana" w:cstheme="minorHAnsi"/>
          <w:sz w:val="18"/>
          <w:szCs w:val="18"/>
        </w:rPr>
        <w:t>’</w:t>
      </w:r>
      <w:r w:rsidRPr="00436032">
        <w:rPr>
          <w:rFonts w:ascii="Verdana" w:hAnsi="Verdana" w:cstheme="minorHAnsi"/>
          <w:sz w:val="18"/>
          <w:szCs w:val="18"/>
        </w:rPr>
        <w:t>s in Nederland wekken bij het verwerken van afval energie op in de vorm van elektriciteit en warmte. Een AVI heeft een maximum aan thermische energie d</w:t>
      </w:r>
      <w:r>
        <w:rPr>
          <w:rFonts w:ascii="Verdana" w:hAnsi="Verdana" w:cstheme="minorHAnsi"/>
          <w:sz w:val="18"/>
          <w:szCs w:val="18"/>
        </w:rPr>
        <w:t>ie</w:t>
      </w:r>
      <w:r w:rsidRPr="00436032">
        <w:rPr>
          <w:rFonts w:ascii="Verdana" w:hAnsi="Verdana" w:cstheme="minorHAnsi"/>
          <w:sz w:val="18"/>
          <w:szCs w:val="18"/>
        </w:rPr>
        <w:t xml:space="preserve"> </w:t>
      </w:r>
      <w:r>
        <w:rPr>
          <w:rFonts w:ascii="Verdana" w:hAnsi="Verdana" w:cstheme="minorHAnsi"/>
          <w:sz w:val="18"/>
          <w:szCs w:val="18"/>
        </w:rPr>
        <w:t>opgewekt</w:t>
      </w:r>
      <w:r w:rsidRPr="00436032">
        <w:rPr>
          <w:rFonts w:ascii="Verdana" w:hAnsi="Verdana" w:cstheme="minorHAnsi"/>
          <w:sz w:val="18"/>
          <w:szCs w:val="18"/>
        </w:rPr>
        <w:t xml:space="preserve"> kan worden. </w:t>
      </w:r>
      <w:r>
        <w:rPr>
          <w:rFonts w:ascii="Verdana" w:hAnsi="Verdana" w:cstheme="minorHAnsi"/>
          <w:sz w:val="18"/>
          <w:szCs w:val="18"/>
        </w:rPr>
        <w:t>Dit betekent dat b</w:t>
      </w:r>
      <w:r w:rsidRPr="00436032">
        <w:rPr>
          <w:rFonts w:ascii="Verdana" w:hAnsi="Verdana" w:cstheme="minorHAnsi"/>
          <w:sz w:val="18"/>
          <w:szCs w:val="18"/>
        </w:rPr>
        <w:t>ij afval met een lage energie-inhoud meer afval verbrand kan worden en bij afval met een hoge energie-inhoud minder. In 2021 wekten de Nederlandse AVI’s 4.125 GWh elektriciteit op.</w:t>
      </w:r>
      <w:r>
        <w:rPr>
          <w:rStyle w:val="FootnoteReference"/>
          <w:rFonts w:ascii="Verdana" w:hAnsi="Verdana" w:cstheme="minorHAnsi"/>
          <w:sz w:val="18"/>
          <w:szCs w:val="18"/>
        </w:rPr>
        <w:footnoteReference w:id="13"/>
      </w:r>
      <w:r w:rsidRPr="00436032">
        <w:rPr>
          <w:rFonts w:ascii="Verdana" w:hAnsi="Verdana" w:cstheme="minorHAnsi"/>
          <w:sz w:val="18"/>
          <w:szCs w:val="18"/>
        </w:rPr>
        <w:t xml:space="preserve"> Hiervan wordt ongeveer 80% aan het net </w:t>
      </w:r>
      <w:r>
        <w:rPr>
          <w:rFonts w:ascii="Verdana" w:hAnsi="Verdana" w:cstheme="minorHAnsi"/>
          <w:sz w:val="18"/>
          <w:szCs w:val="18"/>
        </w:rPr>
        <w:t xml:space="preserve">geleverd </w:t>
      </w:r>
      <w:r w:rsidRPr="00436032">
        <w:rPr>
          <w:rFonts w:ascii="Verdana" w:hAnsi="Verdana" w:cstheme="minorHAnsi"/>
          <w:sz w:val="18"/>
          <w:szCs w:val="18"/>
        </w:rPr>
        <w:t xml:space="preserve">of </w:t>
      </w:r>
      <w:r>
        <w:rPr>
          <w:rFonts w:ascii="Verdana" w:hAnsi="Verdana" w:cstheme="minorHAnsi"/>
          <w:sz w:val="18"/>
          <w:szCs w:val="18"/>
        </w:rPr>
        <w:t>aan</w:t>
      </w:r>
      <w:r w:rsidRPr="00436032">
        <w:rPr>
          <w:rFonts w:ascii="Verdana" w:hAnsi="Verdana" w:cstheme="minorHAnsi"/>
          <w:sz w:val="18"/>
          <w:szCs w:val="18"/>
        </w:rPr>
        <w:t xml:space="preserve"> andere installaties buiten de AVI. De overige 20% is bestemd voor intern gebruik. In hetzelfde jaar leverden de AVI’s 18,3 PJ warmte voor industriële processen, stadsverwarming en het verwarmen van kassen</w:t>
      </w:r>
      <w:r>
        <w:rPr>
          <w:rFonts w:ascii="Verdana" w:hAnsi="Verdana" w:cstheme="minorHAnsi"/>
          <w:sz w:val="18"/>
          <w:szCs w:val="18"/>
        </w:rPr>
        <w:t>.</w:t>
      </w:r>
      <w:r w:rsidRPr="00436032">
        <w:rPr>
          <w:rStyle w:val="FootnoteReference"/>
          <w:rFonts w:ascii="Verdana" w:hAnsi="Verdana" w:cstheme="minorHAnsi"/>
          <w:sz w:val="18"/>
          <w:szCs w:val="18"/>
        </w:rPr>
        <w:footnoteReference w:id="14"/>
      </w:r>
      <w:r w:rsidRPr="00436032">
        <w:rPr>
          <w:rFonts w:ascii="Verdana" w:hAnsi="Verdana" w:cstheme="minorHAnsi"/>
          <w:sz w:val="18"/>
          <w:szCs w:val="18"/>
        </w:rPr>
        <w:t xml:space="preserve"> Bij industriële warmtelevering gaat het om stoom onder druk en hoge temperatuur. Bij warmtelevering aan woningen (stadsverwarming) en glastuinbouw gaat het om warm water rond de 90°C. In totaal komt de </w:t>
      </w:r>
      <w:r>
        <w:rPr>
          <w:rFonts w:ascii="Verdana" w:hAnsi="Verdana" w:cstheme="minorHAnsi"/>
          <w:sz w:val="18"/>
          <w:szCs w:val="18"/>
        </w:rPr>
        <w:t>energie</w:t>
      </w:r>
      <w:r w:rsidRPr="00436032">
        <w:rPr>
          <w:rFonts w:ascii="Verdana" w:hAnsi="Verdana" w:cstheme="minorHAnsi"/>
          <w:sz w:val="18"/>
          <w:szCs w:val="18"/>
        </w:rPr>
        <w:t>levering</w:t>
      </w:r>
      <w:r>
        <w:rPr>
          <w:rFonts w:ascii="Verdana" w:hAnsi="Verdana" w:cstheme="minorHAnsi"/>
          <w:sz w:val="18"/>
          <w:szCs w:val="18"/>
        </w:rPr>
        <w:t xml:space="preserve"> (warmte en elektriciteit)</w:t>
      </w:r>
      <w:r w:rsidRPr="00436032">
        <w:rPr>
          <w:rFonts w:ascii="Verdana" w:hAnsi="Verdana" w:cstheme="minorHAnsi"/>
          <w:sz w:val="18"/>
          <w:szCs w:val="18"/>
        </w:rPr>
        <w:t xml:space="preserve"> van AVI</w:t>
      </w:r>
      <w:r>
        <w:rPr>
          <w:rFonts w:ascii="Verdana" w:hAnsi="Verdana" w:cstheme="minorHAnsi"/>
          <w:sz w:val="18"/>
          <w:szCs w:val="18"/>
        </w:rPr>
        <w:t>’</w:t>
      </w:r>
      <w:r w:rsidRPr="00436032">
        <w:rPr>
          <w:rFonts w:ascii="Verdana" w:hAnsi="Verdana" w:cstheme="minorHAnsi"/>
          <w:sz w:val="18"/>
          <w:szCs w:val="18"/>
        </w:rPr>
        <w:t xml:space="preserve">s neer op 33,1 PJ. </w:t>
      </w:r>
      <w:r>
        <w:rPr>
          <w:rFonts w:ascii="Verdana" w:hAnsi="Verdana" w:cstheme="minorHAnsi"/>
          <w:sz w:val="18"/>
          <w:szCs w:val="18"/>
        </w:rPr>
        <w:t>Dit komt neer op ongeveer 1,1% van het Nederlandse energieverbruik.</w:t>
      </w:r>
      <w:r>
        <w:rPr>
          <w:rStyle w:val="FootnoteReference"/>
          <w:rFonts w:ascii="Verdana" w:hAnsi="Verdana" w:cstheme="minorHAnsi"/>
          <w:sz w:val="18"/>
          <w:szCs w:val="18"/>
        </w:rPr>
        <w:footnoteReference w:id="15"/>
      </w:r>
      <w:r>
        <w:rPr>
          <w:rFonts w:ascii="Verdana" w:hAnsi="Verdana" w:cstheme="minorHAnsi"/>
          <w:sz w:val="18"/>
          <w:szCs w:val="18"/>
        </w:rPr>
        <w:t xml:space="preserve"> </w:t>
      </w:r>
      <w:r w:rsidRPr="00436032">
        <w:rPr>
          <w:rFonts w:ascii="Verdana" w:hAnsi="Verdana" w:cstheme="minorHAnsi"/>
          <w:sz w:val="18"/>
          <w:szCs w:val="18"/>
        </w:rPr>
        <w:t>AVI</w:t>
      </w:r>
      <w:r>
        <w:rPr>
          <w:rFonts w:ascii="Verdana" w:hAnsi="Verdana" w:cstheme="minorHAnsi"/>
          <w:sz w:val="18"/>
          <w:szCs w:val="18"/>
        </w:rPr>
        <w:t>’</w:t>
      </w:r>
      <w:r w:rsidRPr="00436032">
        <w:rPr>
          <w:rFonts w:ascii="Verdana" w:hAnsi="Verdana" w:cstheme="minorHAnsi"/>
          <w:sz w:val="18"/>
          <w:szCs w:val="18"/>
        </w:rPr>
        <w:t xml:space="preserve">s verbranden ook biogeen afval, waardoor hun milieuprestatie ten opzichte van andere </w:t>
      </w:r>
      <w:r>
        <w:rPr>
          <w:rFonts w:ascii="Verdana" w:hAnsi="Verdana" w:cstheme="minorHAnsi"/>
          <w:sz w:val="18"/>
          <w:szCs w:val="18"/>
        </w:rPr>
        <w:t>energiebronnen</w:t>
      </w:r>
      <w:r w:rsidRPr="00436032">
        <w:rPr>
          <w:rFonts w:ascii="Verdana" w:hAnsi="Verdana" w:cstheme="minorHAnsi"/>
          <w:sz w:val="18"/>
          <w:szCs w:val="18"/>
        </w:rPr>
        <w:t xml:space="preserve"> </w:t>
      </w:r>
      <w:r>
        <w:rPr>
          <w:rFonts w:ascii="Verdana" w:hAnsi="Verdana" w:cstheme="minorHAnsi"/>
          <w:sz w:val="18"/>
          <w:szCs w:val="18"/>
        </w:rPr>
        <w:t xml:space="preserve">nu </w:t>
      </w:r>
      <w:r w:rsidRPr="00436032">
        <w:rPr>
          <w:rFonts w:ascii="Verdana" w:hAnsi="Verdana" w:cstheme="minorHAnsi"/>
          <w:sz w:val="18"/>
          <w:szCs w:val="18"/>
        </w:rPr>
        <w:t>nog relatief goed is.</w:t>
      </w:r>
      <w:r>
        <w:rPr>
          <w:rFonts w:ascii="Verdana" w:hAnsi="Verdana" w:cstheme="minorHAnsi"/>
          <w:sz w:val="18"/>
          <w:szCs w:val="18"/>
        </w:rPr>
        <w:t xml:space="preserve"> </w:t>
      </w:r>
      <w:r w:rsidRPr="00436032">
        <w:rPr>
          <w:rFonts w:ascii="Verdana" w:hAnsi="Verdana" w:cstheme="minorHAnsi"/>
          <w:sz w:val="18"/>
          <w:szCs w:val="18"/>
        </w:rPr>
        <w:t>De AVI-warmte wordt als ‘hernieuwbaar’ gekwalificeerd voor zover dat biogeen van oorsprong is (doorgaans ong. 54%)</w:t>
      </w:r>
      <w:r w:rsidRPr="00436032">
        <w:rPr>
          <w:rStyle w:val="FootnoteReference"/>
          <w:rFonts w:ascii="Verdana" w:hAnsi="Verdana" w:cstheme="minorHAnsi"/>
          <w:sz w:val="18"/>
          <w:szCs w:val="18"/>
        </w:rPr>
        <w:footnoteReference w:id="16"/>
      </w:r>
      <w:r w:rsidRPr="00436032">
        <w:rPr>
          <w:rFonts w:ascii="Verdana" w:hAnsi="Verdana" w:cstheme="minorHAnsi"/>
          <w:sz w:val="18"/>
          <w:szCs w:val="18"/>
        </w:rPr>
        <w:t xml:space="preserve">. De rest kwalificeert als niet-hernieuwbare (fossiele) warmte. Het huidige elektriciteits- en warmtenet is momenteel nog voornamelijk gevuld met energie uit fossiele bronnen. </w:t>
      </w:r>
    </w:p>
    <w:p w:rsidRPr="006E3275" w:rsidR="00AA4C06" w:rsidP="001B0E18" w:rsidRDefault="00AA4C06" w14:paraId="39BAA9AD" w14:textId="77777777">
      <w:pPr>
        <w:spacing w:after="0"/>
        <w:rPr>
          <w:rFonts w:ascii="Verdana" w:hAnsi="Verdana" w:cstheme="minorHAnsi"/>
          <w:iCs/>
          <w:sz w:val="18"/>
          <w:szCs w:val="18"/>
        </w:rPr>
      </w:pPr>
    </w:p>
    <w:p w:rsidRPr="00D64087" w:rsidR="001B0E18" w:rsidP="001B0E18" w:rsidRDefault="001B0E18" w14:paraId="550F7FF2" w14:textId="0F158BB8">
      <w:pPr>
        <w:spacing w:after="0"/>
        <w:rPr>
          <w:rFonts w:ascii="Verdana" w:hAnsi="Verdana" w:cstheme="minorHAnsi"/>
          <w:i/>
          <w:sz w:val="18"/>
          <w:szCs w:val="18"/>
        </w:rPr>
      </w:pPr>
      <w:r w:rsidRPr="00D64087">
        <w:rPr>
          <w:rFonts w:ascii="Verdana" w:hAnsi="Verdana" w:cstheme="minorHAnsi"/>
          <w:i/>
          <w:sz w:val="18"/>
          <w:szCs w:val="18"/>
        </w:rPr>
        <w:t>Invloed van afvalverbranding op recycling</w:t>
      </w:r>
      <w:bookmarkEnd w:id="16"/>
    </w:p>
    <w:p w:rsidR="00FD3A55" w:rsidP="001B0E18" w:rsidRDefault="00C32823" w14:paraId="678DFDE7" w14:textId="505C0C5E">
      <w:pPr>
        <w:rPr>
          <w:rFonts w:ascii="Verdana" w:hAnsi="Verdana" w:cstheme="minorHAnsi"/>
          <w:sz w:val="18"/>
          <w:szCs w:val="18"/>
        </w:rPr>
      </w:pPr>
      <w:r w:rsidRPr="00092B20">
        <w:rPr>
          <w:rFonts w:ascii="Verdana" w:hAnsi="Verdana" w:eastAsia="Times New Roman"/>
          <w:noProof/>
          <w:sz w:val="14"/>
          <w:szCs w:val="14"/>
          <w:lang w:val="en-GB" w:eastAsia="en-GB"/>
        </w:rPr>
        <mc:AlternateContent>
          <mc:Choice Requires="wps">
            <w:drawing>
              <wp:anchor distT="45720" distB="45720" distL="114300" distR="114300" simplePos="0" relativeHeight="251658243" behindDoc="0" locked="0" layoutInCell="1" allowOverlap="1" wp14:editId="1D48C142" wp14:anchorId="546A8859">
                <wp:simplePos x="0" y="0"/>
                <wp:positionH relativeFrom="margin">
                  <wp:posOffset>2948940</wp:posOffset>
                </wp:positionH>
                <wp:positionV relativeFrom="paragraph">
                  <wp:posOffset>58511</wp:posOffset>
                </wp:positionV>
                <wp:extent cx="2732405" cy="3396615"/>
                <wp:effectExtent l="19050" t="19050" r="10795" b="1333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405" cy="3396615"/>
                        </a:xfrm>
                        <a:prstGeom prst="rect">
                          <a:avLst/>
                        </a:prstGeom>
                        <a:solidFill>
                          <a:schemeClr val="accent6">
                            <a:lumMod val="20000"/>
                            <a:lumOff val="80000"/>
                          </a:schemeClr>
                        </a:solidFill>
                        <a:ln w="38100">
                          <a:solidFill>
                            <a:schemeClr val="accent6"/>
                          </a:solidFill>
                          <a:miter lim="800000"/>
                          <a:headEnd/>
                          <a:tailEnd/>
                        </a:ln>
                      </wps:spPr>
                      <wps:txbx>
                        <w:txbxContent>
                          <w:p w:rsidR="00C32823" w:rsidRDefault="00884740" w14:paraId="78978A4E" w14:textId="70B8235A">
                            <w:pPr>
                              <w:rPr>
                                <w:rFonts w:ascii="Verdana" w:hAnsi="Verdana" w:cstheme="minorHAnsi"/>
                                <w:b/>
                                <w:bCs/>
                                <w:sz w:val="16"/>
                                <w:szCs w:val="16"/>
                              </w:rPr>
                            </w:pPr>
                            <w:r w:rsidRPr="00C32823">
                              <w:rPr>
                                <w:rFonts w:ascii="Verdana" w:hAnsi="Verdana" w:cstheme="minorHAnsi"/>
                                <w:b/>
                                <w:bCs/>
                                <w:sz w:val="16"/>
                                <w:szCs w:val="16"/>
                              </w:rPr>
                              <w:t xml:space="preserve">Nederlands wettelijk kader rondom </w:t>
                            </w:r>
                            <w:r w:rsidR="005A666E">
                              <w:rPr>
                                <w:rFonts w:ascii="Verdana" w:hAnsi="Verdana" w:cstheme="minorHAnsi"/>
                                <w:b/>
                                <w:bCs/>
                                <w:sz w:val="16"/>
                                <w:szCs w:val="16"/>
                              </w:rPr>
                              <w:t xml:space="preserve">de </w:t>
                            </w:r>
                            <w:r w:rsidRPr="00C32823">
                              <w:rPr>
                                <w:rFonts w:ascii="Verdana" w:hAnsi="Verdana" w:cstheme="minorHAnsi"/>
                                <w:b/>
                                <w:bCs/>
                                <w:sz w:val="16"/>
                                <w:szCs w:val="16"/>
                              </w:rPr>
                              <w:t>afvalhiërarchie</w:t>
                            </w:r>
                          </w:p>
                          <w:p w:rsidRPr="00C32823" w:rsidR="00884740" w:rsidP="00C32823" w:rsidRDefault="00884740" w14:paraId="7AD83EA9" w14:textId="77777777">
                            <w:pPr>
                              <w:rPr>
                                <w:rFonts w:ascii="Verdana" w:hAnsi="Verdana" w:cstheme="minorHAnsi"/>
                                <w:b/>
                                <w:bCs/>
                                <w:sz w:val="16"/>
                                <w:szCs w:val="16"/>
                              </w:rPr>
                            </w:pPr>
                            <w:r w:rsidRPr="00C32823">
                              <w:rPr>
                                <w:rFonts w:ascii="Verdana" w:hAnsi="Verdana" w:cstheme="minorHAnsi"/>
                                <w:sz w:val="16"/>
                                <w:szCs w:val="16"/>
                              </w:rPr>
                              <w:t xml:space="preserve">Alle lidstaten van de Europese unie zijn verplicht om bij het opstellen van wetgeving en beleidsinitiatieven de prioriteitsvolgorde van de ‘afvalhiërarchie’ te hanteren. Afvalpreventie, hergebruik van producten en recycling van afval tot nieuwe producten hebben daarin de voorkeur boven verbranding met energieterugwinning als verwerkingsmethode. Door het toepassen van de afvalhiërarchie blijft er uiteindelijk minder afval over dat moet worden verbrand. In de kern streeft het huidige beleidskader naar het beperken van afvalverbranding tot die afvalstromen die we nog niet hoogwaardiger kunnen of willen verwerken met geen of tot zo min mogelijk negatieve effecten voor mens en milieu. In het </w:t>
                            </w:r>
                            <w:r w:rsidR="005A666E">
                              <w:rPr>
                                <w:rFonts w:ascii="Verdana" w:hAnsi="Verdana" w:cstheme="minorHAnsi"/>
                                <w:sz w:val="16"/>
                                <w:szCs w:val="16"/>
                              </w:rPr>
                              <w:t>Landelijk Afvalbeheerplan (LAP3)</w:t>
                            </w:r>
                            <w:r w:rsidRPr="00C32823">
                              <w:rPr>
                                <w:rFonts w:ascii="Verdana" w:hAnsi="Verdana" w:cstheme="minorHAnsi"/>
                                <w:sz w:val="16"/>
                                <w:szCs w:val="16"/>
                              </w:rPr>
                              <w:t xml:space="preserve"> wordt toegelicht voor welke afvalstromen verbranden als vorm van verwerking momenteel wenselijk is en voor welke afvalstromen verbranding vergund mag worden.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 style="position:absolute;margin-left:232.2pt;margin-top:4.6pt;width:215.15pt;height:267.4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fillcolor="#e2efd9 [665]" strokecolor="#70ad47 [320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" w14:anchorId="546A8859">
                <v:textbox>
                  <w:txbxContent>
                    <w:p w:rsidR="00C32823" w:rsidRDefault="00884740" w14:paraId="78978A4E" w14:textId="70B8235A">
                      <w:pPr>
                        <w:rPr>
                          <w:rFonts w:ascii="Verdana" w:hAnsi="Verdana" w:cstheme="minorHAnsi"/>
                          <w:b/>
                          <w:bCs/>
                          <w:sz w:val="16"/>
                          <w:szCs w:val="16"/>
                        </w:rPr>
                      </w:pPr>
                      <w:r w:rsidRPr="00C32823">
                        <w:rPr>
                          <w:rFonts w:ascii="Verdana" w:hAnsi="Verdana" w:cstheme="minorHAnsi"/>
                          <w:b/>
                          <w:bCs/>
                          <w:sz w:val="16"/>
                          <w:szCs w:val="16"/>
                        </w:rPr>
                        <w:t xml:space="preserve">Nederlands wettelijk kader rondom </w:t>
                      </w:r>
                      <w:r w:rsidR="005A666E">
                        <w:rPr>
                          <w:rFonts w:ascii="Verdana" w:hAnsi="Verdana" w:cstheme="minorHAnsi"/>
                          <w:b/>
                          <w:bCs/>
                          <w:sz w:val="16"/>
                          <w:szCs w:val="16"/>
                        </w:rPr>
                        <w:t xml:space="preserve">de </w:t>
                      </w:r>
                      <w:r w:rsidRPr="00C32823">
                        <w:rPr>
                          <w:rFonts w:ascii="Verdana" w:hAnsi="Verdana" w:cstheme="minorHAnsi"/>
                          <w:b/>
                          <w:bCs/>
                          <w:sz w:val="16"/>
                          <w:szCs w:val="16"/>
                        </w:rPr>
                        <w:t>afvalhiërarchie</w:t>
                      </w:r>
                    </w:p>
                    <w:p w:rsidRPr="00C32823" w:rsidR="00884740" w:rsidP="00C32823" w:rsidRDefault="00884740" w14:paraId="7AD83EA9" w14:textId="77777777">
                      <w:pPr>
                        <w:rPr>
                          <w:rFonts w:ascii="Verdana" w:hAnsi="Verdana" w:cstheme="minorHAnsi"/>
                          <w:b/>
                          <w:bCs/>
                          <w:sz w:val="16"/>
                          <w:szCs w:val="16"/>
                        </w:rPr>
                      </w:pPr>
                      <w:r w:rsidRPr="00C32823">
                        <w:rPr>
                          <w:rFonts w:ascii="Verdana" w:hAnsi="Verdana" w:cstheme="minorHAnsi"/>
                          <w:sz w:val="16"/>
                          <w:szCs w:val="16"/>
                        </w:rPr>
                        <w:t xml:space="preserve">Alle lidstaten van de Europese unie zijn verplicht om bij het opstellen van wetgeving en beleidsinitiatieven de prioriteitsvolgorde van de ‘afvalhiërarchie’ te hanteren. Afvalpreventie, hergebruik van producten en recycling van afval tot nieuwe producten hebben daarin de voorkeur boven verbranding met energieterugwinning als verwerkingsmethode. Door het toepassen van de afvalhiërarchie blijft er uiteindelijk minder afval over dat moet worden verbrand. In de kern streeft het huidige beleidskader naar het beperken van afvalverbranding tot die afvalstromen die we nog niet hoogwaardiger kunnen of willen verwerken met geen of tot zo min mogelijk negatieve effecten voor mens en milieu. In het </w:t>
                      </w:r>
                      <w:r w:rsidR="005A666E">
                        <w:rPr>
                          <w:rFonts w:ascii="Verdana" w:hAnsi="Verdana" w:cstheme="minorHAnsi"/>
                          <w:sz w:val="16"/>
                          <w:szCs w:val="16"/>
                        </w:rPr>
                        <w:t>Landelijk Afvalbeheerplan (LAP3)</w:t>
                      </w:r>
                      <w:r w:rsidRPr="00C32823">
                        <w:rPr>
                          <w:rFonts w:ascii="Verdana" w:hAnsi="Verdana" w:cstheme="minorHAnsi"/>
                          <w:sz w:val="16"/>
                          <w:szCs w:val="16"/>
                        </w:rPr>
                        <w:t xml:space="preserve"> wordt toegelicht voor welke afvalstromen verbranden als vorm van verwerking momenteel wenselijk is en voor welke afvalstromen verbranding vergund mag worden.</w:t>
                      </w:r>
                    </w:p>
                  </w:txbxContent>
                </v:textbox>
                <w10:wrap type="square" anchorx="margin"/>
              </v:shape>
            </w:pict>
          </mc:Fallback>
        </mc:AlternateContent>
      </w:r>
      <w:r w:rsidR="001B0E18">
        <w:rPr>
          <w:rFonts w:ascii="Verdana" w:hAnsi="Verdana" w:cstheme="minorHAnsi"/>
          <w:sz w:val="18"/>
          <w:szCs w:val="18"/>
        </w:rPr>
        <w:t xml:space="preserve">De manier van afvalinzameling en de samenstelling van de afvalstroom bepaalt grotendeels of afval gerecycled kan worden. Zo heeft de recyclingsector baat bij een gescheiden zuivere monostroom, zoals bioafval, kunststoffen, metalen of hout. Een AVI mag juist geen zuivere monostromen verbranden en is afhankelijk van gemengde reststromen, zoals sorteerresiduen en gemengd stedelijk </w:t>
      </w:r>
      <w:r w:rsidR="002C4D99">
        <w:rPr>
          <w:rFonts w:ascii="Verdana" w:hAnsi="Verdana" w:cstheme="minorHAnsi"/>
          <w:sz w:val="18"/>
          <w:szCs w:val="18"/>
        </w:rPr>
        <w:t>af</w:t>
      </w:r>
      <w:r w:rsidR="001B0E18">
        <w:rPr>
          <w:rFonts w:ascii="Verdana" w:hAnsi="Verdana" w:cstheme="minorHAnsi"/>
          <w:sz w:val="18"/>
          <w:szCs w:val="18"/>
        </w:rPr>
        <w:t xml:space="preserve">val. </w:t>
      </w:r>
      <w:r w:rsidR="00884740">
        <w:rPr>
          <w:rFonts w:ascii="Verdana" w:hAnsi="Verdana" w:cstheme="minorHAnsi"/>
          <w:sz w:val="18"/>
          <w:szCs w:val="18"/>
        </w:rPr>
        <w:t xml:space="preserve">Dit is zo vastgelegd in het Landelijk Afvalbeheerplan (zie kader). </w:t>
      </w:r>
      <w:r w:rsidR="001B0E18">
        <w:rPr>
          <w:rFonts w:ascii="Verdana" w:hAnsi="Verdana" w:cstheme="minorHAnsi"/>
          <w:sz w:val="18"/>
          <w:szCs w:val="18"/>
        </w:rPr>
        <w:t xml:space="preserve">Door beperkte scheiding, vervuiling of gebrekkige kwaliteit kunnen gescheiden monostromen </w:t>
      </w:r>
      <w:r w:rsidR="00C4379B">
        <w:rPr>
          <w:rFonts w:ascii="Verdana" w:hAnsi="Verdana" w:cstheme="minorHAnsi"/>
          <w:sz w:val="18"/>
          <w:szCs w:val="18"/>
        </w:rPr>
        <w:t xml:space="preserve">afgekeurd worden </w:t>
      </w:r>
      <w:r w:rsidR="001B0E18">
        <w:rPr>
          <w:rFonts w:ascii="Verdana" w:hAnsi="Verdana" w:cstheme="minorHAnsi"/>
          <w:sz w:val="18"/>
          <w:szCs w:val="18"/>
        </w:rPr>
        <w:t>voor recycling</w:t>
      </w:r>
      <w:r w:rsidR="00C4379B">
        <w:rPr>
          <w:rFonts w:ascii="Verdana" w:hAnsi="Verdana" w:cstheme="minorHAnsi"/>
          <w:sz w:val="18"/>
          <w:szCs w:val="18"/>
        </w:rPr>
        <w:t>, waardoor deze alsnog verbrand worden</w:t>
      </w:r>
      <w:r w:rsidR="001B0E18">
        <w:rPr>
          <w:rFonts w:ascii="Verdana" w:hAnsi="Verdana" w:cstheme="minorHAnsi"/>
          <w:sz w:val="18"/>
          <w:szCs w:val="18"/>
        </w:rPr>
        <w:t xml:space="preserve">. </w:t>
      </w:r>
      <w:r w:rsidRPr="001C739C" w:rsidR="001B0E18">
        <w:rPr>
          <w:rFonts w:ascii="Verdana" w:hAnsi="Verdana" w:cstheme="minorHAnsi"/>
          <w:sz w:val="18"/>
          <w:szCs w:val="18"/>
        </w:rPr>
        <w:t>Een</w:t>
      </w:r>
      <w:r w:rsidR="001B0E18">
        <w:rPr>
          <w:rFonts w:ascii="Verdana" w:hAnsi="Verdana" w:cstheme="minorHAnsi"/>
          <w:sz w:val="18"/>
          <w:szCs w:val="18"/>
        </w:rPr>
        <w:t xml:space="preserve"> substantieel </w:t>
      </w:r>
      <w:r w:rsidRPr="001C739C" w:rsidR="001B0E18">
        <w:rPr>
          <w:rFonts w:ascii="Verdana" w:hAnsi="Verdana" w:cstheme="minorHAnsi"/>
          <w:sz w:val="18"/>
          <w:szCs w:val="18"/>
        </w:rPr>
        <w:t xml:space="preserve">deel van het </w:t>
      </w:r>
      <w:r w:rsidR="001B0E18">
        <w:rPr>
          <w:rFonts w:ascii="Verdana" w:hAnsi="Verdana" w:cstheme="minorHAnsi"/>
          <w:sz w:val="18"/>
          <w:szCs w:val="18"/>
        </w:rPr>
        <w:t>a</w:t>
      </w:r>
      <w:r w:rsidRPr="001C739C" w:rsidR="001B0E18">
        <w:rPr>
          <w:rFonts w:ascii="Verdana" w:hAnsi="Verdana" w:cstheme="minorHAnsi"/>
          <w:sz w:val="18"/>
          <w:szCs w:val="18"/>
        </w:rPr>
        <w:t xml:space="preserve">fval </w:t>
      </w:r>
      <w:r w:rsidR="001B0E18">
        <w:rPr>
          <w:rFonts w:ascii="Verdana" w:hAnsi="Verdana" w:cstheme="minorHAnsi"/>
          <w:sz w:val="18"/>
          <w:szCs w:val="18"/>
        </w:rPr>
        <w:t xml:space="preserve">dat momenteel verbrand wordt, is </w:t>
      </w:r>
      <w:r w:rsidR="00C4379B">
        <w:rPr>
          <w:rFonts w:ascii="Verdana" w:hAnsi="Verdana" w:cstheme="minorHAnsi"/>
          <w:sz w:val="18"/>
          <w:szCs w:val="18"/>
        </w:rPr>
        <w:t xml:space="preserve">dus </w:t>
      </w:r>
      <w:r w:rsidR="001B0E18">
        <w:rPr>
          <w:rFonts w:ascii="Verdana" w:hAnsi="Verdana" w:cstheme="minorHAnsi"/>
          <w:sz w:val="18"/>
          <w:szCs w:val="18"/>
        </w:rPr>
        <w:t xml:space="preserve">eigenlijk </w:t>
      </w:r>
      <w:r w:rsidRPr="0076131E" w:rsidR="001B0E18">
        <w:rPr>
          <w:rFonts w:ascii="Verdana" w:hAnsi="Verdana" w:cstheme="minorHAnsi"/>
          <w:sz w:val="18"/>
          <w:szCs w:val="18"/>
        </w:rPr>
        <w:t>recyclebaar. In</w:t>
      </w:r>
      <w:r w:rsidR="001B0E18">
        <w:rPr>
          <w:rFonts w:ascii="Verdana" w:hAnsi="Verdana" w:cstheme="minorHAnsi"/>
          <w:sz w:val="18"/>
          <w:szCs w:val="18"/>
        </w:rPr>
        <w:t xml:space="preserve"> 2023 is bijvoorbeeld ongeveer een</w:t>
      </w:r>
      <w:r w:rsidRPr="001C739C" w:rsidR="001B0E18">
        <w:rPr>
          <w:rFonts w:ascii="Verdana" w:hAnsi="Verdana" w:cstheme="minorHAnsi"/>
          <w:sz w:val="18"/>
          <w:szCs w:val="18"/>
        </w:rPr>
        <w:t xml:space="preserve"> derde van </w:t>
      </w:r>
      <w:r w:rsidR="001B0E18">
        <w:rPr>
          <w:rFonts w:ascii="Verdana" w:hAnsi="Verdana" w:cstheme="minorHAnsi"/>
          <w:sz w:val="18"/>
          <w:szCs w:val="18"/>
        </w:rPr>
        <w:t>de</w:t>
      </w:r>
      <w:r w:rsidRPr="001C739C" w:rsidR="001B0E18">
        <w:rPr>
          <w:rFonts w:ascii="Verdana" w:hAnsi="Verdana" w:cstheme="minorHAnsi"/>
          <w:sz w:val="18"/>
          <w:szCs w:val="18"/>
        </w:rPr>
        <w:t xml:space="preserve"> </w:t>
      </w:r>
      <w:r w:rsidR="001B0E18">
        <w:rPr>
          <w:rFonts w:ascii="Verdana" w:hAnsi="Verdana" w:cstheme="minorHAnsi"/>
          <w:sz w:val="18"/>
          <w:szCs w:val="18"/>
        </w:rPr>
        <w:t xml:space="preserve">recyclebare </w:t>
      </w:r>
      <w:r w:rsidRPr="001C739C" w:rsidR="001B0E18">
        <w:rPr>
          <w:rFonts w:ascii="Verdana" w:hAnsi="Verdana" w:cstheme="minorHAnsi"/>
          <w:sz w:val="18"/>
          <w:szCs w:val="18"/>
        </w:rPr>
        <w:t>huishoudelijk</w:t>
      </w:r>
      <w:r w:rsidR="001B0E18">
        <w:rPr>
          <w:rFonts w:ascii="Verdana" w:hAnsi="Verdana" w:cstheme="minorHAnsi"/>
          <w:sz w:val="18"/>
          <w:szCs w:val="18"/>
        </w:rPr>
        <w:t>e</w:t>
      </w:r>
      <w:r w:rsidRPr="001C739C" w:rsidR="001B0E18">
        <w:rPr>
          <w:rFonts w:ascii="Verdana" w:hAnsi="Verdana" w:cstheme="minorHAnsi"/>
          <w:sz w:val="18"/>
          <w:szCs w:val="18"/>
        </w:rPr>
        <w:t xml:space="preserve"> afval</w:t>
      </w:r>
      <w:r w:rsidR="001B0E18">
        <w:rPr>
          <w:rFonts w:ascii="Verdana" w:hAnsi="Verdana" w:cstheme="minorHAnsi"/>
          <w:sz w:val="18"/>
          <w:szCs w:val="18"/>
        </w:rPr>
        <w:t>stromen bioafval, PMD, textiel en papier met het restafval verbrand.</w:t>
      </w:r>
      <w:r w:rsidRPr="00716CCD" w:rsidR="001B0E18">
        <w:rPr>
          <w:rStyle w:val="FootnoteReference"/>
          <w:rFonts w:ascii="Verdana" w:hAnsi="Verdana" w:cstheme="minorHAnsi"/>
          <w:sz w:val="18"/>
          <w:szCs w:val="18"/>
        </w:rPr>
        <w:footnoteReference w:id="17"/>
      </w:r>
      <w:r w:rsidRPr="00C50D3D" w:rsidR="001B0E18">
        <w:rPr>
          <w:rFonts w:ascii="Verdana" w:hAnsi="Verdana" w:cstheme="minorHAnsi"/>
          <w:sz w:val="18"/>
          <w:szCs w:val="18"/>
        </w:rPr>
        <w:t xml:space="preserve"> </w:t>
      </w:r>
      <w:r w:rsidR="001B0E18">
        <w:rPr>
          <w:rFonts w:ascii="Verdana" w:hAnsi="Verdana" w:cstheme="minorHAnsi"/>
          <w:sz w:val="18"/>
          <w:szCs w:val="18"/>
        </w:rPr>
        <w:t xml:space="preserve">Via goede bronscheiding en nascheiding kan voorkomen worden dat recyclebare materialen alsnog verbrand moeten worden. Gemeentes bepalen op welke wijze het afval in hun gemeenten wordt ingezameld en waar het wordt verwerkt. </w:t>
      </w:r>
    </w:p>
    <w:p w:rsidR="001B0E18" w:rsidP="001B0E18" w:rsidRDefault="001B0E18" w14:paraId="40A1C4C5" w14:textId="0DA0662D">
      <w:pPr>
        <w:rPr>
          <w:rFonts w:ascii="Verdana" w:hAnsi="Verdana" w:cstheme="minorHAnsi"/>
          <w:sz w:val="18"/>
          <w:szCs w:val="18"/>
        </w:rPr>
      </w:pPr>
      <w:r w:rsidRPr="00116D00">
        <w:rPr>
          <w:rFonts w:ascii="Verdana" w:hAnsi="Verdana" w:cstheme="minorHAnsi"/>
          <w:sz w:val="18"/>
          <w:szCs w:val="18"/>
        </w:rPr>
        <w:t xml:space="preserve">Naast </w:t>
      </w:r>
      <w:r>
        <w:rPr>
          <w:rFonts w:ascii="Verdana" w:hAnsi="Verdana" w:cstheme="minorHAnsi"/>
          <w:sz w:val="18"/>
          <w:szCs w:val="18"/>
        </w:rPr>
        <w:t xml:space="preserve">het </w:t>
      </w:r>
      <w:r w:rsidRPr="00012598">
        <w:rPr>
          <w:rFonts w:ascii="Verdana" w:hAnsi="Verdana" w:cstheme="minorHAnsi"/>
          <w:i/>
          <w:iCs/>
          <w:sz w:val="18"/>
          <w:szCs w:val="18"/>
        </w:rPr>
        <w:t>mogen</w:t>
      </w:r>
      <w:r w:rsidRPr="00116D00">
        <w:rPr>
          <w:rFonts w:ascii="Verdana" w:hAnsi="Verdana" w:cstheme="minorHAnsi"/>
          <w:sz w:val="18"/>
          <w:szCs w:val="18"/>
        </w:rPr>
        <w:t xml:space="preserve"> </w:t>
      </w:r>
      <w:r>
        <w:rPr>
          <w:rFonts w:ascii="Verdana" w:hAnsi="Verdana" w:cstheme="minorHAnsi"/>
          <w:sz w:val="18"/>
          <w:szCs w:val="18"/>
        </w:rPr>
        <w:t xml:space="preserve">verbranden </w:t>
      </w:r>
      <w:r w:rsidRPr="00116D00">
        <w:rPr>
          <w:rFonts w:ascii="Verdana" w:hAnsi="Verdana" w:cstheme="minorHAnsi"/>
          <w:sz w:val="18"/>
          <w:szCs w:val="18"/>
        </w:rPr>
        <w:t xml:space="preserve">speelt ook </w:t>
      </w:r>
      <w:r w:rsidRPr="00012598">
        <w:rPr>
          <w:rFonts w:ascii="Verdana" w:hAnsi="Verdana" w:cstheme="minorHAnsi"/>
          <w:i/>
          <w:iCs/>
          <w:sz w:val="18"/>
          <w:szCs w:val="18"/>
        </w:rPr>
        <w:t>kunnen</w:t>
      </w:r>
      <w:r w:rsidRPr="00116D00">
        <w:rPr>
          <w:rFonts w:ascii="Verdana" w:hAnsi="Verdana" w:cstheme="minorHAnsi"/>
          <w:sz w:val="18"/>
          <w:szCs w:val="18"/>
        </w:rPr>
        <w:t xml:space="preserve"> </w:t>
      </w:r>
      <w:r>
        <w:rPr>
          <w:rFonts w:ascii="Verdana" w:hAnsi="Verdana" w:cstheme="minorHAnsi"/>
          <w:sz w:val="18"/>
          <w:szCs w:val="18"/>
        </w:rPr>
        <w:t xml:space="preserve">verbranden </w:t>
      </w:r>
      <w:r w:rsidRPr="00116D00">
        <w:rPr>
          <w:rFonts w:ascii="Verdana" w:hAnsi="Verdana" w:cstheme="minorHAnsi"/>
          <w:sz w:val="18"/>
          <w:szCs w:val="18"/>
        </w:rPr>
        <w:t>een rol</w:t>
      </w:r>
      <w:r>
        <w:rPr>
          <w:rFonts w:ascii="Verdana" w:hAnsi="Verdana" w:cstheme="minorHAnsi"/>
          <w:sz w:val="18"/>
          <w:szCs w:val="18"/>
        </w:rPr>
        <w:t xml:space="preserve"> in het thermisch verwerken van afval</w:t>
      </w:r>
      <w:r w:rsidRPr="00116D00">
        <w:rPr>
          <w:rFonts w:ascii="Verdana" w:hAnsi="Verdana" w:cstheme="minorHAnsi"/>
          <w:sz w:val="18"/>
          <w:szCs w:val="18"/>
        </w:rPr>
        <w:t>. AVI</w:t>
      </w:r>
      <w:r>
        <w:rPr>
          <w:rFonts w:ascii="Verdana" w:hAnsi="Verdana" w:cstheme="minorHAnsi"/>
          <w:sz w:val="18"/>
          <w:szCs w:val="18"/>
        </w:rPr>
        <w:t>’</w:t>
      </w:r>
      <w:r w:rsidRPr="00116D00">
        <w:rPr>
          <w:rFonts w:ascii="Verdana" w:hAnsi="Verdana" w:cstheme="minorHAnsi"/>
          <w:sz w:val="18"/>
          <w:szCs w:val="18"/>
        </w:rPr>
        <w:t xml:space="preserve">s hebben een ideale thermische waarde waarop de installatie het efficiëntst draait </w:t>
      </w:r>
      <w:r>
        <w:rPr>
          <w:rFonts w:ascii="Verdana" w:hAnsi="Verdana" w:cstheme="minorHAnsi"/>
          <w:sz w:val="18"/>
          <w:szCs w:val="18"/>
        </w:rPr>
        <w:t>é</w:t>
      </w:r>
      <w:r w:rsidRPr="00116D00">
        <w:rPr>
          <w:rFonts w:ascii="Verdana" w:hAnsi="Verdana" w:cstheme="minorHAnsi"/>
          <w:sz w:val="18"/>
          <w:szCs w:val="18"/>
        </w:rPr>
        <w:t xml:space="preserve">n de meeste energie levert. Dit betekent dat bedrijven met </w:t>
      </w:r>
      <w:r>
        <w:rPr>
          <w:rFonts w:ascii="Verdana" w:hAnsi="Verdana" w:cstheme="minorHAnsi"/>
          <w:sz w:val="18"/>
          <w:szCs w:val="18"/>
        </w:rPr>
        <w:t>AVI’s</w:t>
      </w:r>
      <w:r w:rsidRPr="00116D00">
        <w:rPr>
          <w:rFonts w:ascii="Verdana" w:hAnsi="Verdana" w:cstheme="minorHAnsi"/>
          <w:sz w:val="18"/>
          <w:szCs w:val="18"/>
        </w:rPr>
        <w:t xml:space="preserve"> baat hebben bij</w:t>
      </w:r>
      <w:r>
        <w:rPr>
          <w:rFonts w:ascii="Verdana" w:hAnsi="Verdana" w:cstheme="minorHAnsi"/>
          <w:sz w:val="18"/>
          <w:szCs w:val="18"/>
        </w:rPr>
        <w:t xml:space="preserve"> een</w:t>
      </w:r>
      <w:r w:rsidRPr="00116D00">
        <w:rPr>
          <w:rFonts w:ascii="Verdana" w:hAnsi="Verdana" w:cstheme="minorHAnsi"/>
          <w:sz w:val="18"/>
          <w:szCs w:val="18"/>
        </w:rPr>
        <w:t xml:space="preserve"> stabiele aanvoer van afval in een bepaalde samenstelling. Wanneer</w:t>
      </w:r>
      <w:r>
        <w:rPr>
          <w:rFonts w:ascii="Verdana" w:hAnsi="Verdana" w:cstheme="minorHAnsi"/>
          <w:sz w:val="18"/>
          <w:szCs w:val="18"/>
        </w:rPr>
        <w:t xml:space="preserve">, bijvoorbeeld, </w:t>
      </w:r>
      <w:r w:rsidRPr="00116D00">
        <w:rPr>
          <w:rFonts w:ascii="Verdana" w:hAnsi="Verdana" w:cstheme="minorHAnsi"/>
          <w:sz w:val="18"/>
          <w:szCs w:val="18"/>
        </w:rPr>
        <w:t>meer recyclebaar</w:t>
      </w:r>
      <w:r>
        <w:rPr>
          <w:rFonts w:ascii="Verdana" w:hAnsi="Verdana" w:cstheme="minorHAnsi"/>
          <w:sz w:val="18"/>
          <w:szCs w:val="18"/>
        </w:rPr>
        <w:t xml:space="preserve"> kunststof</w:t>
      </w:r>
      <w:r w:rsidRPr="00116D00">
        <w:rPr>
          <w:rFonts w:ascii="Verdana" w:hAnsi="Verdana" w:cstheme="minorHAnsi"/>
          <w:sz w:val="18"/>
          <w:szCs w:val="18"/>
        </w:rPr>
        <w:t>afval uit de gemengde stromen wordt gehaald</w:t>
      </w:r>
      <w:r>
        <w:rPr>
          <w:rFonts w:ascii="Verdana" w:hAnsi="Verdana" w:cstheme="minorHAnsi"/>
          <w:sz w:val="18"/>
          <w:szCs w:val="18"/>
        </w:rPr>
        <w:t xml:space="preserve">, verlaagt dit </w:t>
      </w:r>
      <w:r w:rsidRPr="00116D00">
        <w:rPr>
          <w:rFonts w:ascii="Verdana" w:hAnsi="Verdana" w:cstheme="minorHAnsi"/>
          <w:sz w:val="18"/>
          <w:szCs w:val="18"/>
        </w:rPr>
        <w:t>de calorische waarde van de afvalstroom</w:t>
      </w:r>
      <w:r>
        <w:rPr>
          <w:rFonts w:ascii="Verdana" w:hAnsi="Verdana" w:cstheme="minorHAnsi"/>
          <w:sz w:val="18"/>
          <w:szCs w:val="18"/>
        </w:rPr>
        <w:t xml:space="preserve">. </w:t>
      </w:r>
      <w:r w:rsidRPr="004D2A30">
        <w:rPr>
          <w:rFonts w:ascii="Verdana" w:hAnsi="Verdana" w:cstheme="minorHAnsi"/>
          <w:sz w:val="18"/>
          <w:szCs w:val="18"/>
        </w:rPr>
        <w:t>Een lage calorische waarde maakt</w:t>
      </w:r>
      <w:r>
        <w:rPr>
          <w:rFonts w:ascii="Verdana" w:hAnsi="Verdana" w:cstheme="minorHAnsi"/>
          <w:sz w:val="18"/>
          <w:szCs w:val="18"/>
        </w:rPr>
        <w:t xml:space="preserve"> de stroom soms minder geschikt</w:t>
      </w:r>
      <w:r w:rsidRPr="00116D00">
        <w:rPr>
          <w:rFonts w:ascii="Verdana" w:hAnsi="Verdana" w:cstheme="minorHAnsi"/>
          <w:sz w:val="18"/>
          <w:szCs w:val="18"/>
        </w:rPr>
        <w:t xml:space="preserve"> voor verbranding. Het opschalen van </w:t>
      </w:r>
      <w:r>
        <w:rPr>
          <w:rFonts w:ascii="Verdana" w:hAnsi="Verdana" w:cstheme="minorHAnsi"/>
          <w:sz w:val="18"/>
          <w:szCs w:val="18"/>
        </w:rPr>
        <w:t xml:space="preserve">binnenlandse </w:t>
      </w:r>
      <w:r w:rsidRPr="00116D00">
        <w:rPr>
          <w:rFonts w:ascii="Verdana" w:hAnsi="Verdana" w:cstheme="minorHAnsi"/>
          <w:sz w:val="18"/>
          <w:szCs w:val="18"/>
        </w:rPr>
        <w:t>recycling</w:t>
      </w:r>
      <w:r>
        <w:rPr>
          <w:rFonts w:ascii="Verdana" w:hAnsi="Verdana" w:cstheme="minorHAnsi"/>
          <w:sz w:val="18"/>
          <w:szCs w:val="18"/>
        </w:rPr>
        <w:t xml:space="preserve">capaciteit </w:t>
      </w:r>
      <w:r w:rsidRPr="00116D00">
        <w:rPr>
          <w:rFonts w:ascii="Verdana" w:hAnsi="Verdana" w:cstheme="minorHAnsi"/>
          <w:sz w:val="18"/>
          <w:szCs w:val="18"/>
        </w:rPr>
        <w:t xml:space="preserve">zou </w:t>
      </w:r>
      <w:r>
        <w:rPr>
          <w:rFonts w:ascii="Verdana" w:hAnsi="Verdana" w:cstheme="minorHAnsi"/>
          <w:sz w:val="18"/>
          <w:szCs w:val="18"/>
        </w:rPr>
        <w:t>als gevolg moeten hebben dat het afval</w:t>
      </w:r>
      <w:r w:rsidRPr="00116D00">
        <w:rPr>
          <w:rFonts w:ascii="Verdana" w:hAnsi="Verdana" w:cstheme="minorHAnsi"/>
          <w:sz w:val="18"/>
          <w:szCs w:val="18"/>
        </w:rPr>
        <w:t>aanbod bij verbranders</w:t>
      </w:r>
      <w:r>
        <w:rPr>
          <w:rFonts w:ascii="Verdana" w:hAnsi="Verdana" w:cstheme="minorHAnsi"/>
          <w:sz w:val="18"/>
          <w:szCs w:val="18"/>
        </w:rPr>
        <w:t xml:space="preserve"> vermindert en verandert van samenstelling. Over de afgelopen jaren blijkt </w:t>
      </w:r>
      <w:r w:rsidR="00C4379B">
        <w:rPr>
          <w:rFonts w:ascii="Verdana" w:hAnsi="Verdana" w:cstheme="minorHAnsi"/>
          <w:sz w:val="18"/>
          <w:szCs w:val="18"/>
        </w:rPr>
        <w:t xml:space="preserve">echter </w:t>
      </w:r>
      <w:r>
        <w:rPr>
          <w:rFonts w:ascii="Verdana" w:hAnsi="Verdana" w:cstheme="minorHAnsi"/>
          <w:sz w:val="18"/>
          <w:szCs w:val="18"/>
        </w:rPr>
        <w:t>dat door de aanvoer van afval uit het buitenland het te verbranden afval bij Nederlandse AVI’s relatief stabiel blijft qua omvang en samenstelling.</w:t>
      </w:r>
      <w:r>
        <w:rPr>
          <w:rStyle w:val="FootnoteReference"/>
          <w:rFonts w:ascii="Verdana" w:hAnsi="Verdana" w:cstheme="minorHAnsi"/>
          <w:sz w:val="18"/>
          <w:szCs w:val="18"/>
        </w:rPr>
        <w:footnoteReference w:id="18"/>
      </w:r>
    </w:p>
    <w:p w:rsidR="001B0E18" w:rsidP="002475DA" w:rsidRDefault="001B0E18" w14:paraId="19068B51" w14:textId="113DC9FE">
      <w:pPr>
        <w:rPr>
          <w:rFonts w:ascii="Verdana" w:hAnsi="Verdana" w:cstheme="minorHAnsi"/>
          <w:sz w:val="18"/>
          <w:szCs w:val="18"/>
        </w:rPr>
      </w:pPr>
      <w:r>
        <w:rPr>
          <w:rFonts w:ascii="Verdana" w:hAnsi="Verdana" w:cstheme="minorHAnsi"/>
          <w:sz w:val="18"/>
          <w:szCs w:val="18"/>
        </w:rPr>
        <w:t>De aanwezigheid van ruime verbrandingscapaciteit kan een negatief effect hebben op de ontwikkeling van recyclinginfrastructuur.</w:t>
      </w:r>
      <w:r>
        <w:rPr>
          <w:rStyle w:val="FootnoteReference"/>
          <w:rFonts w:ascii="Verdana" w:hAnsi="Verdana" w:cstheme="minorHAnsi"/>
          <w:sz w:val="18"/>
          <w:szCs w:val="18"/>
        </w:rPr>
        <w:footnoteReference w:id="19"/>
      </w:r>
      <w:r>
        <w:rPr>
          <w:rFonts w:ascii="Verdana" w:hAnsi="Verdana" w:cstheme="minorHAnsi"/>
          <w:sz w:val="18"/>
          <w:szCs w:val="18"/>
        </w:rPr>
        <w:t xml:space="preserve"> </w:t>
      </w:r>
      <w:r w:rsidR="00F44F98">
        <w:rPr>
          <w:rFonts w:ascii="Verdana" w:hAnsi="Verdana" w:cstheme="minorHAnsi"/>
          <w:sz w:val="18"/>
          <w:szCs w:val="18"/>
        </w:rPr>
        <w:t xml:space="preserve">Dit gebeurt bijvoorbeeld als de prijs voor afvalverbranding lager is dan de prijs voor recycling. </w:t>
      </w:r>
      <w:r>
        <w:rPr>
          <w:rFonts w:ascii="Verdana" w:hAnsi="Verdana" w:cstheme="minorHAnsi"/>
          <w:sz w:val="18"/>
          <w:szCs w:val="18"/>
        </w:rPr>
        <w:t>Dit risico bestaat niet alleen voor Nederland maar ook voor landen van waaruit afval wordt geïmporteerd om de capaciteit in Nederland optimaal te benutten.</w:t>
      </w:r>
      <w:r>
        <w:rPr>
          <w:rStyle w:val="FootnoteReference"/>
          <w:rFonts w:ascii="Verdana" w:hAnsi="Verdana" w:cstheme="minorHAnsi"/>
          <w:sz w:val="18"/>
          <w:szCs w:val="18"/>
        </w:rPr>
        <w:footnoteReference w:id="20"/>
      </w:r>
      <w:r>
        <w:rPr>
          <w:rFonts w:ascii="Verdana" w:hAnsi="Verdana" w:cstheme="minorHAnsi"/>
          <w:sz w:val="18"/>
          <w:szCs w:val="18"/>
        </w:rPr>
        <w:t xml:space="preserve"> Het zoveel mogelijk</w:t>
      </w:r>
      <w:r w:rsidDel="00884740">
        <w:rPr>
          <w:rFonts w:ascii="Verdana" w:hAnsi="Verdana" w:cstheme="minorHAnsi"/>
          <w:sz w:val="18"/>
          <w:szCs w:val="18"/>
        </w:rPr>
        <w:t xml:space="preserve"> </w:t>
      </w:r>
      <w:r>
        <w:rPr>
          <w:rFonts w:ascii="Verdana" w:hAnsi="Verdana" w:cstheme="minorHAnsi"/>
          <w:sz w:val="18"/>
          <w:szCs w:val="18"/>
        </w:rPr>
        <w:t>beperken van verbranden van recyclebaar materiaal is daarom essentieel voor het realiseren van een gezonde Europese recycling-industrie.</w:t>
      </w:r>
    </w:p>
    <w:p w:rsidR="001B0E18" w:rsidP="001B0E18" w:rsidRDefault="001B0E18" w14:paraId="2B1B5C6C" w14:textId="1917E485">
      <w:pPr>
        <w:spacing w:after="0"/>
        <w:rPr>
          <w:rFonts w:ascii="Verdana" w:hAnsi="Verdana" w:cstheme="minorHAnsi"/>
          <w:sz w:val="18"/>
          <w:szCs w:val="18"/>
        </w:rPr>
      </w:pPr>
    </w:p>
    <w:p w:rsidRPr="00D64087" w:rsidR="001B0E18" w:rsidP="001B0E18" w:rsidRDefault="001B0E18" w14:paraId="53B56556" w14:textId="61123307">
      <w:pPr>
        <w:spacing w:after="0"/>
        <w:rPr>
          <w:rFonts w:ascii="Verdana" w:hAnsi="Verdana" w:cstheme="minorHAnsi"/>
          <w:i/>
          <w:sz w:val="18"/>
          <w:szCs w:val="18"/>
        </w:rPr>
      </w:pPr>
      <w:bookmarkStart w:name="_Toc165560407" w:id="17"/>
      <w:r w:rsidRPr="00D64087">
        <w:rPr>
          <w:rFonts w:ascii="Verdana" w:hAnsi="Verdana" w:cstheme="minorHAnsi"/>
          <w:i/>
          <w:sz w:val="18"/>
          <w:szCs w:val="18"/>
        </w:rPr>
        <w:t>Emissies naar water, bodem en lucht</w:t>
      </w:r>
      <w:bookmarkEnd w:id="17"/>
    </w:p>
    <w:p w:rsidR="00B35053" w:rsidP="00B35053" w:rsidRDefault="001B0E18" w14:paraId="48AFDF35" w14:textId="63A9F482">
      <w:pPr>
        <w:rPr>
          <w:rFonts w:ascii="Verdana" w:hAnsi="Verdana" w:cstheme="minorHAnsi"/>
          <w:sz w:val="18"/>
          <w:szCs w:val="18"/>
        </w:rPr>
      </w:pPr>
      <w:r w:rsidRPr="00436032">
        <w:rPr>
          <w:rFonts w:ascii="Verdana" w:hAnsi="Verdana" w:cstheme="minorHAnsi"/>
          <w:sz w:val="18"/>
          <w:szCs w:val="18"/>
        </w:rPr>
        <w:t>Het verbranden van afval gaat gepaard met emissies naar</w:t>
      </w:r>
      <w:r w:rsidRPr="009C037C">
        <w:rPr>
          <w:rFonts w:ascii="Verdana" w:hAnsi="Verdana" w:cstheme="minorHAnsi"/>
          <w:sz w:val="18"/>
          <w:szCs w:val="18"/>
        </w:rPr>
        <w:t xml:space="preserve"> water,</w:t>
      </w:r>
      <w:r w:rsidRPr="00436032">
        <w:rPr>
          <w:rFonts w:ascii="Verdana" w:hAnsi="Verdana" w:cstheme="minorHAnsi"/>
          <w:sz w:val="18"/>
          <w:szCs w:val="18"/>
        </w:rPr>
        <w:t xml:space="preserve"> lucht en bodem.</w:t>
      </w:r>
      <w:r w:rsidR="00C01ADF">
        <w:rPr>
          <w:rFonts w:ascii="Verdana" w:hAnsi="Verdana" w:cstheme="minorHAnsi"/>
          <w:sz w:val="18"/>
          <w:szCs w:val="18"/>
        </w:rPr>
        <w:t xml:space="preserve"> Zo komt door het v</w:t>
      </w:r>
      <w:r w:rsidR="00B35053">
        <w:rPr>
          <w:rFonts w:ascii="Verdana" w:hAnsi="Verdana" w:cstheme="minorHAnsi"/>
          <w:sz w:val="18"/>
          <w:szCs w:val="18"/>
        </w:rPr>
        <w:t xml:space="preserve">erbrandingsproces van </w:t>
      </w:r>
      <w:r w:rsidRPr="00436032" w:rsidR="00B35053">
        <w:rPr>
          <w:rFonts w:ascii="Verdana" w:hAnsi="Verdana" w:cstheme="minorHAnsi"/>
          <w:sz w:val="18"/>
          <w:szCs w:val="18"/>
        </w:rPr>
        <w:t>AVI</w:t>
      </w:r>
      <w:r w:rsidR="00B35053">
        <w:rPr>
          <w:rFonts w:ascii="Verdana" w:hAnsi="Verdana" w:cstheme="minorHAnsi"/>
          <w:sz w:val="18"/>
          <w:szCs w:val="18"/>
        </w:rPr>
        <w:t>’</w:t>
      </w:r>
      <w:r w:rsidRPr="00436032" w:rsidR="00B35053">
        <w:rPr>
          <w:rFonts w:ascii="Verdana" w:hAnsi="Verdana" w:cstheme="minorHAnsi"/>
          <w:sz w:val="18"/>
          <w:szCs w:val="18"/>
        </w:rPr>
        <w:t>s</w:t>
      </w:r>
      <w:r w:rsidR="00B35053">
        <w:rPr>
          <w:rFonts w:ascii="Verdana" w:hAnsi="Verdana" w:cstheme="minorHAnsi"/>
          <w:sz w:val="18"/>
          <w:szCs w:val="18"/>
        </w:rPr>
        <w:t xml:space="preserve"> het broeikasgas CO</w:t>
      </w:r>
      <w:r w:rsidR="00B35053">
        <w:rPr>
          <w:rFonts w:ascii="Verdana" w:hAnsi="Verdana" w:cstheme="minorHAnsi"/>
          <w:sz w:val="18"/>
          <w:szCs w:val="18"/>
          <w:vertAlign w:val="subscript"/>
        </w:rPr>
        <w:t>2</w:t>
      </w:r>
      <w:r w:rsidRPr="00B35053" w:rsidR="00B35053">
        <w:rPr>
          <w:rFonts w:ascii="Verdana" w:hAnsi="Verdana" w:cstheme="minorHAnsi"/>
          <w:sz w:val="18"/>
          <w:szCs w:val="18"/>
        </w:rPr>
        <w:t xml:space="preserve"> </w:t>
      </w:r>
      <w:r w:rsidR="00B35053">
        <w:rPr>
          <w:rFonts w:ascii="Verdana" w:hAnsi="Verdana" w:cstheme="minorHAnsi"/>
          <w:sz w:val="18"/>
          <w:szCs w:val="18"/>
        </w:rPr>
        <w:t>vrij</w:t>
      </w:r>
      <w:r w:rsidR="00B35053">
        <w:rPr>
          <w:rFonts w:ascii="Verdana" w:hAnsi="Verdana" w:cstheme="minorHAnsi"/>
          <w:sz w:val="18"/>
          <w:szCs w:val="18"/>
          <w:vertAlign w:val="subscript"/>
        </w:rPr>
        <w:t xml:space="preserve">. </w:t>
      </w:r>
      <w:r w:rsidR="00B35053">
        <w:rPr>
          <w:rFonts w:ascii="Verdana" w:hAnsi="Verdana" w:cstheme="minorHAnsi"/>
          <w:sz w:val="18"/>
          <w:szCs w:val="18"/>
        </w:rPr>
        <w:t>I</w:t>
      </w:r>
      <w:r w:rsidRPr="00436032" w:rsidR="00B35053">
        <w:rPr>
          <w:rFonts w:ascii="Verdana" w:hAnsi="Verdana" w:cstheme="minorHAnsi"/>
          <w:sz w:val="18"/>
          <w:szCs w:val="18"/>
        </w:rPr>
        <w:t xml:space="preserve">n 2022 </w:t>
      </w:r>
      <w:r w:rsidR="00B35053">
        <w:rPr>
          <w:rFonts w:ascii="Verdana" w:hAnsi="Verdana" w:cstheme="minorHAnsi"/>
          <w:sz w:val="18"/>
          <w:szCs w:val="18"/>
        </w:rPr>
        <w:t xml:space="preserve">betrof dit ongeveer 7,2 Megaton. Hiervan was </w:t>
      </w:r>
      <w:r w:rsidRPr="00436032" w:rsidR="00B35053">
        <w:rPr>
          <w:rFonts w:ascii="Verdana" w:hAnsi="Verdana" w:cstheme="minorHAnsi"/>
          <w:sz w:val="18"/>
          <w:szCs w:val="18"/>
        </w:rPr>
        <w:t>ongeveer 2,7 M</w:t>
      </w:r>
      <w:r w:rsidR="00B35053">
        <w:rPr>
          <w:rFonts w:ascii="Verdana" w:hAnsi="Verdana" w:cstheme="minorHAnsi"/>
          <w:sz w:val="18"/>
          <w:szCs w:val="18"/>
        </w:rPr>
        <w:t>ega</w:t>
      </w:r>
      <w:r w:rsidRPr="00436032" w:rsidR="00B35053">
        <w:rPr>
          <w:rFonts w:ascii="Verdana" w:hAnsi="Verdana" w:cstheme="minorHAnsi"/>
          <w:sz w:val="18"/>
          <w:szCs w:val="18"/>
        </w:rPr>
        <w:t>ton CO</w:t>
      </w:r>
      <w:r w:rsidRPr="00436032" w:rsidR="00B35053">
        <w:rPr>
          <w:rFonts w:ascii="Verdana" w:hAnsi="Verdana" w:cstheme="minorHAnsi"/>
          <w:sz w:val="18"/>
          <w:szCs w:val="18"/>
          <w:vertAlign w:val="subscript"/>
        </w:rPr>
        <w:t>2</w:t>
      </w:r>
      <w:r w:rsidRPr="006E5C3D" w:rsidR="00B35053">
        <w:rPr>
          <w:rFonts w:ascii="Verdana" w:hAnsi="Verdana" w:cstheme="minorHAnsi"/>
          <w:sz w:val="18"/>
          <w:szCs w:val="18"/>
        </w:rPr>
        <w:t xml:space="preserve"> </w:t>
      </w:r>
      <w:r w:rsidR="00B35053">
        <w:rPr>
          <w:rFonts w:ascii="Verdana" w:hAnsi="Verdana" w:cstheme="minorHAnsi"/>
          <w:sz w:val="18"/>
          <w:szCs w:val="18"/>
        </w:rPr>
        <w:t xml:space="preserve">van </w:t>
      </w:r>
      <w:r w:rsidRPr="00436032" w:rsidR="00B35053">
        <w:rPr>
          <w:rFonts w:ascii="Verdana" w:hAnsi="Verdana" w:cstheme="minorHAnsi"/>
          <w:sz w:val="18"/>
          <w:szCs w:val="18"/>
        </w:rPr>
        <w:t>fossiele</w:t>
      </w:r>
      <w:r w:rsidR="00B35053">
        <w:rPr>
          <w:rFonts w:ascii="Verdana" w:hAnsi="Verdana" w:cstheme="minorHAnsi"/>
          <w:sz w:val="18"/>
          <w:szCs w:val="18"/>
        </w:rPr>
        <w:t xml:space="preserve"> oorsprong</w:t>
      </w:r>
      <w:bookmarkStart w:name="_Ref166832762" w:id="18"/>
      <w:r w:rsidRPr="00436032" w:rsidR="00B35053">
        <w:rPr>
          <w:rFonts w:ascii="Verdana" w:hAnsi="Verdana" w:cstheme="minorHAnsi"/>
          <w:sz w:val="18"/>
          <w:szCs w:val="18"/>
          <w:vertAlign w:val="superscript"/>
        </w:rPr>
        <w:footnoteReference w:id="21"/>
      </w:r>
      <w:bookmarkEnd w:id="18"/>
      <w:r w:rsidRPr="00436032" w:rsidR="00B35053">
        <w:rPr>
          <w:rFonts w:ascii="Verdana" w:hAnsi="Verdana" w:cstheme="minorHAnsi"/>
          <w:sz w:val="18"/>
          <w:szCs w:val="18"/>
        </w:rPr>
        <w:t xml:space="preserve"> en 4,5 M</w:t>
      </w:r>
      <w:r w:rsidR="00B35053">
        <w:rPr>
          <w:rFonts w:ascii="Verdana" w:hAnsi="Verdana" w:cstheme="minorHAnsi"/>
          <w:sz w:val="18"/>
          <w:szCs w:val="18"/>
        </w:rPr>
        <w:t>ega</w:t>
      </w:r>
      <w:r w:rsidRPr="00436032" w:rsidR="00B35053">
        <w:rPr>
          <w:rFonts w:ascii="Verdana" w:hAnsi="Verdana" w:cstheme="minorHAnsi"/>
          <w:sz w:val="18"/>
          <w:szCs w:val="18"/>
        </w:rPr>
        <w:t>ton CO</w:t>
      </w:r>
      <w:r w:rsidRPr="00436032" w:rsidR="00B35053">
        <w:rPr>
          <w:rFonts w:ascii="Verdana" w:hAnsi="Verdana" w:cstheme="minorHAnsi"/>
          <w:sz w:val="18"/>
          <w:szCs w:val="18"/>
          <w:vertAlign w:val="subscript"/>
        </w:rPr>
        <w:t>2</w:t>
      </w:r>
      <w:r w:rsidRPr="006E5C3D" w:rsidR="00B35053">
        <w:rPr>
          <w:rFonts w:ascii="Verdana" w:hAnsi="Verdana" w:cstheme="minorHAnsi"/>
          <w:sz w:val="18"/>
          <w:szCs w:val="18"/>
        </w:rPr>
        <w:t xml:space="preserve"> </w:t>
      </w:r>
      <w:r w:rsidR="00B35053">
        <w:rPr>
          <w:rFonts w:ascii="Verdana" w:hAnsi="Verdana" w:cstheme="minorHAnsi"/>
          <w:sz w:val="18"/>
          <w:szCs w:val="18"/>
        </w:rPr>
        <w:t xml:space="preserve">van </w:t>
      </w:r>
      <w:r w:rsidRPr="00436032" w:rsidR="00B35053">
        <w:rPr>
          <w:rFonts w:ascii="Verdana" w:hAnsi="Verdana" w:cstheme="minorHAnsi"/>
          <w:sz w:val="18"/>
          <w:szCs w:val="18"/>
        </w:rPr>
        <w:t xml:space="preserve">biogene </w:t>
      </w:r>
      <w:r w:rsidR="00B35053">
        <w:rPr>
          <w:rFonts w:ascii="Verdana" w:hAnsi="Verdana" w:cstheme="minorHAnsi"/>
          <w:sz w:val="18"/>
          <w:szCs w:val="18"/>
        </w:rPr>
        <w:t>oorsprong.</w:t>
      </w:r>
      <w:r w:rsidRPr="00436032" w:rsidR="00B35053">
        <w:rPr>
          <w:rFonts w:ascii="Verdana" w:hAnsi="Verdana" w:cstheme="minorHAnsi"/>
          <w:sz w:val="18"/>
          <w:szCs w:val="18"/>
          <w:vertAlign w:val="superscript"/>
        </w:rPr>
        <w:footnoteReference w:id="22"/>
      </w:r>
      <w:r w:rsidRPr="00436032" w:rsidR="00B35053">
        <w:rPr>
          <w:rFonts w:ascii="Verdana" w:hAnsi="Verdana" w:cstheme="minorHAnsi"/>
          <w:sz w:val="18"/>
          <w:szCs w:val="18"/>
        </w:rPr>
        <w:t xml:space="preserve"> </w:t>
      </w:r>
      <w:r w:rsidRPr="00D6575C" w:rsidR="00B35053">
        <w:rPr>
          <w:rFonts w:ascii="Verdana" w:hAnsi="Verdana" w:cstheme="minorHAnsi"/>
          <w:sz w:val="18"/>
          <w:szCs w:val="18"/>
        </w:rPr>
        <w:t xml:space="preserve">Afvalverbranding </w:t>
      </w:r>
      <w:r w:rsidRPr="009C037C" w:rsidR="00B35053">
        <w:rPr>
          <w:rFonts w:ascii="Verdana" w:hAnsi="Verdana" w:cstheme="minorHAnsi"/>
          <w:sz w:val="18"/>
          <w:szCs w:val="18"/>
        </w:rPr>
        <w:t xml:space="preserve">draagt daarmee voor </w:t>
      </w:r>
      <w:r w:rsidR="00B35053">
        <w:rPr>
          <w:rFonts w:ascii="Verdana" w:hAnsi="Verdana" w:cstheme="minorHAnsi"/>
          <w:sz w:val="18"/>
          <w:szCs w:val="18"/>
        </w:rPr>
        <w:t>ongeveer</w:t>
      </w:r>
      <w:r w:rsidRPr="009C037C" w:rsidR="00B35053">
        <w:rPr>
          <w:rFonts w:ascii="Verdana" w:hAnsi="Verdana" w:cstheme="minorHAnsi"/>
          <w:sz w:val="18"/>
          <w:szCs w:val="18"/>
        </w:rPr>
        <w:t xml:space="preserve"> 6% bij aan de </w:t>
      </w:r>
      <w:r w:rsidR="00B35053">
        <w:rPr>
          <w:rFonts w:ascii="Verdana" w:hAnsi="Verdana" w:cstheme="minorHAnsi"/>
          <w:sz w:val="18"/>
          <w:szCs w:val="18"/>
        </w:rPr>
        <w:t xml:space="preserve">Nederlandse </w:t>
      </w:r>
      <w:r w:rsidRPr="00092B20" w:rsidR="00432576">
        <w:rPr>
          <w:rFonts w:ascii="Verdana" w:hAnsi="Verdana" w:eastAsia="Times New Roman"/>
          <w:noProof/>
          <w:sz w:val="14"/>
          <w:szCs w:val="14"/>
          <w:lang w:val="en-GB" w:eastAsia="en-GB"/>
        </w:rPr>
        <mc:AlternateContent>
          <mc:Choice Requires="wps">
            <w:drawing>
              <wp:anchor distT="45720" distB="45720" distL="114300" distR="114300" simplePos="0" relativeHeight="251658244" behindDoc="0" locked="0" layoutInCell="1" allowOverlap="1" wp14:editId="4962B1D1" wp14:anchorId="586ECD14">
                <wp:simplePos x="0" y="0"/>
                <wp:positionH relativeFrom="margin">
                  <wp:posOffset>2948940</wp:posOffset>
                </wp:positionH>
                <wp:positionV relativeFrom="paragraph">
                  <wp:posOffset>19050</wp:posOffset>
                </wp:positionV>
                <wp:extent cx="2898775" cy="5199380"/>
                <wp:effectExtent l="19050" t="19050" r="15875" b="20320"/>
                <wp:wrapSquare wrapText="bothSides"/>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5199380"/>
                        </a:xfrm>
                        <a:prstGeom prst="rect">
                          <a:avLst/>
                        </a:prstGeom>
                        <a:solidFill>
                          <a:schemeClr val="accent6">
                            <a:lumMod val="20000"/>
                            <a:lumOff val="80000"/>
                          </a:schemeClr>
                        </a:solidFill>
                        <a:ln w="38100">
                          <a:solidFill>
                            <a:schemeClr val="accent6"/>
                          </a:solidFill>
                          <a:miter lim="800000"/>
                          <a:headEnd/>
                          <a:tailEnd/>
                        </a:ln>
                      </wps:spPr>
                      <wps:txbx>
                        <w:txbxContent>
                          <w:p w:rsidRPr="00432576" w:rsidR="00884740" w:rsidP="00432576" w:rsidRDefault="00884740" w14:paraId="4CA47C33" w14:textId="643F53A0">
                            <w:pPr>
                              <w:rPr>
                                <w:rFonts w:ascii="Verdana" w:hAnsi="Verdana" w:cstheme="minorHAnsi"/>
                                <w:b/>
                                <w:bCs/>
                                <w:sz w:val="16"/>
                                <w:szCs w:val="16"/>
                              </w:rPr>
                            </w:pPr>
                            <w:r w:rsidRPr="00432576">
                              <w:rPr>
                                <w:rFonts w:ascii="Verdana" w:hAnsi="Verdana" w:cstheme="minorHAnsi"/>
                                <w:b/>
                                <w:bCs/>
                                <w:sz w:val="16"/>
                                <w:szCs w:val="16"/>
                              </w:rPr>
                              <w:t>Europees wettelijk kader rondom afvalstoffenbeheer</w:t>
                            </w:r>
                            <w:r w:rsidR="005A666E">
                              <w:rPr>
                                <w:rFonts w:ascii="Verdana" w:hAnsi="Verdana" w:cstheme="minorHAnsi"/>
                                <w:b/>
                                <w:bCs/>
                                <w:sz w:val="16"/>
                                <w:szCs w:val="16"/>
                              </w:rPr>
                              <w:t xml:space="preserve"> en -verbranding</w:t>
                            </w:r>
                          </w:p>
                          <w:p w:rsidR="005A666E" w:rsidP="005A666E" w:rsidRDefault="00884740" w14:paraId="402A2ACA" w14:textId="77777777">
                            <w:pPr>
                              <w:spacing w:after="0"/>
                              <w:rPr>
                                <w:rFonts w:ascii="Verdana" w:hAnsi="Verdana" w:cstheme="minorHAnsi"/>
                                <w:sz w:val="16"/>
                                <w:szCs w:val="16"/>
                              </w:rPr>
                            </w:pPr>
                            <w:r w:rsidRPr="00432576">
                              <w:rPr>
                                <w:rFonts w:ascii="Verdana" w:hAnsi="Verdana" w:cstheme="minorHAnsi"/>
                                <w:sz w:val="16"/>
                                <w:szCs w:val="16"/>
                              </w:rPr>
                              <w:t>Binnen de Europese Unie (EU) is elke lidstaat verplicht de Kaderrichtlijn afvalstoffen (Kra) te implementeren in haar nationale recht.</w:t>
                            </w:r>
                            <w:r w:rsidRPr="00432576">
                              <w:rPr>
                                <w:rStyle w:val="FootnoteReference"/>
                                <w:rFonts w:ascii="Verdana" w:hAnsi="Verdana" w:cstheme="minorHAnsi"/>
                                <w:sz w:val="16"/>
                                <w:szCs w:val="16"/>
                              </w:rPr>
                              <w:footnoteRef/>
                            </w:r>
                            <w:r w:rsidRPr="00432576">
                              <w:rPr>
                                <w:rFonts w:ascii="Verdana" w:hAnsi="Verdana" w:cstheme="minorHAnsi"/>
                                <w:sz w:val="16"/>
                                <w:szCs w:val="16"/>
                              </w:rPr>
                              <w:t xml:space="preserve"> De Kra stelt als een basisbeginsel vast dat afvalstoffenbeheer moet worden uitgevoerd zonder enig risico voor water, lucht, bodem, fauna en flora, zonder geluids- of geurhinder te veroorzaken of schade te berokkenen aan de natuur en het landschap. In de Europese richtlijn industriële emissies (RIE) staan BBT-conclusies (best beschikbare technieken) beschreven voor afvalverbranding en afvalbehandeling. Hierin worden onder andere de minimale voorwaarden voor het reinigen van rookgas, afvalwater en bodemassen voorgeschreven.</w:t>
                            </w:r>
                            <w:r w:rsidRPr="00432576">
                              <w:rPr>
                                <w:rStyle w:val="FootnoteReference"/>
                                <w:rFonts w:ascii="Verdana" w:hAnsi="Verdana" w:cstheme="minorHAnsi"/>
                                <w:sz w:val="16"/>
                                <w:szCs w:val="16"/>
                              </w:rPr>
                              <w:footnoteRef/>
                            </w:r>
                            <w:r w:rsidRPr="00432576">
                              <w:rPr>
                                <w:rFonts w:ascii="Verdana" w:hAnsi="Verdana" w:cstheme="minorHAnsi"/>
                                <w:sz w:val="16"/>
                                <w:szCs w:val="16"/>
                              </w:rPr>
                              <w:t xml:space="preserve"> </w:t>
                            </w:r>
                          </w:p>
                          <w:p w:rsidR="005A666E" w:rsidP="005A666E" w:rsidRDefault="005A666E" w14:paraId="628B3854" w14:textId="77777777">
                            <w:pPr>
                              <w:spacing w:after="0"/>
                              <w:rPr>
                                <w:rFonts w:ascii="Verdana" w:hAnsi="Verdana" w:cstheme="minorHAnsi"/>
                                <w:sz w:val="16"/>
                                <w:szCs w:val="16"/>
                              </w:rPr>
                            </w:pPr>
                          </w:p>
                          <w:p w:rsidRPr="00432576" w:rsidR="00884740" w:rsidP="005A666E" w:rsidRDefault="00DA6191" w14:paraId="1E9852AC" w14:textId="2C6CBC94">
                            <w:pPr>
                              <w:spacing w:after="0"/>
                              <w:rPr>
                                <w:rFonts w:ascii="Verdana" w:hAnsi="Verdana" w:cstheme="minorHAnsi"/>
                                <w:sz w:val="16"/>
                                <w:szCs w:val="16"/>
                              </w:rPr>
                            </w:pPr>
                            <w:r w:rsidRPr="00432576">
                              <w:rPr>
                                <w:rFonts w:ascii="Verdana" w:hAnsi="Verdana" w:cstheme="minorHAnsi"/>
                                <w:sz w:val="16"/>
                                <w:szCs w:val="16"/>
                              </w:rPr>
                              <w:t>De Kra stelt geen doelstellingen voor afvalverbranding. Wel moeten de EU-lidstaten tegen 2025 ten minste 55% van het stedelijk afval inzetten voor voorbereiding voor hergebruik en recycling, per 2030 moet dit opgelopen zijn naar 60% en per 2035 naar 65%. Verder moet de EU als geheel toewerken naar zelfvoorziening voor de verwerking van haar gemengd stedelijk afval. Lidstaten kunnen dit doel ook nastreven en moeten er in ieder geval voor zorgen dat afvalverwerking zoveel mogelijk plaatsvindt in nabijgelegen en daarvoor geschikte installaties. Hierbij moet rekening worden gehouden met de geografische omstandigheden en de behoefte aan gespecialiseerde installaties voor bepaalde soorten afval.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7" style="position:absolute;margin-left:232.2pt;margin-top:1.5pt;width:228.25pt;height:409.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0" fillcolor="#e2efd9 [665]" strokecolor="#70ad47 [320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" w14:anchorId="586ECD14">
                <v:textbox>
                  <w:txbxContent>
                    <w:p w:rsidRPr="00432576" w:rsidR="00884740" w:rsidP="00432576" w:rsidRDefault="00884740" w14:paraId="4CA47C33" w14:textId="643F53A0">
                      <w:pPr>
                        <w:rPr>
                          <w:rFonts w:ascii="Verdana" w:hAnsi="Verdana" w:cstheme="minorHAnsi"/>
                          <w:b/>
                          <w:bCs/>
                          <w:sz w:val="16"/>
                          <w:szCs w:val="16"/>
                        </w:rPr>
                      </w:pPr>
                      <w:r w:rsidRPr="00432576">
                        <w:rPr>
                          <w:rFonts w:ascii="Verdana" w:hAnsi="Verdana" w:cstheme="minorHAnsi"/>
                          <w:b/>
                          <w:bCs/>
                          <w:sz w:val="16"/>
                          <w:szCs w:val="16"/>
                        </w:rPr>
                        <w:t>Europees wettelijk kader rondom afvalstoffenbeheer</w:t>
                      </w:r>
                      <w:r w:rsidR="005A666E">
                        <w:rPr>
                          <w:rFonts w:ascii="Verdana" w:hAnsi="Verdana" w:cstheme="minorHAnsi"/>
                          <w:b/>
                          <w:bCs/>
                          <w:sz w:val="16"/>
                          <w:szCs w:val="16"/>
                        </w:rPr>
                        <w:t xml:space="preserve"> en -verbranding</w:t>
                      </w:r>
                    </w:p>
                    <w:p w:rsidR="005A666E" w:rsidP="005A666E" w:rsidRDefault="00884740" w14:paraId="402A2ACA" w14:textId="77777777">
                      <w:pPr>
                        <w:spacing w:after="0"/>
                        <w:rPr>
                          <w:rFonts w:ascii="Verdana" w:hAnsi="Verdana" w:cstheme="minorHAnsi"/>
                          <w:sz w:val="16"/>
                          <w:szCs w:val="16"/>
                        </w:rPr>
                      </w:pPr>
                      <w:r w:rsidRPr="00432576">
                        <w:rPr>
                          <w:rFonts w:ascii="Verdana" w:hAnsi="Verdana" w:cstheme="minorHAnsi"/>
                          <w:sz w:val="16"/>
                          <w:szCs w:val="16"/>
                        </w:rPr>
                        <w:t>Binnen de Europese Unie (EU) is elke lidstaat verplicht de Kaderrichtlijn afvalstoffen (Kra) te implementeren in haar nationale recht.</w:t>
                      </w:r>
                      <w:r w:rsidRPr="00432576">
                        <w:rPr>
                          <w:rStyle w:val="FootnoteReference"/>
                          <w:rFonts w:ascii="Verdana" w:hAnsi="Verdana" w:cstheme="minorHAnsi"/>
                          <w:sz w:val="16"/>
                          <w:szCs w:val="16"/>
                        </w:rPr>
                        <w:footnoteRef/>
                      </w:r>
                      <w:r w:rsidRPr="00432576">
                        <w:rPr>
                          <w:rFonts w:ascii="Verdana" w:hAnsi="Verdana" w:cstheme="minorHAnsi"/>
                          <w:sz w:val="16"/>
                          <w:szCs w:val="16"/>
                        </w:rPr>
                        <w:t xml:space="preserve"> De Kra stelt als een basisbeginsel vast dat afvalstoffenbeheer moet worden uitgevoerd zonder enig risico voor water, lucht, bodem, fauna en flora, zonder geluids- of geurhinder te veroorzaken of schade te berokkenen aan de natuur en het landschap. In de Europese richtlijn industriële emissies (RIE) staan BBT-conclusies (best beschikbare technieken) beschreven voor afvalverbranding en afvalbehandeling. Hierin worden onder andere de minimale voorwaarden voor het reinigen van rookgas, afvalwater en bodemassen voorgeschreven.</w:t>
                      </w:r>
                      <w:r w:rsidRPr="00432576">
                        <w:rPr>
                          <w:rStyle w:val="FootnoteReference"/>
                          <w:rFonts w:ascii="Verdana" w:hAnsi="Verdana" w:cstheme="minorHAnsi"/>
                          <w:sz w:val="16"/>
                          <w:szCs w:val="16"/>
                        </w:rPr>
                        <w:footnoteRef/>
                      </w:r>
                      <w:r w:rsidRPr="00432576">
                        <w:rPr>
                          <w:rFonts w:ascii="Verdana" w:hAnsi="Verdana" w:cstheme="minorHAnsi"/>
                          <w:sz w:val="16"/>
                          <w:szCs w:val="16"/>
                        </w:rPr>
                        <w:t xml:space="preserve"> </w:t>
                      </w:r>
                    </w:p>
                    <w:p w:rsidR="005A666E" w:rsidP="005A666E" w:rsidRDefault="005A666E" w14:paraId="628B3854" w14:textId="77777777">
                      <w:pPr>
                        <w:spacing w:after="0"/>
                        <w:rPr>
                          <w:rFonts w:ascii="Verdana" w:hAnsi="Verdana" w:cstheme="minorHAnsi"/>
                          <w:sz w:val="16"/>
                          <w:szCs w:val="16"/>
                        </w:rPr>
                      </w:pPr>
                    </w:p>
                    <w:p w:rsidRPr="00432576" w:rsidR="00884740" w:rsidP="005A666E" w:rsidRDefault="00DA6191" w14:paraId="1E9852AC" w14:textId="2C6CBC94">
                      <w:pPr>
                        <w:spacing w:after="0"/>
                        <w:rPr>
                          <w:rFonts w:ascii="Verdana" w:hAnsi="Verdana" w:cstheme="minorHAnsi"/>
                          <w:sz w:val="16"/>
                          <w:szCs w:val="16"/>
                        </w:rPr>
                      </w:pPr>
                      <w:r w:rsidRPr="00432576">
                        <w:rPr>
                          <w:rFonts w:ascii="Verdana" w:hAnsi="Verdana" w:cstheme="minorHAnsi"/>
                          <w:sz w:val="16"/>
                          <w:szCs w:val="16"/>
                        </w:rPr>
                        <w:t>De Kra stelt geen doelstellingen voor afvalverbranding. Wel moeten de EU-lidstaten tegen 2025 ten minste 55% van het stedelijk afval inzetten voor voorbereiding voor hergebruik en recycling, per 2030 moet dit opgelopen zijn naar 60% en per 2035 naar 65%. Verder moet de EU als geheel toewerken naar zelfvoorziening voor de verwerking van haar gemengd stedelijk afval. Lidstaten kunnen dit doel ook nastreven en moeten er in ieder geval voor zorgen dat afvalverwerking zoveel mogelijk plaatsvindt in nabijgelegen en daarvoor geschikte installaties. Hierbij moet rekening worden gehouden met de geografische omstandigheden en de behoefte aan gespecialiseerde installaties voor bepaalde soorten afval.</w:t>
                      </w:r>
                    </w:p>
                  </w:txbxContent>
                </v:textbox>
                <w10:wrap type="square" anchorx="margin"/>
              </v:shape>
            </w:pict>
          </mc:Fallback>
        </mc:AlternateContent>
      </w:r>
      <w:r w:rsidR="00B35053">
        <w:rPr>
          <w:rFonts w:ascii="Verdana" w:hAnsi="Verdana" w:cstheme="minorHAnsi"/>
          <w:sz w:val="18"/>
          <w:szCs w:val="18"/>
        </w:rPr>
        <w:t>industriële fossiele CO</w:t>
      </w:r>
      <w:r w:rsidR="00B35053">
        <w:rPr>
          <w:rFonts w:ascii="Verdana" w:hAnsi="Verdana" w:cstheme="minorHAnsi"/>
          <w:sz w:val="18"/>
          <w:szCs w:val="18"/>
          <w:vertAlign w:val="subscript"/>
        </w:rPr>
        <w:t xml:space="preserve">2- </w:t>
      </w:r>
      <w:r w:rsidR="00B35053">
        <w:rPr>
          <w:rFonts w:ascii="Verdana" w:hAnsi="Verdana" w:cstheme="minorHAnsi"/>
          <w:sz w:val="18"/>
          <w:szCs w:val="18"/>
        </w:rPr>
        <w:t>emissies.</w:t>
      </w:r>
      <w:r w:rsidR="00B35053">
        <w:rPr>
          <w:rStyle w:val="FootnoteReference"/>
          <w:rFonts w:ascii="Verdana" w:hAnsi="Verdana" w:cstheme="minorHAnsi"/>
          <w:sz w:val="18"/>
          <w:szCs w:val="18"/>
        </w:rPr>
        <w:footnoteReference w:id="23"/>
      </w:r>
      <w:r w:rsidR="00B35053">
        <w:rPr>
          <w:rFonts w:ascii="Verdana" w:hAnsi="Verdana" w:cstheme="minorHAnsi"/>
          <w:sz w:val="18"/>
          <w:szCs w:val="18"/>
        </w:rPr>
        <w:t xml:space="preserve"> Wat betreft stikstof stoot d</w:t>
      </w:r>
      <w:r w:rsidRPr="00436032" w:rsidR="00B35053">
        <w:rPr>
          <w:rFonts w:ascii="Verdana" w:hAnsi="Verdana" w:cstheme="minorHAnsi"/>
          <w:sz w:val="18"/>
          <w:szCs w:val="18"/>
        </w:rPr>
        <w:t xml:space="preserve">e sector </w:t>
      </w:r>
      <w:r w:rsidR="00B35053">
        <w:rPr>
          <w:rFonts w:ascii="Verdana" w:hAnsi="Verdana" w:cstheme="minorHAnsi"/>
          <w:sz w:val="18"/>
          <w:szCs w:val="18"/>
        </w:rPr>
        <w:t>afvalverwerking</w:t>
      </w:r>
      <w:r w:rsidRPr="00436032" w:rsidR="00B35053">
        <w:rPr>
          <w:rFonts w:ascii="Verdana" w:hAnsi="Verdana" w:cstheme="minorHAnsi"/>
          <w:sz w:val="18"/>
          <w:szCs w:val="18"/>
        </w:rPr>
        <w:t xml:space="preserve"> zowel stikstofoxiden (NO</w:t>
      </w:r>
      <w:r w:rsidRPr="00436032" w:rsidR="00B35053">
        <w:rPr>
          <w:rFonts w:ascii="Verdana" w:hAnsi="Verdana" w:cstheme="minorHAnsi"/>
          <w:sz w:val="18"/>
          <w:szCs w:val="18"/>
          <w:vertAlign w:val="subscript"/>
        </w:rPr>
        <w:t>x</w:t>
      </w:r>
      <w:r w:rsidRPr="00436032" w:rsidR="00B35053">
        <w:rPr>
          <w:rFonts w:ascii="Verdana" w:hAnsi="Verdana" w:cstheme="minorHAnsi"/>
          <w:sz w:val="18"/>
          <w:szCs w:val="18"/>
        </w:rPr>
        <w:t>) als ammoniak (NH</w:t>
      </w:r>
      <w:r w:rsidRPr="00436032" w:rsidR="00B35053">
        <w:rPr>
          <w:rFonts w:ascii="Verdana" w:hAnsi="Verdana" w:cstheme="minorHAnsi"/>
          <w:sz w:val="18"/>
          <w:szCs w:val="18"/>
          <w:vertAlign w:val="subscript"/>
        </w:rPr>
        <w:t>3</w:t>
      </w:r>
      <w:r w:rsidRPr="00436032" w:rsidR="00B35053">
        <w:rPr>
          <w:rFonts w:ascii="Verdana" w:hAnsi="Verdana" w:cstheme="minorHAnsi"/>
          <w:sz w:val="18"/>
          <w:szCs w:val="18"/>
        </w:rPr>
        <w:t>) uit</w:t>
      </w:r>
      <w:r w:rsidR="00B35053">
        <w:rPr>
          <w:rFonts w:ascii="Verdana" w:hAnsi="Verdana" w:cstheme="minorHAnsi"/>
          <w:sz w:val="18"/>
          <w:szCs w:val="18"/>
        </w:rPr>
        <w:t>.</w:t>
      </w:r>
      <w:r w:rsidRPr="00436032" w:rsidR="00B35053">
        <w:rPr>
          <w:rFonts w:ascii="Verdana" w:hAnsi="Verdana" w:cstheme="minorHAnsi"/>
          <w:sz w:val="18"/>
          <w:szCs w:val="18"/>
        </w:rPr>
        <w:t xml:space="preserve"> </w:t>
      </w:r>
      <w:r w:rsidRPr="003A47A2" w:rsidR="00B35053">
        <w:rPr>
          <w:rFonts w:ascii="Verdana" w:hAnsi="Verdana" w:cstheme="minorHAnsi"/>
          <w:sz w:val="18"/>
          <w:szCs w:val="18"/>
        </w:rPr>
        <w:t xml:space="preserve">Deze stoffen zijn schadelijk voor de gezondheid van mensen en dragen bij aan de verhoogde stikstofdepositie op natuurgebieden. De </w:t>
      </w:r>
      <w:r w:rsidR="00B35053">
        <w:rPr>
          <w:rFonts w:ascii="Verdana" w:hAnsi="Verdana" w:cstheme="minorHAnsi"/>
          <w:sz w:val="18"/>
          <w:szCs w:val="18"/>
        </w:rPr>
        <w:t xml:space="preserve">sector </w:t>
      </w:r>
      <w:r w:rsidRPr="003A47A2" w:rsidR="00B35053">
        <w:rPr>
          <w:rFonts w:ascii="Verdana" w:hAnsi="Verdana" w:cstheme="minorHAnsi"/>
          <w:sz w:val="18"/>
          <w:szCs w:val="18"/>
        </w:rPr>
        <w:t>industrie</w:t>
      </w:r>
      <w:r w:rsidRPr="003A47A2" w:rsidDel="00DA6191" w:rsidR="00B35053">
        <w:rPr>
          <w:rFonts w:ascii="Verdana" w:hAnsi="Verdana" w:cstheme="minorHAnsi"/>
          <w:sz w:val="18"/>
          <w:szCs w:val="18"/>
        </w:rPr>
        <w:t xml:space="preserve"> </w:t>
      </w:r>
      <w:r w:rsidRPr="00436032" w:rsidR="00B35053">
        <w:rPr>
          <w:rFonts w:ascii="Verdana" w:hAnsi="Verdana" w:cstheme="minorHAnsi"/>
          <w:sz w:val="18"/>
          <w:szCs w:val="18"/>
        </w:rPr>
        <w:t xml:space="preserve">inclusief afvalverbranding, </w:t>
      </w:r>
      <w:r w:rsidRPr="003A47A2" w:rsidR="00B35053">
        <w:rPr>
          <w:rFonts w:ascii="Verdana" w:hAnsi="Verdana" w:cstheme="minorHAnsi"/>
          <w:sz w:val="18"/>
          <w:szCs w:val="18"/>
        </w:rPr>
        <w:t>is verantwoordelijk voor ongeveer 12% van de gezondheidseffecten door luchtverontrein</w:t>
      </w:r>
      <w:r w:rsidR="00B35053">
        <w:rPr>
          <w:rFonts w:ascii="Verdana" w:hAnsi="Verdana" w:cstheme="minorHAnsi"/>
          <w:sz w:val="18"/>
          <w:szCs w:val="18"/>
        </w:rPr>
        <w:t>ig</w:t>
      </w:r>
      <w:r w:rsidRPr="003A47A2" w:rsidR="00B35053">
        <w:rPr>
          <w:rFonts w:ascii="Verdana" w:hAnsi="Verdana" w:cstheme="minorHAnsi"/>
          <w:sz w:val="18"/>
          <w:szCs w:val="18"/>
        </w:rPr>
        <w:t>ing</w:t>
      </w:r>
      <w:r w:rsidR="007329E8">
        <w:rPr>
          <w:rFonts w:ascii="Verdana" w:hAnsi="Verdana" w:cstheme="minorHAnsi"/>
          <w:sz w:val="18"/>
          <w:szCs w:val="18"/>
        </w:rPr>
        <w:t xml:space="preserve">. Door </w:t>
      </w:r>
      <w:r w:rsidRPr="003A47A2" w:rsidR="00B35053">
        <w:rPr>
          <w:rFonts w:ascii="Verdana" w:hAnsi="Verdana" w:cstheme="minorHAnsi"/>
          <w:sz w:val="18"/>
          <w:szCs w:val="18"/>
        </w:rPr>
        <w:t xml:space="preserve">hoge schoorstenen, geografische ligging en verspreidingskarakteristieken </w:t>
      </w:r>
      <w:r w:rsidR="007329E8">
        <w:rPr>
          <w:rFonts w:ascii="Verdana" w:hAnsi="Verdana" w:cstheme="minorHAnsi"/>
          <w:sz w:val="18"/>
          <w:szCs w:val="18"/>
        </w:rPr>
        <w:t xml:space="preserve">dragen AVI’s </w:t>
      </w:r>
      <w:r w:rsidR="00836E0D">
        <w:rPr>
          <w:rFonts w:ascii="Verdana" w:hAnsi="Verdana" w:cstheme="minorHAnsi"/>
          <w:sz w:val="18"/>
          <w:szCs w:val="18"/>
        </w:rPr>
        <w:t>voor</w:t>
      </w:r>
      <w:r w:rsidRPr="003A47A2" w:rsidR="00B35053">
        <w:rPr>
          <w:rFonts w:ascii="Verdana" w:hAnsi="Verdana" w:cstheme="minorHAnsi"/>
          <w:sz w:val="18"/>
          <w:szCs w:val="18"/>
        </w:rPr>
        <w:t xml:space="preserve"> NOx slechts voor</w:t>
      </w:r>
      <w:r w:rsidRPr="003A47A2" w:rsidDel="00F44F98" w:rsidR="00B35053">
        <w:rPr>
          <w:rFonts w:ascii="Verdana" w:hAnsi="Verdana" w:cstheme="minorHAnsi"/>
          <w:sz w:val="18"/>
          <w:szCs w:val="18"/>
        </w:rPr>
        <w:t xml:space="preserve"> </w:t>
      </w:r>
      <w:r w:rsidRPr="003A47A2" w:rsidR="00B35053">
        <w:rPr>
          <w:rFonts w:ascii="Verdana" w:hAnsi="Verdana" w:cstheme="minorHAnsi"/>
          <w:sz w:val="18"/>
          <w:szCs w:val="18"/>
        </w:rPr>
        <w:t>0,4% bij aan de totale stikstofdepositie in Nederland</w:t>
      </w:r>
      <w:r w:rsidR="00836E0D">
        <w:rPr>
          <w:rFonts w:ascii="Verdana" w:hAnsi="Verdana" w:cstheme="minorHAnsi"/>
          <w:sz w:val="18"/>
          <w:szCs w:val="18"/>
        </w:rPr>
        <w:t>.</w:t>
      </w:r>
      <w:r w:rsidRPr="009C037C" w:rsidR="00B35053">
        <w:rPr>
          <w:rStyle w:val="FootnoteReference"/>
          <w:rFonts w:ascii="Verdana" w:hAnsi="Verdana" w:cstheme="minorHAnsi"/>
          <w:sz w:val="18"/>
          <w:szCs w:val="18"/>
        </w:rPr>
        <w:footnoteReference w:id="24"/>
      </w:r>
      <w:r w:rsidRPr="00436032" w:rsidR="00B35053">
        <w:rPr>
          <w:rFonts w:ascii="Verdana" w:hAnsi="Verdana" w:cstheme="minorHAnsi"/>
          <w:sz w:val="18"/>
          <w:szCs w:val="18"/>
        </w:rPr>
        <w:t xml:space="preserve"> </w:t>
      </w:r>
      <w:r w:rsidR="00B35053">
        <w:rPr>
          <w:rFonts w:ascii="Verdana" w:hAnsi="Verdana" w:cstheme="minorHAnsi"/>
          <w:sz w:val="18"/>
          <w:szCs w:val="18"/>
        </w:rPr>
        <w:t xml:space="preserve">Vier AVI’s kwalificeren </w:t>
      </w:r>
      <w:r w:rsidRPr="009C037C" w:rsidR="00B35053">
        <w:rPr>
          <w:rFonts w:ascii="Verdana" w:hAnsi="Verdana" w:cstheme="minorHAnsi"/>
          <w:sz w:val="18"/>
          <w:szCs w:val="18"/>
        </w:rPr>
        <w:t>als zogeheten piekbelaster.</w:t>
      </w:r>
    </w:p>
    <w:p w:rsidR="001B0E18" w:rsidP="00FD3A55" w:rsidRDefault="00C01ADF" w14:paraId="4926A2C1" w14:textId="1D9A56D3">
      <w:pPr>
        <w:spacing w:after="0"/>
        <w:rPr>
          <w:rFonts w:ascii="Verdana" w:hAnsi="Verdana" w:cstheme="minorHAnsi"/>
          <w:sz w:val="18"/>
          <w:szCs w:val="18"/>
        </w:rPr>
      </w:pPr>
      <w:r>
        <w:rPr>
          <w:rFonts w:ascii="Verdana" w:hAnsi="Verdana" w:cstheme="minorHAnsi"/>
          <w:sz w:val="18"/>
          <w:szCs w:val="18"/>
        </w:rPr>
        <w:t xml:space="preserve">Qua overige emissies </w:t>
      </w:r>
      <w:r w:rsidDel="00C01ADF" w:rsidR="001B0E18">
        <w:rPr>
          <w:rFonts w:ascii="Verdana" w:hAnsi="Verdana" w:cstheme="minorHAnsi"/>
          <w:sz w:val="18"/>
          <w:szCs w:val="18"/>
        </w:rPr>
        <w:t xml:space="preserve">geldt </w:t>
      </w:r>
      <w:r w:rsidR="001B0E18">
        <w:rPr>
          <w:rFonts w:ascii="Verdana" w:hAnsi="Verdana" w:cstheme="minorHAnsi"/>
          <w:sz w:val="18"/>
          <w:szCs w:val="18"/>
        </w:rPr>
        <w:t xml:space="preserve">dat wat een AVI ingaat aan verontreinigingen er </w:t>
      </w:r>
      <w:r w:rsidR="00C4379B">
        <w:rPr>
          <w:rFonts w:ascii="Verdana" w:hAnsi="Verdana" w:cstheme="minorHAnsi"/>
          <w:sz w:val="18"/>
          <w:szCs w:val="18"/>
        </w:rPr>
        <w:t xml:space="preserve">ook </w:t>
      </w:r>
      <w:r w:rsidR="001B0E18">
        <w:rPr>
          <w:rFonts w:ascii="Verdana" w:hAnsi="Verdana" w:cstheme="minorHAnsi"/>
          <w:sz w:val="18"/>
          <w:szCs w:val="18"/>
        </w:rPr>
        <w:t>deels uit kan komen. Voorbeelden hiervan zijn kwik of benzeen-verbindingen. Deze verontreinigingen worden</w:t>
      </w:r>
      <w:r w:rsidR="003A0269">
        <w:rPr>
          <w:rFonts w:ascii="Verdana" w:hAnsi="Verdana" w:cstheme="minorHAnsi"/>
          <w:sz w:val="18"/>
          <w:szCs w:val="18"/>
        </w:rPr>
        <w:t xml:space="preserve"> </w:t>
      </w:r>
      <w:r w:rsidR="001B0E18">
        <w:rPr>
          <w:rFonts w:ascii="Verdana" w:hAnsi="Verdana" w:cstheme="minorHAnsi"/>
          <w:sz w:val="18"/>
          <w:szCs w:val="18"/>
        </w:rPr>
        <w:t>uitgestoten bij AVI’s, maar zijn eerder in de materiaalketen in het product beland.</w:t>
      </w:r>
      <w:r>
        <w:rPr>
          <w:rFonts w:ascii="Verdana" w:hAnsi="Verdana" w:cstheme="minorHAnsi"/>
          <w:sz w:val="18"/>
          <w:szCs w:val="18"/>
        </w:rPr>
        <w:t xml:space="preserve"> </w:t>
      </w:r>
      <w:r w:rsidR="00F44F98">
        <w:rPr>
          <w:rFonts w:ascii="Verdana" w:hAnsi="Verdana" w:cstheme="minorHAnsi"/>
          <w:sz w:val="18"/>
          <w:szCs w:val="18"/>
        </w:rPr>
        <w:t xml:space="preserve">Om emissies zoveel mogelijk te voorkomen, zijn </w:t>
      </w:r>
      <w:r w:rsidR="00FD3A55">
        <w:rPr>
          <w:rFonts w:ascii="Verdana" w:hAnsi="Verdana" w:cstheme="minorHAnsi"/>
          <w:sz w:val="18"/>
          <w:szCs w:val="18"/>
        </w:rPr>
        <w:t xml:space="preserve">Nederlandse </w:t>
      </w:r>
      <w:r w:rsidRPr="00127300" w:rsidR="001B0E18">
        <w:rPr>
          <w:rFonts w:ascii="Verdana" w:hAnsi="Verdana" w:cstheme="minorHAnsi"/>
          <w:sz w:val="18"/>
          <w:szCs w:val="18"/>
        </w:rPr>
        <w:t>AVI</w:t>
      </w:r>
      <w:r w:rsidR="00F44F98">
        <w:rPr>
          <w:rFonts w:ascii="Verdana" w:hAnsi="Verdana" w:cstheme="minorHAnsi"/>
          <w:sz w:val="18"/>
          <w:szCs w:val="18"/>
        </w:rPr>
        <w:t>’</w:t>
      </w:r>
      <w:r w:rsidRPr="00127300" w:rsidR="001B0E18">
        <w:rPr>
          <w:rFonts w:ascii="Verdana" w:hAnsi="Verdana" w:cstheme="minorHAnsi"/>
          <w:sz w:val="18"/>
          <w:szCs w:val="18"/>
        </w:rPr>
        <w:t xml:space="preserve">s </w:t>
      </w:r>
      <w:r w:rsidR="00F44F98">
        <w:rPr>
          <w:rFonts w:ascii="Verdana" w:hAnsi="Verdana" w:cstheme="minorHAnsi"/>
          <w:sz w:val="18"/>
          <w:szCs w:val="18"/>
        </w:rPr>
        <w:t xml:space="preserve">Europees wettelijk verplicht tot het </w:t>
      </w:r>
      <w:r w:rsidRPr="00127300" w:rsidR="001B0E18">
        <w:rPr>
          <w:rFonts w:ascii="Verdana" w:hAnsi="Verdana" w:cstheme="minorHAnsi"/>
          <w:sz w:val="18"/>
          <w:szCs w:val="18"/>
        </w:rPr>
        <w:t xml:space="preserve">gebruiken </w:t>
      </w:r>
      <w:r w:rsidR="00FD3A55">
        <w:rPr>
          <w:rFonts w:ascii="Verdana" w:hAnsi="Verdana" w:cstheme="minorHAnsi"/>
          <w:sz w:val="18"/>
          <w:szCs w:val="18"/>
        </w:rPr>
        <w:t xml:space="preserve">dan ook de </w:t>
      </w:r>
      <w:r w:rsidR="001B0E18">
        <w:rPr>
          <w:rFonts w:ascii="Verdana" w:hAnsi="Verdana" w:cstheme="minorHAnsi"/>
          <w:sz w:val="18"/>
          <w:szCs w:val="18"/>
        </w:rPr>
        <w:t xml:space="preserve">best beschikbare </w:t>
      </w:r>
      <w:r w:rsidRPr="00127300" w:rsidR="001B0E18">
        <w:rPr>
          <w:rFonts w:ascii="Verdana" w:hAnsi="Verdana" w:cstheme="minorHAnsi"/>
          <w:sz w:val="18"/>
          <w:szCs w:val="18"/>
        </w:rPr>
        <w:t>technieken</w:t>
      </w:r>
      <w:r w:rsidR="001B0E18">
        <w:rPr>
          <w:rFonts w:ascii="Verdana" w:hAnsi="Verdana" w:cstheme="minorHAnsi"/>
          <w:sz w:val="18"/>
          <w:szCs w:val="18"/>
        </w:rPr>
        <w:t xml:space="preserve"> </w:t>
      </w:r>
      <w:r w:rsidRPr="00127300" w:rsidR="001B0E18">
        <w:rPr>
          <w:rFonts w:ascii="Verdana" w:hAnsi="Verdana" w:cstheme="minorHAnsi"/>
          <w:sz w:val="18"/>
          <w:szCs w:val="18"/>
        </w:rPr>
        <w:t>voor rookgasreiniging en afvalwaterzuivering</w:t>
      </w:r>
      <w:r w:rsidR="00F44F98">
        <w:rPr>
          <w:rFonts w:ascii="Verdana" w:hAnsi="Verdana" w:cstheme="minorHAnsi"/>
          <w:sz w:val="18"/>
          <w:szCs w:val="18"/>
        </w:rPr>
        <w:t xml:space="preserve"> (zie kader)</w:t>
      </w:r>
      <w:r w:rsidRPr="00127300" w:rsidR="001B0E18">
        <w:rPr>
          <w:rFonts w:ascii="Verdana" w:hAnsi="Verdana" w:cstheme="minorHAnsi"/>
          <w:sz w:val="18"/>
          <w:szCs w:val="18"/>
        </w:rPr>
        <w:t>.</w:t>
      </w:r>
      <w:r w:rsidR="004454F3">
        <w:rPr>
          <w:rFonts w:ascii="Verdana" w:hAnsi="Verdana" w:cstheme="minorHAnsi"/>
          <w:sz w:val="18"/>
          <w:szCs w:val="18"/>
        </w:rPr>
        <w:t xml:space="preserve"> In Nederland geldt bovendien een wettelijke minimalisatieplicht voor de uitstoot van zeer zorgwekkende stoffen (ZZS) en de verplichting tot het toepassen van Best Beschikbare Technieken.</w:t>
      </w:r>
      <w:r w:rsidR="004454F3">
        <w:rPr>
          <w:rStyle w:val="FootnoteReference"/>
          <w:rFonts w:ascii="Verdana" w:hAnsi="Verdana" w:cstheme="minorHAnsi"/>
          <w:sz w:val="18"/>
          <w:szCs w:val="18"/>
        </w:rPr>
        <w:footnoteReference w:id="25"/>
      </w:r>
      <w:r w:rsidR="004454F3">
        <w:rPr>
          <w:rFonts w:ascii="Verdana" w:hAnsi="Verdana" w:cstheme="minorHAnsi"/>
          <w:sz w:val="18"/>
          <w:szCs w:val="18"/>
        </w:rPr>
        <w:t xml:space="preserve"> </w:t>
      </w:r>
      <w:r w:rsidRPr="00436032" w:rsidR="001B0E18">
        <w:rPr>
          <w:rFonts w:ascii="Verdana" w:hAnsi="Verdana" w:cstheme="minorHAnsi"/>
          <w:sz w:val="18"/>
          <w:szCs w:val="18"/>
        </w:rPr>
        <w:t>Over het algemeen voldoen de Nederlandse AVI</w:t>
      </w:r>
      <w:r w:rsidR="001B0E18">
        <w:rPr>
          <w:rFonts w:ascii="Verdana" w:hAnsi="Verdana" w:cstheme="minorHAnsi"/>
          <w:sz w:val="18"/>
          <w:szCs w:val="18"/>
        </w:rPr>
        <w:t>’</w:t>
      </w:r>
      <w:r w:rsidRPr="00436032" w:rsidR="001B0E18">
        <w:rPr>
          <w:rFonts w:ascii="Verdana" w:hAnsi="Verdana" w:cstheme="minorHAnsi"/>
          <w:sz w:val="18"/>
          <w:szCs w:val="18"/>
        </w:rPr>
        <w:t xml:space="preserve">s </w:t>
      </w:r>
      <w:r w:rsidR="001B0E18">
        <w:rPr>
          <w:rFonts w:ascii="Verdana" w:hAnsi="Verdana" w:cstheme="minorHAnsi"/>
          <w:sz w:val="18"/>
          <w:szCs w:val="18"/>
        </w:rPr>
        <w:t xml:space="preserve">dan ook </w:t>
      </w:r>
      <w:r w:rsidRPr="00436032" w:rsidR="001B0E18">
        <w:rPr>
          <w:rFonts w:ascii="Verdana" w:hAnsi="Verdana" w:cstheme="minorHAnsi"/>
          <w:sz w:val="18"/>
          <w:szCs w:val="18"/>
        </w:rPr>
        <w:t xml:space="preserve">aan de in hun milieuvergunning gestelde maximumwaarden. </w:t>
      </w:r>
      <w:r w:rsidR="001B0E18">
        <w:rPr>
          <w:rFonts w:ascii="Verdana" w:hAnsi="Verdana" w:cstheme="minorHAnsi"/>
          <w:sz w:val="18"/>
          <w:szCs w:val="18"/>
        </w:rPr>
        <w:t>Voor het functioneren van deze reinigingsinstallaties zijn chemicaliën nodig (o.a. ammonia</w:t>
      </w:r>
      <w:r w:rsidR="003A0269">
        <w:rPr>
          <w:rFonts w:ascii="Verdana" w:hAnsi="Verdana" w:cstheme="minorHAnsi"/>
          <w:sz w:val="18"/>
          <w:szCs w:val="18"/>
        </w:rPr>
        <w:t>k</w:t>
      </w:r>
      <w:r w:rsidR="001B0E18">
        <w:rPr>
          <w:rFonts w:ascii="Verdana" w:hAnsi="Verdana" w:cstheme="minorHAnsi"/>
          <w:sz w:val="18"/>
          <w:szCs w:val="18"/>
        </w:rPr>
        <w:t>, natronloog en zwavelzuur). Momenteel zijn de Nederlandse AVI’s voor de aanvoer van deze chemicaliën grotendeels afhankelijk van het buitenland. Het rookgasreinigingsresidu met de daarin gevangen emissies die overblijven als restproduct van rookgasreiniging worden grotendeels gestort.</w:t>
      </w:r>
      <w:r w:rsidR="001B0E18">
        <w:rPr>
          <w:rStyle w:val="FootnoteReference"/>
          <w:rFonts w:ascii="Verdana" w:hAnsi="Verdana" w:cstheme="minorHAnsi"/>
          <w:sz w:val="18"/>
          <w:szCs w:val="18"/>
        </w:rPr>
        <w:footnoteReference w:id="26"/>
      </w:r>
      <w:r w:rsidR="001B0E18">
        <w:rPr>
          <w:rFonts w:ascii="Verdana" w:hAnsi="Verdana" w:cstheme="minorHAnsi"/>
          <w:sz w:val="18"/>
          <w:szCs w:val="18"/>
        </w:rPr>
        <w:t xml:space="preserve"> </w:t>
      </w:r>
    </w:p>
    <w:p w:rsidR="00DA6191" w:rsidP="005A666E" w:rsidRDefault="00DA6191" w14:paraId="61622A97" w14:textId="77777777">
      <w:pPr>
        <w:spacing w:after="0"/>
        <w:rPr>
          <w:rFonts w:ascii="Verdana" w:hAnsi="Verdana" w:cstheme="minorHAnsi"/>
          <w:sz w:val="18"/>
          <w:szCs w:val="18"/>
        </w:rPr>
      </w:pPr>
    </w:p>
    <w:p w:rsidR="001B0E18" w:rsidP="001B0E18" w:rsidRDefault="001B0E18" w14:paraId="6A3E9277" w14:textId="391036A0">
      <w:pPr>
        <w:rPr>
          <w:rFonts w:ascii="Verdana" w:hAnsi="Verdana" w:cstheme="minorHAnsi"/>
          <w:sz w:val="18"/>
          <w:szCs w:val="18"/>
        </w:rPr>
      </w:pPr>
      <w:r>
        <w:rPr>
          <w:rFonts w:ascii="Verdana" w:hAnsi="Verdana" w:cstheme="minorHAnsi"/>
          <w:sz w:val="18"/>
          <w:szCs w:val="18"/>
        </w:rPr>
        <w:t>De huidige</w:t>
      </w:r>
      <w:r w:rsidRPr="00127300">
        <w:rPr>
          <w:rFonts w:ascii="Verdana" w:hAnsi="Verdana" w:cstheme="minorHAnsi"/>
          <w:sz w:val="18"/>
          <w:szCs w:val="18"/>
        </w:rPr>
        <w:t xml:space="preserve"> technieken</w:t>
      </w:r>
      <w:r>
        <w:rPr>
          <w:rFonts w:ascii="Verdana" w:hAnsi="Verdana" w:cstheme="minorHAnsi"/>
          <w:sz w:val="18"/>
          <w:szCs w:val="18"/>
        </w:rPr>
        <w:t xml:space="preserve"> voor rookgasreiniging en afvalwaterzuivering</w:t>
      </w:r>
      <w:r w:rsidRPr="00127300">
        <w:rPr>
          <w:rFonts w:ascii="Verdana" w:hAnsi="Verdana" w:cstheme="minorHAnsi"/>
          <w:sz w:val="18"/>
          <w:szCs w:val="18"/>
        </w:rPr>
        <w:t xml:space="preserve"> zijn</w:t>
      </w:r>
      <w:r>
        <w:rPr>
          <w:rFonts w:ascii="Verdana" w:hAnsi="Verdana" w:cstheme="minorHAnsi"/>
          <w:sz w:val="18"/>
          <w:szCs w:val="18"/>
        </w:rPr>
        <w:t xml:space="preserve"> </w:t>
      </w:r>
      <w:r w:rsidRPr="00127300">
        <w:rPr>
          <w:rFonts w:ascii="Verdana" w:hAnsi="Verdana" w:cstheme="minorHAnsi"/>
          <w:sz w:val="18"/>
          <w:szCs w:val="18"/>
        </w:rPr>
        <w:t xml:space="preserve">niet specifiek ontwikkeld voor het afvangen van </w:t>
      </w:r>
      <w:r>
        <w:rPr>
          <w:rFonts w:ascii="Verdana" w:hAnsi="Verdana" w:cstheme="minorHAnsi"/>
          <w:sz w:val="18"/>
          <w:szCs w:val="18"/>
        </w:rPr>
        <w:t xml:space="preserve">alle zeer zorgwekkende stoffen. </w:t>
      </w:r>
      <w:r w:rsidRPr="00127300">
        <w:rPr>
          <w:rFonts w:ascii="Verdana" w:hAnsi="Verdana" w:cstheme="minorHAnsi"/>
          <w:sz w:val="18"/>
          <w:szCs w:val="18"/>
        </w:rPr>
        <w:t>PFAS</w:t>
      </w:r>
      <w:r>
        <w:rPr>
          <w:rFonts w:ascii="Verdana" w:hAnsi="Verdana" w:cstheme="minorHAnsi"/>
          <w:sz w:val="18"/>
          <w:szCs w:val="18"/>
        </w:rPr>
        <w:t>, bijvoorbeeld, wordt in vele producten verwerkt en belandt dus uiteindelijk ook in een AVI. Deze stof en afbraakproducten van deze stof komen deels weer vrij in het rookgas als deze stof niet volledig wordt afgebroken tijdens het verbrandingsproces</w:t>
      </w:r>
      <w:r w:rsidRPr="00127300">
        <w:rPr>
          <w:rFonts w:ascii="Verdana" w:hAnsi="Verdana" w:cstheme="minorHAnsi"/>
          <w:sz w:val="18"/>
          <w:szCs w:val="18"/>
        </w:rPr>
        <w:t xml:space="preserve">. </w:t>
      </w:r>
      <w:r w:rsidRPr="000A0875">
        <w:rPr>
          <w:rFonts w:ascii="Verdana" w:hAnsi="Verdana" w:cstheme="minorHAnsi"/>
          <w:sz w:val="18"/>
          <w:szCs w:val="18"/>
        </w:rPr>
        <w:t xml:space="preserve">PFAS </w:t>
      </w:r>
      <w:r>
        <w:rPr>
          <w:rFonts w:ascii="Verdana" w:hAnsi="Verdana" w:cstheme="minorHAnsi"/>
          <w:sz w:val="18"/>
          <w:szCs w:val="18"/>
        </w:rPr>
        <w:t>en hun</w:t>
      </w:r>
      <w:r w:rsidRPr="000A0875">
        <w:rPr>
          <w:rFonts w:ascii="Verdana" w:hAnsi="Verdana" w:cstheme="minorHAnsi"/>
          <w:sz w:val="18"/>
          <w:szCs w:val="18"/>
        </w:rPr>
        <w:t xml:space="preserve"> </w:t>
      </w:r>
      <w:r>
        <w:rPr>
          <w:rFonts w:ascii="Verdana" w:hAnsi="Verdana" w:cstheme="minorHAnsi"/>
          <w:sz w:val="18"/>
          <w:szCs w:val="18"/>
        </w:rPr>
        <w:t>afbraakproducten zullen b</w:t>
      </w:r>
      <w:r w:rsidRPr="000A0875">
        <w:rPr>
          <w:rFonts w:ascii="Verdana" w:hAnsi="Verdana" w:cstheme="minorHAnsi"/>
          <w:sz w:val="18"/>
          <w:szCs w:val="18"/>
        </w:rPr>
        <w:t xml:space="preserve">ij een verbrandingstemperatuur van tenminste 1100°C grotendeels </w:t>
      </w:r>
      <w:r>
        <w:rPr>
          <w:rFonts w:ascii="Verdana" w:hAnsi="Verdana" w:cstheme="minorHAnsi"/>
          <w:sz w:val="18"/>
          <w:szCs w:val="18"/>
        </w:rPr>
        <w:t>worden</w:t>
      </w:r>
      <w:r w:rsidRPr="000A0875">
        <w:rPr>
          <w:rFonts w:ascii="Verdana" w:hAnsi="Verdana" w:cstheme="minorHAnsi"/>
          <w:sz w:val="18"/>
          <w:szCs w:val="18"/>
        </w:rPr>
        <w:t xml:space="preserve"> vernietigd.</w:t>
      </w:r>
      <w:r w:rsidR="005243D2">
        <w:rPr>
          <w:rStyle w:val="FootnoteReference"/>
          <w:rFonts w:ascii="Verdana" w:hAnsi="Verdana" w:cstheme="minorHAnsi"/>
          <w:sz w:val="18"/>
          <w:szCs w:val="18"/>
        </w:rPr>
        <w:footnoteReference w:id="27"/>
      </w:r>
      <w:r w:rsidRPr="000A0875">
        <w:rPr>
          <w:rFonts w:ascii="Verdana" w:hAnsi="Verdana" w:cstheme="minorHAnsi"/>
          <w:sz w:val="18"/>
          <w:szCs w:val="18"/>
        </w:rPr>
        <w:t xml:space="preserve"> Perfluormethaan, de meest thermostabiele PFAS</w:t>
      </w:r>
      <w:r>
        <w:rPr>
          <w:rFonts w:ascii="Verdana" w:hAnsi="Verdana" w:cstheme="minorHAnsi"/>
          <w:sz w:val="18"/>
          <w:szCs w:val="18"/>
        </w:rPr>
        <w:t>,</w:t>
      </w:r>
      <w:r w:rsidRPr="000A0875">
        <w:rPr>
          <w:rFonts w:ascii="Verdana" w:hAnsi="Verdana" w:cstheme="minorHAnsi"/>
          <w:sz w:val="18"/>
          <w:szCs w:val="18"/>
        </w:rPr>
        <w:t xml:space="preserve"> </w:t>
      </w:r>
      <w:r>
        <w:rPr>
          <w:rFonts w:ascii="Verdana" w:hAnsi="Verdana" w:cstheme="minorHAnsi"/>
          <w:sz w:val="18"/>
          <w:szCs w:val="18"/>
        </w:rPr>
        <w:t>wordt pas bij</w:t>
      </w:r>
      <w:r w:rsidRPr="000A0875">
        <w:rPr>
          <w:rFonts w:ascii="Verdana" w:hAnsi="Verdana" w:cstheme="minorHAnsi"/>
          <w:sz w:val="18"/>
          <w:szCs w:val="18"/>
        </w:rPr>
        <w:t xml:space="preserve"> een temperatuur </w:t>
      </w:r>
      <w:r>
        <w:rPr>
          <w:rFonts w:ascii="Verdana" w:hAnsi="Verdana" w:cstheme="minorHAnsi"/>
          <w:sz w:val="18"/>
          <w:szCs w:val="18"/>
        </w:rPr>
        <w:t xml:space="preserve">van </w:t>
      </w:r>
      <w:r w:rsidRPr="000A0875">
        <w:rPr>
          <w:rFonts w:ascii="Verdana" w:hAnsi="Verdana" w:cstheme="minorHAnsi"/>
          <w:sz w:val="18"/>
          <w:szCs w:val="18"/>
        </w:rPr>
        <w:t>minste</w:t>
      </w:r>
      <w:r>
        <w:rPr>
          <w:rFonts w:ascii="Verdana" w:hAnsi="Verdana" w:cstheme="minorHAnsi"/>
          <w:sz w:val="18"/>
          <w:szCs w:val="18"/>
        </w:rPr>
        <w:t>ns</w:t>
      </w:r>
      <w:r w:rsidRPr="000A0875">
        <w:rPr>
          <w:rFonts w:ascii="Verdana" w:hAnsi="Verdana" w:cstheme="minorHAnsi"/>
          <w:sz w:val="18"/>
          <w:szCs w:val="18"/>
        </w:rPr>
        <w:t xml:space="preserve"> 1440°C vernietigd.</w:t>
      </w:r>
      <w:r>
        <w:rPr>
          <w:rFonts w:ascii="Verdana" w:hAnsi="Verdana" w:cstheme="minorHAnsi"/>
          <w:sz w:val="18"/>
          <w:szCs w:val="18"/>
        </w:rPr>
        <w:t xml:space="preserve"> AVI</w:t>
      </w:r>
      <w:r w:rsidR="003A0269">
        <w:rPr>
          <w:rFonts w:ascii="Verdana" w:hAnsi="Verdana" w:cstheme="minorHAnsi"/>
          <w:sz w:val="18"/>
          <w:szCs w:val="18"/>
        </w:rPr>
        <w:t>’</w:t>
      </w:r>
      <w:r>
        <w:rPr>
          <w:rFonts w:ascii="Verdana" w:hAnsi="Verdana" w:cstheme="minorHAnsi"/>
          <w:sz w:val="18"/>
          <w:szCs w:val="18"/>
        </w:rPr>
        <w:t xml:space="preserve">s </w:t>
      </w:r>
      <w:r w:rsidR="003A0269">
        <w:rPr>
          <w:rFonts w:ascii="Verdana" w:hAnsi="Verdana" w:cstheme="minorHAnsi"/>
          <w:sz w:val="18"/>
          <w:szCs w:val="18"/>
        </w:rPr>
        <w:t>waar alleen gemengd stedelijk afval wordt verwerkt</w:t>
      </w:r>
      <w:r w:rsidR="00773845">
        <w:rPr>
          <w:rFonts w:ascii="Verdana" w:hAnsi="Verdana" w:cstheme="minorHAnsi"/>
          <w:sz w:val="18"/>
          <w:szCs w:val="18"/>
        </w:rPr>
        <w:t>,</w:t>
      </w:r>
      <w:r w:rsidR="003A0269">
        <w:rPr>
          <w:rFonts w:ascii="Verdana" w:hAnsi="Verdana" w:cstheme="minorHAnsi"/>
          <w:sz w:val="18"/>
          <w:szCs w:val="18"/>
        </w:rPr>
        <w:t xml:space="preserve"> </w:t>
      </w:r>
      <w:r>
        <w:rPr>
          <w:rFonts w:ascii="Verdana" w:hAnsi="Verdana" w:cstheme="minorHAnsi"/>
          <w:sz w:val="18"/>
          <w:szCs w:val="18"/>
        </w:rPr>
        <w:t xml:space="preserve">verbranden </w:t>
      </w:r>
      <w:r w:rsidR="003A0269">
        <w:rPr>
          <w:rFonts w:ascii="Verdana" w:hAnsi="Verdana" w:cstheme="minorHAnsi"/>
          <w:sz w:val="18"/>
          <w:szCs w:val="18"/>
        </w:rPr>
        <w:t xml:space="preserve">dit </w:t>
      </w:r>
      <w:r>
        <w:rPr>
          <w:rFonts w:ascii="Verdana" w:hAnsi="Verdana" w:cstheme="minorHAnsi"/>
          <w:sz w:val="18"/>
          <w:szCs w:val="18"/>
        </w:rPr>
        <w:t>afval doorgaans onder</w:t>
      </w:r>
      <w:r w:rsidRPr="000A0875">
        <w:rPr>
          <w:rFonts w:ascii="Verdana" w:hAnsi="Verdana" w:cstheme="minorHAnsi"/>
          <w:sz w:val="18"/>
          <w:szCs w:val="18"/>
        </w:rPr>
        <w:t xml:space="preserve"> condities van de minimale wettelijke eisen van 850°C</w:t>
      </w:r>
      <w:r>
        <w:rPr>
          <w:rFonts w:ascii="Verdana" w:hAnsi="Verdana" w:cstheme="minorHAnsi"/>
          <w:sz w:val="18"/>
          <w:szCs w:val="18"/>
        </w:rPr>
        <w:t xml:space="preserve">. </w:t>
      </w:r>
      <w:r w:rsidRPr="000A0875">
        <w:rPr>
          <w:rFonts w:ascii="Verdana" w:hAnsi="Verdana" w:cstheme="minorHAnsi"/>
          <w:sz w:val="18"/>
          <w:szCs w:val="18"/>
        </w:rPr>
        <w:t xml:space="preserve">Dit betekent dat het niet uitgesloten is dat er PFAS </w:t>
      </w:r>
      <w:r>
        <w:rPr>
          <w:rFonts w:ascii="Verdana" w:hAnsi="Verdana" w:cstheme="minorHAnsi"/>
          <w:sz w:val="18"/>
          <w:szCs w:val="18"/>
        </w:rPr>
        <w:t>v</w:t>
      </w:r>
      <w:r w:rsidRPr="000A0875">
        <w:rPr>
          <w:rFonts w:ascii="Verdana" w:hAnsi="Verdana" w:cstheme="minorHAnsi"/>
          <w:sz w:val="18"/>
          <w:szCs w:val="18"/>
        </w:rPr>
        <w:t>rijkomen via de</w:t>
      </w:r>
      <w:r>
        <w:rPr>
          <w:rFonts w:ascii="Verdana" w:hAnsi="Verdana" w:cstheme="minorHAnsi"/>
          <w:sz w:val="18"/>
          <w:szCs w:val="18"/>
        </w:rPr>
        <w:t xml:space="preserve"> AVI-</w:t>
      </w:r>
      <w:r w:rsidRPr="000A0875">
        <w:rPr>
          <w:rFonts w:ascii="Verdana" w:hAnsi="Verdana" w:cstheme="minorHAnsi"/>
          <w:sz w:val="18"/>
          <w:szCs w:val="18"/>
        </w:rPr>
        <w:t>rookgassen</w:t>
      </w:r>
      <w:r>
        <w:rPr>
          <w:rFonts w:ascii="Verdana" w:hAnsi="Verdana" w:cstheme="minorHAnsi"/>
          <w:sz w:val="18"/>
          <w:szCs w:val="18"/>
        </w:rPr>
        <w:t xml:space="preserve"> bij verbranding van PFAS-houdend afval</w:t>
      </w:r>
      <w:r w:rsidRPr="000A0875">
        <w:rPr>
          <w:rFonts w:ascii="Verdana" w:hAnsi="Verdana" w:cstheme="minorHAnsi"/>
          <w:sz w:val="18"/>
          <w:szCs w:val="18"/>
        </w:rPr>
        <w:t>.</w:t>
      </w:r>
    </w:p>
    <w:p w:rsidR="007666B1" w:rsidP="001B0E18" w:rsidRDefault="001B0E18" w14:paraId="04698984" w14:textId="77777777">
      <w:pPr>
        <w:spacing w:after="0"/>
        <w:rPr>
          <w:rFonts w:ascii="Verdana" w:hAnsi="Verdana" w:cstheme="minorHAnsi"/>
          <w:sz w:val="18"/>
          <w:szCs w:val="18"/>
        </w:rPr>
      </w:pPr>
      <w:r w:rsidRPr="00127300">
        <w:rPr>
          <w:rFonts w:ascii="Verdana" w:hAnsi="Verdana" w:cstheme="minorHAnsi"/>
          <w:sz w:val="18"/>
          <w:szCs w:val="18"/>
        </w:rPr>
        <w:t xml:space="preserve">Door het ontbreken van meetgegevens kan de effectiviteit en de efficiëntie van de </w:t>
      </w:r>
      <w:r>
        <w:rPr>
          <w:rFonts w:ascii="Verdana" w:hAnsi="Verdana" w:cstheme="minorHAnsi"/>
          <w:sz w:val="18"/>
          <w:szCs w:val="18"/>
        </w:rPr>
        <w:t>reinigings</w:t>
      </w:r>
      <w:r w:rsidRPr="00127300">
        <w:rPr>
          <w:rFonts w:ascii="Verdana" w:hAnsi="Verdana" w:cstheme="minorHAnsi"/>
          <w:sz w:val="18"/>
          <w:szCs w:val="18"/>
        </w:rPr>
        <w:t>technieken</w:t>
      </w:r>
      <w:r>
        <w:rPr>
          <w:rFonts w:ascii="Verdana" w:hAnsi="Verdana" w:cstheme="minorHAnsi"/>
          <w:sz w:val="18"/>
          <w:szCs w:val="18"/>
        </w:rPr>
        <w:t xml:space="preserve"> voor PFAS</w:t>
      </w:r>
      <w:r w:rsidRPr="00127300">
        <w:rPr>
          <w:rFonts w:ascii="Verdana" w:hAnsi="Verdana" w:cstheme="minorHAnsi"/>
          <w:sz w:val="18"/>
          <w:szCs w:val="18"/>
        </w:rPr>
        <w:t xml:space="preserve"> op dit moment</w:t>
      </w:r>
      <w:r w:rsidRPr="00B30144">
        <w:rPr>
          <w:rFonts w:ascii="Verdana" w:hAnsi="Verdana" w:cstheme="minorHAnsi"/>
          <w:sz w:val="18"/>
          <w:szCs w:val="18"/>
        </w:rPr>
        <w:t xml:space="preserve"> </w:t>
      </w:r>
      <w:r w:rsidRPr="00127300">
        <w:rPr>
          <w:rFonts w:ascii="Verdana" w:hAnsi="Verdana" w:cstheme="minorHAnsi"/>
          <w:sz w:val="18"/>
          <w:szCs w:val="18"/>
        </w:rPr>
        <w:t xml:space="preserve">niet beoordeeld worden. Op basis van enkele publicaties van uitgevoerde metingen </w:t>
      </w:r>
      <w:r>
        <w:rPr>
          <w:rFonts w:ascii="Verdana" w:hAnsi="Verdana" w:cstheme="minorHAnsi"/>
          <w:sz w:val="18"/>
          <w:szCs w:val="18"/>
        </w:rPr>
        <w:t>zou geconcludeerd kunnen worden</w:t>
      </w:r>
      <w:r w:rsidRPr="00127300">
        <w:rPr>
          <w:rFonts w:ascii="Verdana" w:hAnsi="Verdana" w:cstheme="minorHAnsi"/>
          <w:sz w:val="18"/>
          <w:szCs w:val="18"/>
        </w:rPr>
        <w:t xml:space="preserve"> dat de huidige toegepaste technieken </w:t>
      </w:r>
      <w:r>
        <w:rPr>
          <w:rFonts w:ascii="Verdana" w:hAnsi="Verdana" w:cstheme="minorHAnsi"/>
          <w:sz w:val="18"/>
          <w:szCs w:val="18"/>
        </w:rPr>
        <w:t>bij</w:t>
      </w:r>
      <w:r w:rsidRPr="00127300">
        <w:rPr>
          <w:rFonts w:ascii="Verdana" w:hAnsi="Verdana" w:cstheme="minorHAnsi"/>
          <w:sz w:val="18"/>
          <w:szCs w:val="18"/>
        </w:rPr>
        <w:t xml:space="preserve"> AVI</w:t>
      </w:r>
      <w:r>
        <w:rPr>
          <w:rFonts w:ascii="Verdana" w:hAnsi="Verdana" w:cstheme="minorHAnsi"/>
          <w:sz w:val="18"/>
          <w:szCs w:val="18"/>
        </w:rPr>
        <w:t>’</w:t>
      </w:r>
      <w:r w:rsidRPr="00127300">
        <w:rPr>
          <w:rFonts w:ascii="Verdana" w:hAnsi="Verdana" w:cstheme="minorHAnsi"/>
          <w:sz w:val="18"/>
          <w:szCs w:val="18"/>
        </w:rPr>
        <w:t>s niet voldoende zijn</w:t>
      </w:r>
      <w:r>
        <w:rPr>
          <w:rFonts w:ascii="Verdana" w:hAnsi="Verdana" w:cstheme="minorHAnsi"/>
          <w:sz w:val="18"/>
          <w:szCs w:val="18"/>
        </w:rPr>
        <w:t xml:space="preserve"> om PFAS-houdende stoffen volledig af te breken naar niet-PFAS</w:t>
      </w:r>
      <w:r w:rsidRPr="00127300">
        <w:rPr>
          <w:rFonts w:ascii="Verdana" w:hAnsi="Verdana" w:cstheme="minorHAnsi"/>
          <w:sz w:val="18"/>
          <w:szCs w:val="18"/>
        </w:rPr>
        <w:t>.</w:t>
      </w:r>
      <w:r>
        <w:rPr>
          <w:rStyle w:val="FootnoteReference"/>
          <w:rFonts w:ascii="Verdana" w:hAnsi="Verdana" w:cstheme="minorHAnsi"/>
          <w:sz w:val="18"/>
          <w:szCs w:val="18"/>
        </w:rPr>
        <w:footnoteReference w:id="28"/>
      </w:r>
      <w:r>
        <w:rPr>
          <w:rFonts w:ascii="Verdana" w:hAnsi="Verdana" w:cstheme="minorHAnsi"/>
          <w:sz w:val="18"/>
          <w:szCs w:val="18"/>
        </w:rPr>
        <w:t xml:space="preserve"> </w:t>
      </w:r>
      <w:r w:rsidRPr="00127300">
        <w:rPr>
          <w:rFonts w:ascii="Verdana" w:hAnsi="Verdana" w:cstheme="minorHAnsi"/>
          <w:sz w:val="18"/>
          <w:szCs w:val="18"/>
        </w:rPr>
        <w:t xml:space="preserve">Er zijn indicaties </w:t>
      </w:r>
      <w:r>
        <w:rPr>
          <w:rFonts w:ascii="Verdana" w:hAnsi="Verdana" w:cstheme="minorHAnsi"/>
          <w:sz w:val="18"/>
          <w:szCs w:val="18"/>
        </w:rPr>
        <w:t>van</w:t>
      </w:r>
      <w:r w:rsidRPr="00127300">
        <w:rPr>
          <w:rFonts w:ascii="Verdana" w:hAnsi="Verdana" w:cstheme="minorHAnsi"/>
          <w:sz w:val="18"/>
          <w:szCs w:val="18"/>
        </w:rPr>
        <w:t xml:space="preserve"> aantoonbare gehalten van PFAS</w:t>
      </w:r>
      <w:r>
        <w:rPr>
          <w:rFonts w:ascii="Verdana" w:hAnsi="Verdana" w:cstheme="minorHAnsi"/>
          <w:sz w:val="18"/>
          <w:szCs w:val="18"/>
        </w:rPr>
        <w:t>-houdende</w:t>
      </w:r>
      <w:r w:rsidRPr="00127300">
        <w:rPr>
          <w:rFonts w:ascii="Verdana" w:hAnsi="Verdana" w:cstheme="minorHAnsi"/>
          <w:sz w:val="18"/>
          <w:szCs w:val="18"/>
        </w:rPr>
        <w:t xml:space="preserve"> stoffen tot een factor 250 hoger dan de</w:t>
      </w:r>
      <w:r>
        <w:rPr>
          <w:rFonts w:ascii="Verdana" w:hAnsi="Verdana" w:cstheme="minorHAnsi"/>
          <w:sz w:val="18"/>
          <w:szCs w:val="18"/>
        </w:rPr>
        <w:t xml:space="preserve"> </w:t>
      </w:r>
      <w:r w:rsidRPr="00127300">
        <w:rPr>
          <w:rFonts w:ascii="Verdana" w:hAnsi="Verdana" w:cstheme="minorHAnsi"/>
          <w:sz w:val="18"/>
          <w:szCs w:val="18"/>
        </w:rPr>
        <w:t xml:space="preserve">aantoonbaarheidsgrens in het </w:t>
      </w:r>
      <w:r>
        <w:rPr>
          <w:rFonts w:ascii="Verdana" w:hAnsi="Verdana" w:cstheme="minorHAnsi"/>
          <w:sz w:val="18"/>
          <w:szCs w:val="18"/>
        </w:rPr>
        <w:t>AVI-</w:t>
      </w:r>
      <w:r w:rsidRPr="00127300">
        <w:rPr>
          <w:rFonts w:ascii="Verdana" w:hAnsi="Verdana" w:cstheme="minorHAnsi"/>
          <w:sz w:val="18"/>
          <w:szCs w:val="18"/>
        </w:rPr>
        <w:t>bodemas en het vliegas. Ook zijn er indicaties dat het afvalwater van de rookgasreiniging PFAS</w:t>
      </w:r>
      <w:r>
        <w:rPr>
          <w:rFonts w:ascii="Verdana" w:hAnsi="Verdana" w:cstheme="minorHAnsi"/>
          <w:sz w:val="18"/>
          <w:szCs w:val="18"/>
        </w:rPr>
        <w:t>-houdende</w:t>
      </w:r>
      <w:r w:rsidRPr="00127300">
        <w:rPr>
          <w:rFonts w:ascii="Verdana" w:hAnsi="Verdana" w:cstheme="minorHAnsi"/>
          <w:sz w:val="18"/>
          <w:szCs w:val="18"/>
        </w:rPr>
        <w:t xml:space="preserve"> stoffen bevat. </w:t>
      </w:r>
      <w:r>
        <w:rPr>
          <w:rFonts w:ascii="Verdana" w:hAnsi="Verdana" w:cstheme="minorHAnsi"/>
          <w:sz w:val="18"/>
          <w:szCs w:val="18"/>
        </w:rPr>
        <w:t>Er bestaat dus een reëel risico dat d</w:t>
      </w:r>
      <w:r w:rsidRPr="00127300">
        <w:rPr>
          <w:rFonts w:ascii="Verdana" w:hAnsi="Verdana" w:cstheme="minorHAnsi"/>
          <w:sz w:val="18"/>
          <w:szCs w:val="18"/>
        </w:rPr>
        <w:t xml:space="preserve">eze </w:t>
      </w:r>
      <w:r>
        <w:rPr>
          <w:rFonts w:ascii="Verdana" w:hAnsi="Verdana" w:cstheme="minorHAnsi"/>
          <w:sz w:val="18"/>
          <w:szCs w:val="18"/>
        </w:rPr>
        <w:t>emissies bijdragen aan</w:t>
      </w:r>
      <w:r w:rsidRPr="00127300">
        <w:rPr>
          <w:rFonts w:ascii="Verdana" w:hAnsi="Verdana" w:cstheme="minorHAnsi"/>
          <w:sz w:val="18"/>
          <w:szCs w:val="18"/>
        </w:rPr>
        <w:t xml:space="preserve"> de verspreiding van PFAS in bodem, water en lucht.</w:t>
      </w:r>
      <w:r>
        <w:rPr>
          <w:rStyle w:val="FootnoteReference"/>
          <w:rFonts w:ascii="Verdana" w:hAnsi="Verdana" w:cstheme="minorHAnsi"/>
          <w:sz w:val="18"/>
          <w:szCs w:val="18"/>
        </w:rPr>
        <w:footnoteReference w:id="29"/>
      </w:r>
      <w:r>
        <w:rPr>
          <w:rFonts w:ascii="Verdana" w:hAnsi="Verdana" w:cstheme="minorHAnsi"/>
          <w:sz w:val="18"/>
          <w:szCs w:val="18"/>
        </w:rPr>
        <w:t xml:space="preserve"> </w:t>
      </w:r>
      <w:r w:rsidRPr="006C7609">
        <w:rPr>
          <w:rFonts w:ascii="Verdana" w:hAnsi="Verdana" w:cstheme="minorHAnsi"/>
          <w:sz w:val="18"/>
          <w:szCs w:val="18"/>
        </w:rPr>
        <w:t xml:space="preserve">De verwachting is dat meer onderzoek verricht </w:t>
      </w:r>
      <w:r>
        <w:rPr>
          <w:rFonts w:ascii="Verdana" w:hAnsi="Verdana" w:cstheme="minorHAnsi"/>
          <w:sz w:val="18"/>
          <w:szCs w:val="18"/>
        </w:rPr>
        <w:t>moet</w:t>
      </w:r>
      <w:r w:rsidR="003A0269">
        <w:rPr>
          <w:rFonts w:ascii="Verdana" w:hAnsi="Verdana" w:cstheme="minorHAnsi"/>
          <w:sz w:val="18"/>
          <w:szCs w:val="18"/>
        </w:rPr>
        <w:t xml:space="preserve"> </w:t>
      </w:r>
      <w:r w:rsidRPr="006C7609">
        <w:rPr>
          <w:rFonts w:ascii="Verdana" w:hAnsi="Verdana" w:cstheme="minorHAnsi"/>
          <w:sz w:val="18"/>
          <w:szCs w:val="18"/>
        </w:rPr>
        <w:t>worden om de doeltreffendheid en doelmatigheid van technieken voor de afscheiding van de PFAS via de rookgasemissie en de afvalwaterlozing nauwkeuriger te kunnen bepalen.</w:t>
      </w:r>
      <w:r>
        <w:rPr>
          <w:rFonts w:ascii="Verdana" w:hAnsi="Verdana" w:cstheme="minorHAnsi"/>
          <w:sz w:val="18"/>
          <w:szCs w:val="18"/>
        </w:rPr>
        <w:t xml:space="preserve"> </w:t>
      </w:r>
    </w:p>
    <w:p w:rsidR="007666B1" w:rsidP="001B0E18" w:rsidRDefault="007666B1" w14:paraId="3D07A5B2" w14:textId="77777777">
      <w:pPr>
        <w:spacing w:after="0"/>
        <w:rPr>
          <w:rFonts w:ascii="Verdana" w:hAnsi="Verdana" w:cstheme="minorHAnsi"/>
          <w:sz w:val="18"/>
          <w:szCs w:val="18"/>
        </w:rPr>
      </w:pPr>
    </w:p>
    <w:p w:rsidR="001B0E18" w:rsidP="005A666E" w:rsidRDefault="007666B1" w14:paraId="7D85BC96" w14:textId="50C89FAE">
      <w:pPr>
        <w:rPr>
          <w:rFonts w:ascii="Verdana" w:hAnsi="Verdana" w:cstheme="minorHAnsi"/>
          <w:sz w:val="18"/>
          <w:szCs w:val="18"/>
        </w:rPr>
      </w:pPr>
      <w:r>
        <w:rPr>
          <w:rFonts w:ascii="Verdana" w:hAnsi="Verdana" w:cstheme="minorHAnsi"/>
          <w:sz w:val="18"/>
          <w:szCs w:val="18"/>
        </w:rPr>
        <w:t>Dankzij de rookgasreiniging en afvalwaterzuiveringstechnieken wordt voor een groot deel voorkomen dat zeer zorgwekkende stoffen (ZZS) in het milieu belanden. Toch blijven er emissies van, onder andere, milieubalansstoffen (meest voorkomende verontreinigende stoffen) en ZZS over. T</w:t>
      </w:r>
      <w:r w:rsidRPr="00436032">
        <w:rPr>
          <w:rFonts w:ascii="Verdana" w:hAnsi="Verdana" w:cstheme="minorHAnsi"/>
          <w:sz w:val="18"/>
          <w:szCs w:val="18"/>
        </w:rPr>
        <w:t>abel</w:t>
      </w:r>
      <w:r>
        <w:rPr>
          <w:rFonts w:ascii="Verdana" w:hAnsi="Verdana" w:cstheme="minorHAnsi"/>
          <w:sz w:val="18"/>
          <w:szCs w:val="18"/>
        </w:rPr>
        <w:t xml:space="preserve"> 1</w:t>
      </w:r>
      <w:r w:rsidRPr="00436032">
        <w:rPr>
          <w:rFonts w:ascii="Verdana" w:hAnsi="Verdana" w:cstheme="minorHAnsi"/>
          <w:sz w:val="18"/>
          <w:szCs w:val="18"/>
        </w:rPr>
        <w:t xml:space="preserve"> </w:t>
      </w:r>
      <w:r>
        <w:rPr>
          <w:rFonts w:ascii="Verdana" w:hAnsi="Verdana" w:cstheme="minorHAnsi"/>
          <w:sz w:val="18"/>
          <w:szCs w:val="18"/>
        </w:rPr>
        <w:t xml:space="preserve">geeft </w:t>
      </w:r>
      <w:r w:rsidR="00836E0D">
        <w:rPr>
          <w:rFonts w:ascii="Verdana" w:hAnsi="Verdana" w:cstheme="minorHAnsi"/>
          <w:sz w:val="18"/>
          <w:szCs w:val="18"/>
        </w:rPr>
        <w:t>enkele van deze</w:t>
      </w:r>
      <w:r>
        <w:rPr>
          <w:rFonts w:ascii="Verdana" w:hAnsi="Verdana" w:cstheme="minorHAnsi"/>
          <w:sz w:val="18"/>
          <w:szCs w:val="18"/>
        </w:rPr>
        <w:t xml:space="preserve"> AVI-</w:t>
      </w:r>
      <w:r w:rsidRPr="00436032">
        <w:rPr>
          <w:rFonts w:ascii="Verdana" w:hAnsi="Verdana" w:cstheme="minorHAnsi"/>
          <w:sz w:val="18"/>
          <w:szCs w:val="18"/>
        </w:rPr>
        <w:t xml:space="preserve">emissies naar de lucht </w:t>
      </w:r>
      <w:r>
        <w:rPr>
          <w:rFonts w:ascii="Verdana" w:hAnsi="Verdana" w:cstheme="minorHAnsi"/>
          <w:sz w:val="18"/>
          <w:szCs w:val="18"/>
        </w:rPr>
        <w:t>weer (</w:t>
      </w:r>
      <w:r w:rsidRPr="00436032">
        <w:rPr>
          <w:rFonts w:ascii="Verdana" w:hAnsi="Verdana" w:cstheme="minorHAnsi"/>
          <w:sz w:val="18"/>
          <w:szCs w:val="18"/>
        </w:rPr>
        <w:t>2021</w:t>
      </w:r>
      <w:r>
        <w:rPr>
          <w:rFonts w:ascii="Verdana" w:hAnsi="Verdana" w:cstheme="minorHAnsi"/>
          <w:sz w:val="18"/>
          <w:szCs w:val="18"/>
        </w:rPr>
        <w:t>)</w:t>
      </w:r>
      <w:r w:rsidRPr="00436032">
        <w:rPr>
          <w:rFonts w:ascii="Verdana" w:hAnsi="Verdana" w:cstheme="minorHAnsi"/>
          <w:sz w:val="18"/>
          <w:szCs w:val="18"/>
        </w:rPr>
        <w:t>.</w:t>
      </w:r>
      <w:r>
        <w:rPr>
          <w:rStyle w:val="FootnoteReference"/>
          <w:rFonts w:ascii="Verdana" w:hAnsi="Verdana" w:cstheme="minorHAnsi"/>
          <w:sz w:val="18"/>
          <w:szCs w:val="18"/>
        </w:rPr>
        <w:footnoteReference w:id="30"/>
      </w:r>
      <w:r>
        <w:rPr>
          <w:rFonts w:ascii="Verdana" w:hAnsi="Verdana" w:cstheme="minorHAnsi"/>
          <w:sz w:val="18"/>
          <w:szCs w:val="18"/>
        </w:rPr>
        <w:t xml:space="preserve"> </w:t>
      </w:r>
      <w:r w:rsidRPr="00161096">
        <w:rPr>
          <w:rFonts w:ascii="Verdana" w:hAnsi="Verdana" w:cstheme="minorHAnsi"/>
          <w:sz w:val="18"/>
          <w:szCs w:val="18"/>
        </w:rPr>
        <w:t xml:space="preserve">De emissies </w:t>
      </w:r>
      <w:r>
        <w:rPr>
          <w:rFonts w:ascii="Verdana" w:hAnsi="Verdana" w:cstheme="minorHAnsi"/>
          <w:sz w:val="18"/>
          <w:szCs w:val="18"/>
        </w:rPr>
        <w:t>die gepaard gaan met afvalverbranding l</w:t>
      </w:r>
      <w:r w:rsidRPr="00161096">
        <w:rPr>
          <w:rFonts w:ascii="Verdana" w:hAnsi="Verdana" w:cstheme="minorHAnsi"/>
          <w:sz w:val="18"/>
          <w:szCs w:val="18"/>
        </w:rPr>
        <w:t>eiden via verspreiding door het milieu tot effecten op mens, plant en dier.</w:t>
      </w:r>
      <w:r>
        <w:rPr>
          <w:rFonts w:ascii="Verdana" w:hAnsi="Verdana" w:cstheme="minorHAnsi"/>
          <w:sz w:val="18"/>
          <w:szCs w:val="18"/>
        </w:rPr>
        <w:t xml:space="preserve"> Deze maatschappelijke schade is uit te drukken in euro’s per kilogram vervuilende stof, ook wel de ‘m</w:t>
      </w:r>
      <w:r w:rsidRPr="00414A6E">
        <w:rPr>
          <w:rFonts w:ascii="Verdana" w:hAnsi="Verdana" w:cstheme="minorHAnsi"/>
          <w:sz w:val="18"/>
          <w:szCs w:val="18"/>
        </w:rPr>
        <w:t>ilieuprij</w:t>
      </w:r>
      <w:r>
        <w:rPr>
          <w:rFonts w:ascii="Verdana" w:hAnsi="Verdana" w:cstheme="minorHAnsi"/>
          <w:sz w:val="18"/>
          <w:szCs w:val="18"/>
        </w:rPr>
        <w:t>s’ genoemd.</w:t>
      </w:r>
      <w:r w:rsidRPr="00414A6E">
        <w:rPr>
          <w:rFonts w:ascii="Verdana" w:hAnsi="Verdana" w:cstheme="minorHAnsi"/>
          <w:sz w:val="18"/>
          <w:szCs w:val="18"/>
        </w:rPr>
        <w:t xml:space="preserve"> </w:t>
      </w:r>
      <w:r w:rsidRPr="008A48B8">
        <w:rPr>
          <w:rFonts w:ascii="Verdana" w:hAnsi="Verdana" w:cstheme="minorHAnsi"/>
          <w:sz w:val="18"/>
          <w:szCs w:val="18"/>
        </w:rPr>
        <w:t>Om een indicatie te geven van de kosten van</w:t>
      </w:r>
      <w:r>
        <w:rPr>
          <w:rFonts w:ascii="Verdana" w:hAnsi="Verdana" w:cstheme="minorHAnsi"/>
          <w:sz w:val="18"/>
          <w:szCs w:val="18"/>
        </w:rPr>
        <w:t xml:space="preserve"> de AVI-</w:t>
      </w:r>
      <w:r w:rsidRPr="008A48B8">
        <w:rPr>
          <w:rFonts w:ascii="Verdana" w:hAnsi="Verdana" w:cstheme="minorHAnsi"/>
          <w:sz w:val="18"/>
          <w:szCs w:val="18"/>
        </w:rPr>
        <w:t>emissies zijn van e</w:t>
      </w:r>
      <w:r w:rsidR="00773845">
        <w:rPr>
          <w:rFonts w:ascii="Verdana" w:hAnsi="Verdana" w:cstheme="minorHAnsi"/>
          <w:sz w:val="18"/>
          <w:szCs w:val="18"/>
        </w:rPr>
        <w:t xml:space="preserve">nkele </w:t>
      </w:r>
      <w:r w:rsidRPr="008A48B8">
        <w:rPr>
          <w:rFonts w:ascii="Verdana" w:hAnsi="Verdana" w:cstheme="minorHAnsi"/>
          <w:sz w:val="18"/>
          <w:szCs w:val="18"/>
        </w:rPr>
        <w:t xml:space="preserve">van de </w:t>
      </w:r>
      <w:r>
        <w:rPr>
          <w:rFonts w:ascii="Verdana" w:hAnsi="Verdana" w:cstheme="minorHAnsi"/>
          <w:sz w:val="18"/>
          <w:szCs w:val="18"/>
        </w:rPr>
        <w:t>belangrijkste</w:t>
      </w:r>
      <w:r w:rsidRPr="008A48B8">
        <w:rPr>
          <w:rFonts w:ascii="Verdana" w:hAnsi="Verdana" w:cstheme="minorHAnsi"/>
          <w:sz w:val="18"/>
          <w:szCs w:val="18"/>
        </w:rPr>
        <w:t xml:space="preserve"> stoffen de milieuprijzen</w:t>
      </w:r>
      <w:r w:rsidR="00836E0D">
        <w:rPr>
          <w:rFonts w:ascii="Verdana" w:hAnsi="Verdana" w:cstheme="minorHAnsi"/>
          <w:sz w:val="18"/>
          <w:szCs w:val="18"/>
        </w:rPr>
        <w:t xml:space="preserve"> per jaar</w:t>
      </w:r>
      <w:r w:rsidRPr="008A48B8">
        <w:rPr>
          <w:rFonts w:ascii="Verdana" w:hAnsi="Verdana" w:cstheme="minorHAnsi"/>
          <w:sz w:val="18"/>
          <w:szCs w:val="18"/>
        </w:rPr>
        <w:t xml:space="preserve"> berekend</w:t>
      </w:r>
      <w:r w:rsidR="00773845">
        <w:rPr>
          <w:rFonts w:ascii="Verdana" w:hAnsi="Verdana" w:cstheme="minorHAnsi"/>
          <w:sz w:val="18"/>
          <w:szCs w:val="18"/>
        </w:rPr>
        <w:t xml:space="preserve"> (Tabel 1, Bijlage I)</w:t>
      </w:r>
      <w:r w:rsidRPr="008A48B8">
        <w:rPr>
          <w:rFonts w:ascii="Verdana" w:hAnsi="Verdana" w:cstheme="minorHAnsi"/>
          <w:sz w:val="18"/>
          <w:szCs w:val="18"/>
        </w:rPr>
        <w:t xml:space="preserve">. </w:t>
      </w:r>
    </w:p>
    <w:p w:rsidR="001B0E18" w:rsidP="001B0E18" w:rsidRDefault="001B0E18" w14:paraId="0EA0D323" w14:textId="77777777">
      <w:pPr>
        <w:spacing w:after="0"/>
        <w:rPr>
          <w:rFonts w:ascii="Verdana" w:hAnsi="Verdana" w:cstheme="minorHAnsi"/>
          <w:sz w:val="18"/>
          <w:szCs w:val="18"/>
        </w:rPr>
      </w:pPr>
      <w:r w:rsidRPr="00436032">
        <w:rPr>
          <w:rFonts w:ascii="Verdana" w:hAnsi="Verdana" w:cstheme="minorHAnsi"/>
          <w:sz w:val="18"/>
          <w:szCs w:val="18"/>
        </w:rPr>
        <w:t xml:space="preserve"> </w:t>
      </w:r>
    </w:p>
    <w:tbl>
      <w:tblPr>
        <w:tblStyle w:val="ListTable7Colorful-Accent6"/>
        <w:tblW w:w="9130" w:type="dxa"/>
        <w:tblLook w:val="04A0" w:firstRow="1" w:lastRow="0" w:firstColumn="1" w:lastColumn="0" w:noHBand="0" w:noVBand="1"/>
      </w:tblPr>
      <w:tblGrid>
        <w:gridCol w:w="2814"/>
        <w:gridCol w:w="1971"/>
        <w:gridCol w:w="1326"/>
        <w:gridCol w:w="1454"/>
        <w:gridCol w:w="1565"/>
      </w:tblGrid>
      <w:tr w:rsidRPr="00493128" w:rsidR="001B0E18" w:rsidTr="00B06340" w14:paraId="654BEC3F" w14:textId="77777777">
        <w:trPr>
          <w:cnfStyle w:val="100000000000" w:firstRow="1" w:lastRow="0" w:firstColumn="0" w:lastColumn="0" w:oddVBand="0" w:evenVBand="0" w:oddHBand="0" w:evenHBand="0" w:firstRowFirstColumn="0" w:firstRowLastColumn="0" w:lastRowFirstColumn="0" w:lastRowLastColumn="0"/>
          <w:trHeight w:val="303"/>
        </w:trPr>
        <w:tc>
          <w:tcPr>
            <w:cnfStyle w:val="001000000100" w:firstRow="0" w:lastRow="0" w:firstColumn="1" w:lastColumn="0" w:oddVBand="0" w:evenVBand="0" w:oddHBand="0" w:evenHBand="0" w:firstRowFirstColumn="1" w:firstRowLastColumn="0" w:lastRowFirstColumn="0" w:lastRowLastColumn="0"/>
            <w:tcW w:w="2814" w:type="dxa"/>
            <w:noWrap/>
            <w:hideMark/>
          </w:tcPr>
          <w:p w:rsidRPr="003D3C13" w:rsidR="001B0E18" w:rsidP="003D3C13" w:rsidRDefault="001B0E18" w14:paraId="4AD096F1" w14:textId="77777777">
            <w:pPr>
              <w:rPr>
                <w:rFonts w:ascii="Verdana" w:hAnsi="Verdana" w:eastAsia="Times New Roman" w:cs="Calibri"/>
                <w:b/>
                <w:bCs/>
                <w:color w:val="000000"/>
                <w:sz w:val="14"/>
                <w:szCs w:val="14"/>
                <w:lang w:eastAsia="nl-NL"/>
              </w:rPr>
            </w:pPr>
            <w:r w:rsidRPr="003D3C13">
              <w:rPr>
                <w:rFonts w:ascii="Verdana" w:hAnsi="Verdana" w:eastAsia="Times New Roman" w:cs="Calibri"/>
                <w:b/>
                <w:bCs/>
                <w:color w:val="000000"/>
                <w:sz w:val="14"/>
                <w:szCs w:val="14"/>
                <w:lang w:eastAsia="nl-NL"/>
              </w:rPr>
              <w:t>Milieubalans stoffen</w:t>
            </w:r>
          </w:p>
        </w:tc>
        <w:tc>
          <w:tcPr>
            <w:tcW w:w="1970" w:type="dxa"/>
            <w:noWrap/>
            <w:hideMark/>
          </w:tcPr>
          <w:p w:rsidRPr="003D3C13" w:rsidR="001B0E18" w:rsidP="003D3C13" w:rsidRDefault="001B0E18" w14:paraId="3F3B825A"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bCs/>
                <w:color w:val="000000"/>
                <w:sz w:val="14"/>
                <w:szCs w:val="14"/>
                <w:lang w:eastAsia="nl-NL"/>
              </w:rPr>
            </w:pPr>
            <w:r w:rsidRPr="003D3C13">
              <w:rPr>
                <w:rFonts w:ascii="Verdana" w:hAnsi="Verdana" w:eastAsia="Times New Roman" w:cs="Calibri"/>
                <w:b/>
                <w:bCs/>
                <w:color w:val="000000"/>
                <w:sz w:val="14"/>
                <w:szCs w:val="14"/>
                <w:lang w:eastAsia="nl-NL"/>
              </w:rPr>
              <w:t>Emissie AVI’s 2021 naar lucht (ton)</w:t>
            </w:r>
          </w:p>
        </w:tc>
        <w:tc>
          <w:tcPr>
            <w:tcW w:w="1326" w:type="dxa"/>
            <w:noWrap/>
            <w:hideMark/>
          </w:tcPr>
          <w:p w:rsidRPr="003D3C13" w:rsidR="001B0E18" w:rsidP="003D3C13" w:rsidRDefault="001B0E18" w14:paraId="690498A0"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bCs/>
                <w:color w:val="000000"/>
                <w:sz w:val="14"/>
                <w:szCs w:val="14"/>
                <w:lang w:eastAsia="nl-NL"/>
              </w:rPr>
            </w:pPr>
            <w:r w:rsidRPr="003D3C13">
              <w:rPr>
                <w:rFonts w:ascii="Verdana" w:hAnsi="Verdana" w:eastAsia="Times New Roman" w:cs="Calibri"/>
                <w:b/>
                <w:bCs/>
                <w:color w:val="000000"/>
                <w:sz w:val="14"/>
                <w:szCs w:val="14"/>
                <w:lang w:eastAsia="nl-NL"/>
              </w:rPr>
              <w:t>% nationaal totaal</w:t>
            </w:r>
          </w:p>
        </w:tc>
        <w:tc>
          <w:tcPr>
            <w:tcW w:w="1454" w:type="dxa"/>
            <w:noWrap/>
            <w:hideMark/>
          </w:tcPr>
          <w:p w:rsidRPr="003D3C13" w:rsidR="001B0E18" w:rsidP="003D3C13" w:rsidRDefault="001B0E18" w14:paraId="70601B79" w14:textId="783B2B7E">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bCs/>
                <w:color w:val="000000"/>
                <w:sz w:val="14"/>
                <w:szCs w:val="14"/>
                <w:lang w:eastAsia="nl-NL"/>
              </w:rPr>
            </w:pPr>
            <w:r w:rsidRPr="003D3C13">
              <w:rPr>
                <w:rFonts w:ascii="Verdana" w:hAnsi="Verdana" w:eastAsia="Times New Roman" w:cs="Calibri"/>
                <w:b/>
                <w:bCs/>
                <w:color w:val="000000"/>
                <w:sz w:val="14"/>
                <w:szCs w:val="14"/>
                <w:lang w:eastAsia="nl-NL"/>
              </w:rPr>
              <w:t>Milieuprijs laag scenario</w:t>
            </w:r>
            <w:r w:rsidR="003A0269">
              <w:rPr>
                <w:rFonts w:ascii="Verdana" w:hAnsi="Verdana" w:eastAsia="Times New Roman" w:cs="Calibri"/>
                <w:b/>
                <w:bCs/>
                <w:color w:val="000000"/>
                <w:sz w:val="14"/>
                <w:szCs w:val="14"/>
                <w:lang w:eastAsia="nl-NL"/>
              </w:rPr>
              <w:t xml:space="preserve"> (€)</w:t>
            </w:r>
          </w:p>
        </w:tc>
        <w:tc>
          <w:tcPr>
            <w:tcW w:w="1565" w:type="dxa"/>
            <w:noWrap/>
            <w:hideMark/>
          </w:tcPr>
          <w:p w:rsidRPr="003D3C13" w:rsidR="001B0E18" w:rsidP="003D3C13" w:rsidRDefault="001B0E18" w14:paraId="320AD9A2" w14:textId="55EB7426">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b/>
                <w:bCs/>
                <w:color w:val="000000"/>
                <w:sz w:val="14"/>
                <w:szCs w:val="14"/>
                <w:lang w:eastAsia="nl-NL"/>
              </w:rPr>
            </w:pPr>
            <w:r w:rsidRPr="003D3C13">
              <w:rPr>
                <w:rFonts w:ascii="Verdana" w:hAnsi="Verdana" w:eastAsia="Times New Roman" w:cs="Calibri"/>
                <w:b/>
                <w:bCs/>
                <w:color w:val="000000"/>
                <w:sz w:val="14"/>
                <w:szCs w:val="14"/>
                <w:lang w:eastAsia="nl-NL"/>
              </w:rPr>
              <w:t>Milieuprijs hoog scenario</w:t>
            </w:r>
            <w:r w:rsidR="003A0269">
              <w:rPr>
                <w:rFonts w:ascii="Verdana" w:hAnsi="Verdana" w:eastAsia="Times New Roman" w:cs="Calibri"/>
                <w:b/>
                <w:bCs/>
                <w:color w:val="000000"/>
                <w:sz w:val="14"/>
                <w:szCs w:val="14"/>
                <w:lang w:eastAsia="nl-NL"/>
              </w:rPr>
              <w:t xml:space="preserve"> (€)</w:t>
            </w:r>
          </w:p>
        </w:tc>
      </w:tr>
      <w:tr w:rsidRPr="00493128" w:rsidR="001B0E18" w:rsidTr="00B06340" w14:paraId="412916DA"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814" w:type="dxa"/>
            <w:noWrap/>
            <w:hideMark/>
          </w:tcPr>
          <w:p w:rsidRPr="003D3C13" w:rsidR="001B0E18" w:rsidP="003D3C13" w:rsidRDefault="001B0E18" w14:paraId="2CB32945" w14:textId="77777777">
            <w:pPr>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Elementair koolstof (EC2.5)</w:t>
            </w:r>
          </w:p>
        </w:tc>
        <w:tc>
          <w:tcPr>
            <w:tcW w:w="1970" w:type="dxa"/>
            <w:noWrap/>
            <w:hideMark/>
          </w:tcPr>
          <w:p w:rsidRPr="003D3C13" w:rsidR="001B0E18" w:rsidP="003D3C13" w:rsidRDefault="001B0E18" w14:paraId="7043039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2,78</w:t>
            </w:r>
          </w:p>
        </w:tc>
        <w:tc>
          <w:tcPr>
            <w:tcW w:w="1326" w:type="dxa"/>
            <w:noWrap/>
            <w:hideMark/>
          </w:tcPr>
          <w:p w:rsidRPr="003D3C13" w:rsidR="001B0E18" w:rsidP="003D3C13" w:rsidRDefault="001B0E18" w14:paraId="55EED68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0,10</w:t>
            </w:r>
          </w:p>
        </w:tc>
        <w:tc>
          <w:tcPr>
            <w:tcW w:w="1454" w:type="dxa"/>
            <w:noWrap/>
            <w:hideMark/>
          </w:tcPr>
          <w:p w:rsidRPr="003D3C13" w:rsidR="001B0E18" w:rsidP="003D3C13" w:rsidRDefault="001B0E18" w14:paraId="46A81AD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84.512</w:t>
            </w:r>
          </w:p>
        </w:tc>
        <w:tc>
          <w:tcPr>
            <w:tcW w:w="1565" w:type="dxa"/>
            <w:noWrap/>
            <w:hideMark/>
          </w:tcPr>
          <w:p w:rsidRPr="003D3C13" w:rsidR="001B0E18" w:rsidP="003D3C13" w:rsidRDefault="001B0E18" w14:paraId="3A1B376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188.762</w:t>
            </w:r>
          </w:p>
        </w:tc>
      </w:tr>
      <w:tr w:rsidRPr="00493128" w:rsidR="001B0E18" w:rsidTr="00B06340" w14:paraId="437B7517" w14:textId="77777777">
        <w:trPr>
          <w:trHeight w:val="303"/>
        </w:trPr>
        <w:tc>
          <w:tcPr>
            <w:cnfStyle w:val="001000000000" w:firstRow="0" w:lastRow="0" w:firstColumn="1" w:lastColumn="0" w:oddVBand="0" w:evenVBand="0" w:oddHBand="0" w:evenHBand="0" w:firstRowFirstColumn="0" w:firstRowLastColumn="0" w:lastRowFirstColumn="0" w:lastRowLastColumn="0"/>
            <w:tcW w:w="2814" w:type="dxa"/>
            <w:noWrap/>
            <w:hideMark/>
          </w:tcPr>
          <w:p w:rsidRPr="003D3C13" w:rsidR="001B0E18" w:rsidP="003D3C13" w:rsidRDefault="001B0E18" w14:paraId="605E7805" w14:textId="77777777">
            <w:pPr>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Fijnstof (PM10)</w:t>
            </w:r>
          </w:p>
        </w:tc>
        <w:tc>
          <w:tcPr>
            <w:tcW w:w="1970" w:type="dxa"/>
            <w:noWrap/>
            <w:hideMark/>
          </w:tcPr>
          <w:p w:rsidRPr="003D3C13" w:rsidR="001B0E18" w:rsidP="003D3C13" w:rsidRDefault="001B0E18" w14:paraId="232F34F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41,82</w:t>
            </w:r>
          </w:p>
        </w:tc>
        <w:tc>
          <w:tcPr>
            <w:tcW w:w="1326" w:type="dxa"/>
            <w:noWrap/>
            <w:hideMark/>
          </w:tcPr>
          <w:p w:rsidRPr="003D3C13" w:rsidR="001B0E18" w:rsidP="003D3C13" w:rsidRDefault="001B0E18" w14:paraId="650F460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0,15</w:t>
            </w:r>
          </w:p>
        </w:tc>
        <w:tc>
          <w:tcPr>
            <w:tcW w:w="1454" w:type="dxa"/>
            <w:noWrap/>
            <w:hideMark/>
          </w:tcPr>
          <w:p w:rsidRPr="003D3C13" w:rsidR="001B0E18" w:rsidP="003D3C13" w:rsidRDefault="001B0E18" w14:paraId="15FDC4F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1.731.348</w:t>
            </w:r>
          </w:p>
        </w:tc>
        <w:tc>
          <w:tcPr>
            <w:tcW w:w="1565" w:type="dxa"/>
            <w:noWrap/>
            <w:hideMark/>
          </w:tcPr>
          <w:p w:rsidRPr="003D3C13" w:rsidR="001B0E18" w:rsidP="003D3C13" w:rsidRDefault="001B0E18" w14:paraId="437A3CC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4.094.178</w:t>
            </w:r>
          </w:p>
        </w:tc>
      </w:tr>
      <w:tr w:rsidRPr="00493128" w:rsidR="001B0E18" w:rsidTr="00B06340" w14:paraId="6B00BD37"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814" w:type="dxa"/>
            <w:noWrap/>
            <w:hideMark/>
          </w:tcPr>
          <w:p w:rsidRPr="003D3C13" w:rsidR="001B0E18" w:rsidP="003D3C13" w:rsidRDefault="001B0E18" w14:paraId="7247CD6B" w14:textId="77777777">
            <w:pPr>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Fijnstof (PM2,5)</w:t>
            </w:r>
          </w:p>
        </w:tc>
        <w:tc>
          <w:tcPr>
            <w:tcW w:w="1970" w:type="dxa"/>
            <w:noWrap/>
            <w:hideMark/>
          </w:tcPr>
          <w:p w:rsidRPr="003D3C13" w:rsidR="001B0E18" w:rsidP="003D3C13" w:rsidRDefault="001B0E18" w14:paraId="47A0687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35,55</w:t>
            </w:r>
          </w:p>
        </w:tc>
        <w:tc>
          <w:tcPr>
            <w:tcW w:w="1326" w:type="dxa"/>
            <w:noWrap/>
            <w:hideMark/>
          </w:tcPr>
          <w:p w:rsidRPr="003D3C13" w:rsidR="001B0E18" w:rsidP="003D3C13" w:rsidRDefault="001B0E18" w14:paraId="6FD3D0E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0,21</w:t>
            </w:r>
          </w:p>
        </w:tc>
        <w:tc>
          <w:tcPr>
            <w:tcW w:w="1454" w:type="dxa"/>
            <w:noWrap/>
            <w:hideMark/>
          </w:tcPr>
          <w:p w:rsidRPr="003D3C13" w:rsidR="001B0E18" w:rsidP="003D3C13" w:rsidRDefault="001B0E18" w14:paraId="2C011E0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2.605.815</w:t>
            </w:r>
          </w:p>
        </w:tc>
        <w:tc>
          <w:tcPr>
            <w:tcW w:w="1565" w:type="dxa"/>
            <w:noWrap/>
            <w:hideMark/>
          </w:tcPr>
          <w:p w:rsidRPr="003D3C13" w:rsidR="001B0E18" w:rsidP="003D3C13" w:rsidRDefault="001B0E18" w14:paraId="41EAE28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6.007.950</w:t>
            </w:r>
          </w:p>
        </w:tc>
      </w:tr>
      <w:tr w:rsidRPr="00493128" w:rsidR="001B0E18" w:rsidTr="00B06340" w14:paraId="351C6960" w14:textId="77777777">
        <w:trPr>
          <w:trHeight w:val="303"/>
        </w:trPr>
        <w:tc>
          <w:tcPr>
            <w:cnfStyle w:val="001000000000" w:firstRow="0" w:lastRow="0" w:firstColumn="1" w:lastColumn="0" w:oddVBand="0" w:evenVBand="0" w:oddHBand="0" w:evenHBand="0" w:firstRowFirstColumn="0" w:firstRowLastColumn="0" w:lastRowFirstColumn="0" w:lastRowLastColumn="0"/>
            <w:tcW w:w="2814" w:type="dxa"/>
            <w:noWrap/>
            <w:hideMark/>
          </w:tcPr>
          <w:p w:rsidRPr="003D3C13" w:rsidR="001B0E18" w:rsidP="003D3C13" w:rsidRDefault="001B0E18" w14:paraId="1667C9F7" w14:textId="77777777">
            <w:pPr>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Methaan</w:t>
            </w:r>
          </w:p>
        </w:tc>
        <w:tc>
          <w:tcPr>
            <w:tcW w:w="1970" w:type="dxa"/>
            <w:noWrap/>
            <w:hideMark/>
          </w:tcPr>
          <w:p w:rsidRPr="003D3C13" w:rsidR="001B0E18" w:rsidP="003D3C13" w:rsidRDefault="001B0E18" w14:paraId="26BBBA4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3215,08</w:t>
            </w:r>
          </w:p>
        </w:tc>
        <w:tc>
          <w:tcPr>
            <w:tcW w:w="1326" w:type="dxa"/>
            <w:noWrap/>
            <w:hideMark/>
          </w:tcPr>
          <w:p w:rsidRPr="003D3C13" w:rsidR="001B0E18" w:rsidP="003D3C13" w:rsidRDefault="001B0E18" w14:paraId="0AE5524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0,48</w:t>
            </w:r>
          </w:p>
        </w:tc>
        <w:tc>
          <w:tcPr>
            <w:tcW w:w="1454" w:type="dxa"/>
            <w:noWrap/>
            <w:hideMark/>
          </w:tcPr>
          <w:p w:rsidRPr="003D3C13" w:rsidR="001B0E18" w:rsidP="003D3C13" w:rsidRDefault="001B0E18" w14:paraId="1A92B25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5.819.295</w:t>
            </w:r>
          </w:p>
        </w:tc>
        <w:tc>
          <w:tcPr>
            <w:tcW w:w="1565" w:type="dxa"/>
            <w:noWrap/>
            <w:hideMark/>
          </w:tcPr>
          <w:p w:rsidRPr="003D3C13" w:rsidR="001B0E18" w:rsidP="003D3C13" w:rsidRDefault="001B0E18" w14:paraId="08D02B5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18.583.162</w:t>
            </w:r>
          </w:p>
        </w:tc>
      </w:tr>
      <w:tr w:rsidRPr="00493128" w:rsidR="001B0E18" w:rsidTr="00B06340" w14:paraId="1C484D5F"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814" w:type="dxa"/>
            <w:noWrap/>
            <w:hideMark/>
          </w:tcPr>
          <w:p w:rsidRPr="003D3C13" w:rsidR="001B0E18" w:rsidP="003D3C13" w:rsidRDefault="001B0E18" w14:paraId="1E035282" w14:textId="77777777">
            <w:pPr>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NMVOS</w:t>
            </w:r>
          </w:p>
        </w:tc>
        <w:tc>
          <w:tcPr>
            <w:tcW w:w="1970" w:type="dxa"/>
            <w:noWrap/>
            <w:hideMark/>
          </w:tcPr>
          <w:p w:rsidRPr="003D3C13" w:rsidR="001B0E18" w:rsidP="003D3C13" w:rsidRDefault="001B0E18" w14:paraId="0080F56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170,26</w:t>
            </w:r>
          </w:p>
        </w:tc>
        <w:tc>
          <w:tcPr>
            <w:tcW w:w="1326" w:type="dxa"/>
            <w:noWrap/>
            <w:hideMark/>
          </w:tcPr>
          <w:p w:rsidRPr="003D3C13" w:rsidR="001B0E18" w:rsidP="003D3C13" w:rsidRDefault="001B0E18" w14:paraId="6E5368C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0,06</w:t>
            </w:r>
          </w:p>
        </w:tc>
        <w:tc>
          <w:tcPr>
            <w:tcW w:w="1454" w:type="dxa"/>
            <w:noWrap/>
            <w:hideMark/>
          </w:tcPr>
          <w:p w:rsidRPr="003D3C13" w:rsidR="001B0E18" w:rsidP="003D3C13" w:rsidRDefault="001B0E18" w14:paraId="10E6830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299.658</w:t>
            </w:r>
          </w:p>
        </w:tc>
        <w:tc>
          <w:tcPr>
            <w:tcW w:w="1565" w:type="dxa"/>
            <w:noWrap/>
            <w:hideMark/>
          </w:tcPr>
          <w:p w:rsidRPr="003D3C13" w:rsidR="001B0E18" w:rsidP="003D3C13" w:rsidRDefault="001B0E18" w14:paraId="763CF9C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650.393</w:t>
            </w:r>
          </w:p>
        </w:tc>
      </w:tr>
      <w:tr w:rsidRPr="00493128" w:rsidR="001B0E18" w:rsidTr="00B06340" w14:paraId="09397F2F" w14:textId="77777777">
        <w:trPr>
          <w:trHeight w:val="303"/>
        </w:trPr>
        <w:tc>
          <w:tcPr>
            <w:cnfStyle w:val="001000000000" w:firstRow="0" w:lastRow="0" w:firstColumn="1" w:lastColumn="0" w:oddVBand="0" w:evenVBand="0" w:oddHBand="0" w:evenHBand="0" w:firstRowFirstColumn="0" w:firstRowLastColumn="0" w:lastRowFirstColumn="0" w:lastRowLastColumn="0"/>
            <w:tcW w:w="2814" w:type="dxa"/>
            <w:tcBorders>
              <w:bottom w:val="single" w:color="70AD47" w:themeColor="accent6" w:sz="4" w:space="0"/>
            </w:tcBorders>
            <w:noWrap/>
            <w:hideMark/>
          </w:tcPr>
          <w:p w:rsidRPr="003D3C13" w:rsidR="001B0E18" w:rsidP="003D3C13" w:rsidRDefault="001B0E18" w14:paraId="1CCD00F8" w14:textId="77777777">
            <w:pPr>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Zwaveloxiden (als SO2)</w:t>
            </w:r>
          </w:p>
        </w:tc>
        <w:tc>
          <w:tcPr>
            <w:tcW w:w="1970" w:type="dxa"/>
            <w:tcBorders>
              <w:bottom w:val="single" w:color="70AD47" w:themeColor="accent6" w:sz="4" w:space="0"/>
            </w:tcBorders>
            <w:noWrap/>
            <w:hideMark/>
          </w:tcPr>
          <w:p w:rsidRPr="003D3C13" w:rsidR="001B0E18" w:rsidP="003D3C13" w:rsidRDefault="001B0E18" w14:paraId="7FAADA3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335,17</w:t>
            </w:r>
          </w:p>
        </w:tc>
        <w:tc>
          <w:tcPr>
            <w:tcW w:w="1326" w:type="dxa"/>
            <w:tcBorders>
              <w:bottom w:val="single" w:color="70AD47" w:themeColor="accent6" w:sz="4" w:space="0"/>
            </w:tcBorders>
            <w:noWrap/>
            <w:hideMark/>
          </w:tcPr>
          <w:p w:rsidRPr="003D3C13" w:rsidR="001B0E18" w:rsidP="003D3C13" w:rsidRDefault="001B0E18" w14:paraId="5881A18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1,39</w:t>
            </w:r>
          </w:p>
        </w:tc>
        <w:tc>
          <w:tcPr>
            <w:tcW w:w="1454" w:type="dxa"/>
            <w:tcBorders>
              <w:bottom w:val="single" w:color="70AD47" w:themeColor="accent6" w:sz="4" w:space="0"/>
            </w:tcBorders>
            <w:noWrap/>
            <w:hideMark/>
          </w:tcPr>
          <w:p w:rsidRPr="003D3C13" w:rsidR="001B0E18" w:rsidP="003D3C13" w:rsidRDefault="001B0E18" w14:paraId="001EB18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10.960.059</w:t>
            </w:r>
          </w:p>
        </w:tc>
        <w:tc>
          <w:tcPr>
            <w:tcW w:w="1565" w:type="dxa"/>
            <w:tcBorders>
              <w:bottom w:val="single" w:color="70AD47" w:themeColor="accent6" w:sz="4" w:space="0"/>
            </w:tcBorders>
            <w:noWrap/>
            <w:hideMark/>
          </w:tcPr>
          <w:p w:rsidRPr="003D3C13" w:rsidR="001B0E18" w:rsidP="003D3C13" w:rsidRDefault="001B0E18" w14:paraId="348C663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26.444.913</w:t>
            </w:r>
          </w:p>
        </w:tc>
      </w:tr>
      <w:tr w:rsidRPr="00493128" w:rsidR="001B0E18" w:rsidTr="00B06340" w14:paraId="5B0E807B"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785" w:type="dxa"/>
            <w:gridSpan w:val="2"/>
            <w:tcBorders>
              <w:top w:val="single" w:color="70AD47" w:themeColor="accent6" w:sz="4" w:space="0"/>
              <w:bottom w:val="single" w:color="70AD47" w:themeColor="accent6" w:sz="4" w:space="0"/>
            </w:tcBorders>
            <w:shd w:val="clear" w:color="auto" w:fill="auto"/>
            <w:noWrap/>
            <w:hideMark/>
          </w:tcPr>
          <w:p w:rsidRPr="003D3C13" w:rsidR="001B0E18" w:rsidP="003D3C13" w:rsidRDefault="001B0E18" w14:paraId="7DD0E8F7" w14:textId="77777777">
            <w:pPr>
              <w:jc w:val="left"/>
              <w:rPr>
                <w:rFonts w:ascii="Verdana" w:hAnsi="Verdana" w:eastAsia="Times New Roman" w:cs="Calibri"/>
                <w:b/>
                <w:bCs/>
                <w:i w:val="0"/>
                <w:iCs w:val="0"/>
                <w:color w:val="000000"/>
                <w:sz w:val="14"/>
                <w:szCs w:val="14"/>
                <w:lang w:eastAsia="nl-NL"/>
              </w:rPr>
            </w:pPr>
          </w:p>
          <w:p w:rsidRPr="003D3C13" w:rsidR="001B0E18" w:rsidP="003D3C13" w:rsidRDefault="001B0E18" w14:paraId="52864317" w14:textId="77777777">
            <w:pPr>
              <w:jc w:val="left"/>
              <w:rPr>
                <w:rFonts w:ascii="Verdana" w:hAnsi="Verdana" w:eastAsia="Times New Roman" w:cs="Calibri"/>
                <w:b/>
                <w:bCs/>
                <w:color w:val="000000"/>
                <w:sz w:val="14"/>
                <w:szCs w:val="14"/>
                <w:lang w:eastAsia="nl-NL"/>
              </w:rPr>
            </w:pPr>
            <w:r w:rsidRPr="003D3C13">
              <w:rPr>
                <w:rFonts w:ascii="Verdana" w:hAnsi="Verdana" w:eastAsia="Times New Roman" w:cs="Calibri"/>
                <w:b/>
                <w:bCs/>
                <w:color w:val="000000"/>
                <w:sz w:val="14"/>
                <w:szCs w:val="14"/>
                <w:lang w:eastAsia="nl-NL"/>
              </w:rPr>
              <w:t>Zeer zorgwekkende stoffen</w:t>
            </w:r>
          </w:p>
        </w:tc>
        <w:tc>
          <w:tcPr>
            <w:tcW w:w="1326" w:type="dxa"/>
            <w:tcBorders>
              <w:top w:val="single" w:color="70AD47" w:themeColor="accent6" w:sz="4" w:space="0"/>
              <w:bottom w:val="single" w:color="70AD47" w:themeColor="accent6" w:sz="4" w:space="0"/>
            </w:tcBorders>
            <w:shd w:val="clear" w:color="auto" w:fill="auto"/>
            <w:noWrap/>
            <w:hideMark/>
          </w:tcPr>
          <w:p w:rsidRPr="003D3C13" w:rsidR="001B0E18" w:rsidP="003D3C13" w:rsidRDefault="001B0E18" w14:paraId="03C8B0D6"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
                <w:bCs/>
                <w:color w:val="000000"/>
                <w:sz w:val="14"/>
                <w:szCs w:val="14"/>
                <w:lang w:eastAsia="nl-NL"/>
              </w:rPr>
            </w:pPr>
          </w:p>
        </w:tc>
        <w:tc>
          <w:tcPr>
            <w:tcW w:w="1454" w:type="dxa"/>
            <w:tcBorders>
              <w:top w:val="single" w:color="70AD47" w:themeColor="accent6" w:sz="4" w:space="0"/>
            </w:tcBorders>
            <w:shd w:val="clear" w:color="auto" w:fill="auto"/>
            <w:noWrap/>
            <w:hideMark/>
          </w:tcPr>
          <w:p w:rsidRPr="003D3C13" w:rsidR="001B0E18" w:rsidP="003D3C13" w:rsidRDefault="001B0E18" w14:paraId="4534AF4C"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4"/>
                <w:szCs w:val="14"/>
                <w:lang w:eastAsia="nl-NL"/>
              </w:rPr>
            </w:pPr>
          </w:p>
        </w:tc>
        <w:tc>
          <w:tcPr>
            <w:tcW w:w="1565" w:type="dxa"/>
            <w:tcBorders>
              <w:top w:val="single" w:color="70AD47" w:themeColor="accent6" w:sz="4" w:space="0"/>
            </w:tcBorders>
            <w:shd w:val="clear" w:color="auto" w:fill="auto"/>
            <w:noWrap/>
            <w:hideMark/>
          </w:tcPr>
          <w:p w:rsidRPr="003D3C13" w:rsidR="001B0E18" w:rsidP="003D3C13" w:rsidRDefault="001B0E18" w14:paraId="1135E13C"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4"/>
                <w:szCs w:val="14"/>
                <w:lang w:eastAsia="nl-NL"/>
              </w:rPr>
            </w:pPr>
          </w:p>
        </w:tc>
      </w:tr>
      <w:tr w:rsidRPr="00493128" w:rsidR="001B0E18" w:rsidTr="00B06340" w14:paraId="30E5129E" w14:textId="77777777">
        <w:trPr>
          <w:trHeight w:val="303"/>
        </w:trPr>
        <w:tc>
          <w:tcPr>
            <w:cnfStyle w:val="001000000000" w:firstRow="0" w:lastRow="0" w:firstColumn="1" w:lastColumn="0" w:oddVBand="0" w:evenVBand="0" w:oddHBand="0" w:evenHBand="0" w:firstRowFirstColumn="0" w:firstRowLastColumn="0" w:lastRowFirstColumn="0" w:lastRowLastColumn="0"/>
            <w:tcW w:w="2814" w:type="dxa"/>
            <w:tcBorders>
              <w:top w:val="single" w:color="70AD47" w:themeColor="accent6" w:sz="4" w:space="0"/>
            </w:tcBorders>
            <w:noWrap/>
            <w:hideMark/>
          </w:tcPr>
          <w:p w:rsidRPr="003D3C13" w:rsidR="001B0E18" w:rsidP="003D3C13" w:rsidRDefault="001B0E18" w14:paraId="5663C5AD" w14:textId="77777777">
            <w:pPr>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Benzeen</w:t>
            </w:r>
          </w:p>
        </w:tc>
        <w:tc>
          <w:tcPr>
            <w:tcW w:w="1970" w:type="dxa"/>
            <w:tcBorders>
              <w:top w:val="single" w:color="70AD47" w:themeColor="accent6" w:sz="4" w:space="0"/>
            </w:tcBorders>
            <w:shd w:val="clear" w:color="auto" w:fill="E2EFD9" w:themeFill="accent6" w:themeFillTint="33"/>
            <w:noWrap/>
            <w:hideMark/>
          </w:tcPr>
          <w:p w:rsidRPr="003D3C13" w:rsidR="001B0E18" w:rsidP="003D3C13" w:rsidRDefault="001B0E18" w14:paraId="4CA3534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0,3</w:t>
            </w:r>
          </w:p>
        </w:tc>
        <w:tc>
          <w:tcPr>
            <w:tcW w:w="1326" w:type="dxa"/>
            <w:tcBorders>
              <w:top w:val="single" w:color="70AD47" w:themeColor="accent6" w:sz="4" w:space="0"/>
            </w:tcBorders>
            <w:shd w:val="clear" w:color="auto" w:fill="E2EFD9" w:themeFill="accent6" w:themeFillTint="33"/>
            <w:noWrap/>
            <w:hideMark/>
          </w:tcPr>
          <w:p w:rsidRPr="003D3C13" w:rsidR="001B0E18" w:rsidP="003D3C13" w:rsidRDefault="001B0E18" w14:paraId="30BE343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0,02</w:t>
            </w:r>
          </w:p>
        </w:tc>
        <w:tc>
          <w:tcPr>
            <w:tcW w:w="1454" w:type="dxa"/>
            <w:tcBorders>
              <w:top w:val="single" w:color="70AD47" w:themeColor="accent6" w:sz="4" w:space="0"/>
            </w:tcBorders>
            <w:shd w:val="clear" w:color="auto" w:fill="E2EFD9" w:themeFill="accent6" w:themeFillTint="33"/>
            <w:noWrap/>
            <w:hideMark/>
          </w:tcPr>
          <w:p w:rsidRPr="003D3C13" w:rsidR="001B0E18" w:rsidP="003D3C13" w:rsidRDefault="001B0E18" w14:paraId="0BE6EE8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73</w:t>
            </w:r>
          </w:p>
        </w:tc>
        <w:tc>
          <w:tcPr>
            <w:tcW w:w="1565" w:type="dxa"/>
            <w:tcBorders>
              <w:top w:val="single" w:color="70AD47" w:themeColor="accent6" w:sz="4" w:space="0"/>
            </w:tcBorders>
            <w:shd w:val="clear" w:color="auto" w:fill="E2EFD9" w:themeFill="accent6" w:themeFillTint="33"/>
            <w:noWrap/>
            <w:hideMark/>
          </w:tcPr>
          <w:p w:rsidRPr="003D3C13" w:rsidR="001B0E18" w:rsidP="003D3C13" w:rsidRDefault="001B0E18" w14:paraId="3558F61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163</w:t>
            </w:r>
          </w:p>
        </w:tc>
      </w:tr>
      <w:tr w:rsidRPr="00493128" w:rsidR="001B0E18" w:rsidTr="00B06340" w14:paraId="2F88CEAA"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814" w:type="dxa"/>
            <w:noWrap/>
            <w:hideMark/>
          </w:tcPr>
          <w:p w:rsidRPr="003D3C13" w:rsidR="001B0E18" w:rsidP="003D3C13" w:rsidRDefault="001B0E18" w14:paraId="5F07F776" w14:textId="77777777">
            <w:pPr>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Hexachloorbenzeen</w:t>
            </w:r>
          </w:p>
        </w:tc>
        <w:tc>
          <w:tcPr>
            <w:tcW w:w="1970" w:type="dxa"/>
            <w:shd w:val="clear" w:color="auto" w:fill="auto"/>
            <w:noWrap/>
            <w:hideMark/>
          </w:tcPr>
          <w:p w:rsidRPr="003D3C13" w:rsidR="001B0E18" w:rsidP="003D3C13" w:rsidRDefault="001B0E18" w14:paraId="4FAD4F5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0,002</w:t>
            </w:r>
          </w:p>
        </w:tc>
        <w:tc>
          <w:tcPr>
            <w:tcW w:w="1326" w:type="dxa"/>
            <w:shd w:val="clear" w:color="auto" w:fill="auto"/>
            <w:noWrap/>
            <w:hideMark/>
          </w:tcPr>
          <w:p w:rsidRPr="003D3C13" w:rsidR="001B0E18" w:rsidP="003D3C13" w:rsidRDefault="001B0E18" w14:paraId="46C8D46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47,55</w:t>
            </w:r>
          </w:p>
        </w:tc>
        <w:tc>
          <w:tcPr>
            <w:tcW w:w="1454" w:type="dxa"/>
            <w:shd w:val="clear" w:color="auto" w:fill="auto"/>
            <w:noWrap/>
            <w:hideMark/>
          </w:tcPr>
          <w:p w:rsidRPr="003D3C13" w:rsidR="001B0E18" w:rsidP="003D3C13" w:rsidRDefault="001B0E18" w14:paraId="2188740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678</w:t>
            </w:r>
          </w:p>
        </w:tc>
        <w:tc>
          <w:tcPr>
            <w:tcW w:w="1565" w:type="dxa"/>
            <w:shd w:val="clear" w:color="auto" w:fill="auto"/>
            <w:noWrap/>
            <w:hideMark/>
          </w:tcPr>
          <w:p w:rsidRPr="003D3C13" w:rsidR="001B0E18" w:rsidP="003D3C13" w:rsidRDefault="001B0E18" w14:paraId="0AD8859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1.516</w:t>
            </w:r>
          </w:p>
        </w:tc>
      </w:tr>
      <w:tr w:rsidRPr="00493128" w:rsidR="001B0E18" w:rsidTr="00B06340" w14:paraId="5487C31A" w14:textId="77777777">
        <w:trPr>
          <w:trHeight w:val="303"/>
        </w:trPr>
        <w:tc>
          <w:tcPr>
            <w:cnfStyle w:val="001000000000" w:firstRow="0" w:lastRow="0" w:firstColumn="1" w:lastColumn="0" w:oddVBand="0" w:evenVBand="0" w:oddHBand="0" w:evenHBand="0" w:firstRowFirstColumn="0" w:firstRowLastColumn="0" w:lastRowFirstColumn="0" w:lastRowLastColumn="0"/>
            <w:tcW w:w="2814" w:type="dxa"/>
            <w:noWrap/>
            <w:hideMark/>
          </w:tcPr>
          <w:p w:rsidRPr="003D3C13" w:rsidR="001B0E18" w:rsidP="003D3C13" w:rsidRDefault="001B0E18" w14:paraId="2E6D1212" w14:textId="77777777">
            <w:pPr>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Koolstofmonoxide</w:t>
            </w:r>
          </w:p>
        </w:tc>
        <w:tc>
          <w:tcPr>
            <w:tcW w:w="1970" w:type="dxa"/>
            <w:shd w:val="clear" w:color="auto" w:fill="E2EFD9" w:themeFill="accent6" w:themeFillTint="33"/>
            <w:noWrap/>
            <w:hideMark/>
          </w:tcPr>
          <w:p w:rsidRPr="003D3C13" w:rsidR="001B0E18" w:rsidP="003D3C13" w:rsidRDefault="001B0E18" w14:paraId="295B0CD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653,65</w:t>
            </w:r>
          </w:p>
        </w:tc>
        <w:tc>
          <w:tcPr>
            <w:tcW w:w="1326" w:type="dxa"/>
            <w:shd w:val="clear" w:color="auto" w:fill="E2EFD9" w:themeFill="accent6" w:themeFillTint="33"/>
            <w:noWrap/>
            <w:hideMark/>
          </w:tcPr>
          <w:p w:rsidRPr="003D3C13" w:rsidR="001B0E18" w:rsidP="003D3C13" w:rsidRDefault="001B0E18" w14:paraId="2509495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0,14</w:t>
            </w:r>
          </w:p>
        </w:tc>
        <w:tc>
          <w:tcPr>
            <w:tcW w:w="1454" w:type="dxa"/>
            <w:shd w:val="clear" w:color="auto" w:fill="E2EFD9" w:themeFill="accent6" w:themeFillTint="33"/>
            <w:noWrap/>
            <w:hideMark/>
          </w:tcPr>
          <w:p w:rsidRPr="003D3C13" w:rsidR="001B0E18" w:rsidP="003D3C13" w:rsidRDefault="001B0E18" w14:paraId="704F33E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33.336</w:t>
            </w:r>
          </w:p>
        </w:tc>
        <w:tc>
          <w:tcPr>
            <w:tcW w:w="1565" w:type="dxa"/>
            <w:shd w:val="clear" w:color="auto" w:fill="E2EFD9" w:themeFill="accent6" w:themeFillTint="33"/>
            <w:noWrap/>
            <w:hideMark/>
          </w:tcPr>
          <w:p w:rsidRPr="003D3C13" w:rsidR="001B0E18" w:rsidP="003D3C13" w:rsidRDefault="001B0E18" w14:paraId="2987A9B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73.208</w:t>
            </w:r>
          </w:p>
        </w:tc>
      </w:tr>
      <w:tr w:rsidRPr="00493128" w:rsidR="001B0E18" w:rsidTr="00B06340" w14:paraId="792FEC7E"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814" w:type="dxa"/>
            <w:noWrap/>
            <w:hideMark/>
          </w:tcPr>
          <w:p w:rsidRPr="003D3C13" w:rsidR="001B0E18" w:rsidP="003D3C13" w:rsidRDefault="001B0E18" w14:paraId="7754978E" w14:textId="77777777">
            <w:pPr>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Kwikverb. (als Hg)</w:t>
            </w:r>
          </w:p>
        </w:tc>
        <w:tc>
          <w:tcPr>
            <w:tcW w:w="1970" w:type="dxa"/>
            <w:shd w:val="clear" w:color="auto" w:fill="auto"/>
            <w:noWrap/>
            <w:hideMark/>
          </w:tcPr>
          <w:p w:rsidRPr="003D3C13" w:rsidR="001B0E18" w:rsidP="003D3C13" w:rsidRDefault="001B0E18" w14:paraId="03471DF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0,05</w:t>
            </w:r>
          </w:p>
        </w:tc>
        <w:tc>
          <w:tcPr>
            <w:tcW w:w="1326" w:type="dxa"/>
            <w:shd w:val="clear" w:color="auto" w:fill="auto"/>
            <w:noWrap/>
            <w:hideMark/>
          </w:tcPr>
          <w:p w:rsidRPr="003D3C13" w:rsidR="001B0E18" w:rsidP="003D3C13" w:rsidRDefault="001B0E18" w14:paraId="5A56796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9,69</w:t>
            </w:r>
          </w:p>
        </w:tc>
        <w:tc>
          <w:tcPr>
            <w:tcW w:w="1454" w:type="dxa"/>
            <w:shd w:val="clear" w:color="auto" w:fill="auto"/>
            <w:noWrap/>
            <w:hideMark/>
          </w:tcPr>
          <w:p w:rsidRPr="003D3C13" w:rsidR="001B0E18" w:rsidP="003D3C13" w:rsidRDefault="001B0E18" w14:paraId="427C665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508.700</w:t>
            </w:r>
          </w:p>
        </w:tc>
        <w:tc>
          <w:tcPr>
            <w:tcW w:w="1565" w:type="dxa"/>
            <w:shd w:val="clear" w:color="auto" w:fill="auto"/>
            <w:noWrap/>
            <w:hideMark/>
          </w:tcPr>
          <w:p w:rsidRPr="003D3C13" w:rsidR="001B0E18" w:rsidP="003D3C13" w:rsidRDefault="001B0E18" w14:paraId="396F2D7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1.191.200</w:t>
            </w:r>
          </w:p>
        </w:tc>
      </w:tr>
      <w:tr w:rsidRPr="00493128" w:rsidR="001B0E18" w:rsidTr="00B06340" w14:paraId="30DCC7D9" w14:textId="77777777">
        <w:trPr>
          <w:trHeight w:val="303"/>
        </w:trPr>
        <w:tc>
          <w:tcPr>
            <w:cnfStyle w:val="001000000000" w:firstRow="0" w:lastRow="0" w:firstColumn="1" w:lastColumn="0" w:oddVBand="0" w:evenVBand="0" w:oddHBand="0" w:evenHBand="0" w:firstRowFirstColumn="0" w:firstRowLastColumn="0" w:lastRowFirstColumn="0" w:lastRowLastColumn="0"/>
            <w:tcW w:w="2814" w:type="dxa"/>
            <w:tcBorders>
              <w:bottom w:val="single" w:color="70AD47" w:themeColor="accent6" w:sz="4" w:space="0"/>
            </w:tcBorders>
            <w:noWrap/>
            <w:hideMark/>
          </w:tcPr>
          <w:p w:rsidRPr="003D3C13" w:rsidR="001B0E18" w:rsidP="003D3C13" w:rsidRDefault="001B0E18" w14:paraId="3E909BCE" w14:textId="77777777">
            <w:pPr>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Loodverb. (als Pb)</w:t>
            </w:r>
          </w:p>
        </w:tc>
        <w:tc>
          <w:tcPr>
            <w:tcW w:w="1970" w:type="dxa"/>
            <w:tcBorders>
              <w:bottom w:val="single" w:color="70AD47" w:themeColor="accent6" w:sz="4" w:space="0"/>
            </w:tcBorders>
            <w:shd w:val="clear" w:color="auto" w:fill="E2EFD9" w:themeFill="accent6" w:themeFillTint="33"/>
            <w:noWrap/>
            <w:hideMark/>
          </w:tcPr>
          <w:p w:rsidRPr="003D3C13" w:rsidR="001B0E18" w:rsidP="003D3C13" w:rsidRDefault="001B0E18" w14:paraId="4CB5F56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0,11</w:t>
            </w:r>
          </w:p>
        </w:tc>
        <w:tc>
          <w:tcPr>
            <w:tcW w:w="1326" w:type="dxa"/>
            <w:tcBorders>
              <w:bottom w:val="single" w:color="70AD47" w:themeColor="accent6" w:sz="4" w:space="0"/>
            </w:tcBorders>
            <w:shd w:val="clear" w:color="auto" w:fill="E2EFD9" w:themeFill="accent6" w:themeFillTint="33"/>
            <w:noWrap/>
            <w:hideMark/>
          </w:tcPr>
          <w:p w:rsidRPr="003D3C13" w:rsidR="001B0E18" w:rsidP="003D3C13" w:rsidRDefault="001B0E18" w14:paraId="7B93E91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2,30</w:t>
            </w:r>
          </w:p>
        </w:tc>
        <w:tc>
          <w:tcPr>
            <w:tcW w:w="1454" w:type="dxa"/>
            <w:tcBorders>
              <w:bottom w:val="single" w:color="70AD47" w:themeColor="accent6" w:sz="4" w:space="0"/>
            </w:tcBorders>
            <w:shd w:val="clear" w:color="auto" w:fill="E2EFD9" w:themeFill="accent6" w:themeFillTint="33"/>
            <w:noWrap/>
            <w:hideMark/>
          </w:tcPr>
          <w:p w:rsidRPr="003D3C13" w:rsidR="001B0E18" w:rsidP="003D3C13" w:rsidRDefault="001B0E18" w14:paraId="74615F6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2.163.040</w:t>
            </w:r>
          </w:p>
        </w:tc>
        <w:tc>
          <w:tcPr>
            <w:tcW w:w="1565" w:type="dxa"/>
            <w:tcBorders>
              <w:bottom w:val="single" w:color="70AD47" w:themeColor="accent6" w:sz="4" w:space="0"/>
            </w:tcBorders>
            <w:shd w:val="clear" w:color="auto" w:fill="E2EFD9" w:themeFill="accent6" w:themeFillTint="33"/>
            <w:noWrap/>
            <w:hideMark/>
          </w:tcPr>
          <w:p w:rsidRPr="003D3C13" w:rsidR="001B0E18" w:rsidP="003D3C13" w:rsidRDefault="001B0E18" w14:paraId="5695189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4.819.100</w:t>
            </w:r>
          </w:p>
        </w:tc>
      </w:tr>
      <w:tr w:rsidRPr="00493128" w:rsidR="001B0E18" w:rsidTr="00B06340" w14:paraId="3F813F5F"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814" w:type="dxa"/>
            <w:tcBorders>
              <w:top w:val="single" w:color="70AD47" w:themeColor="accent6" w:sz="4" w:space="0"/>
              <w:bottom w:val="single" w:color="70AD47" w:themeColor="accent6" w:sz="4" w:space="0"/>
            </w:tcBorders>
            <w:noWrap/>
            <w:hideMark/>
          </w:tcPr>
          <w:p w:rsidRPr="003D3C13" w:rsidR="001B0E18" w:rsidP="003D3C13" w:rsidRDefault="001B0E18" w14:paraId="20EBA0C2" w14:textId="77777777">
            <w:pPr>
              <w:jc w:val="left"/>
              <w:rPr>
                <w:rFonts w:ascii="Verdana" w:hAnsi="Verdana" w:eastAsia="Times New Roman" w:cs="Calibri"/>
                <w:b/>
                <w:bCs/>
                <w:color w:val="000000"/>
                <w:sz w:val="14"/>
                <w:szCs w:val="14"/>
                <w:lang w:eastAsia="nl-NL"/>
              </w:rPr>
            </w:pPr>
            <w:r w:rsidRPr="003D3C13">
              <w:rPr>
                <w:rFonts w:ascii="Verdana" w:hAnsi="Verdana" w:eastAsia="Times New Roman" w:cs="Calibri"/>
                <w:b/>
                <w:bCs/>
                <w:color w:val="000000"/>
                <w:sz w:val="14"/>
                <w:szCs w:val="14"/>
                <w:lang w:eastAsia="nl-NL"/>
              </w:rPr>
              <w:t>Totaal milieuprijs:</w:t>
            </w:r>
          </w:p>
        </w:tc>
        <w:tc>
          <w:tcPr>
            <w:tcW w:w="1970" w:type="dxa"/>
            <w:tcBorders>
              <w:top w:val="single" w:color="70AD47" w:themeColor="accent6" w:sz="4" w:space="0"/>
              <w:bottom w:val="single" w:color="70AD47" w:themeColor="accent6" w:sz="4" w:space="0"/>
            </w:tcBorders>
            <w:shd w:val="clear" w:color="auto" w:fill="auto"/>
            <w:noWrap/>
            <w:hideMark/>
          </w:tcPr>
          <w:p w:rsidRPr="003D3C13" w:rsidR="001B0E18" w:rsidP="003D3C13" w:rsidRDefault="001B0E18" w14:paraId="0A82EC8D"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b/>
                <w:bCs/>
                <w:color w:val="000000"/>
                <w:sz w:val="14"/>
                <w:szCs w:val="14"/>
                <w:lang w:eastAsia="nl-NL"/>
              </w:rPr>
            </w:pPr>
          </w:p>
        </w:tc>
        <w:tc>
          <w:tcPr>
            <w:tcW w:w="1326" w:type="dxa"/>
            <w:tcBorders>
              <w:top w:val="single" w:color="70AD47" w:themeColor="accent6" w:sz="4" w:space="0"/>
              <w:bottom w:val="single" w:color="70AD47" w:themeColor="accent6" w:sz="4" w:space="0"/>
            </w:tcBorders>
            <w:shd w:val="clear" w:color="auto" w:fill="auto"/>
            <w:noWrap/>
            <w:hideMark/>
          </w:tcPr>
          <w:p w:rsidRPr="003D3C13" w:rsidR="001B0E18" w:rsidP="003D3C13" w:rsidRDefault="001B0E18" w14:paraId="5BB987EE"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4"/>
                <w:szCs w:val="14"/>
                <w:lang w:eastAsia="nl-NL"/>
              </w:rPr>
            </w:pPr>
          </w:p>
        </w:tc>
        <w:tc>
          <w:tcPr>
            <w:tcW w:w="1454" w:type="dxa"/>
            <w:tcBorders>
              <w:top w:val="single" w:color="70AD47" w:themeColor="accent6" w:sz="4" w:space="0"/>
              <w:bottom w:val="single" w:color="70AD47" w:themeColor="accent6" w:sz="4" w:space="0"/>
            </w:tcBorders>
            <w:shd w:val="clear" w:color="auto" w:fill="auto"/>
            <w:noWrap/>
            <w:hideMark/>
          </w:tcPr>
          <w:p w:rsidRPr="003D3C13" w:rsidR="001B0E18" w:rsidP="003D3C13" w:rsidRDefault="001B0E18" w14:paraId="77A0A3D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24.206.513</w:t>
            </w:r>
          </w:p>
        </w:tc>
        <w:tc>
          <w:tcPr>
            <w:tcW w:w="1565" w:type="dxa"/>
            <w:tcBorders>
              <w:top w:val="single" w:color="70AD47" w:themeColor="accent6" w:sz="4" w:space="0"/>
              <w:bottom w:val="single" w:color="70AD47" w:themeColor="accent6" w:sz="4" w:space="0"/>
            </w:tcBorders>
            <w:shd w:val="clear" w:color="auto" w:fill="auto"/>
            <w:noWrap/>
            <w:hideMark/>
          </w:tcPr>
          <w:p w:rsidRPr="003D3C13" w:rsidR="001B0E18" w:rsidP="003D3C13" w:rsidRDefault="001B0E18" w14:paraId="68B9EB3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D3C13">
              <w:rPr>
                <w:rFonts w:ascii="Verdana" w:hAnsi="Verdana" w:eastAsia="Times New Roman" w:cs="Calibri"/>
                <w:color w:val="000000"/>
                <w:sz w:val="14"/>
                <w:szCs w:val="14"/>
                <w:lang w:eastAsia="nl-NL"/>
              </w:rPr>
              <w:t>62.054.546</w:t>
            </w:r>
          </w:p>
        </w:tc>
      </w:tr>
    </w:tbl>
    <w:p w:rsidR="001B0E18" w:rsidP="001B0E18" w:rsidRDefault="001B0E18" w14:paraId="5C6907A9" w14:textId="77777777">
      <w:pPr>
        <w:spacing w:after="0"/>
        <w:rPr>
          <w:rFonts w:ascii="Verdana" w:hAnsi="Verdana" w:cstheme="minorHAnsi"/>
          <w:sz w:val="18"/>
          <w:szCs w:val="18"/>
        </w:rPr>
      </w:pPr>
    </w:p>
    <w:p w:rsidRPr="009C037C" w:rsidR="001B0E18" w:rsidP="001B0E18" w:rsidRDefault="001B0E18" w14:paraId="4457CAAA" w14:textId="1B2C5805">
      <w:pPr>
        <w:rPr>
          <w:rFonts w:ascii="Verdana" w:hAnsi="Verdana" w:cstheme="minorHAnsi"/>
          <w:sz w:val="14"/>
          <w:szCs w:val="14"/>
        </w:rPr>
      </w:pPr>
      <w:r w:rsidRPr="009C037C">
        <w:rPr>
          <w:rFonts w:ascii="Verdana" w:hAnsi="Verdana" w:cstheme="minorHAnsi"/>
          <w:b/>
          <w:sz w:val="14"/>
          <w:szCs w:val="14"/>
        </w:rPr>
        <w:t>Tabel 1.</w:t>
      </w:r>
      <w:r w:rsidRPr="009C037C">
        <w:rPr>
          <w:rFonts w:ascii="Verdana" w:hAnsi="Verdana" w:cstheme="minorHAnsi"/>
          <w:sz w:val="14"/>
          <w:szCs w:val="14"/>
        </w:rPr>
        <w:t xml:space="preserve"> Uitstoot van</w:t>
      </w:r>
      <w:r>
        <w:rPr>
          <w:rFonts w:ascii="Verdana" w:hAnsi="Verdana" w:cstheme="minorHAnsi"/>
          <w:sz w:val="14"/>
          <w:szCs w:val="14"/>
        </w:rPr>
        <w:t xml:space="preserve"> enkele</w:t>
      </w:r>
      <w:r w:rsidRPr="009C037C">
        <w:rPr>
          <w:rFonts w:ascii="Verdana" w:hAnsi="Verdana" w:cstheme="minorHAnsi"/>
          <w:sz w:val="14"/>
          <w:szCs w:val="14"/>
        </w:rPr>
        <w:t xml:space="preserve"> </w:t>
      </w:r>
      <w:r>
        <w:rPr>
          <w:rFonts w:ascii="Verdana" w:hAnsi="Verdana" w:cstheme="minorHAnsi"/>
          <w:sz w:val="14"/>
          <w:szCs w:val="14"/>
        </w:rPr>
        <w:t xml:space="preserve">gemeten </w:t>
      </w:r>
      <w:r w:rsidRPr="009C037C">
        <w:rPr>
          <w:rFonts w:ascii="Verdana" w:hAnsi="Verdana" w:cstheme="minorHAnsi"/>
          <w:sz w:val="14"/>
          <w:szCs w:val="14"/>
        </w:rPr>
        <w:t>milieubalans stoffen en zeer zorgwekkende stoffen door AVI</w:t>
      </w:r>
      <w:r>
        <w:rPr>
          <w:rFonts w:ascii="Verdana" w:hAnsi="Verdana" w:cstheme="minorHAnsi"/>
          <w:sz w:val="14"/>
          <w:szCs w:val="14"/>
        </w:rPr>
        <w:t>’</w:t>
      </w:r>
      <w:r w:rsidRPr="009C037C">
        <w:rPr>
          <w:rFonts w:ascii="Verdana" w:hAnsi="Verdana" w:cstheme="minorHAnsi"/>
          <w:sz w:val="14"/>
          <w:szCs w:val="14"/>
        </w:rPr>
        <w:t>s naar de lucht</w:t>
      </w:r>
      <w:r>
        <w:rPr>
          <w:rFonts w:ascii="Verdana" w:hAnsi="Verdana" w:cstheme="minorHAnsi"/>
          <w:sz w:val="14"/>
          <w:szCs w:val="14"/>
        </w:rPr>
        <w:t>, hierin zijn data voor stikstof en koolstof varianten niet meegenomen</w:t>
      </w:r>
      <w:r w:rsidRPr="009C037C">
        <w:rPr>
          <w:rFonts w:ascii="Verdana" w:hAnsi="Verdana" w:cstheme="minorHAnsi"/>
          <w:sz w:val="14"/>
          <w:szCs w:val="14"/>
        </w:rPr>
        <w:t xml:space="preserve">. In de tabel is weergegeven hoe de uitstoot van bepaalde stoffen zich verhoudt tot het </w:t>
      </w:r>
      <w:r>
        <w:rPr>
          <w:rFonts w:ascii="Verdana" w:hAnsi="Verdana" w:cstheme="minorHAnsi"/>
          <w:sz w:val="14"/>
          <w:szCs w:val="14"/>
        </w:rPr>
        <w:t>n</w:t>
      </w:r>
      <w:r w:rsidRPr="009C037C">
        <w:rPr>
          <w:rFonts w:ascii="Verdana" w:hAnsi="Verdana" w:cstheme="minorHAnsi"/>
          <w:sz w:val="14"/>
          <w:szCs w:val="14"/>
        </w:rPr>
        <w:t xml:space="preserve">ationale totaal. </w:t>
      </w:r>
      <w:r>
        <w:rPr>
          <w:rFonts w:ascii="Verdana" w:hAnsi="Verdana" w:cstheme="minorHAnsi"/>
          <w:sz w:val="14"/>
          <w:szCs w:val="14"/>
        </w:rPr>
        <w:t>Ook zijn de milieuprijzen van de verschillende stoffen weergegeven in euro’s, in een laag kosten scenario en een hoog kosten scenario.</w:t>
      </w:r>
      <w:r w:rsidRPr="007666B1" w:rsidR="007666B1">
        <w:t xml:space="preserve"> </w:t>
      </w:r>
      <w:r w:rsidRPr="007666B1" w:rsidR="007666B1">
        <w:rPr>
          <w:rFonts w:ascii="Verdana" w:hAnsi="Verdana" w:cstheme="minorHAnsi"/>
          <w:sz w:val="14"/>
          <w:szCs w:val="14"/>
        </w:rPr>
        <w:t xml:space="preserve">Milieuprijzen zijn ontwikkeld op basis van dosis-effectrelaties die zijn vastgesteld voor individuele stoffen. </w:t>
      </w:r>
      <w:r w:rsidRPr="009C037C">
        <w:rPr>
          <w:rFonts w:ascii="Verdana" w:hAnsi="Verdana" w:cstheme="minorHAnsi"/>
          <w:sz w:val="14"/>
          <w:szCs w:val="14"/>
        </w:rPr>
        <w:t>Data afkomstig uit de Nederlandse emissieregistratie, bron selectie AVI</w:t>
      </w:r>
      <w:r>
        <w:rPr>
          <w:rFonts w:ascii="Verdana" w:hAnsi="Verdana" w:cstheme="minorHAnsi"/>
          <w:sz w:val="14"/>
          <w:szCs w:val="14"/>
        </w:rPr>
        <w:t>’</w:t>
      </w:r>
      <w:r w:rsidRPr="009C037C">
        <w:rPr>
          <w:rFonts w:ascii="Verdana" w:hAnsi="Verdana" w:cstheme="minorHAnsi"/>
          <w:sz w:val="14"/>
          <w:szCs w:val="14"/>
        </w:rPr>
        <w:t>s en Nationaal totaa</w:t>
      </w:r>
      <w:r>
        <w:rPr>
          <w:rFonts w:ascii="Verdana" w:hAnsi="Verdana" w:cstheme="minorHAnsi"/>
          <w:sz w:val="14"/>
          <w:szCs w:val="14"/>
        </w:rPr>
        <w:t>l</w:t>
      </w:r>
      <w:r w:rsidRPr="009C037C">
        <w:rPr>
          <w:rStyle w:val="FootnoteReference"/>
          <w:rFonts w:ascii="Verdana" w:hAnsi="Verdana" w:cstheme="minorHAnsi"/>
          <w:sz w:val="14"/>
          <w:szCs w:val="14"/>
        </w:rPr>
        <w:footnoteReference w:id="31"/>
      </w:r>
      <w:r>
        <w:rPr>
          <w:rFonts w:ascii="Verdana" w:hAnsi="Verdana" w:cstheme="minorHAnsi"/>
          <w:sz w:val="14"/>
          <w:szCs w:val="14"/>
        </w:rPr>
        <w:t>, en uit het handboekmilieuprijzen 2023</w:t>
      </w:r>
      <w:r>
        <w:rPr>
          <w:rStyle w:val="FootnoteReference"/>
          <w:rFonts w:ascii="Verdana" w:hAnsi="Verdana" w:cstheme="minorHAnsi"/>
          <w:sz w:val="14"/>
          <w:szCs w:val="14"/>
        </w:rPr>
        <w:footnoteReference w:id="32"/>
      </w:r>
      <w:r>
        <w:rPr>
          <w:rFonts w:ascii="Verdana" w:hAnsi="Verdana" w:cstheme="minorHAnsi"/>
          <w:sz w:val="14"/>
          <w:szCs w:val="14"/>
        </w:rPr>
        <w:t xml:space="preserve"> / de milieuprijzentool</w:t>
      </w:r>
      <w:r w:rsidRPr="009C037C">
        <w:rPr>
          <w:rFonts w:ascii="Verdana" w:hAnsi="Verdana" w:cstheme="minorHAnsi"/>
          <w:sz w:val="14"/>
          <w:szCs w:val="14"/>
        </w:rPr>
        <w:t xml:space="preserve"> </w:t>
      </w:r>
      <w:r>
        <w:rPr>
          <w:rFonts w:ascii="Verdana" w:hAnsi="Verdana" w:cstheme="minorHAnsi"/>
          <w:sz w:val="14"/>
          <w:szCs w:val="14"/>
        </w:rPr>
        <w:t>van CE Delft.</w:t>
      </w:r>
      <w:r>
        <w:rPr>
          <w:rStyle w:val="FootnoteReference"/>
          <w:rFonts w:ascii="Verdana" w:hAnsi="Verdana" w:cstheme="minorHAnsi"/>
          <w:sz w:val="14"/>
          <w:szCs w:val="14"/>
        </w:rPr>
        <w:footnoteReference w:id="33"/>
      </w:r>
      <w:r>
        <w:rPr>
          <w:rFonts w:ascii="Verdana" w:hAnsi="Verdana" w:cstheme="minorHAnsi"/>
          <w:sz w:val="14"/>
          <w:szCs w:val="14"/>
        </w:rPr>
        <w:t xml:space="preserve"> </w:t>
      </w:r>
    </w:p>
    <w:p w:rsidRPr="00436032" w:rsidR="001B0E18" w:rsidP="001B0E18" w:rsidRDefault="001B0E18" w14:paraId="5A264116" w14:textId="6FFDF85D">
      <w:pPr>
        <w:rPr>
          <w:rFonts w:ascii="Verdana" w:hAnsi="Verdana" w:cstheme="minorHAnsi"/>
          <w:sz w:val="18"/>
          <w:szCs w:val="18"/>
        </w:rPr>
      </w:pPr>
      <w:r>
        <w:rPr>
          <w:rFonts w:ascii="Verdana" w:hAnsi="Verdana" w:cstheme="minorHAnsi"/>
          <w:sz w:val="18"/>
          <w:szCs w:val="18"/>
        </w:rPr>
        <w:t xml:space="preserve">Verbranding resulteert in een reststroom. </w:t>
      </w:r>
      <w:r w:rsidRPr="00436032">
        <w:rPr>
          <w:rFonts w:ascii="Verdana" w:hAnsi="Verdana" w:cstheme="minorHAnsi"/>
          <w:sz w:val="18"/>
          <w:szCs w:val="18"/>
        </w:rPr>
        <w:t>Ongeveer 25% van het te verbranden materiaal</w:t>
      </w:r>
      <w:r>
        <w:rPr>
          <w:rFonts w:ascii="Verdana" w:hAnsi="Verdana" w:cstheme="minorHAnsi"/>
          <w:sz w:val="18"/>
          <w:szCs w:val="18"/>
        </w:rPr>
        <w:t xml:space="preserve"> in AVI’s</w:t>
      </w:r>
      <w:r w:rsidRPr="00436032">
        <w:rPr>
          <w:rFonts w:ascii="Verdana" w:hAnsi="Verdana" w:cstheme="minorHAnsi"/>
          <w:sz w:val="18"/>
          <w:szCs w:val="18"/>
        </w:rPr>
        <w:t xml:space="preserve"> blijft in de ovens achter als assen.</w:t>
      </w:r>
      <w:r>
        <w:rPr>
          <w:rStyle w:val="FootnoteReference"/>
          <w:rFonts w:ascii="Verdana" w:hAnsi="Verdana" w:cstheme="minorHAnsi"/>
          <w:sz w:val="18"/>
          <w:szCs w:val="18"/>
        </w:rPr>
        <w:footnoteReference w:id="34"/>
      </w:r>
      <w:r w:rsidRPr="00436032">
        <w:rPr>
          <w:rFonts w:ascii="Verdana" w:hAnsi="Verdana" w:cstheme="minorHAnsi"/>
          <w:sz w:val="18"/>
          <w:szCs w:val="18"/>
        </w:rPr>
        <w:t xml:space="preserve"> Over 2021 werd voor 1.899 kiloton aan ruwe AVI-bodemassen geproduceerd </w:t>
      </w:r>
      <w:r w:rsidR="003A0269">
        <w:rPr>
          <w:rFonts w:ascii="Verdana" w:hAnsi="Verdana" w:cstheme="minorHAnsi"/>
          <w:sz w:val="18"/>
          <w:szCs w:val="18"/>
        </w:rPr>
        <w:t>via</w:t>
      </w:r>
      <w:r w:rsidRPr="00436032">
        <w:rPr>
          <w:rFonts w:ascii="Verdana" w:hAnsi="Verdana" w:cstheme="minorHAnsi"/>
          <w:sz w:val="18"/>
          <w:szCs w:val="18"/>
        </w:rPr>
        <w:t xml:space="preserve"> het verbrandingsproces. 1.632 kiloton aan bodemassen kon worden afgezet door nuttige toepassing</w:t>
      </w:r>
      <w:r>
        <w:rPr>
          <w:rFonts w:ascii="Verdana" w:hAnsi="Verdana" w:cstheme="minorHAnsi"/>
          <w:sz w:val="18"/>
          <w:szCs w:val="18"/>
        </w:rPr>
        <w:t xml:space="preserve">, </w:t>
      </w:r>
      <w:r w:rsidRPr="00436032">
        <w:rPr>
          <w:rFonts w:ascii="Verdana" w:hAnsi="Verdana" w:cstheme="minorHAnsi"/>
          <w:sz w:val="18"/>
          <w:szCs w:val="18"/>
        </w:rPr>
        <w:t>bijvoorbeeld door toepassing onder wegen</w:t>
      </w:r>
      <w:r>
        <w:rPr>
          <w:rFonts w:ascii="Verdana" w:hAnsi="Verdana" w:cstheme="minorHAnsi"/>
          <w:sz w:val="18"/>
          <w:szCs w:val="18"/>
        </w:rPr>
        <w:t xml:space="preserve"> als vervanger van grind of zand, of in betonproducten</w:t>
      </w:r>
      <w:r w:rsidRPr="00436032">
        <w:rPr>
          <w:rFonts w:ascii="Verdana" w:hAnsi="Verdana" w:cstheme="minorHAnsi"/>
          <w:sz w:val="18"/>
          <w:szCs w:val="18"/>
        </w:rPr>
        <w:t>.</w:t>
      </w:r>
      <w:r>
        <w:rPr>
          <w:rFonts w:ascii="Verdana" w:hAnsi="Verdana" w:cstheme="minorHAnsi"/>
          <w:sz w:val="18"/>
          <w:szCs w:val="18"/>
        </w:rPr>
        <w:t xml:space="preserve"> De ILT constateer</w:t>
      </w:r>
      <w:r w:rsidR="00620173">
        <w:rPr>
          <w:rFonts w:ascii="Verdana" w:hAnsi="Verdana" w:cstheme="minorHAnsi"/>
          <w:sz w:val="18"/>
          <w:szCs w:val="18"/>
        </w:rPr>
        <w:t>t</w:t>
      </w:r>
      <w:r w:rsidDel="00620173">
        <w:rPr>
          <w:rFonts w:ascii="Verdana" w:hAnsi="Verdana" w:cstheme="minorHAnsi"/>
          <w:sz w:val="18"/>
          <w:szCs w:val="18"/>
        </w:rPr>
        <w:t xml:space="preserve"> </w:t>
      </w:r>
      <w:r>
        <w:rPr>
          <w:rFonts w:ascii="Verdana" w:hAnsi="Verdana" w:cstheme="minorHAnsi"/>
          <w:sz w:val="18"/>
          <w:szCs w:val="18"/>
        </w:rPr>
        <w:t xml:space="preserve">dat een verschuiving optreedt in de toepassing van de bodemassen. In plaats van </w:t>
      </w:r>
      <w:r w:rsidR="00620173">
        <w:rPr>
          <w:rFonts w:ascii="Verdana" w:hAnsi="Verdana" w:cstheme="minorHAnsi"/>
          <w:sz w:val="18"/>
          <w:szCs w:val="18"/>
        </w:rPr>
        <w:t xml:space="preserve">een toename van het </w:t>
      </w:r>
      <w:r>
        <w:rPr>
          <w:rFonts w:ascii="Verdana" w:hAnsi="Verdana" w:cstheme="minorHAnsi"/>
          <w:sz w:val="18"/>
          <w:szCs w:val="18"/>
        </w:rPr>
        <w:t>opwerk</w:t>
      </w:r>
      <w:r w:rsidR="00620173">
        <w:rPr>
          <w:rFonts w:ascii="Verdana" w:hAnsi="Verdana" w:cstheme="minorHAnsi"/>
          <w:sz w:val="18"/>
          <w:szCs w:val="18"/>
        </w:rPr>
        <w:t xml:space="preserve">en van </w:t>
      </w:r>
      <w:r w:rsidDel="00620173">
        <w:rPr>
          <w:rFonts w:ascii="Verdana" w:hAnsi="Verdana" w:cstheme="minorHAnsi"/>
          <w:sz w:val="18"/>
          <w:szCs w:val="18"/>
        </w:rPr>
        <w:t xml:space="preserve">assen </w:t>
      </w:r>
      <w:r>
        <w:rPr>
          <w:rFonts w:ascii="Verdana" w:hAnsi="Verdana" w:cstheme="minorHAnsi"/>
          <w:sz w:val="18"/>
          <w:szCs w:val="18"/>
        </w:rPr>
        <w:t>tot een vrij toepasbare kwaliteit, word</w:t>
      </w:r>
      <w:r w:rsidR="00620173">
        <w:rPr>
          <w:rFonts w:ascii="Verdana" w:hAnsi="Verdana" w:cstheme="minorHAnsi"/>
          <w:sz w:val="18"/>
          <w:szCs w:val="18"/>
        </w:rPr>
        <w:t>t</w:t>
      </w:r>
      <w:r>
        <w:rPr>
          <w:rFonts w:ascii="Verdana" w:hAnsi="Verdana" w:cstheme="minorHAnsi"/>
          <w:sz w:val="18"/>
          <w:szCs w:val="18"/>
        </w:rPr>
        <w:t xml:space="preserve"> steeds meer ongewassen bodemassen geïmmobiliseerd in</w:t>
      </w:r>
      <w:r w:rsidR="00620173">
        <w:rPr>
          <w:rFonts w:ascii="Verdana" w:hAnsi="Verdana" w:cstheme="minorHAnsi"/>
          <w:sz w:val="18"/>
          <w:szCs w:val="18"/>
        </w:rPr>
        <w:t>,</w:t>
      </w:r>
      <w:r>
        <w:rPr>
          <w:rFonts w:ascii="Verdana" w:hAnsi="Verdana" w:cstheme="minorHAnsi"/>
          <w:sz w:val="18"/>
          <w:szCs w:val="18"/>
        </w:rPr>
        <w:t xml:space="preserve"> onder meer</w:t>
      </w:r>
      <w:r w:rsidR="00620173">
        <w:rPr>
          <w:rFonts w:ascii="Verdana" w:hAnsi="Verdana" w:cstheme="minorHAnsi"/>
          <w:sz w:val="18"/>
          <w:szCs w:val="18"/>
        </w:rPr>
        <w:t>,</w:t>
      </w:r>
      <w:r>
        <w:rPr>
          <w:rFonts w:ascii="Verdana" w:hAnsi="Verdana" w:cstheme="minorHAnsi"/>
          <w:sz w:val="18"/>
          <w:szCs w:val="18"/>
        </w:rPr>
        <w:t xml:space="preserve"> betonblokken en vloeren. Het risico bestaat dat met verloop van tijd of door hergebruik </w:t>
      </w:r>
      <w:r w:rsidR="003A0269">
        <w:rPr>
          <w:rFonts w:ascii="Verdana" w:hAnsi="Verdana" w:cstheme="minorHAnsi"/>
          <w:sz w:val="18"/>
          <w:szCs w:val="18"/>
        </w:rPr>
        <w:t xml:space="preserve">hierbij </w:t>
      </w:r>
      <w:r>
        <w:rPr>
          <w:rFonts w:ascii="Verdana" w:hAnsi="Verdana" w:cstheme="minorHAnsi"/>
          <w:sz w:val="18"/>
          <w:szCs w:val="18"/>
        </w:rPr>
        <w:t xml:space="preserve">alsnog </w:t>
      </w:r>
      <w:r w:rsidRPr="00B414C4">
        <w:rPr>
          <w:rFonts w:ascii="Verdana" w:hAnsi="Verdana" w:cstheme="minorHAnsi"/>
          <w:sz w:val="18"/>
          <w:szCs w:val="18"/>
        </w:rPr>
        <w:t>verontreinigingen vrijkomen.</w:t>
      </w:r>
      <w:r w:rsidRPr="009C037C">
        <w:rPr>
          <w:rStyle w:val="FootnoteReference"/>
          <w:rFonts w:ascii="Verdana" w:hAnsi="Verdana" w:cstheme="minorHAnsi"/>
          <w:sz w:val="18"/>
          <w:szCs w:val="18"/>
        </w:rPr>
        <w:footnoteReference w:id="35"/>
      </w:r>
      <w:r w:rsidRPr="00436032">
        <w:rPr>
          <w:rFonts w:ascii="Verdana" w:hAnsi="Verdana" w:cstheme="minorHAnsi"/>
          <w:sz w:val="18"/>
          <w:szCs w:val="18"/>
        </w:rPr>
        <w:t xml:space="preserve"> </w:t>
      </w:r>
    </w:p>
    <w:p w:rsidR="001B0E18" w:rsidP="001B0E18" w:rsidRDefault="001B0E18" w14:paraId="089BC6BB" w14:textId="301FF0E3">
      <w:pPr>
        <w:rPr>
          <w:rFonts w:ascii="Verdana" w:hAnsi="Verdana" w:cstheme="minorHAnsi"/>
          <w:sz w:val="18"/>
          <w:szCs w:val="18"/>
        </w:rPr>
      </w:pPr>
      <w:r>
        <w:rPr>
          <w:rFonts w:ascii="Verdana" w:hAnsi="Verdana" w:cstheme="minorHAnsi"/>
          <w:sz w:val="18"/>
          <w:szCs w:val="18"/>
        </w:rPr>
        <w:t>D</w:t>
      </w:r>
      <w:r w:rsidRPr="00436032">
        <w:rPr>
          <w:rFonts w:ascii="Verdana" w:hAnsi="Verdana" w:cstheme="minorHAnsi"/>
          <w:sz w:val="18"/>
          <w:szCs w:val="18"/>
        </w:rPr>
        <w:t xml:space="preserve">eze emissies en overblijvende bodemassen treden ook op in Nederland wanneer </w:t>
      </w:r>
      <w:r>
        <w:rPr>
          <w:rFonts w:ascii="Verdana" w:hAnsi="Verdana" w:cstheme="minorHAnsi"/>
          <w:sz w:val="18"/>
          <w:szCs w:val="18"/>
        </w:rPr>
        <w:t>geïmporteerd</w:t>
      </w:r>
      <w:r w:rsidRPr="00436032">
        <w:rPr>
          <w:rFonts w:ascii="Verdana" w:hAnsi="Verdana" w:cstheme="minorHAnsi"/>
          <w:sz w:val="18"/>
          <w:szCs w:val="18"/>
        </w:rPr>
        <w:t xml:space="preserve"> afval in Nederland </w:t>
      </w:r>
      <w:r>
        <w:rPr>
          <w:rFonts w:ascii="Verdana" w:hAnsi="Verdana" w:cstheme="minorHAnsi"/>
          <w:sz w:val="18"/>
          <w:szCs w:val="18"/>
        </w:rPr>
        <w:t>wordt</w:t>
      </w:r>
      <w:r w:rsidRPr="00436032">
        <w:rPr>
          <w:rFonts w:ascii="Verdana" w:hAnsi="Verdana" w:cstheme="minorHAnsi"/>
          <w:sz w:val="18"/>
          <w:szCs w:val="18"/>
        </w:rPr>
        <w:t xml:space="preserve"> verbrand. Gelet op de bredere, </w:t>
      </w:r>
      <w:r>
        <w:rPr>
          <w:rFonts w:ascii="Verdana" w:hAnsi="Verdana" w:cstheme="minorHAnsi"/>
          <w:sz w:val="18"/>
          <w:szCs w:val="18"/>
        </w:rPr>
        <w:t>inter</w:t>
      </w:r>
      <w:r w:rsidRPr="00436032">
        <w:rPr>
          <w:rFonts w:ascii="Verdana" w:hAnsi="Verdana" w:cstheme="minorHAnsi"/>
          <w:sz w:val="18"/>
          <w:szCs w:val="18"/>
        </w:rPr>
        <w:t xml:space="preserve">nationale klimaatopgave </w:t>
      </w:r>
      <w:r>
        <w:rPr>
          <w:rFonts w:ascii="Verdana" w:hAnsi="Verdana" w:cstheme="minorHAnsi"/>
          <w:sz w:val="18"/>
          <w:szCs w:val="18"/>
        </w:rPr>
        <w:t>moet</w:t>
      </w:r>
      <w:r w:rsidRPr="00436032">
        <w:rPr>
          <w:rFonts w:ascii="Verdana" w:hAnsi="Verdana" w:cstheme="minorHAnsi"/>
          <w:sz w:val="18"/>
          <w:szCs w:val="18"/>
        </w:rPr>
        <w:t xml:space="preserve"> Nederland daardoor, als land waar het buitenlands afval verbrand wordt, deze emissies elders in de economie compenseren. </w:t>
      </w:r>
      <w:r>
        <w:rPr>
          <w:rFonts w:ascii="Verdana" w:hAnsi="Verdana" w:cstheme="minorHAnsi"/>
          <w:sz w:val="18"/>
          <w:szCs w:val="18"/>
        </w:rPr>
        <w:t xml:space="preserve">Op dit vlak ontbreekt </w:t>
      </w:r>
      <w:r w:rsidRPr="00436032">
        <w:rPr>
          <w:rFonts w:ascii="Verdana" w:hAnsi="Verdana" w:cstheme="minorHAnsi"/>
          <w:sz w:val="18"/>
          <w:szCs w:val="18"/>
        </w:rPr>
        <w:t>in andere landen</w:t>
      </w:r>
      <w:r>
        <w:rPr>
          <w:rFonts w:ascii="Verdana" w:hAnsi="Verdana" w:cstheme="minorHAnsi"/>
          <w:sz w:val="18"/>
          <w:szCs w:val="18"/>
        </w:rPr>
        <w:t xml:space="preserve"> dus de prikkel om afvalverbranding te reduceren</w:t>
      </w:r>
      <w:r w:rsidRPr="00436032">
        <w:rPr>
          <w:rFonts w:ascii="Verdana" w:hAnsi="Verdana" w:cstheme="minorHAnsi"/>
          <w:sz w:val="18"/>
          <w:szCs w:val="18"/>
        </w:rPr>
        <w:t>, omdat zij feitelijk hun CO</w:t>
      </w:r>
      <w:r w:rsidRPr="00436032">
        <w:rPr>
          <w:rFonts w:ascii="Verdana" w:hAnsi="Verdana" w:cstheme="minorHAnsi"/>
          <w:sz w:val="18"/>
          <w:szCs w:val="18"/>
          <w:vertAlign w:val="subscript"/>
        </w:rPr>
        <w:t>2</w:t>
      </w:r>
      <w:r w:rsidRPr="00436032">
        <w:rPr>
          <w:rFonts w:ascii="Verdana" w:hAnsi="Verdana" w:cstheme="minorHAnsi"/>
          <w:sz w:val="18"/>
          <w:szCs w:val="18"/>
        </w:rPr>
        <w:t>-</w:t>
      </w:r>
      <w:r w:rsidRPr="00491562">
        <w:rPr>
          <w:rFonts w:ascii="Verdana" w:hAnsi="Verdana" w:cstheme="minorHAnsi"/>
          <w:sz w:val="18"/>
          <w:szCs w:val="18"/>
        </w:rPr>
        <w:t>uitstoot (ongeveer 1 M</w:t>
      </w:r>
      <w:r>
        <w:rPr>
          <w:rFonts w:ascii="Verdana" w:hAnsi="Verdana" w:cstheme="minorHAnsi"/>
          <w:sz w:val="18"/>
          <w:szCs w:val="18"/>
        </w:rPr>
        <w:t>ega</w:t>
      </w:r>
      <w:r w:rsidRPr="00491562">
        <w:rPr>
          <w:rFonts w:ascii="Verdana" w:hAnsi="Verdana" w:cstheme="minorHAnsi"/>
          <w:sz w:val="18"/>
          <w:szCs w:val="18"/>
        </w:rPr>
        <w:t>ton in 2022)</w:t>
      </w:r>
      <w:r w:rsidRPr="00491562">
        <w:rPr>
          <w:rStyle w:val="FootnoteReference"/>
          <w:rFonts w:ascii="Verdana" w:hAnsi="Verdana" w:cstheme="minorHAnsi"/>
          <w:sz w:val="18"/>
          <w:szCs w:val="18"/>
        </w:rPr>
        <w:footnoteReference w:id="36"/>
      </w:r>
      <w:r w:rsidRPr="00491562">
        <w:rPr>
          <w:rFonts w:ascii="Verdana" w:hAnsi="Verdana" w:cstheme="minorHAnsi"/>
          <w:sz w:val="18"/>
          <w:szCs w:val="18"/>
        </w:rPr>
        <w:t xml:space="preserve"> en</w:t>
      </w:r>
      <w:r w:rsidRPr="00436032">
        <w:rPr>
          <w:rFonts w:ascii="Verdana" w:hAnsi="Verdana" w:cstheme="minorHAnsi"/>
          <w:sz w:val="18"/>
          <w:szCs w:val="18"/>
        </w:rPr>
        <w:t xml:space="preserve"> bodemassen op deze manier exporteren naar Nederland. Daarmee voelen zij ook minder stimulans om het eigen afval hoogwaardiger te verwerken volgens de afvalhiërarchie.</w:t>
      </w:r>
    </w:p>
    <w:p w:rsidRPr="009C037C" w:rsidR="001B0E18" w:rsidP="001B0E18" w:rsidRDefault="001B0E18" w14:paraId="68ADD0C8" w14:textId="77777777">
      <w:pPr>
        <w:spacing w:after="0"/>
        <w:rPr>
          <w:rFonts w:ascii="Verdana" w:hAnsi="Verdana" w:cstheme="minorHAnsi"/>
          <w:i/>
          <w:sz w:val="18"/>
          <w:szCs w:val="18"/>
        </w:rPr>
      </w:pPr>
    </w:p>
    <w:p w:rsidRPr="007E6126" w:rsidR="001B0E18" w:rsidP="001B0E18" w:rsidRDefault="001B0E18" w14:paraId="6F2F6E55" w14:textId="77777777">
      <w:pPr>
        <w:pStyle w:val="ListParagraph"/>
        <w:numPr>
          <w:ilvl w:val="1"/>
          <w:numId w:val="3"/>
        </w:numPr>
        <w:outlineLvl w:val="1"/>
        <w:rPr>
          <w:rFonts w:ascii="Verdana" w:hAnsi="Verdana" w:cstheme="minorHAnsi"/>
          <w:i/>
          <w:iCs/>
          <w:sz w:val="18"/>
          <w:szCs w:val="18"/>
        </w:rPr>
      </w:pPr>
      <w:bookmarkStart w:name="_Toc165560409" w:id="19"/>
      <w:bookmarkStart w:name="_Toc181627810" w:id="20"/>
      <w:r w:rsidRPr="009C037C">
        <w:rPr>
          <w:rFonts w:ascii="Verdana" w:hAnsi="Verdana" w:cstheme="minorHAnsi"/>
          <w:i/>
          <w:sz w:val="18"/>
          <w:szCs w:val="18"/>
        </w:rPr>
        <w:t>Een nieuwe rol voor afvalverbranding richting 2030 en verder</w:t>
      </w:r>
      <w:bookmarkEnd w:id="19"/>
      <w:bookmarkEnd w:id="20"/>
    </w:p>
    <w:p w:rsidR="001B0E18" w:rsidP="001B0E18" w:rsidRDefault="001B0E18" w14:paraId="24F70051" w14:textId="344C09FE">
      <w:pPr>
        <w:rPr>
          <w:rFonts w:ascii="Verdana" w:hAnsi="Verdana" w:cstheme="minorHAnsi"/>
          <w:sz w:val="18"/>
          <w:szCs w:val="18"/>
        </w:rPr>
      </w:pPr>
      <w:r>
        <w:rPr>
          <w:rFonts w:ascii="Verdana" w:hAnsi="Verdana" w:cstheme="minorHAnsi"/>
          <w:sz w:val="18"/>
          <w:szCs w:val="18"/>
        </w:rPr>
        <w:t>Toen de beweging van stort naar verbranding nog moest worden ingezet in Nederland, was het de wens van de overheid om voldoende AVI-capaciteit te realiseren voor de verwerking van ons eigen huishoudelijk en bedrijfsafval.</w:t>
      </w:r>
      <w:bookmarkStart w:name="_Hlk166502727" w:id="21"/>
      <w:r w:rsidR="00A63085">
        <w:rPr>
          <w:rFonts w:ascii="Verdana" w:hAnsi="Verdana" w:cstheme="minorHAnsi"/>
          <w:sz w:val="18"/>
          <w:szCs w:val="18"/>
        </w:rPr>
        <w:t xml:space="preserve"> </w:t>
      </w:r>
      <w:bookmarkStart w:name="_Hlk166233622" w:id="22"/>
      <w:bookmarkEnd w:id="21"/>
      <w:r w:rsidR="00D118AF">
        <w:rPr>
          <w:rFonts w:ascii="Verdana" w:hAnsi="Verdana" w:cstheme="minorHAnsi"/>
          <w:sz w:val="18"/>
          <w:szCs w:val="18"/>
        </w:rPr>
        <w:t>I</w:t>
      </w:r>
      <w:r w:rsidRPr="00491562">
        <w:rPr>
          <w:rFonts w:ascii="Verdana" w:hAnsi="Verdana" w:cstheme="minorHAnsi"/>
          <w:sz w:val="18"/>
          <w:szCs w:val="18"/>
        </w:rPr>
        <w:t xml:space="preserve">nmiddels </w:t>
      </w:r>
      <w:r w:rsidR="00A63085">
        <w:rPr>
          <w:rFonts w:ascii="Verdana" w:hAnsi="Verdana" w:cstheme="minorHAnsi"/>
          <w:sz w:val="18"/>
          <w:szCs w:val="18"/>
        </w:rPr>
        <w:t xml:space="preserve">is </w:t>
      </w:r>
      <w:r w:rsidRPr="00491562">
        <w:rPr>
          <w:rFonts w:ascii="Verdana" w:hAnsi="Verdana" w:cstheme="minorHAnsi"/>
          <w:sz w:val="18"/>
          <w:szCs w:val="18"/>
        </w:rPr>
        <w:t xml:space="preserve">weer een nieuwe </w:t>
      </w:r>
      <w:r w:rsidR="00A63085">
        <w:rPr>
          <w:rFonts w:ascii="Verdana" w:hAnsi="Verdana" w:cstheme="minorHAnsi"/>
          <w:sz w:val="18"/>
          <w:szCs w:val="18"/>
        </w:rPr>
        <w:t>stap gezet</w:t>
      </w:r>
      <w:r w:rsidRPr="00491562">
        <w:rPr>
          <w:rFonts w:ascii="Verdana" w:hAnsi="Verdana" w:cstheme="minorHAnsi"/>
          <w:sz w:val="18"/>
          <w:szCs w:val="18"/>
        </w:rPr>
        <w:t xml:space="preserve"> in </w:t>
      </w:r>
      <w:r w:rsidR="00A63085">
        <w:rPr>
          <w:rFonts w:ascii="Verdana" w:hAnsi="Verdana" w:cstheme="minorHAnsi"/>
          <w:sz w:val="18"/>
          <w:szCs w:val="18"/>
        </w:rPr>
        <w:t xml:space="preserve">de ontwikkeling van </w:t>
      </w:r>
      <w:r w:rsidRPr="00491562">
        <w:rPr>
          <w:rFonts w:ascii="Verdana" w:hAnsi="Verdana" w:cstheme="minorHAnsi"/>
          <w:sz w:val="18"/>
          <w:szCs w:val="18"/>
        </w:rPr>
        <w:t>onze visie op afvalbeheer.</w:t>
      </w:r>
      <w:r>
        <w:rPr>
          <w:rFonts w:ascii="Verdana" w:hAnsi="Verdana" w:cstheme="minorHAnsi"/>
          <w:sz w:val="18"/>
          <w:szCs w:val="18"/>
        </w:rPr>
        <w:t xml:space="preserve"> N</w:t>
      </w:r>
      <w:r w:rsidRPr="00491562">
        <w:rPr>
          <w:rFonts w:ascii="Verdana" w:hAnsi="Verdana" w:cstheme="minorHAnsi"/>
          <w:sz w:val="18"/>
          <w:szCs w:val="18"/>
        </w:rPr>
        <w:t>ieuwe beschikbare technieken op het gebied van circulariteit, het streven naar grondstoffenbehoud en de nationale</w:t>
      </w:r>
      <w:r w:rsidR="004463C6">
        <w:rPr>
          <w:rFonts w:ascii="Verdana" w:hAnsi="Verdana" w:cstheme="minorHAnsi"/>
          <w:sz w:val="18"/>
          <w:szCs w:val="18"/>
        </w:rPr>
        <w:t xml:space="preserve"> en internationale</w:t>
      </w:r>
      <w:r w:rsidRPr="00491562">
        <w:rPr>
          <w:rFonts w:ascii="Verdana" w:hAnsi="Verdana" w:cstheme="minorHAnsi"/>
          <w:sz w:val="18"/>
          <w:szCs w:val="18"/>
        </w:rPr>
        <w:t xml:space="preserve"> inzet op het bereiken van klimaatneutraliteit in 2050 </w:t>
      </w:r>
      <w:r>
        <w:rPr>
          <w:rFonts w:ascii="Verdana" w:hAnsi="Verdana" w:cstheme="minorHAnsi"/>
          <w:sz w:val="18"/>
          <w:szCs w:val="18"/>
        </w:rPr>
        <w:t>geven</w:t>
      </w:r>
      <w:r w:rsidRPr="00491562">
        <w:rPr>
          <w:rFonts w:ascii="Verdana" w:hAnsi="Verdana" w:cstheme="minorHAnsi"/>
          <w:sz w:val="18"/>
          <w:szCs w:val="18"/>
        </w:rPr>
        <w:t xml:space="preserve"> aanleiding de </w:t>
      </w:r>
      <w:r>
        <w:rPr>
          <w:rFonts w:ascii="Verdana" w:hAnsi="Verdana" w:cstheme="minorHAnsi"/>
          <w:sz w:val="18"/>
          <w:szCs w:val="18"/>
        </w:rPr>
        <w:t>rol van afvalverbranding</w:t>
      </w:r>
      <w:r w:rsidRPr="00491562">
        <w:rPr>
          <w:rFonts w:ascii="Verdana" w:hAnsi="Verdana" w:cstheme="minorHAnsi"/>
          <w:sz w:val="18"/>
          <w:szCs w:val="18"/>
        </w:rPr>
        <w:t xml:space="preserve"> te herzien. </w:t>
      </w:r>
      <w:r w:rsidR="00D118AF">
        <w:rPr>
          <w:rFonts w:ascii="Verdana" w:hAnsi="Verdana" w:cstheme="minorHAnsi"/>
          <w:sz w:val="18"/>
          <w:szCs w:val="18"/>
        </w:rPr>
        <w:t xml:space="preserve">Hergebruik van </w:t>
      </w:r>
      <w:r w:rsidRPr="00491562" w:rsidR="00D118AF">
        <w:rPr>
          <w:rFonts w:ascii="Verdana" w:hAnsi="Verdana" w:cstheme="minorHAnsi"/>
          <w:sz w:val="18"/>
          <w:szCs w:val="18"/>
        </w:rPr>
        <w:t>kostbare grondstoffen</w:t>
      </w:r>
      <w:r w:rsidR="00D118AF">
        <w:rPr>
          <w:rFonts w:ascii="Verdana" w:hAnsi="Verdana" w:cstheme="minorHAnsi"/>
          <w:sz w:val="18"/>
          <w:szCs w:val="18"/>
        </w:rPr>
        <w:t xml:space="preserve"> en recycling van afvalstoffen worden binnen ons afvalstoffenbeheer steeds belangrijker</w:t>
      </w:r>
      <w:r w:rsidDel="00AD4E9C" w:rsidR="00D118AF">
        <w:rPr>
          <w:rFonts w:ascii="Verdana" w:hAnsi="Verdana" w:cstheme="minorHAnsi"/>
          <w:sz w:val="18"/>
          <w:szCs w:val="18"/>
        </w:rPr>
        <w:t>.</w:t>
      </w:r>
      <w:r w:rsidRPr="00491562">
        <w:rPr>
          <w:rFonts w:ascii="Verdana" w:hAnsi="Verdana" w:cstheme="minorHAnsi"/>
          <w:sz w:val="18"/>
          <w:szCs w:val="18"/>
        </w:rPr>
        <w:t xml:space="preserve"> </w:t>
      </w:r>
      <w:r>
        <w:rPr>
          <w:rFonts w:ascii="Verdana" w:hAnsi="Verdana" w:cstheme="minorHAnsi"/>
          <w:sz w:val="18"/>
          <w:szCs w:val="18"/>
        </w:rPr>
        <w:t>M</w:t>
      </w:r>
      <w:r w:rsidRPr="00491562">
        <w:rPr>
          <w:rFonts w:ascii="Verdana" w:hAnsi="Verdana" w:cstheme="minorHAnsi"/>
          <w:sz w:val="18"/>
          <w:szCs w:val="18"/>
        </w:rPr>
        <w:t xml:space="preserve">et het vergroenen van onze energiemix </w:t>
      </w:r>
      <w:r>
        <w:rPr>
          <w:rFonts w:ascii="Verdana" w:hAnsi="Verdana" w:cstheme="minorHAnsi"/>
          <w:sz w:val="18"/>
          <w:szCs w:val="18"/>
        </w:rPr>
        <w:t xml:space="preserve">wordt </w:t>
      </w:r>
      <w:r w:rsidRPr="00491562">
        <w:rPr>
          <w:rFonts w:ascii="Verdana" w:hAnsi="Verdana" w:cstheme="minorHAnsi"/>
          <w:sz w:val="18"/>
          <w:szCs w:val="18"/>
        </w:rPr>
        <w:t xml:space="preserve">de </w:t>
      </w:r>
      <w:r>
        <w:rPr>
          <w:rFonts w:ascii="Verdana" w:hAnsi="Verdana" w:cstheme="minorHAnsi"/>
          <w:sz w:val="18"/>
          <w:szCs w:val="18"/>
        </w:rPr>
        <w:t>AVI-</w:t>
      </w:r>
      <w:r w:rsidRPr="00491562">
        <w:rPr>
          <w:rFonts w:ascii="Verdana" w:hAnsi="Verdana" w:cstheme="minorHAnsi"/>
          <w:sz w:val="18"/>
          <w:szCs w:val="18"/>
        </w:rPr>
        <w:t xml:space="preserve">energie relatief steeds ‘grijzer’. Daarnaast wordt steeds inzichtelijker wat de effecten van emissies van bodemassen, stikstof en andere schadelijke stoffen zijn op de omgeving en het milieu. In de transitie naar een circulaire en klimaatneutrale economie </w:t>
      </w:r>
      <w:r>
        <w:rPr>
          <w:rFonts w:ascii="Verdana" w:hAnsi="Verdana" w:cstheme="minorHAnsi"/>
          <w:sz w:val="18"/>
          <w:szCs w:val="18"/>
        </w:rPr>
        <w:t>moet</w:t>
      </w:r>
      <w:r w:rsidRPr="00491562">
        <w:rPr>
          <w:rFonts w:ascii="Verdana" w:hAnsi="Verdana" w:cstheme="minorHAnsi"/>
          <w:sz w:val="18"/>
          <w:szCs w:val="18"/>
        </w:rPr>
        <w:t xml:space="preserve"> daarom gekoerst </w:t>
      </w:r>
      <w:r>
        <w:rPr>
          <w:rFonts w:ascii="Verdana" w:hAnsi="Verdana" w:cstheme="minorHAnsi"/>
          <w:sz w:val="18"/>
          <w:szCs w:val="18"/>
        </w:rPr>
        <w:t xml:space="preserve">worden </w:t>
      </w:r>
      <w:r w:rsidRPr="00491562">
        <w:rPr>
          <w:rFonts w:ascii="Verdana" w:hAnsi="Verdana" w:cstheme="minorHAnsi"/>
          <w:sz w:val="18"/>
          <w:szCs w:val="18"/>
        </w:rPr>
        <w:t xml:space="preserve">op het </w:t>
      </w:r>
      <w:r>
        <w:rPr>
          <w:rFonts w:ascii="Verdana" w:hAnsi="Verdana" w:cstheme="minorHAnsi"/>
          <w:sz w:val="18"/>
          <w:szCs w:val="18"/>
        </w:rPr>
        <w:t>beperken van afvalverbranding en het elimineren</w:t>
      </w:r>
      <w:r w:rsidRPr="00491562">
        <w:rPr>
          <w:rFonts w:ascii="Verdana" w:hAnsi="Verdana" w:cstheme="minorHAnsi"/>
          <w:sz w:val="18"/>
          <w:szCs w:val="18"/>
        </w:rPr>
        <w:t xml:space="preserve"> van de negatieve gevolgen </w:t>
      </w:r>
      <w:r>
        <w:rPr>
          <w:rFonts w:ascii="Verdana" w:hAnsi="Verdana" w:cstheme="minorHAnsi"/>
          <w:sz w:val="18"/>
          <w:szCs w:val="18"/>
        </w:rPr>
        <w:t>ervan zolang dit nodig is</w:t>
      </w:r>
      <w:r w:rsidRPr="00491562">
        <w:rPr>
          <w:rFonts w:ascii="Verdana" w:hAnsi="Verdana" w:cstheme="minorHAnsi"/>
          <w:sz w:val="18"/>
          <w:szCs w:val="18"/>
        </w:rPr>
        <w:t>.</w:t>
      </w:r>
      <w:r>
        <w:rPr>
          <w:rFonts w:ascii="Verdana" w:hAnsi="Verdana" w:cstheme="minorHAnsi"/>
          <w:sz w:val="18"/>
          <w:szCs w:val="18"/>
        </w:rPr>
        <w:t xml:space="preserve"> Op deze manier zal recycling steeds meer in de plaats kunnen komen van verbranding, net zoals verbranding in het verleden de plaats van stort heeft overgenomen.</w:t>
      </w:r>
      <w:r w:rsidRPr="00BF026A">
        <w:rPr>
          <w:rFonts w:ascii="Verdana" w:hAnsi="Verdana" w:cstheme="minorHAnsi"/>
          <w:sz w:val="18"/>
          <w:szCs w:val="18"/>
        </w:rPr>
        <w:t xml:space="preserve"> </w:t>
      </w:r>
      <w:r>
        <w:rPr>
          <w:rFonts w:ascii="Verdana" w:hAnsi="Verdana" w:cstheme="minorHAnsi"/>
          <w:sz w:val="18"/>
          <w:szCs w:val="18"/>
        </w:rPr>
        <w:t xml:space="preserve">De periode richting 2030 en 2050 zal cruciaal worden voor het vinden van een nieuwe balans hierin. </w:t>
      </w:r>
    </w:p>
    <w:bookmarkEnd w:id="22"/>
    <w:p w:rsidRPr="00436032" w:rsidR="001B0E18" w:rsidP="001B0E18" w:rsidRDefault="001B0E18" w14:paraId="32D3E01E" w14:textId="77777777">
      <w:pPr>
        <w:rPr>
          <w:rFonts w:ascii="Verdana" w:hAnsi="Verdana" w:cstheme="minorHAnsi"/>
          <w:sz w:val="18"/>
          <w:szCs w:val="18"/>
        </w:rPr>
      </w:pPr>
    </w:p>
    <w:p w:rsidRPr="009C037C" w:rsidR="001B0E18" w:rsidP="001B0E18" w:rsidRDefault="001B0E18" w14:paraId="0549BDB0" w14:textId="7FA961E8">
      <w:pPr>
        <w:pStyle w:val="ListParagraph"/>
        <w:numPr>
          <w:ilvl w:val="0"/>
          <w:numId w:val="3"/>
        </w:numPr>
        <w:outlineLvl w:val="0"/>
        <w:rPr>
          <w:rFonts w:ascii="Verdana" w:hAnsi="Verdana" w:cstheme="minorHAnsi"/>
          <w:b/>
          <w:sz w:val="18"/>
          <w:szCs w:val="18"/>
        </w:rPr>
      </w:pPr>
      <w:bookmarkStart w:name="_Toc165560421" w:id="23"/>
      <w:bookmarkStart w:name="_Toc181627811" w:id="24"/>
      <w:r w:rsidRPr="009C037C">
        <w:rPr>
          <w:rFonts w:ascii="Verdana" w:hAnsi="Verdana" w:cstheme="minorHAnsi"/>
          <w:b/>
          <w:sz w:val="18"/>
          <w:szCs w:val="18"/>
        </w:rPr>
        <w:t xml:space="preserve">Verwachte ontwikkeling </w:t>
      </w:r>
      <w:r w:rsidR="00773845">
        <w:rPr>
          <w:rFonts w:ascii="Verdana" w:hAnsi="Verdana" w:cstheme="minorHAnsi"/>
          <w:b/>
          <w:sz w:val="18"/>
          <w:szCs w:val="18"/>
        </w:rPr>
        <w:t xml:space="preserve">in het </w:t>
      </w:r>
      <w:bookmarkEnd w:id="23"/>
      <w:r w:rsidR="00773845">
        <w:rPr>
          <w:rFonts w:ascii="Verdana" w:hAnsi="Verdana" w:cstheme="minorHAnsi"/>
          <w:b/>
          <w:sz w:val="18"/>
          <w:szCs w:val="18"/>
        </w:rPr>
        <w:t>aanbod van Nederlands afval</w:t>
      </w:r>
      <w:bookmarkEnd w:id="24"/>
    </w:p>
    <w:p w:rsidR="001B0E18" w:rsidP="001B0E18" w:rsidRDefault="001B0E18" w14:paraId="78FEB3CB" w14:textId="06A7D7BB">
      <w:pPr>
        <w:rPr>
          <w:rFonts w:ascii="Verdana" w:hAnsi="Verdana" w:cstheme="minorHAnsi"/>
          <w:sz w:val="18"/>
          <w:szCs w:val="18"/>
        </w:rPr>
      </w:pPr>
      <w:r w:rsidRPr="008D70D8">
        <w:rPr>
          <w:rFonts w:ascii="Verdana" w:hAnsi="Verdana" w:cstheme="minorHAnsi"/>
          <w:sz w:val="18"/>
          <w:szCs w:val="18"/>
        </w:rPr>
        <w:t>TNO</w:t>
      </w:r>
      <w:r>
        <w:rPr>
          <w:rFonts w:ascii="Verdana" w:hAnsi="Verdana" w:cstheme="minorHAnsi"/>
          <w:sz w:val="18"/>
          <w:szCs w:val="18"/>
        </w:rPr>
        <w:t xml:space="preserve"> heeft onderzo</w:t>
      </w:r>
      <w:r w:rsidR="00D118AF">
        <w:rPr>
          <w:rFonts w:ascii="Verdana" w:hAnsi="Verdana" w:cstheme="minorHAnsi"/>
          <w:sz w:val="18"/>
          <w:szCs w:val="18"/>
        </w:rPr>
        <w:t>cht wat</w:t>
      </w:r>
      <w:r w:rsidDel="00D118AF">
        <w:rPr>
          <w:rFonts w:ascii="Verdana" w:hAnsi="Verdana" w:cstheme="minorHAnsi"/>
          <w:sz w:val="18"/>
          <w:szCs w:val="18"/>
        </w:rPr>
        <w:t xml:space="preserve"> </w:t>
      </w:r>
      <w:r w:rsidRPr="008D70D8">
        <w:rPr>
          <w:rFonts w:ascii="Verdana" w:hAnsi="Verdana" w:cstheme="minorHAnsi"/>
          <w:sz w:val="18"/>
          <w:szCs w:val="18"/>
        </w:rPr>
        <w:t xml:space="preserve">de verwachte hoeveelheid in Nederland geproduceerd te verbranden afval </w:t>
      </w:r>
      <w:r w:rsidR="00D118AF">
        <w:rPr>
          <w:rFonts w:ascii="Verdana" w:hAnsi="Verdana" w:cstheme="minorHAnsi"/>
          <w:sz w:val="18"/>
          <w:szCs w:val="18"/>
        </w:rPr>
        <w:t xml:space="preserve">is </w:t>
      </w:r>
      <w:r w:rsidRPr="008D70D8">
        <w:rPr>
          <w:rFonts w:ascii="Verdana" w:hAnsi="Verdana" w:cstheme="minorHAnsi"/>
          <w:sz w:val="18"/>
          <w:szCs w:val="18"/>
        </w:rPr>
        <w:t>in 2030 en 2050</w:t>
      </w:r>
      <w:r>
        <w:rPr>
          <w:rFonts w:ascii="Verdana" w:hAnsi="Verdana" w:cstheme="minorHAnsi"/>
          <w:sz w:val="18"/>
          <w:szCs w:val="18"/>
        </w:rPr>
        <w:t>.</w:t>
      </w:r>
      <w:r w:rsidRPr="00491562">
        <w:rPr>
          <w:rStyle w:val="FootnoteReference"/>
          <w:rFonts w:ascii="Verdana" w:hAnsi="Verdana" w:cstheme="minorHAnsi"/>
          <w:sz w:val="18"/>
          <w:szCs w:val="18"/>
        </w:rPr>
        <w:footnoteReference w:id="37"/>
      </w:r>
      <w:r w:rsidRPr="00491562">
        <w:rPr>
          <w:rFonts w:ascii="Verdana" w:hAnsi="Verdana" w:cstheme="minorHAnsi"/>
          <w:sz w:val="18"/>
          <w:szCs w:val="18"/>
        </w:rPr>
        <w:t xml:space="preserve"> </w:t>
      </w:r>
      <w:r>
        <w:rPr>
          <w:rFonts w:ascii="Verdana" w:hAnsi="Verdana" w:cstheme="minorHAnsi"/>
          <w:sz w:val="18"/>
          <w:szCs w:val="18"/>
        </w:rPr>
        <w:t>In het eindrapport is rekening gehouden met</w:t>
      </w:r>
      <w:r w:rsidRPr="009C037C">
        <w:rPr>
          <w:rFonts w:ascii="Verdana" w:hAnsi="Verdana" w:cstheme="minorHAnsi"/>
          <w:sz w:val="18"/>
          <w:szCs w:val="18"/>
        </w:rPr>
        <w:t xml:space="preserve"> de aanscherpingen van het beleid </w:t>
      </w:r>
      <w:r>
        <w:rPr>
          <w:rFonts w:ascii="Verdana" w:hAnsi="Verdana" w:cstheme="minorHAnsi"/>
          <w:sz w:val="18"/>
          <w:szCs w:val="18"/>
        </w:rPr>
        <w:t>die er mede op gericht zijn</w:t>
      </w:r>
      <w:r w:rsidRPr="005869E4">
        <w:rPr>
          <w:rFonts w:ascii="Verdana" w:hAnsi="Verdana" w:cstheme="minorHAnsi"/>
          <w:sz w:val="18"/>
          <w:szCs w:val="18"/>
        </w:rPr>
        <w:t xml:space="preserve"> </w:t>
      </w:r>
      <w:r w:rsidRPr="009C037C">
        <w:rPr>
          <w:rFonts w:ascii="Verdana" w:hAnsi="Verdana" w:cstheme="minorHAnsi"/>
          <w:sz w:val="18"/>
          <w:szCs w:val="18"/>
        </w:rPr>
        <w:t>de hoeveelheid</w:t>
      </w:r>
      <w:r>
        <w:rPr>
          <w:rFonts w:ascii="Verdana" w:hAnsi="Verdana" w:cstheme="minorHAnsi"/>
          <w:sz w:val="18"/>
          <w:szCs w:val="18"/>
        </w:rPr>
        <w:t xml:space="preserve"> </w:t>
      </w:r>
      <w:r w:rsidRPr="009C037C">
        <w:rPr>
          <w:rFonts w:ascii="Verdana" w:hAnsi="Verdana" w:cstheme="minorHAnsi"/>
          <w:sz w:val="18"/>
          <w:szCs w:val="18"/>
        </w:rPr>
        <w:t>restafval te reduceren.</w:t>
      </w:r>
      <w:r>
        <w:rPr>
          <w:rFonts w:ascii="Verdana" w:hAnsi="Verdana" w:cstheme="minorHAnsi"/>
          <w:sz w:val="18"/>
          <w:szCs w:val="18"/>
        </w:rPr>
        <w:t xml:space="preserve"> Alleen </w:t>
      </w:r>
      <w:r w:rsidR="009C4E8D">
        <w:rPr>
          <w:rFonts w:ascii="Verdana" w:hAnsi="Verdana" w:cstheme="minorHAnsi"/>
          <w:sz w:val="18"/>
          <w:szCs w:val="18"/>
        </w:rPr>
        <w:t xml:space="preserve">het </w:t>
      </w:r>
      <w:r>
        <w:rPr>
          <w:rFonts w:ascii="Verdana" w:hAnsi="Verdana" w:cstheme="minorHAnsi"/>
          <w:sz w:val="18"/>
          <w:szCs w:val="18"/>
        </w:rPr>
        <w:t xml:space="preserve">beleid waarvoor een kwantitatieve doelstelling is vastgesteld, zoals bij </w:t>
      </w:r>
      <w:r w:rsidRPr="0064394C">
        <w:rPr>
          <w:rFonts w:ascii="Verdana" w:hAnsi="Verdana" w:cstheme="minorHAnsi"/>
          <w:sz w:val="18"/>
          <w:szCs w:val="18"/>
        </w:rPr>
        <w:t xml:space="preserve">verpakkingen, textiel, </w:t>
      </w:r>
      <w:r>
        <w:rPr>
          <w:rFonts w:ascii="Verdana" w:hAnsi="Verdana" w:cstheme="minorHAnsi"/>
          <w:sz w:val="18"/>
          <w:szCs w:val="18"/>
        </w:rPr>
        <w:t>luiers en</w:t>
      </w:r>
      <w:r w:rsidRPr="0064394C">
        <w:rPr>
          <w:rFonts w:ascii="Verdana" w:hAnsi="Verdana" w:cstheme="minorHAnsi"/>
          <w:sz w:val="18"/>
          <w:szCs w:val="18"/>
        </w:rPr>
        <w:t xml:space="preserve"> incontinentiemateriaal, gft en scheidingsresiduen</w:t>
      </w:r>
      <w:r>
        <w:rPr>
          <w:rFonts w:ascii="Verdana" w:hAnsi="Verdana" w:cstheme="minorHAnsi"/>
          <w:sz w:val="18"/>
          <w:szCs w:val="18"/>
        </w:rPr>
        <w:t>, is meegenomen</w:t>
      </w:r>
      <w:r w:rsidRPr="0064394C" w:rsidDel="00773845">
        <w:rPr>
          <w:rFonts w:ascii="Verdana" w:hAnsi="Verdana" w:cstheme="minorHAnsi"/>
          <w:sz w:val="18"/>
          <w:szCs w:val="18"/>
        </w:rPr>
        <w:t>.</w:t>
      </w:r>
      <w:r w:rsidDel="00773845">
        <w:rPr>
          <w:rFonts w:ascii="Verdana" w:hAnsi="Verdana" w:cstheme="minorHAnsi"/>
          <w:sz w:val="18"/>
          <w:szCs w:val="18"/>
        </w:rPr>
        <w:t xml:space="preserve"> </w:t>
      </w:r>
      <w:r w:rsidR="00773845">
        <w:rPr>
          <w:rFonts w:ascii="Verdana" w:hAnsi="Verdana" w:cstheme="minorHAnsi"/>
          <w:sz w:val="18"/>
          <w:szCs w:val="18"/>
        </w:rPr>
        <w:t xml:space="preserve">Beleid waarvoor geen kwantitatieve doelstelling is vastgelegd, kon niet in de analyse worden meegenomen. </w:t>
      </w:r>
      <w:r w:rsidR="00D118AF">
        <w:rPr>
          <w:rFonts w:ascii="Verdana" w:hAnsi="Verdana" w:cstheme="minorHAnsi"/>
          <w:sz w:val="18"/>
          <w:szCs w:val="18"/>
        </w:rPr>
        <w:t>Dit geldt m</w:t>
      </w:r>
      <w:r w:rsidRPr="00FE0C1B">
        <w:rPr>
          <w:rFonts w:ascii="Verdana" w:hAnsi="Verdana" w:cstheme="minorHAnsi"/>
          <w:sz w:val="18"/>
          <w:szCs w:val="18"/>
        </w:rPr>
        <w:t xml:space="preserve">et name rond </w:t>
      </w:r>
      <w:r>
        <w:rPr>
          <w:rFonts w:ascii="Verdana" w:hAnsi="Verdana" w:cstheme="minorHAnsi"/>
          <w:sz w:val="18"/>
          <w:szCs w:val="18"/>
        </w:rPr>
        <w:t>de uitvoering van</w:t>
      </w:r>
      <w:r w:rsidRPr="00FE0C1B">
        <w:rPr>
          <w:rFonts w:ascii="Verdana" w:hAnsi="Verdana" w:cstheme="minorHAnsi"/>
          <w:sz w:val="18"/>
          <w:szCs w:val="18"/>
        </w:rPr>
        <w:t xml:space="preserve"> circulariteitsbeleid op</w:t>
      </w:r>
      <w:r>
        <w:rPr>
          <w:rFonts w:ascii="Verdana" w:hAnsi="Verdana" w:cstheme="minorHAnsi"/>
          <w:sz w:val="18"/>
          <w:szCs w:val="18"/>
        </w:rPr>
        <w:t xml:space="preserve"> </w:t>
      </w:r>
      <w:r w:rsidRPr="00FE0C1B">
        <w:rPr>
          <w:rFonts w:ascii="Verdana" w:hAnsi="Verdana" w:cstheme="minorHAnsi"/>
          <w:sz w:val="18"/>
          <w:szCs w:val="18"/>
        </w:rPr>
        <w:t>verschillende productgroepen en materiaalstromen.</w:t>
      </w:r>
      <w:r>
        <w:rPr>
          <w:rFonts w:ascii="Verdana" w:hAnsi="Verdana" w:cstheme="minorHAnsi"/>
          <w:sz w:val="18"/>
          <w:szCs w:val="18"/>
        </w:rPr>
        <w:t xml:space="preserve"> </w:t>
      </w:r>
      <w:r w:rsidRPr="00FE0C1B">
        <w:rPr>
          <w:rFonts w:ascii="Verdana" w:hAnsi="Verdana" w:cstheme="minorHAnsi"/>
          <w:sz w:val="18"/>
          <w:szCs w:val="18"/>
        </w:rPr>
        <w:t>Tevens geeft een analyse van de afvalketen niet een volledig en daardoor soms</w:t>
      </w:r>
      <w:r>
        <w:rPr>
          <w:rFonts w:ascii="Verdana" w:hAnsi="Verdana" w:cstheme="minorHAnsi"/>
          <w:sz w:val="18"/>
          <w:szCs w:val="18"/>
        </w:rPr>
        <w:t xml:space="preserve"> </w:t>
      </w:r>
      <w:r w:rsidRPr="00FE0C1B">
        <w:rPr>
          <w:rFonts w:ascii="Verdana" w:hAnsi="Verdana" w:cstheme="minorHAnsi"/>
          <w:sz w:val="18"/>
          <w:szCs w:val="18"/>
        </w:rPr>
        <w:t>vertekend beeld van de systeemeffecten van circulariteitsbeleid, aangezien de milieu- en</w:t>
      </w:r>
      <w:r>
        <w:rPr>
          <w:rFonts w:ascii="Verdana" w:hAnsi="Verdana" w:cstheme="minorHAnsi"/>
          <w:sz w:val="18"/>
          <w:szCs w:val="18"/>
        </w:rPr>
        <w:t xml:space="preserve"> </w:t>
      </w:r>
      <w:r w:rsidRPr="00FE0C1B">
        <w:rPr>
          <w:rFonts w:ascii="Verdana" w:hAnsi="Verdana" w:cstheme="minorHAnsi"/>
          <w:sz w:val="18"/>
          <w:szCs w:val="18"/>
        </w:rPr>
        <w:t>grondstoffenwinst van vermeden productie van materialen en producten buiten</w:t>
      </w:r>
      <w:r>
        <w:rPr>
          <w:rFonts w:ascii="Verdana" w:hAnsi="Verdana" w:cstheme="minorHAnsi"/>
          <w:sz w:val="18"/>
          <w:szCs w:val="18"/>
        </w:rPr>
        <w:t xml:space="preserve"> </w:t>
      </w:r>
      <w:r w:rsidRPr="00FE0C1B">
        <w:rPr>
          <w:rFonts w:ascii="Verdana" w:hAnsi="Verdana" w:cstheme="minorHAnsi"/>
          <w:sz w:val="18"/>
          <w:szCs w:val="18"/>
        </w:rPr>
        <w:t>beschouwing blijft</w:t>
      </w:r>
      <w:r w:rsidRPr="0064394C" w:rsidDel="00773845" w:rsidR="00773845">
        <w:rPr>
          <w:rFonts w:ascii="Verdana" w:hAnsi="Verdana" w:cstheme="minorHAnsi"/>
          <w:sz w:val="18"/>
          <w:szCs w:val="18"/>
        </w:rPr>
        <w:t>.</w:t>
      </w:r>
      <w:r w:rsidR="00773845">
        <w:rPr>
          <w:rFonts w:ascii="Verdana" w:hAnsi="Verdana" w:cstheme="minorHAnsi"/>
          <w:sz w:val="18"/>
          <w:szCs w:val="18"/>
        </w:rPr>
        <w:t xml:space="preserve"> </w:t>
      </w:r>
      <w:r w:rsidRPr="00FE0C1B" w:rsidR="00773845">
        <w:rPr>
          <w:rFonts w:ascii="Verdana" w:hAnsi="Verdana" w:cstheme="minorHAnsi"/>
          <w:sz w:val="18"/>
          <w:szCs w:val="18"/>
        </w:rPr>
        <w:t>De schatting van de hoeveelheid binnenlands te verbranden afval en de milieuprestatie</w:t>
      </w:r>
      <w:r w:rsidR="00773845">
        <w:rPr>
          <w:rFonts w:ascii="Verdana" w:hAnsi="Verdana" w:cstheme="minorHAnsi"/>
          <w:sz w:val="18"/>
          <w:szCs w:val="18"/>
        </w:rPr>
        <w:t xml:space="preserve"> </w:t>
      </w:r>
      <w:r w:rsidRPr="00FE0C1B" w:rsidR="00773845">
        <w:rPr>
          <w:rFonts w:ascii="Verdana" w:hAnsi="Verdana" w:cstheme="minorHAnsi"/>
          <w:sz w:val="18"/>
          <w:szCs w:val="18"/>
        </w:rPr>
        <w:t xml:space="preserve">hiervan is </w:t>
      </w:r>
      <w:r w:rsidR="00773845">
        <w:rPr>
          <w:rFonts w:ascii="Verdana" w:hAnsi="Verdana" w:cstheme="minorHAnsi"/>
          <w:sz w:val="18"/>
          <w:szCs w:val="18"/>
        </w:rPr>
        <w:t xml:space="preserve">daarom </w:t>
      </w:r>
      <w:r w:rsidRPr="00FE0C1B" w:rsidR="00773845">
        <w:rPr>
          <w:rFonts w:ascii="Verdana" w:hAnsi="Verdana" w:cstheme="minorHAnsi"/>
          <w:sz w:val="18"/>
          <w:szCs w:val="18"/>
        </w:rPr>
        <w:t>omgeven met grote onzekerheden</w:t>
      </w:r>
      <w:r w:rsidR="00773845">
        <w:rPr>
          <w:rFonts w:ascii="Verdana" w:hAnsi="Verdana" w:cstheme="minorHAnsi"/>
          <w:sz w:val="18"/>
          <w:szCs w:val="18"/>
        </w:rPr>
        <w:t xml:space="preserve">. Toch geeft dit onderzoek een goed onderbouwde </w:t>
      </w:r>
      <w:r w:rsidR="001633C1">
        <w:rPr>
          <w:rFonts w:ascii="Verdana" w:hAnsi="Verdana" w:cstheme="minorHAnsi"/>
          <w:sz w:val="18"/>
          <w:szCs w:val="18"/>
        </w:rPr>
        <w:t xml:space="preserve">marge voor de hoeveelheid Nederlands afval dat aan AVI’s aangeboden kan worden in 2030 en 2050. </w:t>
      </w:r>
    </w:p>
    <w:p w:rsidR="001B0E18" w:rsidP="001B0E18" w:rsidRDefault="001B0E18" w14:paraId="5E446F0D" w14:textId="5526C219">
      <w:pPr>
        <w:spacing w:after="0"/>
        <w:rPr>
          <w:rFonts w:ascii="Verdana" w:hAnsi="Verdana" w:cstheme="minorHAnsi"/>
          <w:sz w:val="18"/>
          <w:szCs w:val="18"/>
        </w:rPr>
      </w:pPr>
      <w:r w:rsidRPr="0064394C">
        <w:rPr>
          <w:rFonts w:ascii="Verdana" w:hAnsi="Verdana" w:cstheme="minorHAnsi"/>
          <w:sz w:val="18"/>
          <w:szCs w:val="18"/>
        </w:rPr>
        <w:t>Dit onderzoek analyseert alleen het afval dat in Nederland geproduceerd wordt en</w:t>
      </w:r>
      <w:r>
        <w:rPr>
          <w:rFonts w:ascii="Verdana" w:hAnsi="Verdana" w:cstheme="minorHAnsi"/>
          <w:sz w:val="18"/>
          <w:szCs w:val="18"/>
        </w:rPr>
        <w:t xml:space="preserve"> </w:t>
      </w:r>
      <w:r w:rsidRPr="0064394C">
        <w:rPr>
          <w:rFonts w:ascii="Verdana" w:hAnsi="Verdana" w:cstheme="minorHAnsi"/>
          <w:sz w:val="18"/>
          <w:szCs w:val="18"/>
        </w:rPr>
        <w:t xml:space="preserve">aangeboden </w:t>
      </w:r>
      <w:r w:rsidR="009C4E8D">
        <w:rPr>
          <w:rFonts w:ascii="Verdana" w:hAnsi="Verdana" w:cstheme="minorHAnsi"/>
          <w:sz w:val="18"/>
          <w:szCs w:val="18"/>
        </w:rPr>
        <w:t>kan worden</w:t>
      </w:r>
      <w:r w:rsidRPr="0064394C">
        <w:rPr>
          <w:rFonts w:ascii="Verdana" w:hAnsi="Verdana" w:cstheme="minorHAnsi"/>
          <w:sz w:val="18"/>
          <w:szCs w:val="18"/>
        </w:rPr>
        <w:t xml:space="preserve"> aan </w:t>
      </w:r>
      <w:r>
        <w:rPr>
          <w:rFonts w:ascii="Verdana" w:hAnsi="Verdana" w:cstheme="minorHAnsi"/>
          <w:sz w:val="18"/>
          <w:szCs w:val="18"/>
        </w:rPr>
        <w:t>AVI’s</w:t>
      </w:r>
      <w:r w:rsidRPr="0064394C">
        <w:rPr>
          <w:rFonts w:ascii="Verdana" w:hAnsi="Verdana" w:cstheme="minorHAnsi"/>
          <w:sz w:val="18"/>
          <w:szCs w:val="18"/>
        </w:rPr>
        <w:t>. Het geïmporteerde afval blijft buiten</w:t>
      </w:r>
      <w:r>
        <w:rPr>
          <w:rFonts w:ascii="Verdana" w:hAnsi="Verdana" w:cstheme="minorHAnsi"/>
          <w:sz w:val="18"/>
          <w:szCs w:val="18"/>
        </w:rPr>
        <w:t xml:space="preserve"> </w:t>
      </w:r>
      <w:r w:rsidRPr="0064394C">
        <w:rPr>
          <w:rFonts w:ascii="Verdana" w:hAnsi="Verdana" w:cstheme="minorHAnsi"/>
          <w:sz w:val="18"/>
          <w:szCs w:val="18"/>
        </w:rPr>
        <w:t xml:space="preserve">beschouwing omdat dit </w:t>
      </w:r>
      <w:r>
        <w:rPr>
          <w:rFonts w:ascii="Verdana" w:hAnsi="Verdana" w:cstheme="minorHAnsi"/>
          <w:sz w:val="18"/>
          <w:szCs w:val="18"/>
        </w:rPr>
        <w:t>afval niet meetelt in het vaststellen van de nationale behoefte aan operationele verbrandingscapaciteit.</w:t>
      </w:r>
      <w:r w:rsidRPr="0064394C">
        <w:rPr>
          <w:rFonts w:ascii="Verdana" w:hAnsi="Verdana" w:cstheme="minorHAnsi"/>
          <w:sz w:val="18"/>
          <w:szCs w:val="18"/>
        </w:rPr>
        <w:t xml:space="preserve"> </w:t>
      </w:r>
      <w:r>
        <w:rPr>
          <w:rFonts w:ascii="Verdana" w:hAnsi="Verdana" w:cstheme="minorHAnsi"/>
          <w:sz w:val="18"/>
          <w:szCs w:val="18"/>
        </w:rPr>
        <w:t xml:space="preserve">Ook het in de AVI’s te verbranden niet-gevaarlijk ziekenhuisafval is buiten beschouwing gelaten. </w:t>
      </w:r>
    </w:p>
    <w:p w:rsidRPr="009C037C" w:rsidR="001B0E18" w:rsidP="001B0E18" w:rsidRDefault="001B0E18" w14:paraId="02652CC1" w14:textId="77777777">
      <w:pPr>
        <w:spacing w:after="0"/>
        <w:rPr>
          <w:rFonts w:ascii="Verdana" w:hAnsi="Verdana" w:cstheme="minorHAnsi"/>
          <w:sz w:val="18"/>
          <w:szCs w:val="18"/>
        </w:rPr>
      </w:pPr>
    </w:p>
    <w:p w:rsidRPr="009C037C" w:rsidR="001B0E18" w:rsidP="001B0E18" w:rsidRDefault="001B0E18" w14:paraId="7E729238" w14:textId="77777777">
      <w:pPr>
        <w:pStyle w:val="ListParagraph"/>
        <w:numPr>
          <w:ilvl w:val="1"/>
          <w:numId w:val="3"/>
        </w:numPr>
        <w:outlineLvl w:val="1"/>
        <w:rPr>
          <w:rFonts w:ascii="Verdana" w:hAnsi="Verdana" w:cstheme="minorHAnsi"/>
          <w:i/>
          <w:sz w:val="18"/>
          <w:szCs w:val="18"/>
        </w:rPr>
      </w:pPr>
      <w:bookmarkStart w:name="_Toc165560422" w:id="25"/>
      <w:bookmarkStart w:name="_Toc181627812" w:id="26"/>
      <w:r w:rsidRPr="009C037C">
        <w:rPr>
          <w:rFonts w:ascii="Verdana" w:hAnsi="Verdana" w:cstheme="minorHAnsi"/>
          <w:i/>
          <w:sz w:val="18"/>
          <w:szCs w:val="18"/>
        </w:rPr>
        <w:t xml:space="preserve">Hoeveelheid te verbranden afval </w:t>
      </w:r>
      <w:r>
        <w:rPr>
          <w:rFonts w:ascii="Verdana" w:hAnsi="Verdana" w:cstheme="minorHAnsi"/>
          <w:i/>
          <w:sz w:val="18"/>
          <w:szCs w:val="18"/>
        </w:rPr>
        <w:t>in</w:t>
      </w:r>
      <w:r w:rsidRPr="009C037C">
        <w:rPr>
          <w:rFonts w:ascii="Verdana" w:hAnsi="Verdana" w:cstheme="minorHAnsi"/>
          <w:i/>
          <w:sz w:val="18"/>
          <w:szCs w:val="18"/>
        </w:rPr>
        <w:t xml:space="preserve"> 2030 en 2050</w:t>
      </w:r>
      <w:bookmarkEnd w:id="25"/>
      <w:bookmarkEnd w:id="26"/>
    </w:p>
    <w:p w:rsidR="001B0E18" w:rsidP="001B0E18" w:rsidRDefault="001B0E18" w14:paraId="0C6071B3" w14:textId="6D67659C">
      <w:pPr>
        <w:rPr>
          <w:rFonts w:ascii="Verdana" w:hAnsi="Verdana" w:cstheme="minorHAnsi"/>
          <w:sz w:val="18"/>
          <w:szCs w:val="18"/>
        </w:rPr>
      </w:pPr>
      <w:r w:rsidRPr="00436032">
        <w:rPr>
          <w:rFonts w:ascii="Verdana" w:hAnsi="Verdana" w:cstheme="minorHAnsi"/>
          <w:sz w:val="18"/>
          <w:szCs w:val="18"/>
        </w:rPr>
        <w:t xml:space="preserve">Als gevolg van de transitie naar een circulaire economie zal het aanbod </w:t>
      </w:r>
      <w:r>
        <w:rPr>
          <w:rFonts w:ascii="Verdana" w:hAnsi="Verdana" w:cstheme="minorHAnsi"/>
          <w:sz w:val="18"/>
          <w:szCs w:val="18"/>
        </w:rPr>
        <w:t>van</w:t>
      </w:r>
      <w:r w:rsidRPr="00436032">
        <w:rPr>
          <w:rFonts w:ascii="Verdana" w:hAnsi="Verdana" w:cstheme="minorHAnsi"/>
          <w:sz w:val="18"/>
          <w:szCs w:val="18"/>
        </w:rPr>
        <w:t xml:space="preserve"> in Nederland geproduceerd </w:t>
      </w:r>
      <w:r>
        <w:rPr>
          <w:rFonts w:ascii="Verdana" w:hAnsi="Verdana" w:cstheme="minorHAnsi"/>
          <w:sz w:val="18"/>
          <w:szCs w:val="18"/>
        </w:rPr>
        <w:t xml:space="preserve">niet recyclebaar </w:t>
      </w:r>
      <w:r w:rsidRPr="00436032">
        <w:rPr>
          <w:rFonts w:ascii="Verdana" w:hAnsi="Verdana" w:cstheme="minorHAnsi"/>
          <w:sz w:val="18"/>
          <w:szCs w:val="18"/>
        </w:rPr>
        <w:t xml:space="preserve">brandbaar afval afnemen. </w:t>
      </w:r>
      <w:bookmarkStart w:name="_Hlk163135322" w:id="27"/>
      <w:r w:rsidRPr="00436032">
        <w:rPr>
          <w:rFonts w:ascii="Verdana" w:hAnsi="Verdana" w:cstheme="minorHAnsi"/>
          <w:sz w:val="18"/>
          <w:szCs w:val="18"/>
        </w:rPr>
        <w:t>Om een inschatting te maken van de verwachte hoeveelheid voor verbranding aangeboden afval is voor het jaar 2030 door TNO een kwantitatieve analyse uitgevoerd</w:t>
      </w:r>
      <w:r w:rsidRPr="00491562">
        <w:rPr>
          <w:rFonts w:ascii="Verdana" w:hAnsi="Verdana" w:cstheme="minorHAnsi"/>
          <w:sz w:val="18"/>
          <w:szCs w:val="18"/>
        </w:rPr>
        <w:t>.</w:t>
      </w:r>
      <w:r w:rsidRPr="00491562">
        <w:rPr>
          <w:rStyle w:val="FootnoteReference"/>
          <w:rFonts w:ascii="Verdana" w:hAnsi="Verdana" w:cstheme="minorHAnsi"/>
          <w:sz w:val="18"/>
          <w:szCs w:val="18"/>
        </w:rPr>
        <w:t xml:space="preserve"> </w:t>
      </w:r>
      <w:r w:rsidRPr="00491562">
        <w:rPr>
          <w:rFonts w:ascii="Verdana" w:hAnsi="Verdana" w:cstheme="minorHAnsi"/>
          <w:sz w:val="18"/>
          <w:szCs w:val="18"/>
        </w:rPr>
        <w:t>Hierv</w:t>
      </w:r>
      <w:r w:rsidRPr="00436032">
        <w:rPr>
          <w:rFonts w:ascii="Verdana" w:hAnsi="Verdana" w:cstheme="minorHAnsi"/>
          <w:sz w:val="18"/>
          <w:szCs w:val="18"/>
        </w:rPr>
        <w:t xml:space="preserve">oor zijn een tweetal scenario’s opgesteld, te weten (1) het basispad, gebaseerd op </w:t>
      </w:r>
      <w:r>
        <w:rPr>
          <w:rFonts w:ascii="Verdana" w:hAnsi="Verdana" w:cstheme="minorHAnsi"/>
          <w:sz w:val="18"/>
          <w:szCs w:val="18"/>
        </w:rPr>
        <w:t xml:space="preserve">extrapolatie van </w:t>
      </w:r>
      <w:r w:rsidRPr="00436032">
        <w:rPr>
          <w:rFonts w:ascii="Verdana" w:hAnsi="Verdana" w:cstheme="minorHAnsi"/>
          <w:sz w:val="18"/>
          <w:szCs w:val="18"/>
        </w:rPr>
        <w:t xml:space="preserve">historische </w:t>
      </w:r>
      <w:r>
        <w:rPr>
          <w:rFonts w:ascii="Verdana" w:hAnsi="Verdana" w:cstheme="minorHAnsi"/>
          <w:sz w:val="18"/>
          <w:szCs w:val="18"/>
        </w:rPr>
        <w:t>ontwikkelings</w:t>
      </w:r>
      <w:r w:rsidRPr="00436032">
        <w:rPr>
          <w:rFonts w:ascii="Verdana" w:hAnsi="Verdana" w:cstheme="minorHAnsi"/>
          <w:sz w:val="18"/>
          <w:szCs w:val="18"/>
        </w:rPr>
        <w:t xml:space="preserve">trends, en (2) het beleidspad, waarbij de invloed van het </w:t>
      </w:r>
      <w:r>
        <w:rPr>
          <w:rFonts w:ascii="Verdana" w:hAnsi="Verdana" w:cstheme="minorHAnsi"/>
          <w:sz w:val="18"/>
          <w:szCs w:val="18"/>
        </w:rPr>
        <w:t xml:space="preserve">huidige </w:t>
      </w:r>
      <w:r w:rsidRPr="00436032">
        <w:rPr>
          <w:rFonts w:ascii="Verdana" w:hAnsi="Verdana" w:cstheme="minorHAnsi"/>
          <w:sz w:val="18"/>
          <w:szCs w:val="18"/>
        </w:rPr>
        <w:t>beleid</w:t>
      </w:r>
      <w:r>
        <w:rPr>
          <w:rFonts w:ascii="Verdana" w:hAnsi="Verdana" w:cstheme="minorHAnsi"/>
          <w:sz w:val="18"/>
          <w:szCs w:val="18"/>
        </w:rPr>
        <w:t xml:space="preserve"> (bestaand en aangekondigd)</w:t>
      </w:r>
      <w:r w:rsidRPr="00436032">
        <w:rPr>
          <w:rFonts w:ascii="Verdana" w:hAnsi="Verdana" w:cstheme="minorHAnsi"/>
          <w:sz w:val="18"/>
          <w:szCs w:val="18"/>
        </w:rPr>
        <w:t xml:space="preserve"> wordt meegenomen, aanvullend op het basispad</w:t>
      </w:r>
      <w:r>
        <w:rPr>
          <w:rFonts w:ascii="Verdana" w:hAnsi="Verdana" w:cstheme="minorHAnsi"/>
          <w:sz w:val="18"/>
          <w:szCs w:val="18"/>
        </w:rPr>
        <w:t xml:space="preserve"> (figuur 2)</w:t>
      </w:r>
      <w:r w:rsidRPr="00436032">
        <w:rPr>
          <w:rFonts w:ascii="Verdana" w:hAnsi="Verdana" w:cstheme="minorHAnsi"/>
          <w:sz w:val="18"/>
          <w:szCs w:val="18"/>
        </w:rPr>
        <w:t xml:space="preserve">. Dit betreft beleid t.b.v. verpakkingen, textiel, incontinentiemateriaal, gft en scheidingsresiduen. </w:t>
      </w:r>
      <w:r>
        <w:rPr>
          <w:rFonts w:ascii="Verdana" w:hAnsi="Verdana" w:cstheme="minorHAnsi"/>
          <w:sz w:val="18"/>
          <w:szCs w:val="18"/>
        </w:rPr>
        <w:t xml:space="preserve">Het betreft dus niet de aanscherping van de </w:t>
      </w:r>
      <w:r w:rsidRPr="00436032" w:rsidR="003A0269">
        <w:rPr>
          <w:rFonts w:ascii="Verdana" w:hAnsi="Verdana" w:cstheme="minorHAnsi"/>
          <w:sz w:val="18"/>
          <w:szCs w:val="18"/>
        </w:rPr>
        <w:t>CO</w:t>
      </w:r>
      <w:r w:rsidRPr="00436032" w:rsidR="003A0269">
        <w:rPr>
          <w:rFonts w:ascii="Verdana" w:hAnsi="Verdana" w:cstheme="minorHAnsi"/>
          <w:sz w:val="18"/>
          <w:szCs w:val="18"/>
          <w:vertAlign w:val="subscript"/>
        </w:rPr>
        <w:t>2</w:t>
      </w:r>
      <w:r>
        <w:rPr>
          <w:rFonts w:ascii="Verdana" w:hAnsi="Verdana" w:cstheme="minorHAnsi"/>
          <w:sz w:val="18"/>
          <w:szCs w:val="18"/>
        </w:rPr>
        <w:t xml:space="preserve">-heffing voor de AVI’s die in paragraaf </w:t>
      </w:r>
      <w:r w:rsidR="00180B39">
        <w:rPr>
          <w:rFonts w:ascii="Verdana" w:hAnsi="Verdana" w:cstheme="minorHAnsi"/>
          <w:sz w:val="18"/>
          <w:szCs w:val="18"/>
        </w:rPr>
        <w:t>4</w:t>
      </w:r>
      <w:r>
        <w:rPr>
          <w:rFonts w:ascii="Verdana" w:hAnsi="Verdana" w:cstheme="minorHAnsi"/>
          <w:sz w:val="18"/>
          <w:szCs w:val="18"/>
        </w:rPr>
        <w:t>.7 is genoemd (omdat daar ook met CCS aan kan worden voldaan), noch de afgesproken plasticsnormering, noch aangekondigd Europees beleid op andere stromen dan in voorgaande zin genoemd</w:t>
      </w:r>
      <w:r w:rsidR="001633C1">
        <w:rPr>
          <w:rFonts w:ascii="Verdana" w:hAnsi="Verdana" w:cstheme="minorHAnsi"/>
          <w:sz w:val="18"/>
          <w:szCs w:val="18"/>
        </w:rPr>
        <w:t xml:space="preserve"> (omdat hiervan</w:t>
      </w:r>
      <w:r>
        <w:rPr>
          <w:rFonts w:ascii="Verdana" w:hAnsi="Verdana" w:cstheme="minorHAnsi"/>
          <w:sz w:val="18"/>
          <w:szCs w:val="18"/>
        </w:rPr>
        <w:t xml:space="preserve"> nu nog niet duidelijk is welke impact het zal hebben</w:t>
      </w:r>
      <w:r w:rsidR="001633C1">
        <w:rPr>
          <w:rFonts w:ascii="Verdana" w:hAnsi="Verdana" w:cstheme="minorHAnsi"/>
          <w:sz w:val="18"/>
          <w:szCs w:val="18"/>
        </w:rPr>
        <w:t>)</w:t>
      </w:r>
      <w:r>
        <w:rPr>
          <w:rFonts w:ascii="Verdana" w:hAnsi="Verdana" w:cstheme="minorHAnsi"/>
          <w:sz w:val="18"/>
          <w:szCs w:val="18"/>
        </w:rPr>
        <w:t xml:space="preserve">. Het gaat dan bijvoorbeeld om de </w:t>
      </w:r>
      <w:r w:rsidRPr="003D3C13">
        <w:rPr>
          <w:rFonts w:ascii="Verdana" w:hAnsi="Verdana" w:cstheme="minorHAnsi"/>
          <w:i/>
          <w:iCs/>
          <w:sz w:val="18"/>
          <w:szCs w:val="18"/>
        </w:rPr>
        <w:t>Ecodesign Sustainable Product Regulation</w:t>
      </w:r>
      <w:r>
        <w:rPr>
          <w:rFonts w:ascii="Verdana" w:hAnsi="Verdana" w:cstheme="minorHAnsi"/>
          <w:sz w:val="18"/>
          <w:szCs w:val="18"/>
        </w:rPr>
        <w:t xml:space="preserve">, waarvoor de uitwerking voor specifieke productgroepen nog </w:t>
      </w:r>
      <w:r w:rsidRPr="00C359FE">
        <w:rPr>
          <w:rFonts w:ascii="Verdana" w:hAnsi="Verdana" w:cstheme="minorHAnsi"/>
          <w:sz w:val="18"/>
          <w:szCs w:val="18"/>
        </w:rPr>
        <w:t>moet volgen. Op het beleidspad worden een tweetal gevoeligheidsanalyses uitgevoerd</w:t>
      </w:r>
      <w:r>
        <w:rPr>
          <w:rFonts w:ascii="Verdana" w:hAnsi="Verdana" w:cstheme="minorHAnsi"/>
          <w:sz w:val="18"/>
          <w:szCs w:val="18"/>
        </w:rPr>
        <w:t>.</w:t>
      </w:r>
      <w:r w:rsidRPr="00C359FE">
        <w:rPr>
          <w:rFonts w:ascii="Verdana" w:hAnsi="Verdana" w:cstheme="minorHAnsi"/>
          <w:sz w:val="18"/>
          <w:szCs w:val="18"/>
        </w:rPr>
        <w:t xml:space="preserve"> Een eerste </w:t>
      </w:r>
      <w:r>
        <w:rPr>
          <w:rFonts w:ascii="Verdana" w:hAnsi="Verdana" w:cstheme="minorHAnsi"/>
          <w:sz w:val="18"/>
          <w:szCs w:val="18"/>
        </w:rPr>
        <w:t>analyse gaat uit van een</w:t>
      </w:r>
      <w:r w:rsidRPr="00C359FE">
        <w:rPr>
          <w:rFonts w:ascii="Verdana" w:hAnsi="Verdana" w:cstheme="minorHAnsi"/>
          <w:sz w:val="18"/>
          <w:szCs w:val="18"/>
        </w:rPr>
        <w:t xml:space="preserve"> veronderstelde vervanging van 30% van de plastics door biobased plastic. Een tweede </w:t>
      </w:r>
      <w:r>
        <w:rPr>
          <w:rFonts w:ascii="Verdana" w:hAnsi="Verdana" w:cstheme="minorHAnsi"/>
          <w:sz w:val="18"/>
          <w:szCs w:val="18"/>
        </w:rPr>
        <w:t xml:space="preserve">analyse sorteert voor op een </w:t>
      </w:r>
      <w:r w:rsidRPr="00C359FE">
        <w:rPr>
          <w:rFonts w:ascii="Verdana" w:hAnsi="Verdana" w:cstheme="minorHAnsi"/>
          <w:sz w:val="18"/>
          <w:szCs w:val="18"/>
        </w:rPr>
        <w:t xml:space="preserve">toename van de </w:t>
      </w:r>
      <w:r w:rsidRPr="00C359FE" w:rsidR="007C397F">
        <w:rPr>
          <w:rFonts w:ascii="Verdana" w:hAnsi="Verdana" w:cstheme="minorHAnsi"/>
          <w:sz w:val="18"/>
          <w:szCs w:val="18"/>
        </w:rPr>
        <w:t>efficiën</w:t>
      </w:r>
      <w:r w:rsidR="007C397F">
        <w:rPr>
          <w:rFonts w:ascii="Verdana" w:hAnsi="Verdana" w:cstheme="minorHAnsi"/>
          <w:sz w:val="18"/>
          <w:szCs w:val="18"/>
        </w:rPr>
        <w:t xml:space="preserve">tie </w:t>
      </w:r>
      <w:r w:rsidRPr="00C359FE">
        <w:rPr>
          <w:rFonts w:ascii="Verdana" w:hAnsi="Verdana" w:cstheme="minorHAnsi"/>
          <w:sz w:val="18"/>
          <w:szCs w:val="18"/>
        </w:rPr>
        <w:t>van AVI</w:t>
      </w:r>
      <w:r>
        <w:rPr>
          <w:rFonts w:ascii="Verdana" w:hAnsi="Verdana" w:cstheme="minorHAnsi"/>
          <w:sz w:val="18"/>
          <w:szCs w:val="18"/>
        </w:rPr>
        <w:t>’s</w:t>
      </w:r>
      <w:r w:rsidRPr="00C359FE">
        <w:rPr>
          <w:rFonts w:ascii="Verdana" w:hAnsi="Verdana" w:cstheme="minorHAnsi"/>
          <w:sz w:val="18"/>
          <w:szCs w:val="18"/>
        </w:rPr>
        <w:t xml:space="preserve"> (m.n. voor warmteproductie). </w:t>
      </w:r>
    </w:p>
    <w:p w:rsidRPr="00C359FE" w:rsidR="001B0E18" w:rsidP="001B0E18" w:rsidRDefault="005009C0" w14:paraId="6AF6941A" w14:textId="099B62B8">
      <w:pPr>
        <w:rPr>
          <w:rFonts w:ascii="Verdana" w:hAnsi="Verdana" w:cstheme="minorHAnsi"/>
          <w:sz w:val="18"/>
          <w:szCs w:val="18"/>
        </w:rPr>
      </w:pPr>
      <w:r>
        <w:rPr>
          <w:rFonts w:ascii="Verdana" w:hAnsi="Verdana" w:cstheme="minorHAnsi"/>
          <w:sz w:val="18"/>
          <w:szCs w:val="18"/>
        </w:rPr>
        <w:t xml:space="preserve">Voor het jaar 2021 gaat TNO uit </w:t>
      </w:r>
      <w:r w:rsidR="00AF5244">
        <w:rPr>
          <w:rFonts w:ascii="Verdana" w:hAnsi="Verdana" w:cstheme="minorHAnsi"/>
          <w:sz w:val="18"/>
          <w:szCs w:val="18"/>
        </w:rPr>
        <w:t xml:space="preserve">van een netto beschikbare hoeveelheid binnenlands afval </w:t>
      </w:r>
      <w:r>
        <w:rPr>
          <w:rFonts w:ascii="Verdana" w:hAnsi="Verdana" w:cstheme="minorHAnsi"/>
          <w:sz w:val="18"/>
          <w:szCs w:val="18"/>
        </w:rPr>
        <w:t>van 7134 kiloton.</w:t>
      </w:r>
      <w:r>
        <w:rPr>
          <w:rStyle w:val="FootnoteReference"/>
          <w:rFonts w:ascii="Verdana" w:hAnsi="Verdana" w:cstheme="minorHAnsi"/>
          <w:sz w:val="18"/>
          <w:szCs w:val="18"/>
        </w:rPr>
        <w:footnoteReference w:id="38"/>
      </w:r>
      <w:r>
        <w:rPr>
          <w:rFonts w:ascii="Verdana" w:hAnsi="Verdana" w:cstheme="minorHAnsi"/>
          <w:sz w:val="18"/>
          <w:szCs w:val="18"/>
        </w:rPr>
        <w:t xml:space="preserve"> </w:t>
      </w:r>
      <w:r w:rsidR="00180B39">
        <w:rPr>
          <w:rFonts w:ascii="Verdana" w:hAnsi="Verdana" w:cstheme="minorHAnsi"/>
          <w:sz w:val="18"/>
          <w:szCs w:val="18"/>
        </w:rPr>
        <w:t>D</w:t>
      </w:r>
      <w:r w:rsidRPr="00C359FE" w:rsidR="001B0E18">
        <w:rPr>
          <w:rFonts w:ascii="Verdana" w:hAnsi="Verdana" w:cstheme="minorHAnsi"/>
          <w:sz w:val="18"/>
          <w:szCs w:val="18"/>
        </w:rPr>
        <w:t xml:space="preserve">e hoeveelheid in Nederland geproduceerd afval </w:t>
      </w:r>
      <w:r w:rsidR="0021256F">
        <w:rPr>
          <w:rFonts w:ascii="Verdana" w:hAnsi="Verdana" w:cstheme="minorHAnsi"/>
          <w:sz w:val="18"/>
          <w:szCs w:val="18"/>
        </w:rPr>
        <w:t>d</w:t>
      </w:r>
      <w:r w:rsidRPr="00C359FE" w:rsidR="001B0E18">
        <w:rPr>
          <w:rFonts w:ascii="Verdana" w:hAnsi="Verdana" w:cstheme="minorHAnsi"/>
          <w:sz w:val="18"/>
          <w:szCs w:val="18"/>
        </w:rPr>
        <w:t>ie</w:t>
      </w:r>
      <w:r w:rsidR="0021256F">
        <w:rPr>
          <w:rFonts w:ascii="Verdana" w:hAnsi="Verdana" w:cstheme="minorHAnsi"/>
          <w:sz w:val="18"/>
          <w:szCs w:val="18"/>
        </w:rPr>
        <w:t xml:space="preserve"> in 2030</w:t>
      </w:r>
      <w:r w:rsidRPr="00C359FE" w:rsidR="001B0E18">
        <w:rPr>
          <w:rFonts w:ascii="Verdana" w:hAnsi="Verdana" w:cstheme="minorHAnsi"/>
          <w:sz w:val="18"/>
          <w:szCs w:val="18"/>
        </w:rPr>
        <w:t xml:space="preserve"> voor verbranding in Nederlandse AVI</w:t>
      </w:r>
      <w:r w:rsidR="001B0E18">
        <w:rPr>
          <w:rFonts w:ascii="Verdana" w:hAnsi="Verdana" w:cstheme="minorHAnsi"/>
          <w:sz w:val="18"/>
          <w:szCs w:val="18"/>
        </w:rPr>
        <w:t>’</w:t>
      </w:r>
      <w:r w:rsidRPr="00C359FE" w:rsidR="001B0E18">
        <w:rPr>
          <w:rFonts w:ascii="Verdana" w:hAnsi="Verdana" w:cstheme="minorHAnsi"/>
          <w:sz w:val="18"/>
          <w:szCs w:val="18"/>
        </w:rPr>
        <w:t>s aangeboden wordt</w:t>
      </w:r>
      <w:r w:rsidR="001633C1">
        <w:rPr>
          <w:rFonts w:ascii="Verdana" w:hAnsi="Verdana" w:cstheme="minorHAnsi"/>
          <w:sz w:val="18"/>
          <w:szCs w:val="18"/>
        </w:rPr>
        <w:t xml:space="preserve">, </w:t>
      </w:r>
      <w:r w:rsidR="00180B39">
        <w:rPr>
          <w:rFonts w:ascii="Verdana" w:hAnsi="Verdana" w:cstheme="minorHAnsi"/>
          <w:sz w:val="18"/>
          <w:szCs w:val="18"/>
        </w:rPr>
        <w:t>komt voor het basispad</w:t>
      </w:r>
      <w:r w:rsidRPr="00C359FE" w:rsidR="001B0E18">
        <w:rPr>
          <w:rFonts w:ascii="Verdana" w:hAnsi="Verdana" w:cstheme="minorHAnsi"/>
          <w:sz w:val="18"/>
          <w:szCs w:val="18"/>
        </w:rPr>
        <w:t xml:space="preserve"> uit op </w:t>
      </w:r>
      <w:r w:rsidR="0039585B">
        <w:rPr>
          <w:rFonts w:ascii="Verdana" w:hAnsi="Verdana" w:cstheme="minorHAnsi"/>
          <w:sz w:val="18"/>
          <w:szCs w:val="18"/>
        </w:rPr>
        <w:t xml:space="preserve">ongeveer </w:t>
      </w:r>
      <w:r w:rsidRPr="00C359FE" w:rsidR="001B0E18">
        <w:rPr>
          <w:rFonts w:ascii="Verdana" w:hAnsi="Verdana" w:cstheme="minorHAnsi"/>
          <w:sz w:val="18"/>
          <w:szCs w:val="18"/>
        </w:rPr>
        <w:t xml:space="preserve">6.039 kiloton. Wanneer ervan </w:t>
      </w:r>
      <w:r w:rsidRPr="00C359FE" w:rsidR="00180B39">
        <w:rPr>
          <w:rFonts w:ascii="Verdana" w:hAnsi="Verdana" w:cstheme="minorHAnsi"/>
          <w:sz w:val="18"/>
          <w:szCs w:val="18"/>
        </w:rPr>
        <w:t xml:space="preserve">wordt </w:t>
      </w:r>
      <w:r w:rsidRPr="00C359FE" w:rsidR="001B0E18">
        <w:rPr>
          <w:rFonts w:ascii="Verdana" w:hAnsi="Verdana" w:cstheme="minorHAnsi"/>
          <w:sz w:val="18"/>
          <w:szCs w:val="18"/>
        </w:rPr>
        <w:t>uitgegaan dat alle geanalyseerde beleidsdoelen voor 2030 gehaald worden zal deze hoeveelheid verder afnemen tot maximaal 5.108 kiloton.</w:t>
      </w:r>
      <w:r w:rsidR="00180B39">
        <w:rPr>
          <w:rFonts w:ascii="Verdana" w:hAnsi="Verdana" w:cstheme="minorHAnsi"/>
          <w:sz w:val="18"/>
          <w:szCs w:val="18"/>
        </w:rPr>
        <w:t xml:space="preserve"> </w:t>
      </w:r>
      <w:bookmarkEnd w:id="27"/>
    </w:p>
    <w:p w:rsidRPr="00C359FE" w:rsidR="001B0E18" w:rsidP="001B0E18" w:rsidRDefault="001B0E18" w14:paraId="109C8C81" w14:textId="77777777">
      <w:pPr>
        <w:jc w:val="center"/>
        <w:rPr>
          <w:rFonts w:ascii="Verdana" w:hAnsi="Verdana" w:cstheme="minorHAnsi"/>
          <w:sz w:val="18"/>
          <w:szCs w:val="18"/>
        </w:rPr>
      </w:pPr>
      <w:r w:rsidRPr="00C359FE">
        <w:rPr>
          <w:rFonts w:ascii="Verdana" w:hAnsi="Verdana" w:cstheme="minorHAnsi"/>
          <w:noProof/>
          <w:sz w:val="18"/>
          <w:szCs w:val="18"/>
          <w:lang w:val="en-GB" w:eastAsia="en-GB"/>
        </w:rPr>
        <w:drawing>
          <wp:inline distT="0" distB="0" distL="0" distR="0" wp14:anchorId="55E3B44D" wp14:editId="1B88D42D">
            <wp:extent cx="5000625" cy="3272015"/>
            <wp:effectExtent l="0" t="0" r="0" b="5080"/>
            <wp:docPr id="8" name="Afbeelding 8" descr="Afbeelding met tekst, schermopname,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schermopname, lijn, Perceel&#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5019394" cy="3284296"/>
                    </a:xfrm>
                    <a:prstGeom prst="rect">
                      <a:avLst/>
                    </a:prstGeom>
                  </pic:spPr>
                </pic:pic>
              </a:graphicData>
            </a:graphic>
          </wp:inline>
        </w:drawing>
      </w:r>
    </w:p>
    <w:p w:rsidRPr="00C359FE" w:rsidR="001B0E18" w:rsidP="001B0E18" w:rsidRDefault="001B0E18" w14:paraId="60C6E96F" w14:textId="77777777">
      <w:pPr>
        <w:ind w:left="708"/>
        <w:rPr>
          <w:rFonts w:ascii="Verdana" w:hAnsi="Verdana" w:cstheme="minorHAnsi"/>
          <w:i/>
          <w:iCs/>
          <w:sz w:val="14"/>
          <w:szCs w:val="14"/>
        </w:rPr>
      </w:pPr>
      <w:r w:rsidRPr="00C359FE">
        <w:rPr>
          <w:rFonts w:ascii="Verdana" w:hAnsi="Verdana" w:cstheme="minorHAnsi"/>
          <w:b/>
          <w:bCs/>
          <w:i/>
          <w:iCs/>
          <w:sz w:val="14"/>
          <w:szCs w:val="14"/>
        </w:rPr>
        <w:t>Figuur 2.</w:t>
      </w:r>
      <w:r w:rsidRPr="00C359FE">
        <w:rPr>
          <w:rFonts w:ascii="Verdana" w:hAnsi="Verdana" w:cstheme="minorHAnsi"/>
          <w:i/>
          <w:iCs/>
          <w:sz w:val="14"/>
          <w:szCs w:val="14"/>
        </w:rPr>
        <w:t xml:space="preserve"> Voorspelling van de te verbranden hoeveelheid binnenlands afval in 2030 volgens het basispad, met de 95%</w:t>
      </w:r>
      <w:r>
        <w:rPr>
          <w:rFonts w:ascii="Verdana" w:hAnsi="Verdana" w:cstheme="minorHAnsi"/>
          <w:i/>
          <w:iCs/>
          <w:sz w:val="14"/>
          <w:szCs w:val="14"/>
        </w:rPr>
        <w:t xml:space="preserve"> </w:t>
      </w:r>
      <w:r w:rsidRPr="00C359FE">
        <w:rPr>
          <w:rFonts w:ascii="Verdana" w:hAnsi="Verdana" w:cstheme="minorHAnsi"/>
          <w:i/>
          <w:iCs/>
          <w:sz w:val="14"/>
          <w:szCs w:val="14"/>
        </w:rPr>
        <w:t>bandbreedte daarvan, en volgens het beleidspad.</w:t>
      </w:r>
      <w:r w:rsidRPr="00C359FE">
        <w:rPr>
          <w:rStyle w:val="FootnoteReference"/>
          <w:rFonts w:ascii="Verdana" w:hAnsi="Verdana" w:cstheme="minorHAnsi"/>
          <w:i/>
          <w:iCs/>
          <w:sz w:val="14"/>
          <w:szCs w:val="14"/>
        </w:rPr>
        <w:footnoteReference w:id="39"/>
      </w:r>
    </w:p>
    <w:p w:rsidR="001B0E18" w:rsidP="001B0E18" w:rsidRDefault="00453CFC" w14:paraId="49F6267C" w14:textId="5F5BADBE">
      <w:pPr>
        <w:spacing w:after="0"/>
        <w:rPr>
          <w:rFonts w:ascii="Verdana" w:hAnsi="Verdana" w:cstheme="minorHAnsi"/>
          <w:sz w:val="18"/>
          <w:szCs w:val="18"/>
        </w:rPr>
      </w:pPr>
      <w:r>
        <w:rPr>
          <w:rFonts w:ascii="Verdana" w:hAnsi="Verdana" w:cstheme="minorHAnsi"/>
          <w:sz w:val="18"/>
          <w:szCs w:val="18"/>
        </w:rPr>
        <w:t>V</w:t>
      </w:r>
      <w:r w:rsidR="0039585B">
        <w:rPr>
          <w:rFonts w:ascii="Verdana" w:hAnsi="Verdana" w:cstheme="minorHAnsi"/>
          <w:sz w:val="18"/>
          <w:szCs w:val="18"/>
        </w:rPr>
        <w:t>oorspellingen van verregaande circulariteit naar</w:t>
      </w:r>
      <w:r w:rsidRPr="00C359FE" w:rsidR="0039585B">
        <w:rPr>
          <w:rFonts w:ascii="Verdana" w:hAnsi="Verdana" w:cstheme="minorHAnsi"/>
          <w:sz w:val="18"/>
          <w:szCs w:val="18"/>
        </w:rPr>
        <w:t xml:space="preserve"> </w:t>
      </w:r>
      <w:r w:rsidRPr="00C359FE" w:rsidR="001B0E18">
        <w:rPr>
          <w:rFonts w:ascii="Verdana" w:hAnsi="Verdana" w:cstheme="minorHAnsi"/>
          <w:sz w:val="18"/>
          <w:szCs w:val="18"/>
        </w:rPr>
        <w:t xml:space="preserve">het jaar 2050 </w:t>
      </w:r>
      <w:r>
        <w:rPr>
          <w:rFonts w:ascii="Verdana" w:hAnsi="Verdana" w:cstheme="minorHAnsi"/>
          <w:sz w:val="18"/>
          <w:szCs w:val="18"/>
        </w:rPr>
        <w:t xml:space="preserve">zijn </w:t>
      </w:r>
      <w:r w:rsidR="0039585B">
        <w:rPr>
          <w:rFonts w:ascii="Verdana" w:hAnsi="Verdana" w:cstheme="minorHAnsi"/>
          <w:sz w:val="18"/>
          <w:szCs w:val="18"/>
        </w:rPr>
        <w:t>omgeven met onzekerheden</w:t>
      </w:r>
      <w:r>
        <w:rPr>
          <w:rFonts w:ascii="Verdana" w:hAnsi="Verdana" w:cstheme="minorHAnsi"/>
          <w:sz w:val="18"/>
          <w:szCs w:val="18"/>
        </w:rPr>
        <w:t xml:space="preserve">. Daarom </w:t>
      </w:r>
      <w:r w:rsidRPr="00C359FE" w:rsidDel="00453CFC" w:rsidR="001B0E18">
        <w:rPr>
          <w:rFonts w:ascii="Verdana" w:hAnsi="Verdana" w:cstheme="minorHAnsi"/>
          <w:sz w:val="18"/>
          <w:szCs w:val="18"/>
        </w:rPr>
        <w:t>is</w:t>
      </w:r>
      <w:r w:rsidRPr="00C359FE" w:rsidR="001B0E18">
        <w:rPr>
          <w:rFonts w:ascii="Verdana" w:hAnsi="Verdana" w:cstheme="minorHAnsi"/>
          <w:sz w:val="18"/>
          <w:szCs w:val="18"/>
        </w:rPr>
        <w:t xml:space="preserve"> </w:t>
      </w:r>
      <w:r w:rsidR="0039585B">
        <w:rPr>
          <w:rFonts w:ascii="Verdana" w:hAnsi="Verdana" w:cstheme="minorHAnsi"/>
          <w:sz w:val="18"/>
          <w:szCs w:val="18"/>
        </w:rPr>
        <w:t>voor 2050</w:t>
      </w:r>
      <w:r w:rsidR="00180B39">
        <w:rPr>
          <w:rFonts w:ascii="Verdana" w:hAnsi="Verdana" w:cstheme="minorHAnsi"/>
          <w:sz w:val="18"/>
          <w:szCs w:val="18"/>
        </w:rPr>
        <w:t>,</w:t>
      </w:r>
      <w:r w:rsidR="0039585B">
        <w:rPr>
          <w:rFonts w:ascii="Verdana" w:hAnsi="Verdana" w:cstheme="minorHAnsi"/>
          <w:sz w:val="18"/>
          <w:szCs w:val="18"/>
        </w:rPr>
        <w:t xml:space="preserve"> in plaats van een kwantitatieve analyse, </w:t>
      </w:r>
      <w:r w:rsidRPr="00C359FE" w:rsidR="001B0E18">
        <w:rPr>
          <w:rFonts w:ascii="Verdana" w:hAnsi="Verdana" w:cstheme="minorHAnsi"/>
          <w:sz w:val="18"/>
          <w:szCs w:val="18"/>
        </w:rPr>
        <w:t xml:space="preserve">een kwalitatieve analyse uitgevoerd. </w:t>
      </w:r>
      <w:bookmarkStart w:name="_Hlk163135452" w:id="28"/>
      <w:r w:rsidRPr="00C359FE" w:rsidR="001B0E18">
        <w:rPr>
          <w:rFonts w:ascii="Verdana" w:hAnsi="Verdana" w:cstheme="minorHAnsi"/>
          <w:sz w:val="18"/>
          <w:szCs w:val="18"/>
        </w:rPr>
        <w:t>De geschatte bandbreedte voor 2050 t</w:t>
      </w:r>
      <w:r>
        <w:rPr>
          <w:rFonts w:ascii="Verdana" w:hAnsi="Verdana" w:cstheme="minorHAnsi"/>
          <w:sz w:val="18"/>
          <w:szCs w:val="18"/>
        </w:rPr>
        <w:t>en opzichte van</w:t>
      </w:r>
      <w:r w:rsidRPr="00C359FE" w:rsidR="001B0E18">
        <w:rPr>
          <w:rFonts w:ascii="Verdana" w:hAnsi="Verdana" w:cstheme="minorHAnsi"/>
          <w:sz w:val="18"/>
          <w:szCs w:val="18"/>
        </w:rPr>
        <w:t xml:space="preserve"> het beleidspad 2030 is een lichte toename tot maximaal een halvering</w:t>
      </w:r>
      <w:r w:rsidRPr="00436032" w:rsidR="001B0E18">
        <w:rPr>
          <w:rFonts w:ascii="Verdana" w:hAnsi="Verdana" w:cstheme="minorHAnsi"/>
          <w:sz w:val="18"/>
          <w:szCs w:val="18"/>
        </w:rPr>
        <w:t xml:space="preserve"> van de hoeveelheid voor verbranding aangeboden afval.</w:t>
      </w:r>
      <w:bookmarkEnd w:id="28"/>
      <w:r w:rsidRPr="00436032" w:rsidR="001B0E18">
        <w:rPr>
          <w:rFonts w:ascii="Verdana" w:hAnsi="Verdana" w:cstheme="minorHAnsi"/>
          <w:sz w:val="18"/>
          <w:szCs w:val="18"/>
        </w:rPr>
        <w:t xml:space="preserve"> Dat laatste komt neer op een overgebleven te verbranden afvalhoeveelheid van ongeveer 2550 kiloton. </w:t>
      </w:r>
      <w:r w:rsidR="001B0E18">
        <w:rPr>
          <w:rFonts w:ascii="Verdana" w:hAnsi="Verdana" w:cstheme="minorHAnsi"/>
          <w:sz w:val="18"/>
          <w:szCs w:val="18"/>
        </w:rPr>
        <w:t>Hierbij wordt ervan uitgegaan dat alle</w:t>
      </w:r>
      <w:r w:rsidR="001633C1">
        <w:rPr>
          <w:rFonts w:ascii="Verdana" w:hAnsi="Verdana" w:cstheme="minorHAnsi"/>
          <w:sz w:val="18"/>
          <w:szCs w:val="18"/>
        </w:rPr>
        <w:t xml:space="preserve"> geanalyseerde</w:t>
      </w:r>
      <w:r w:rsidR="001B0E18">
        <w:rPr>
          <w:rFonts w:ascii="Verdana" w:hAnsi="Verdana" w:cstheme="minorHAnsi"/>
          <w:sz w:val="18"/>
          <w:szCs w:val="18"/>
        </w:rPr>
        <w:t xml:space="preserve"> beleidsdoelen gehaald worden. Verder </w:t>
      </w:r>
      <w:r w:rsidRPr="00436032" w:rsidR="001B0E18">
        <w:rPr>
          <w:rFonts w:ascii="Verdana" w:hAnsi="Verdana" w:cstheme="minorHAnsi"/>
          <w:sz w:val="18"/>
          <w:szCs w:val="18"/>
        </w:rPr>
        <w:t>geldt dat dit getal afhankelijk is van</w:t>
      </w:r>
      <w:r>
        <w:rPr>
          <w:rFonts w:ascii="Verdana" w:hAnsi="Verdana" w:cstheme="minorHAnsi"/>
          <w:sz w:val="18"/>
          <w:szCs w:val="18"/>
        </w:rPr>
        <w:t>:</w:t>
      </w:r>
      <w:r w:rsidRPr="00436032" w:rsidR="001B0E18">
        <w:rPr>
          <w:rFonts w:ascii="Verdana" w:hAnsi="Verdana" w:cstheme="minorHAnsi"/>
          <w:sz w:val="18"/>
          <w:szCs w:val="18"/>
        </w:rPr>
        <w:t xml:space="preserve"> de </w:t>
      </w:r>
      <w:r w:rsidR="001B0E18">
        <w:rPr>
          <w:rFonts w:ascii="Verdana" w:hAnsi="Verdana" w:cstheme="minorHAnsi"/>
          <w:sz w:val="18"/>
          <w:szCs w:val="18"/>
        </w:rPr>
        <w:t>omvang</w:t>
      </w:r>
      <w:r w:rsidRPr="00436032" w:rsidR="001B0E18">
        <w:rPr>
          <w:rFonts w:ascii="Verdana" w:hAnsi="Verdana" w:cstheme="minorHAnsi"/>
          <w:sz w:val="18"/>
          <w:szCs w:val="18"/>
        </w:rPr>
        <w:t xml:space="preserve"> van de bevolking en de economie, mogelijkheden ten aanzien van verdergaande circulariteit en de rol van toekomstige technologieën </w:t>
      </w:r>
      <w:r w:rsidR="001633C1">
        <w:rPr>
          <w:rFonts w:ascii="Verdana" w:hAnsi="Verdana" w:cstheme="minorHAnsi"/>
          <w:sz w:val="18"/>
          <w:szCs w:val="18"/>
        </w:rPr>
        <w:t>die een circulair alternatief bieden voor het verbranden van afval (verder uitgelegd in Hoofdstuk 4.2)</w:t>
      </w:r>
      <w:r w:rsidRPr="00436032" w:rsidR="001B0E18">
        <w:rPr>
          <w:rFonts w:ascii="Verdana" w:hAnsi="Verdana" w:cstheme="minorHAnsi"/>
          <w:sz w:val="18"/>
          <w:szCs w:val="18"/>
        </w:rPr>
        <w:t>.</w:t>
      </w:r>
    </w:p>
    <w:p w:rsidRPr="00436032" w:rsidR="001B0E18" w:rsidP="001B0E18" w:rsidRDefault="001B0E18" w14:paraId="032F30C0" w14:textId="77777777">
      <w:pPr>
        <w:spacing w:after="0"/>
        <w:rPr>
          <w:rFonts w:ascii="Verdana" w:hAnsi="Verdana" w:cstheme="minorHAnsi"/>
          <w:sz w:val="18"/>
          <w:szCs w:val="18"/>
        </w:rPr>
      </w:pPr>
    </w:p>
    <w:p w:rsidRPr="009C037C" w:rsidR="001B0E18" w:rsidP="001B0E18" w:rsidRDefault="001B0E18" w14:paraId="446DF716" w14:textId="77777777">
      <w:pPr>
        <w:pStyle w:val="ListParagraph"/>
        <w:numPr>
          <w:ilvl w:val="1"/>
          <w:numId w:val="3"/>
        </w:numPr>
        <w:outlineLvl w:val="1"/>
        <w:rPr>
          <w:rFonts w:ascii="Verdana" w:hAnsi="Verdana" w:cstheme="minorHAnsi"/>
          <w:i/>
          <w:sz w:val="18"/>
          <w:szCs w:val="18"/>
        </w:rPr>
      </w:pPr>
      <w:bookmarkStart w:name="_Toc165560423" w:id="29"/>
      <w:bookmarkStart w:name="_Toc181627813" w:id="30"/>
      <w:r w:rsidRPr="009C037C">
        <w:rPr>
          <w:rFonts w:ascii="Verdana" w:hAnsi="Verdana" w:cstheme="minorHAnsi"/>
          <w:i/>
          <w:sz w:val="18"/>
          <w:szCs w:val="18"/>
        </w:rPr>
        <w:t>Milieu- en klimaatimpact van afvalverbranding</w:t>
      </w:r>
      <w:bookmarkEnd w:id="29"/>
      <w:r>
        <w:rPr>
          <w:rFonts w:ascii="Verdana" w:hAnsi="Verdana" w:cstheme="minorHAnsi"/>
          <w:i/>
          <w:sz w:val="18"/>
          <w:szCs w:val="18"/>
        </w:rPr>
        <w:t xml:space="preserve"> in 2030</w:t>
      </w:r>
      <w:bookmarkEnd w:id="30"/>
    </w:p>
    <w:p w:rsidR="001B0E18" w:rsidP="001B0E18" w:rsidRDefault="001B0E18" w14:paraId="49ACEFD2" w14:textId="31F2D6F6">
      <w:pPr>
        <w:rPr>
          <w:rFonts w:ascii="Verdana" w:hAnsi="Verdana" w:cstheme="minorHAnsi"/>
          <w:sz w:val="18"/>
          <w:szCs w:val="18"/>
        </w:rPr>
      </w:pPr>
      <w:r>
        <w:rPr>
          <w:rFonts w:ascii="Verdana" w:hAnsi="Verdana" w:cstheme="minorHAnsi"/>
          <w:sz w:val="18"/>
          <w:szCs w:val="18"/>
        </w:rPr>
        <w:t xml:space="preserve">TNO heeft voor het inschatten van de milieu-impact van afvalverbranding in 2030 </w:t>
      </w:r>
      <w:r w:rsidR="00180B39">
        <w:rPr>
          <w:rFonts w:ascii="Verdana" w:hAnsi="Verdana" w:cstheme="minorHAnsi"/>
          <w:sz w:val="18"/>
          <w:szCs w:val="18"/>
        </w:rPr>
        <w:t xml:space="preserve">een vergelijking gemaakt </w:t>
      </w:r>
      <w:r>
        <w:rPr>
          <w:rFonts w:ascii="Verdana" w:hAnsi="Verdana" w:cstheme="minorHAnsi"/>
          <w:sz w:val="18"/>
          <w:szCs w:val="18"/>
        </w:rPr>
        <w:t xml:space="preserve">met de situatie </w:t>
      </w:r>
      <w:r w:rsidR="00A13A9F">
        <w:rPr>
          <w:rFonts w:ascii="Verdana" w:hAnsi="Verdana" w:cstheme="minorHAnsi"/>
          <w:sz w:val="18"/>
          <w:szCs w:val="18"/>
        </w:rPr>
        <w:t xml:space="preserve">van afvalverbranding </w:t>
      </w:r>
      <w:r>
        <w:rPr>
          <w:rFonts w:ascii="Verdana" w:hAnsi="Verdana" w:cstheme="minorHAnsi"/>
          <w:sz w:val="18"/>
          <w:szCs w:val="18"/>
        </w:rPr>
        <w:t xml:space="preserve">in 2021. Er is gekeken naar de AVI-keten die in de context van dit onderzoek bestaat uit 1) de emissies van de verbranding van de verschillende fracties van het verbrande afval (o.a. huishoudelijk afval, bedrijfsafval en scheiding residuen), 2) afvaltransport ten behoeve van inzameling en 3) de door verbranding vermeden emissies. Door energieproductie uit afvalverbranding wordt voorkomen dat deze energie uit primaire bronnen moet worden geproduceerd. Hierdoor worden de emissies </w:t>
      </w:r>
      <w:r w:rsidR="00A13A9F">
        <w:rPr>
          <w:rFonts w:ascii="Verdana" w:hAnsi="Verdana" w:cstheme="minorHAnsi"/>
          <w:sz w:val="18"/>
          <w:szCs w:val="18"/>
        </w:rPr>
        <w:t xml:space="preserve">vermeden </w:t>
      </w:r>
      <w:r>
        <w:rPr>
          <w:rFonts w:ascii="Verdana" w:hAnsi="Verdana" w:cstheme="minorHAnsi"/>
          <w:sz w:val="18"/>
          <w:szCs w:val="18"/>
        </w:rPr>
        <w:t xml:space="preserve">die met primaire productie gepaard zouden zijn gegaan, zoals verwarming bij huishoudens of van kassen. </w:t>
      </w:r>
    </w:p>
    <w:p w:rsidR="001B0E18" w:rsidP="001B0E18" w:rsidRDefault="001B0E18" w14:paraId="0A791A31" w14:textId="7DA3AB76">
      <w:pPr>
        <w:rPr>
          <w:rFonts w:ascii="Verdana" w:hAnsi="Verdana" w:cstheme="minorHAnsi"/>
          <w:sz w:val="18"/>
          <w:szCs w:val="18"/>
        </w:rPr>
      </w:pPr>
      <w:r w:rsidRPr="00491562">
        <w:rPr>
          <w:rFonts w:ascii="Verdana" w:hAnsi="Verdana" w:cstheme="minorHAnsi"/>
          <w:sz w:val="18"/>
          <w:szCs w:val="18"/>
        </w:rPr>
        <w:t xml:space="preserve">De totale impact van afvalverbranding </w:t>
      </w:r>
      <w:r w:rsidR="00180B39">
        <w:rPr>
          <w:rFonts w:ascii="Verdana" w:hAnsi="Verdana" w:cstheme="minorHAnsi"/>
          <w:sz w:val="18"/>
          <w:szCs w:val="18"/>
        </w:rPr>
        <w:t>is</w:t>
      </w:r>
      <w:r w:rsidRPr="00491562">
        <w:rPr>
          <w:rFonts w:ascii="Verdana" w:hAnsi="Verdana" w:cstheme="minorHAnsi"/>
          <w:sz w:val="18"/>
          <w:szCs w:val="18"/>
        </w:rPr>
        <w:t xml:space="preserve"> uitgedrukt in fossiele CO₂-equivalente emissies (figuur </w:t>
      </w:r>
      <w:r>
        <w:rPr>
          <w:rFonts w:ascii="Verdana" w:hAnsi="Verdana" w:cstheme="minorHAnsi"/>
          <w:sz w:val="18"/>
          <w:szCs w:val="18"/>
        </w:rPr>
        <w:t>3</w:t>
      </w:r>
      <w:r w:rsidRPr="00491562">
        <w:rPr>
          <w:rFonts w:ascii="Verdana" w:hAnsi="Verdana" w:cstheme="minorHAnsi"/>
          <w:sz w:val="18"/>
          <w:szCs w:val="18"/>
        </w:rPr>
        <w:t xml:space="preserve">). Deze </w:t>
      </w:r>
      <w:r w:rsidRPr="00436032" w:rsidR="003A0269">
        <w:rPr>
          <w:rFonts w:ascii="Verdana" w:hAnsi="Verdana" w:cstheme="minorHAnsi"/>
          <w:sz w:val="18"/>
          <w:szCs w:val="18"/>
        </w:rPr>
        <w:t>CO</w:t>
      </w:r>
      <w:r w:rsidRPr="00436032" w:rsidR="003A0269">
        <w:rPr>
          <w:rFonts w:ascii="Verdana" w:hAnsi="Verdana" w:cstheme="minorHAnsi"/>
          <w:sz w:val="18"/>
          <w:szCs w:val="18"/>
          <w:vertAlign w:val="subscript"/>
        </w:rPr>
        <w:t>2</w:t>
      </w:r>
      <w:r w:rsidRPr="00491562">
        <w:rPr>
          <w:rFonts w:ascii="Verdana" w:hAnsi="Verdana" w:cstheme="minorHAnsi"/>
          <w:sz w:val="18"/>
          <w:szCs w:val="18"/>
        </w:rPr>
        <w:t xml:space="preserve">-impact omvat zowel de uitstoot van </w:t>
      </w:r>
      <w:r w:rsidRPr="00436032" w:rsidR="003A0269">
        <w:rPr>
          <w:rFonts w:ascii="Verdana" w:hAnsi="Verdana" w:cstheme="minorHAnsi"/>
          <w:sz w:val="18"/>
          <w:szCs w:val="18"/>
        </w:rPr>
        <w:t>CO</w:t>
      </w:r>
      <w:r w:rsidRPr="00436032" w:rsidR="003A0269">
        <w:rPr>
          <w:rFonts w:ascii="Verdana" w:hAnsi="Verdana" w:cstheme="minorHAnsi"/>
          <w:sz w:val="18"/>
          <w:szCs w:val="18"/>
          <w:vertAlign w:val="subscript"/>
        </w:rPr>
        <w:t>2</w:t>
      </w:r>
      <w:r w:rsidR="0095080C">
        <w:rPr>
          <w:rFonts w:ascii="Verdana" w:hAnsi="Verdana" w:cstheme="minorHAnsi"/>
          <w:sz w:val="18"/>
          <w:szCs w:val="18"/>
          <w:vertAlign w:val="subscript"/>
        </w:rPr>
        <w:t xml:space="preserve"> </w:t>
      </w:r>
      <w:r w:rsidRPr="00491562">
        <w:rPr>
          <w:rFonts w:ascii="Verdana" w:hAnsi="Verdana" w:cstheme="minorHAnsi"/>
          <w:sz w:val="18"/>
          <w:szCs w:val="18"/>
        </w:rPr>
        <w:t>door transport en verbranding</w:t>
      </w:r>
      <w:r w:rsidR="0095080C">
        <w:rPr>
          <w:rFonts w:ascii="Verdana" w:hAnsi="Verdana" w:cstheme="minorHAnsi"/>
          <w:sz w:val="18"/>
          <w:szCs w:val="18"/>
        </w:rPr>
        <w:t xml:space="preserve"> van in Nederland geproduceerd afval</w:t>
      </w:r>
      <w:r w:rsidRPr="00491562">
        <w:rPr>
          <w:rFonts w:ascii="Verdana" w:hAnsi="Verdana" w:cstheme="minorHAnsi"/>
          <w:sz w:val="18"/>
          <w:szCs w:val="18"/>
        </w:rPr>
        <w:t xml:space="preserve">, als vermeden fossiele </w:t>
      </w:r>
      <w:r w:rsidRPr="00436032" w:rsidR="003A0269">
        <w:rPr>
          <w:rFonts w:ascii="Verdana" w:hAnsi="Verdana" w:cstheme="minorHAnsi"/>
          <w:sz w:val="18"/>
          <w:szCs w:val="18"/>
        </w:rPr>
        <w:t>CO</w:t>
      </w:r>
      <w:r w:rsidRPr="00436032" w:rsidR="003A0269">
        <w:rPr>
          <w:rFonts w:ascii="Verdana" w:hAnsi="Verdana" w:cstheme="minorHAnsi"/>
          <w:sz w:val="18"/>
          <w:szCs w:val="18"/>
          <w:vertAlign w:val="subscript"/>
        </w:rPr>
        <w:t>2</w:t>
      </w:r>
      <w:r w:rsidRPr="00491562">
        <w:rPr>
          <w:rFonts w:ascii="Verdana" w:hAnsi="Verdana" w:cstheme="minorHAnsi"/>
          <w:sz w:val="18"/>
          <w:szCs w:val="18"/>
        </w:rPr>
        <w:t>-uitstoot door de relatief groene oorsprong van de energie die AVI</w:t>
      </w:r>
      <w:r>
        <w:rPr>
          <w:rFonts w:ascii="Verdana" w:hAnsi="Verdana" w:cstheme="minorHAnsi"/>
          <w:sz w:val="18"/>
          <w:szCs w:val="18"/>
        </w:rPr>
        <w:t>’</w:t>
      </w:r>
      <w:r w:rsidRPr="00491562">
        <w:rPr>
          <w:rFonts w:ascii="Verdana" w:hAnsi="Verdana" w:cstheme="minorHAnsi"/>
          <w:sz w:val="18"/>
          <w:szCs w:val="18"/>
        </w:rPr>
        <w:t xml:space="preserve">s leveren (54% biogene fractie). TNO schat in dat de </w:t>
      </w:r>
      <w:r w:rsidRPr="00436032" w:rsidR="003A0269">
        <w:rPr>
          <w:rFonts w:ascii="Verdana" w:hAnsi="Verdana" w:cstheme="minorHAnsi"/>
          <w:sz w:val="18"/>
          <w:szCs w:val="18"/>
        </w:rPr>
        <w:t>CO</w:t>
      </w:r>
      <w:r w:rsidRPr="00436032" w:rsidR="003A0269">
        <w:rPr>
          <w:rFonts w:ascii="Verdana" w:hAnsi="Verdana" w:cstheme="minorHAnsi"/>
          <w:sz w:val="18"/>
          <w:szCs w:val="18"/>
          <w:vertAlign w:val="subscript"/>
        </w:rPr>
        <w:t>2</w:t>
      </w:r>
      <w:r w:rsidRPr="00491562">
        <w:rPr>
          <w:rFonts w:ascii="Verdana" w:hAnsi="Verdana" w:cstheme="minorHAnsi"/>
          <w:sz w:val="18"/>
          <w:szCs w:val="18"/>
        </w:rPr>
        <w:t>-emissies in de AVI-keten toenemen van 1.031 kiloton in 2021 naar 1.880 kiloton (basispad) en 1.612 kiloton (beleidspad) in 2030. De stijging is deels te verklaren door de daling in de hoeveelheid energieopwekking als gevolg van het minder verbranden van afval. De afname is ook het gevolg van de energiemix waarmee de AVI-energie wordt vergeleken. In 2030 bestaat de Nederlandse energiemix uit minder fossiele brandstoffen</w:t>
      </w:r>
      <w:r w:rsidR="00A13A9F">
        <w:rPr>
          <w:rFonts w:ascii="Verdana" w:hAnsi="Verdana" w:cstheme="minorHAnsi"/>
          <w:sz w:val="18"/>
          <w:szCs w:val="18"/>
        </w:rPr>
        <w:t xml:space="preserve"> dan de energiemix van 2021</w:t>
      </w:r>
      <w:r w:rsidRPr="00491562">
        <w:rPr>
          <w:rFonts w:ascii="Verdana" w:hAnsi="Verdana" w:cstheme="minorHAnsi"/>
          <w:sz w:val="18"/>
          <w:szCs w:val="18"/>
        </w:rPr>
        <w:t>, waardoor de AVI in vergelijking slechter scoort dan in 2021. In 2030 dalen de directe CO₂-verbrandingsemissies in het basispad met 9% en in het beleidspad met 23% t.o.v. 2021. Doordat de hoeveelheid afval afneemt, daalt de CO₂-</w:t>
      </w:r>
      <w:r w:rsidR="003A0269">
        <w:rPr>
          <w:rFonts w:ascii="Verdana" w:hAnsi="Verdana" w:cstheme="minorHAnsi"/>
          <w:sz w:val="18"/>
          <w:szCs w:val="18"/>
        </w:rPr>
        <w:t>uitstoot</w:t>
      </w:r>
      <w:r w:rsidRPr="00491562">
        <w:rPr>
          <w:rFonts w:ascii="Verdana" w:hAnsi="Verdana" w:cstheme="minorHAnsi"/>
          <w:sz w:val="18"/>
          <w:szCs w:val="18"/>
        </w:rPr>
        <w:t xml:space="preserve"> </w:t>
      </w:r>
      <w:r w:rsidR="003A0269">
        <w:rPr>
          <w:rFonts w:ascii="Verdana" w:hAnsi="Verdana" w:cstheme="minorHAnsi"/>
          <w:sz w:val="18"/>
          <w:szCs w:val="18"/>
        </w:rPr>
        <w:t>v</w:t>
      </w:r>
      <w:r w:rsidRPr="00491562">
        <w:rPr>
          <w:rFonts w:ascii="Verdana" w:hAnsi="Verdana" w:cstheme="minorHAnsi"/>
          <w:sz w:val="18"/>
          <w:szCs w:val="18"/>
        </w:rPr>
        <w:t xml:space="preserve">an transport, maar dit draagt beperkt bij aan het totaal van </w:t>
      </w:r>
      <w:r w:rsidRPr="00436032" w:rsidR="003A0269">
        <w:rPr>
          <w:rFonts w:ascii="Verdana" w:hAnsi="Verdana" w:cstheme="minorHAnsi"/>
          <w:sz w:val="18"/>
          <w:szCs w:val="18"/>
        </w:rPr>
        <w:t>CO</w:t>
      </w:r>
      <w:r w:rsidRPr="00436032" w:rsidR="003A0269">
        <w:rPr>
          <w:rFonts w:ascii="Verdana" w:hAnsi="Verdana" w:cstheme="minorHAnsi"/>
          <w:sz w:val="18"/>
          <w:szCs w:val="18"/>
          <w:vertAlign w:val="subscript"/>
        </w:rPr>
        <w:t>2</w:t>
      </w:r>
      <w:r w:rsidRPr="00491562">
        <w:rPr>
          <w:rFonts w:ascii="Verdana" w:hAnsi="Verdana" w:cstheme="minorHAnsi"/>
          <w:sz w:val="18"/>
          <w:szCs w:val="18"/>
        </w:rPr>
        <w:t xml:space="preserve">-emissies door AVI’s. De positieve bijdrage van afvalverbranding aan het verminderen van klimaateffecten is in 2030 dus minder dan momenteel het geval is.  </w:t>
      </w:r>
    </w:p>
    <w:p w:rsidR="001B0E18" w:rsidP="001B0E18" w:rsidRDefault="001B0E18" w14:paraId="62EE878A" w14:textId="77777777">
      <w:pPr>
        <w:jc w:val="center"/>
        <w:rPr>
          <w:rFonts w:ascii="Verdana" w:hAnsi="Verdana" w:cstheme="minorHAnsi"/>
          <w:sz w:val="18"/>
          <w:szCs w:val="18"/>
        </w:rPr>
      </w:pPr>
      <w:r>
        <w:rPr>
          <w:rFonts w:ascii="Verdana" w:hAnsi="Verdana" w:cstheme="minorHAnsi"/>
          <w:noProof/>
          <w:sz w:val="18"/>
          <w:szCs w:val="18"/>
          <w:lang w:val="en-GB" w:eastAsia="en-GB"/>
        </w:rPr>
        <w:drawing>
          <wp:inline distT="0" distB="0" distL="0" distR="0" wp14:anchorId="6B4092E5" wp14:editId="27503F26">
            <wp:extent cx="4183751" cy="3409950"/>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18839" cy="3438548"/>
                    </a:xfrm>
                    <a:prstGeom prst="rect">
                      <a:avLst/>
                    </a:prstGeom>
                  </pic:spPr>
                </pic:pic>
              </a:graphicData>
            </a:graphic>
          </wp:inline>
        </w:drawing>
      </w:r>
    </w:p>
    <w:p w:rsidRPr="00550D1C" w:rsidR="001B0E18" w:rsidP="001B0E18" w:rsidRDefault="001B0E18" w14:paraId="73D2ACBF" w14:textId="77777777">
      <w:pPr>
        <w:rPr>
          <w:rFonts w:ascii="Verdana" w:hAnsi="Verdana" w:cstheme="minorHAnsi"/>
          <w:i/>
          <w:iCs/>
          <w:sz w:val="14"/>
          <w:szCs w:val="14"/>
        </w:rPr>
      </w:pPr>
      <w:r w:rsidRPr="00491562">
        <w:rPr>
          <w:rFonts w:ascii="Verdana" w:hAnsi="Verdana" w:cstheme="minorHAnsi"/>
          <w:b/>
          <w:bCs/>
          <w:i/>
          <w:iCs/>
          <w:sz w:val="14"/>
          <w:szCs w:val="14"/>
        </w:rPr>
        <w:t xml:space="preserve">Figuur </w:t>
      </w:r>
      <w:r>
        <w:rPr>
          <w:rFonts w:ascii="Verdana" w:hAnsi="Verdana" w:cstheme="minorHAnsi"/>
          <w:b/>
          <w:bCs/>
          <w:i/>
          <w:iCs/>
          <w:sz w:val="14"/>
          <w:szCs w:val="14"/>
        </w:rPr>
        <w:t>3</w:t>
      </w:r>
      <w:r w:rsidRPr="00491562">
        <w:rPr>
          <w:rFonts w:ascii="Verdana" w:hAnsi="Verdana" w:cstheme="minorHAnsi"/>
          <w:b/>
          <w:bCs/>
          <w:i/>
          <w:iCs/>
          <w:sz w:val="14"/>
          <w:szCs w:val="14"/>
        </w:rPr>
        <w:t>.</w:t>
      </w:r>
      <w:r w:rsidRPr="00491562">
        <w:rPr>
          <w:rFonts w:ascii="Verdana" w:hAnsi="Verdana" w:cstheme="minorHAnsi"/>
          <w:i/>
          <w:iCs/>
          <w:sz w:val="14"/>
          <w:szCs w:val="14"/>
        </w:rPr>
        <w:t xml:space="preserve"> </w:t>
      </w:r>
      <w:r w:rsidRPr="00491562">
        <w:rPr>
          <w:rFonts w:ascii="Verdana" w:hAnsi="Verdana"/>
          <w:i/>
          <w:iCs/>
          <w:sz w:val="14"/>
          <w:szCs w:val="14"/>
        </w:rPr>
        <w:t>Milieueffectcategorie klimaat</w:t>
      </w:r>
      <w:r w:rsidRPr="00491562">
        <w:rPr>
          <w:rFonts w:ascii="Verdana" w:hAnsi="Verdana" w:cstheme="minorHAnsi"/>
          <w:i/>
          <w:iCs/>
          <w:sz w:val="14"/>
          <w:szCs w:val="14"/>
        </w:rPr>
        <w:t xml:space="preserve"> in kton CO2-equivalenten voor de huidige situatie, het basispad en het beleidspad.</w:t>
      </w:r>
      <w:r w:rsidRPr="00491562">
        <w:rPr>
          <w:rStyle w:val="FootnoteReference"/>
          <w:rFonts w:ascii="Verdana" w:hAnsi="Verdana" w:cstheme="minorHAnsi"/>
          <w:i/>
          <w:iCs/>
          <w:sz w:val="14"/>
          <w:szCs w:val="14"/>
        </w:rPr>
        <w:footnoteReference w:id="40"/>
      </w:r>
    </w:p>
    <w:p w:rsidR="001B0E18" w:rsidP="001B0E18" w:rsidRDefault="001B0E18" w14:paraId="7439FFA3" w14:textId="77777777">
      <w:pPr>
        <w:spacing w:after="0"/>
        <w:rPr>
          <w:rFonts w:ascii="Verdana" w:hAnsi="Verdana" w:cstheme="minorHAnsi"/>
          <w:sz w:val="18"/>
          <w:szCs w:val="18"/>
        </w:rPr>
      </w:pPr>
      <w:r w:rsidRPr="00436032">
        <w:rPr>
          <w:rFonts w:ascii="Verdana" w:hAnsi="Verdana" w:cstheme="minorHAnsi"/>
          <w:sz w:val="18"/>
          <w:szCs w:val="18"/>
        </w:rPr>
        <w:t>De milieueffecten in de afvalketen variëren sterk per milieu-impact categorie als gevolg van veranderende volumes en vermeden energieproductie. TNO schat voor lucht</w:t>
      </w:r>
      <w:r>
        <w:rPr>
          <w:rFonts w:ascii="Verdana" w:hAnsi="Verdana" w:cstheme="minorHAnsi"/>
          <w:sz w:val="18"/>
          <w:szCs w:val="18"/>
        </w:rPr>
        <w:t>-</w:t>
      </w:r>
      <w:r w:rsidRPr="00436032">
        <w:rPr>
          <w:rFonts w:ascii="Verdana" w:hAnsi="Verdana" w:cstheme="minorHAnsi"/>
          <w:sz w:val="18"/>
          <w:szCs w:val="18"/>
        </w:rPr>
        <w:t xml:space="preserve">gerelateerde milieueffectcategorieën in dat de emissies in het basispad in 2030 t.o.v. 2021 toenemen. Dit geldt bijvoorbeeld voor de luchtkwaliteit, verzuring en zoetwatereutrofiering. Net als bij de CO₂-impact komt dit doordat in die categorieën in 2030 de vermeden energieproductie schoner is geworden, waardoor AVI-energieproductie minder milieuwinst oplevert.  </w:t>
      </w:r>
    </w:p>
    <w:p w:rsidRPr="00436032" w:rsidR="001B0E18" w:rsidP="001B0E18" w:rsidRDefault="001B0E18" w14:paraId="701111EA" w14:textId="77777777">
      <w:pPr>
        <w:rPr>
          <w:rFonts w:ascii="Verdana" w:hAnsi="Verdana" w:cstheme="minorHAnsi"/>
          <w:sz w:val="18"/>
          <w:szCs w:val="18"/>
        </w:rPr>
      </w:pPr>
    </w:p>
    <w:p w:rsidRPr="00436032" w:rsidR="001B0E18" w:rsidP="001B0E18" w:rsidRDefault="001B0E18" w14:paraId="59E92808" w14:textId="77777777">
      <w:pPr>
        <w:pStyle w:val="ListParagraph"/>
        <w:numPr>
          <w:ilvl w:val="0"/>
          <w:numId w:val="3"/>
        </w:numPr>
        <w:tabs>
          <w:tab w:val="left" w:pos="1956"/>
        </w:tabs>
        <w:outlineLvl w:val="0"/>
        <w:rPr>
          <w:rFonts w:ascii="Verdana" w:hAnsi="Verdana" w:cstheme="minorHAnsi"/>
          <w:b/>
          <w:bCs/>
          <w:sz w:val="18"/>
          <w:szCs w:val="18"/>
        </w:rPr>
      </w:pPr>
      <w:bookmarkStart w:name="_Toc165560424" w:id="31"/>
      <w:bookmarkStart w:name="_Toc181627814" w:id="32"/>
      <w:r w:rsidRPr="00436032">
        <w:rPr>
          <w:rFonts w:ascii="Verdana" w:hAnsi="Verdana" w:cstheme="minorHAnsi"/>
          <w:b/>
          <w:bCs/>
          <w:sz w:val="18"/>
          <w:szCs w:val="18"/>
        </w:rPr>
        <w:t>Wenselijke situatie voor afvalverbranding in 2030</w:t>
      </w:r>
      <w:bookmarkEnd w:id="31"/>
      <w:bookmarkEnd w:id="32"/>
    </w:p>
    <w:p w:rsidR="001B0E18" w:rsidP="001B0E18" w:rsidRDefault="001B0E18" w14:paraId="60B195A5" w14:textId="60C9916E">
      <w:pPr>
        <w:spacing w:after="0"/>
        <w:rPr>
          <w:rFonts w:ascii="Verdana" w:hAnsi="Verdana" w:cstheme="minorHAnsi"/>
          <w:sz w:val="18"/>
          <w:szCs w:val="18"/>
        </w:rPr>
      </w:pPr>
      <w:r>
        <w:rPr>
          <w:rFonts w:ascii="Verdana" w:hAnsi="Verdana" w:cstheme="minorHAnsi"/>
          <w:sz w:val="18"/>
          <w:szCs w:val="18"/>
        </w:rPr>
        <w:t>Gelet op de verwachte ontwikkeling van afvalverbranding richting 2030, moet bekeken worden wat dit idealiter betekent voor de inrichting van het afvalverbrandings</w:t>
      </w:r>
      <w:r w:rsidR="00BC375E">
        <w:rPr>
          <w:rFonts w:ascii="Verdana" w:hAnsi="Verdana" w:cstheme="minorHAnsi"/>
          <w:sz w:val="18"/>
          <w:szCs w:val="18"/>
        </w:rPr>
        <w:t>landschap</w:t>
      </w:r>
      <w:r>
        <w:rPr>
          <w:rFonts w:ascii="Verdana" w:hAnsi="Verdana" w:cstheme="minorHAnsi"/>
          <w:sz w:val="18"/>
          <w:szCs w:val="18"/>
        </w:rPr>
        <w:t xml:space="preserve"> en welke uitgangspunten hieraan ten grondslag zouden moeten liggen.  </w:t>
      </w:r>
    </w:p>
    <w:p w:rsidRPr="00436032" w:rsidR="001B0E18" w:rsidDel="00E80E7C" w:rsidP="001B0E18" w:rsidRDefault="001B0E18" w14:paraId="17C6B382" w14:textId="77777777">
      <w:pPr>
        <w:spacing w:after="0"/>
        <w:rPr>
          <w:rFonts w:ascii="Verdana" w:hAnsi="Verdana" w:cstheme="minorHAnsi"/>
          <w:b/>
          <w:sz w:val="18"/>
          <w:szCs w:val="18"/>
        </w:rPr>
      </w:pPr>
    </w:p>
    <w:p w:rsidRPr="00747198" w:rsidR="001B0E18" w:rsidP="001B0E18" w:rsidRDefault="001B0E18" w14:paraId="3CE15087" w14:textId="77777777">
      <w:pPr>
        <w:pStyle w:val="ListParagraph"/>
        <w:numPr>
          <w:ilvl w:val="1"/>
          <w:numId w:val="3"/>
        </w:numPr>
        <w:outlineLvl w:val="1"/>
        <w:rPr>
          <w:rFonts w:ascii="Verdana" w:hAnsi="Verdana" w:cstheme="minorHAnsi"/>
          <w:i/>
          <w:iCs/>
          <w:sz w:val="18"/>
          <w:szCs w:val="18"/>
        </w:rPr>
      </w:pPr>
      <w:bookmarkStart w:name="_Toc165548136" w:id="33"/>
      <w:bookmarkStart w:name="_Toc165560425" w:id="34"/>
      <w:bookmarkStart w:name="_Toc165578220" w:id="35"/>
      <w:bookmarkStart w:name="_Toc165579033" w:id="36"/>
      <w:bookmarkStart w:name="_Toc165560426" w:id="37"/>
      <w:bookmarkStart w:name="_Toc181627815" w:id="38"/>
      <w:bookmarkEnd w:id="33"/>
      <w:bookmarkEnd w:id="34"/>
      <w:bookmarkEnd w:id="35"/>
      <w:bookmarkEnd w:id="36"/>
      <w:r w:rsidRPr="009C037C">
        <w:rPr>
          <w:rFonts w:ascii="Verdana" w:hAnsi="Verdana" w:cstheme="minorHAnsi"/>
          <w:i/>
          <w:sz w:val="18"/>
          <w:szCs w:val="18"/>
        </w:rPr>
        <w:t xml:space="preserve">Er wordt zoveel mogelijk voorkomen dat </w:t>
      </w:r>
      <w:r w:rsidRPr="00747198">
        <w:rPr>
          <w:rFonts w:ascii="Verdana" w:hAnsi="Verdana" w:cstheme="minorHAnsi"/>
          <w:i/>
          <w:iCs/>
          <w:sz w:val="18"/>
          <w:szCs w:val="18"/>
        </w:rPr>
        <w:t>recycleb</w:t>
      </w:r>
      <w:r>
        <w:rPr>
          <w:rFonts w:ascii="Verdana" w:hAnsi="Verdana" w:cstheme="minorHAnsi"/>
          <w:i/>
          <w:iCs/>
          <w:sz w:val="18"/>
          <w:szCs w:val="18"/>
        </w:rPr>
        <w:t>a</w:t>
      </w:r>
      <w:r w:rsidRPr="00747198">
        <w:rPr>
          <w:rFonts w:ascii="Verdana" w:hAnsi="Verdana" w:cstheme="minorHAnsi"/>
          <w:i/>
          <w:iCs/>
          <w:sz w:val="18"/>
          <w:szCs w:val="18"/>
        </w:rPr>
        <w:t>ar materia</w:t>
      </w:r>
      <w:r>
        <w:rPr>
          <w:rFonts w:ascii="Verdana" w:hAnsi="Verdana" w:cstheme="minorHAnsi"/>
          <w:i/>
          <w:iCs/>
          <w:sz w:val="18"/>
          <w:szCs w:val="18"/>
        </w:rPr>
        <w:t>a</w:t>
      </w:r>
      <w:r w:rsidRPr="00747198">
        <w:rPr>
          <w:rFonts w:ascii="Verdana" w:hAnsi="Verdana" w:cstheme="minorHAnsi"/>
          <w:i/>
          <w:iCs/>
          <w:sz w:val="18"/>
          <w:szCs w:val="18"/>
        </w:rPr>
        <w:t>l word</w:t>
      </w:r>
      <w:r>
        <w:rPr>
          <w:rFonts w:ascii="Verdana" w:hAnsi="Verdana" w:cstheme="minorHAnsi"/>
          <w:i/>
          <w:iCs/>
          <w:sz w:val="18"/>
          <w:szCs w:val="18"/>
        </w:rPr>
        <w:t>t</w:t>
      </w:r>
      <w:r w:rsidRPr="00747198">
        <w:rPr>
          <w:rFonts w:ascii="Verdana" w:hAnsi="Verdana" w:cstheme="minorHAnsi"/>
          <w:i/>
          <w:iCs/>
          <w:sz w:val="18"/>
          <w:szCs w:val="18"/>
        </w:rPr>
        <w:t xml:space="preserve"> verbrand</w:t>
      </w:r>
      <w:bookmarkEnd w:id="37"/>
      <w:bookmarkEnd w:id="38"/>
    </w:p>
    <w:p w:rsidR="001633C1" w:rsidP="001B0E18" w:rsidRDefault="001B0E18" w14:paraId="24D9507B" w14:textId="77777777">
      <w:pPr>
        <w:rPr>
          <w:rFonts w:ascii="Verdana" w:hAnsi="Verdana" w:cstheme="minorHAnsi"/>
          <w:sz w:val="18"/>
          <w:szCs w:val="18"/>
        </w:rPr>
      </w:pPr>
      <w:r>
        <w:rPr>
          <w:rFonts w:ascii="Verdana" w:hAnsi="Verdana" w:cstheme="minorHAnsi"/>
          <w:sz w:val="18"/>
          <w:szCs w:val="18"/>
        </w:rPr>
        <w:t>R</w:t>
      </w:r>
      <w:r w:rsidRPr="00436032">
        <w:rPr>
          <w:rFonts w:ascii="Verdana" w:hAnsi="Verdana" w:cstheme="minorHAnsi"/>
          <w:sz w:val="18"/>
          <w:szCs w:val="18"/>
        </w:rPr>
        <w:t>ichting 2030 wordt</w:t>
      </w:r>
      <w:r>
        <w:rPr>
          <w:rFonts w:ascii="Verdana" w:hAnsi="Verdana" w:cstheme="minorHAnsi"/>
          <w:sz w:val="18"/>
          <w:szCs w:val="18"/>
        </w:rPr>
        <w:t xml:space="preserve"> </w:t>
      </w:r>
      <w:r w:rsidRPr="00436032">
        <w:rPr>
          <w:rFonts w:ascii="Verdana" w:hAnsi="Verdana" w:cstheme="minorHAnsi"/>
          <w:sz w:val="18"/>
          <w:szCs w:val="18"/>
        </w:rPr>
        <w:t xml:space="preserve">toegewerkt naar een situatie waarin alleen het afval dat </w:t>
      </w:r>
      <w:r>
        <w:rPr>
          <w:rFonts w:ascii="Verdana" w:hAnsi="Verdana" w:cstheme="minorHAnsi"/>
          <w:sz w:val="18"/>
          <w:szCs w:val="18"/>
        </w:rPr>
        <w:t xml:space="preserve">nog niet </w:t>
      </w:r>
      <w:r w:rsidRPr="00436032">
        <w:rPr>
          <w:rFonts w:ascii="Verdana" w:hAnsi="Verdana" w:cstheme="minorHAnsi"/>
          <w:sz w:val="18"/>
          <w:szCs w:val="18"/>
        </w:rPr>
        <w:t>gerecycled kan worden</w:t>
      </w:r>
      <w:r>
        <w:rPr>
          <w:rFonts w:ascii="Verdana" w:hAnsi="Verdana" w:cstheme="minorHAnsi"/>
          <w:sz w:val="18"/>
          <w:szCs w:val="18"/>
        </w:rPr>
        <w:t>, om technische of economische redenen,</w:t>
      </w:r>
      <w:r w:rsidRPr="00436032">
        <w:rPr>
          <w:rFonts w:ascii="Verdana" w:hAnsi="Verdana" w:cstheme="minorHAnsi"/>
          <w:sz w:val="18"/>
          <w:szCs w:val="18"/>
        </w:rPr>
        <w:t xml:space="preserve"> bij een AVI wordt aangeboden</w:t>
      </w:r>
      <w:r w:rsidR="00A822A5">
        <w:rPr>
          <w:rFonts w:ascii="Verdana" w:hAnsi="Verdana" w:cstheme="minorHAnsi"/>
          <w:sz w:val="18"/>
          <w:szCs w:val="18"/>
        </w:rPr>
        <w:t xml:space="preserve"> voor verbranding</w:t>
      </w:r>
      <w:r w:rsidRPr="00436032">
        <w:rPr>
          <w:rFonts w:ascii="Verdana" w:hAnsi="Verdana" w:cstheme="minorHAnsi"/>
          <w:sz w:val="18"/>
          <w:szCs w:val="18"/>
        </w:rPr>
        <w:t>. Op dit moment wordt nog veel materiaal verbrand bij AVI</w:t>
      </w:r>
      <w:r>
        <w:rPr>
          <w:rFonts w:ascii="Verdana" w:hAnsi="Verdana" w:cstheme="minorHAnsi"/>
          <w:sz w:val="18"/>
          <w:szCs w:val="18"/>
        </w:rPr>
        <w:t>’</w:t>
      </w:r>
      <w:r w:rsidRPr="00436032">
        <w:rPr>
          <w:rFonts w:ascii="Verdana" w:hAnsi="Verdana" w:cstheme="minorHAnsi"/>
          <w:sz w:val="18"/>
          <w:szCs w:val="18"/>
        </w:rPr>
        <w:t>s dat in principe recyclebaar is</w:t>
      </w:r>
      <w:r>
        <w:rPr>
          <w:rFonts w:ascii="Verdana" w:hAnsi="Verdana" w:cstheme="minorHAnsi"/>
          <w:sz w:val="18"/>
          <w:szCs w:val="18"/>
        </w:rPr>
        <w:t>. Dit komt door beperkte scheiding, vervuiling of gebrekkige kwaliteit</w:t>
      </w:r>
      <w:r w:rsidRPr="00436032">
        <w:rPr>
          <w:rFonts w:ascii="Verdana" w:hAnsi="Verdana" w:cstheme="minorHAnsi"/>
          <w:sz w:val="18"/>
          <w:szCs w:val="18"/>
        </w:rPr>
        <w:t xml:space="preserve">. Er wordt in Nederland </w:t>
      </w:r>
      <w:r>
        <w:rPr>
          <w:rFonts w:ascii="Verdana" w:hAnsi="Verdana" w:cstheme="minorHAnsi"/>
          <w:sz w:val="18"/>
          <w:szCs w:val="18"/>
        </w:rPr>
        <w:t xml:space="preserve">bijvoorbeeld </w:t>
      </w:r>
      <w:r w:rsidRPr="00436032">
        <w:rPr>
          <w:rFonts w:ascii="Verdana" w:hAnsi="Verdana" w:cstheme="minorHAnsi"/>
          <w:sz w:val="18"/>
          <w:szCs w:val="18"/>
        </w:rPr>
        <w:t>nog meer dan</w:t>
      </w:r>
      <w:r>
        <w:rPr>
          <w:rFonts w:ascii="Verdana" w:hAnsi="Verdana" w:cstheme="minorHAnsi"/>
          <w:sz w:val="18"/>
          <w:szCs w:val="18"/>
        </w:rPr>
        <w:t xml:space="preserve"> </w:t>
      </w:r>
      <w:r w:rsidRPr="00436032">
        <w:rPr>
          <w:rFonts w:ascii="Verdana" w:hAnsi="Verdana" w:cstheme="minorHAnsi"/>
          <w:sz w:val="18"/>
          <w:szCs w:val="18"/>
        </w:rPr>
        <w:t xml:space="preserve">700 </w:t>
      </w:r>
      <w:r>
        <w:rPr>
          <w:rFonts w:ascii="Verdana" w:hAnsi="Verdana" w:cstheme="minorHAnsi"/>
          <w:sz w:val="18"/>
          <w:szCs w:val="18"/>
        </w:rPr>
        <w:t>k</w:t>
      </w:r>
      <w:r w:rsidRPr="00436032">
        <w:rPr>
          <w:rFonts w:ascii="Verdana" w:hAnsi="Verdana" w:cstheme="minorHAnsi"/>
          <w:sz w:val="18"/>
          <w:szCs w:val="18"/>
        </w:rPr>
        <w:t>iloton kunststofafval verbrand bij AVI’s als sorteerresidu of via het restafval.</w:t>
      </w:r>
      <w:r w:rsidRPr="00436032">
        <w:rPr>
          <w:rFonts w:ascii="Verdana" w:hAnsi="Verdana" w:cstheme="minorHAnsi"/>
          <w:sz w:val="18"/>
          <w:szCs w:val="18"/>
          <w:vertAlign w:val="superscript"/>
        </w:rPr>
        <w:footnoteReference w:id="41"/>
      </w:r>
      <w:r w:rsidRPr="00436032">
        <w:rPr>
          <w:rFonts w:ascii="Verdana" w:hAnsi="Verdana" w:cstheme="minorHAnsi"/>
          <w:sz w:val="18"/>
          <w:szCs w:val="18"/>
        </w:rPr>
        <w:t xml:space="preserve"> In een circulaire economie wordt dit materiaal idealiter zo lang mogelijk ingezet als grondstof voor de productie van nieuwe materialen. Daarom is voor een aantal afvalstromen onderzoek uitgevoerd naar het voorkomen van </w:t>
      </w:r>
      <w:r>
        <w:rPr>
          <w:rFonts w:ascii="Verdana" w:hAnsi="Verdana" w:cstheme="minorHAnsi"/>
          <w:sz w:val="18"/>
          <w:szCs w:val="18"/>
        </w:rPr>
        <w:t xml:space="preserve">het </w:t>
      </w:r>
      <w:r w:rsidRPr="00436032">
        <w:rPr>
          <w:rFonts w:ascii="Verdana" w:hAnsi="Verdana" w:cstheme="minorHAnsi"/>
          <w:sz w:val="18"/>
          <w:szCs w:val="18"/>
        </w:rPr>
        <w:t>verbranden ervan</w:t>
      </w:r>
      <w:r>
        <w:rPr>
          <w:rFonts w:ascii="Verdana" w:hAnsi="Verdana" w:cstheme="minorHAnsi"/>
          <w:sz w:val="18"/>
          <w:szCs w:val="18"/>
        </w:rPr>
        <w:t xml:space="preserve">, te weten: </w:t>
      </w:r>
      <w:r w:rsidRPr="00436032">
        <w:rPr>
          <w:rFonts w:ascii="Verdana" w:hAnsi="Verdana" w:cstheme="minorHAnsi"/>
          <w:sz w:val="18"/>
          <w:szCs w:val="18"/>
        </w:rPr>
        <w:t xml:space="preserve">kunststoffen, luiers en incontinentiemateriaal, </w:t>
      </w:r>
      <w:r>
        <w:rPr>
          <w:rFonts w:ascii="Verdana" w:hAnsi="Verdana" w:cstheme="minorHAnsi"/>
          <w:sz w:val="18"/>
          <w:szCs w:val="18"/>
        </w:rPr>
        <w:t xml:space="preserve">gemengd </w:t>
      </w:r>
      <w:r w:rsidRPr="00436032">
        <w:rPr>
          <w:rFonts w:ascii="Verdana" w:hAnsi="Verdana" w:cstheme="minorHAnsi"/>
          <w:sz w:val="18"/>
          <w:szCs w:val="18"/>
        </w:rPr>
        <w:t>bouw- en sloopafval, bioafval en</w:t>
      </w:r>
      <w:r>
        <w:rPr>
          <w:rFonts w:ascii="Verdana" w:hAnsi="Verdana" w:cstheme="minorHAnsi"/>
          <w:sz w:val="18"/>
          <w:szCs w:val="18"/>
        </w:rPr>
        <w:t xml:space="preserve"> oud</w:t>
      </w:r>
      <w:r w:rsidRPr="00436032">
        <w:rPr>
          <w:rFonts w:ascii="Verdana" w:hAnsi="Verdana" w:cstheme="minorHAnsi"/>
          <w:sz w:val="18"/>
          <w:szCs w:val="18"/>
        </w:rPr>
        <w:t xml:space="preserve"> papier</w:t>
      </w:r>
      <w:r>
        <w:rPr>
          <w:rFonts w:ascii="Verdana" w:hAnsi="Verdana" w:cstheme="minorHAnsi"/>
          <w:sz w:val="18"/>
          <w:szCs w:val="18"/>
        </w:rPr>
        <w:t xml:space="preserve"> en karton</w:t>
      </w:r>
      <w:r w:rsidRPr="00436032">
        <w:rPr>
          <w:rFonts w:ascii="Verdana" w:hAnsi="Verdana" w:cstheme="minorHAnsi"/>
          <w:sz w:val="18"/>
          <w:szCs w:val="18"/>
        </w:rPr>
        <w:t xml:space="preserve">. </w:t>
      </w:r>
    </w:p>
    <w:p w:rsidR="001B0E18" w:rsidP="001B0E18" w:rsidRDefault="00225703" w14:paraId="2ADB1DC4" w14:textId="20E3DE4E">
      <w:pPr>
        <w:rPr>
          <w:rFonts w:ascii="Verdana" w:hAnsi="Verdana" w:cstheme="minorHAnsi"/>
          <w:sz w:val="18"/>
          <w:szCs w:val="18"/>
        </w:rPr>
      </w:pPr>
      <w:r w:rsidRPr="00436032">
        <w:rPr>
          <w:rFonts w:ascii="Verdana" w:hAnsi="Verdana" w:cstheme="minorHAnsi"/>
          <w:sz w:val="18"/>
          <w:szCs w:val="18"/>
        </w:rPr>
        <w:t xml:space="preserve">Er </w:t>
      </w:r>
      <w:r>
        <w:rPr>
          <w:rFonts w:ascii="Verdana" w:hAnsi="Verdana" w:cstheme="minorHAnsi"/>
          <w:sz w:val="18"/>
          <w:szCs w:val="18"/>
        </w:rPr>
        <w:t>is</w:t>
      </w:r>
      <w:r w:rsidRPr="00F103B9">
        <w:rPr>
          <w:rFonts w:ascii="Verdana" w:hAnsi="Verdana" w:cstheme="minorHAnsi"/>
          <w:sz w:val="18"/>
          <w:szCs w:val="18"/>
        </w:rPr>
        <w:t xml:space="preserve"> </w:t>
      </w:r>
      <w:r w:rsidRPr="00436032">
        <w:rPr>
          <w:rFonts w:ascii="Verdana" w:hAnsi="Verdana" w:cstheme="minorHAnsi"/>
          <w:sz w:val="18"/>
          <w:szCs w:val="18"/>
        </w:rPr>
        <w:t xml:space="preserve">verkend </w:t>
      </w:r>
      <w:r>
        <w:rPr>
          <w:rFonts w:ascii="Verdana" w:hAnsi="Verdana" w:cstheme="minorHAnsi"/>
          <w:sz w:val="18"/>
          <w:szCs w:val="18"/>
        </w:rPr>
        <w:t xml:space="preserve">welke maatregelen kunnen </w:t>
      </w:r>
      <w:r w:rsidRPr="00436032">
        <w:rPr>
          <w:rFonts w:ascii="Verdana" w:hAnsi="Verdana" w:cstheme="minorHAnsi"/>
          <w:sz w:val="18"/>
          <w:szCs w:val="18"/>
        </w:rPr>
        <w:t xml:space="preserve">bijdragen aan vermindering van de totale hoeveelheid verbrand </w:t>
      </w:r>
      <w:r>
        <w:rPr>
          <w:rFonts w:ascii="Verdana" w:hAnsi="Verdana" w:cstheme="minorHAnsi"/>
          <w:sz w:val="18"/>
          <w:szCs w:val="18"/>
        </w:rPr>
        <w:t xml:space="preserve">(recyclebaar) </w:t>
      </w:r>
      <w:r w:rsidRPr="00436032">
        <w:rPr>
          <w:rFonts w:ascii="Verdana" w:hAnsi="Verdana" w:cstheme="minorHAnsi"/>
          <w:sz w:val="18"/>
          <w:szCs w:val="18"/>
        </w:rPr>
        <w:t xml:space="preserve">afval. </w:t>
      </w:r>
      <w:r>
        <w:rPr>
          <w:rFonts w:ascii="Verdana" w:hAnsi="Verdana" w:cstheme="minorHAnsi"/>
          <w:sz w:val="18"/>
          <w:szCs w:val="18"/>
        </w:rPr>
        <w:t xml:space="preserve">Aanbevelingen die uit deze verkenningen naar voren komen en waar het kabinet nu op </w:t>
      </w:r>
      <w:bookmarkStart w:name="_Hlk183460746" w:id="39"/>
      <w:r>
        <w:rPr>
          <w:rFonts w:ascii="Verdana" w:hAnsi="Verdana" w:cstheme="minorHAnsi"/>
          <w:sz w:val="18"/>
          <w:szCs w:val="18"/>
        </w:rPr>
        <w:t xml:space="preserve">inzet zijn: </w:t>
      </w:r>
      <w:r w:rsidRPr="00747198">
        <w:rPr>
          <w:rFonts w:ascii="Verdana" w:hAnsi="Verdana" w:cstheme="minorHAnsi"/>
          <w:sz w:val="18"/>
          <w:szCs w:val="18"/>
        </w:rPr>
        <w:t>preventie van materiaal gebruik, duurzaam productontwerp, het instellen van een minimumstandaard voor het zo hoogwaardig mogelijk verwerken van een bepaalde afvalstof</w:t>
      </w:r>
      <w:r w:rsidR="00FB0B5F">
        <w:rPr>
          <w:rFonts w:ascii="Verdana" w:hAnsi="Verdana" w:cstheme="minorHAnsi"/>
          <w:sz w:val="18"/>
          <w:szCs w:val="18"/>
        </w:rPr>
        <w:t>,</w:t>
      </w:r>
      <w:r w:rsidRPr="00747198" w:rsidR="001B0E18">
        <w:rPr>
          <w:rStyle w:val="FootnoteReference"/>
          <w:rFonts w:ascii="Verdana" w:hAnsi="Verdana" w:cstheme="minorHAnsi"/>
          <w:sz w:val="18"/>
          <w:szCs w:val="18"/>
        </w:rPr>
        <w:footnoteReference w:id="42"/>
      </w:r>
      <w:r w:rsidRPr="00747198" w:rsidR="001B0E18">
        <w:rPr>
          <w:rFonts w:ascii="Verdana" w:hAnsi="Verdana" w:cstheme="minorHAnsi"/>
          <w:sz w:val="18"/>
          <w:szCs w:val="18"/>
        </w:rPr>
        <w:t xml:space="preserve"> uitgebreide producenten verantwoordelijkheid (UPV) </w:t>
      </w:r>
      <w:r w:rsidR="001B0E18">
        <w:rPr>
          <w:rFonts w:ascii="Verdana" w:hAnsi="Verdana" w:cstheme="minorHAnsi"/>
          <w:sz w:val="18"/>
          <w:szCs w:val="18"/>
        </w:rPr>
        <w:t>voor</w:t>
      </w:r>
      <w:r w:rsidRPr="00747198" w:rsidR="001B0E18">
        <w:rPr>
          <w:rFonts w:ascii="Verdana" w:hAnsi="Verdana" w:cstheme="minorHAnsi"/>
          <w:sz w:val="18"/>
          <w:szCs w:val="18"/>
        </w:rPr>
        <w:t xml:space="preserve"> verschillende afvalstromen, het stimuleren van recyclingmogelij</w:t>
      </w:r>
      <w:r w:rsidR="001B0E18">
        <w:rPr>
          <w:rFonts w:ascii="Verdana" w:hAnsi="Verdana" w:cstheme="minorHAnsi"/>
          <w:sz w:val="18"/>
          <w:szCs w:val="18"/>
        </w:rPr>
        <w:t>k</w:t>
      </w:r>
      <w:r w:rsidRPr="00747198" w:rsidR="001B0E18">
        <w:rPr>
          <w:rFonts w:ascii="Verdana" w:hAnsi="Verdana" w:cstheme="minorHAnsi"/>
          <w:sz w:val="18"/>
          <w:szCs w:val="18"/>
        </w:rPr>
        <w:t>heden</w:t>
      </w:r>
      <w:r w:rsidR="001B0E18">
        <w:rPr>
          <w:rFonts w:ascii="Verdana" w:hAnsi="Verdana" w:cstheme="minorHAnsi"/>
          <w:sz w:val="18"/>
          <w:szCs w:val="18"/>
        </w:rPr>
        <w:t xml:space="preserve"> en</w:t>
      </w:r>
      <w:r w:rsidRPr="00747198" w:rsidR="001B0E18">
        <w:rPr>
          <w:rFonts w:ascii="Verdana" w:hAnsi="Verdana" w:cstheme="minorHAnsi"/>
          <w:sz w:val="18"/>
          <w:szCs w:val="18"/>
        </w:rPr>
        <w:t xml:space="preserve"> het stimuleren van </w:t>
      </w:r>
      <w:r w:rsidR="001B0E18">
        <w:rPr>
          <w:rFonts w:ascii="Verdana" w:hAnsi="Verdana" w:cstheme="minorHAnsi"/>
          <w:sz w:val="18"/>
          <w:szCs w:val="18"/>
        </w:rPr>
        <w:t xml:space="preserve">betere </w:t>
      </w:r>
      <w:r w:rsidRPr="00747198" w:rsidR="001B0E18">
        <w:rPr>
          <w:rFonts w:ascii="Verdana" w:hAnsi="Verdana" w:cstheme="minorHAnsi"/>
          <w:sz w:val="18"/>
          <w:szCs w:val="18"/>
        </w:rPr>
        <w:t>inzameling</w:t>
      </w:r>
      <w:r w:rsidR="001B0E18">
        <w:rPr>
          <w:rFonts w:ascii="Verdana" w:hAnsi="Verdana" w:cstheme="minorHAnsi"/>
          <w:sz w:val="18"/>
          <w:szCs w:val="18"/>
        </w:rPr>
        <w:t xml:space="preserve"> en nascheiding.</w:t>
      </w:r>
      <w:r w:rsidRPr="00747198" w:rsidR="001B0E18">
        <w:rPr>
          <w:rFonts w:ascii="Verdana" w:hAnsi="Verdana" w:cstheme="minorHAnsi"/>
          <w:sz w:val="18"/>
          <w:szCs w:val="18"/>
        </w:rPr>
        <w:t xml:space="preserve"> </w:t>
      </w:r>
      <w:bookmarkEnd w:id="39"/>
      <w:r>
        <w:rPr>
          <w:rFonts w:ascii="Verdana" w:hAnsi="Verdana" w:cstheme="minorHAnsi"/>
          <w:sz w:val="18"/>
          <w:szCs w:val="18"/>
        </w:rPr>
        <w:t xml:space="preserve">Een </w:t>
      </w:r>
      <w:r w:rsidRPr="0092179B">
        <w:rPr>
          <w:rFonts w:ascii="Verdana" w:hAnsi="Verdana" w:cstheme="minorHAnsi"/>
          <w:sz w:val="18"/>
          <w:szCs w:val="18"/>
        </w:rPr>
        <w:t xml:space="preserve">conclusie </w:t>
      </w:r>
      <w:r>
        <w:rPr>
          <w:rFonts w:ascii="Verdana" w:hAnsi="Verdana" w:cstheme="minorHAnsi"/>
          <w:sz w:val="18"/>
          <w:szCs w:val="18"/>
        </w:rPr>
        <w:t xml:space="preserve">was ook dat </w:t>
      </w:r>
      <w:r w:rsidRPr="0092179B">
        <w:rPr>
          <w:rFonts w:ascii="Verdana" w:hAnsi="Verdana" w:cstheme="minorHAnsi"/>
          <w:sz w:val="18"/>
          <w:szCs w:val="18"/>
        </w:rPr>
        <w:t>er geen recyclebare materialen worden verbrand wanneer in de hele keten van een afvalstroom gewerkt wordt volgens best beschikbare werkwijzen (BBW)</w:t>
      </w:r>
      <w:r>
        <w:rPr>
          <w:rFonts w:ascii="Verdana" w:hAnsi="Verdana" w:cstheme="minorHAnsi"/>
          <w:sz w:val="18"/>
          <w:szCs w:val="18"/>
        </w:rPr>
        <w:t xml:space="preserve">. Pas dan </w:t>
      </w:r>
      <w:r w:rsidR="001B0E18">
        <w:rPr>
          <w:rFonts w:ascii="Verdana" w:hAnsi="Verdana" w:cstheme="minorHAnsi"/>
          <w:sz w:val="18"/>
          <w:szCs w:val="18"/>
        </w:rPr>
        <w:t>kan worden o</w:t>
      </w:r>
      <w:r w:rsidRPr="007E2BAB" w:rsidR="001B0E18">
        <w:rPr>
          <w:rFonts w:ascii="Verdana" w:hAnsi="Verdana" w:cstheme="minorHAnsi"/>
          <w:sz w:val="18"/>
          <w:szCs w:val="18"/>
        </w:rPr>
        <w:t>verw</w:t>
      </w:r>
      <w:r w:rsidR="001B0E18">
        <w:rPr>
          <w:rFonts w:ascii="Verdana" w:hAnsi="Verdana" w:cstheme="minorHAnsi"/>
          <w:sz w:val="18"/>
          <w:szCs w:val="18"/>
        </w:rPr>
        <w:t>o</w:t>
      </w:r>
      <w:r w:rsidRPr="007E2BAB" w:rsidR="001B0E18">
        <w:rPr>
          <w:rFonts w:ascii="Verdana" w:hAnsi="Verdana" w:cstheme="minorHAnsi"/>
          <w:sz w:val="18"/>
          <w:szCs w:val="18"/>
        </w:rPr>
        <w:t xml:space="preserve">gen </w:t>
      </w:r>
      <w:r w:rsidR="001B0E18">
        <w:rPr>
          <w:rFonts w:ascii="Verdana" w:hAnsi="Verdana" w:cstheme="minorHAnsi"/>
          <w:sz w:val="18"/>
          <w:szCs w:val="18"/>
        </w:rPr>
        <w:t>om</w:t>
      </w:r>
      <w:r w:rsidRPr="007E2BAB" w:rsidR="001B0E18">
        <w:rPr>
          <w:rFonts w:ascii="Verdana" w:hAnsi="Verdana" w:cstheme="minorHAnsi"/>
          <w:sz w:val="18"/>
          <w:szCs w:val="18"/>
        </w:rPr>
        <w:t xml:space="preserve"> een materiaalgericht verbrandingsverbod</w:t>
      </w:r>
      <w:r w:rsidR="001B0E18">
        <w:rPr>
          <w:rFonts w:ascii="Verdana" w:hAnsi="Verdana" w:cstheme="minorHAnsi"/>
          <w:sz w:val="18"/>
          <w:szCs w:val="18"/>
        </w:rPr>
        <w:t xml:space="preserve"> in te stellen</w:t>
      </w:r>
      <w:r w:rsidR="00FB0B5F">
        <w:rPr>
          <w:rFonts w:ascii="Verdana" w:hAnsi="Verdana" w:cstheme="minorHAnsi"/>
          <w:sz w:val="18"/>
          <w:szCs w:val="18"/>
        </w:rPr>
        <w:t>.</w:t>
      </w:r>
      <w:r w:rsidR="001B0E18">
        <w:rPr>
          <w:rStyle w:val="FootnoteReference"/>
          <w:rFonts w:ascii="Verdana" w:hAnsi="Verdana" w:cstheme="minorHAnsi"/>
          <w:sz w:val="18"/>
          <w:szCs w:val="18"/>
        </w:rPr>
        <w:footnoteReference w:id="43"/>
      </w:r>
      <w:r w:rsidRPr="004069C7" w:rsidR="001B0E18">
        <w:rPr>
          <w:rFonts w:ascii="Verdana" w:hAnsi="Verdana" w:cstheme="minorHAnsi"/>
          <w:sz w:val="18"/>
          <w:szCs w:val="18"/>
        </w:rPr>
        <w:t xml:space="preserve"> </w:t>
      </w:r>
      <w:r w:rsidRPr="0008510B" w:rsidR="001B0E18">
        <w:rPr>
          <w:rFonts w:ascii="Verdana" w:hAnsi="Verdana" w:cstheme="minorHAnsi"/>
          <w:sz w:val="18"/>
          <w:szCs w:val="18"/>
        </w:rPr>
        <w:t xml:space="preserve">Dit </w:t>
      </w:r>
      <w:r w:rsidR="001B0E18">
        <w:rPr>
          <w:rFonts w:ascii="Verdana" w:hAnsi="Verdana" w:cstheme="minorHAnsi"/>
          <w:sz w:val="18"/>
          <w:szCs w:val="18"/>
        </w:rPr>
        <w:t xml:space="preserve">laatste </w:t>
      </w:r>
      <w:r w:rsidRPr="0008510B" w:rsidR="001B0E18">
        <w:rPr>
          <w:rFonts w:ascii="Verdana" w:hAnsi="Verdana" w:cstheme="minorHAnsi"/>
          <w:sz w:val="18"/>
          <w:szCs w:val="18"/>
        </w:rPr>
        <w:t>gebeurt alleen nadat in de hele keten stappen zijn gezet om het aanbieden van recyclebare materialen aan de AVI te voorkomen.</w:t>
      </w:r>
    </w:p>
    <w:p w:rsidR="001B0E18" w:rsidP="001B0E18" w:rsidRDefault="00225703" w14:paraId="3311B00F" w14:textId="48DD4A77">
      <w:pPr>
        <w:spacing w:after="0"/>
        <w:rPr>
          <w:rFonts w:ascii="Verdana" w:hAnsi="Verdana" w:cstheme="minorHAnsi"/>
          <w:sz w:val="18"/>
          <w:szCs w:val="18"/>
        </w:rPr>
      </w:pPr>
      <w:r>
        <w:rPr>
          <w:rFonts w:ascii="Verdana" w:hAnsi="Verdana" w:cstheme="minorHAnsi"/>
          <w:sz w:val="18"/>
          <w:szCs w:val="18"/>
        </w:rPr>
        <w:t xml:space="preserve">Het hierboven benoemde beleid zal </w:t>
      </w:r>
      <w:r w:rsidR="001B0E18">
        <w:rPr>
          <w:rFonts w:ascii="Verdana" w:hAnsi="Verdana" w:cstheme="minorHAnsi"/>
          <w:sz w:val="18"/>
          <w:szCs w:val="18"/>
        </w:rPr>
        <w:t>uiteindelijk leiden tot een afname in de hoeveelheid in Nederland geproduceerd niet-recyclebaar gemengd stedelijk afval dat aangeboden wordt bij AVI’s. Ook zal de samenstelling van het afval veranderen richting 2030. Afvalverwerkers worden richting 2030 gestimuleerd om verder te investeren in installaties, zoals afvalscheidingsinstallaties die bijdragen aan het recycle-klaar maken van restafval. Hiervoor zijn verschillende ondersteunende</w:t>
      </w:r>
      <w:r w:rsidR="00007B81">
        <w:rPr>
          <w:rFonts w:ascii="Verdana" w:hAnsi="Verdana" w:cstheme="minorHAnsi"/>
          <w:sz w:val="18"/>
          <w:szCs w:val="18"/>
        </w:rPr>
        <w:t xml:space="preserve"> </w:t>
      </w:r>
      <w:r w:rsidR="001B0E18">
        <w:rPr>
          <w:rFonts w:ascii="Verdana" w:hAnsi="Verdana" w:cstheme="minorHAnsi"/>
          <w:sz w:val="18"/>
          <w:szCs w:val="18"/>
        </w:rPr>
        <w:t xml:space="preserve">instrumenten beschikbaar. </w:t>
      </w:r>
      <w:r w:rsidR="00007B81">
        <w:rPr>
          <w:rFonts w:ascii="Verdana" w:hAnsi="Verdana" w:cstheme="minorHAnsi"/>
          <w:sz w:val="18"/>
          <w:szCs w:val="18"/>
        </w:rPr>
        <w:t>Ook de ETS-monitoringsregels bevorderen het beter uitsorteren van recyclebaar materiaal (zie Bijlage II).</w:t>
      </w:r>
    </w:p>
    <w:p w:rsidR="001B0E18" w:rsidP="001B0E18" w:rsidRDefault="001B0E18" w14:paraId="489C10B5" w14:textId="77777777">
      <w:pPr>
        <w:spacing w:after="0"/>
        <w:rPr>
          <w:rFonts w:ascii="Verdana" w:hAnsi="Verdana" w:cstheme="minorHAnsi"/>
          <w:sz w:val="18"/>
          <w:szCs w:val="18"/>
        </w:rPr>
      </w:pPr>
    </w:p>
    <w:p w:rsidRPr="00747198" w:rsidR="001B0E18" w:rsidP="001B0E18" w:rsidRDefault="001B0E18" w14:paraId="2639C0C1" w14:textId="4D8DBA8C">
      <w:pPr>
        <w:pStyle w:val="ListParagraph"/>
        <w:numPr>
          <w:ilvl w:val="1"/>
          <w:numId w:val="3"/>
        </w:numPr>
        <w:outlineLvl w:val="1"/>
        <w:rPr>
          <w:rFonts w:ascii="Verdana" w:hAnsi="Verdana" w:cstheme="minorHAnsi"/>
          <w:i/>
          <w:iCs/>
          <w:sz w:val="18"/>
          <w:szCs w:val="18"/>
        </w:rPr>
      </w:pPr>
      <w:bookmarkStart w:name="_Toc165548138" w:id="40"/>
      <w:bookmarkStart w:name="_Toc165560427" w:id="41"/>
      <w:bookmarkStart w:name="_Toc165578222" w:id="42"/>
      <w:bookmarkStart w:name="_Toc165579035" w:id="43"/>
      <w:bookmarkStart w:name="_Toc165560428" w:id="44"/>
      <w:bookmarkStart w:name="_Toc181627816" w:id="45"/>
      <w:bookmarkEnd w:id="40"/>
      <w:bookmarkEnd w:id="41"/>
      <w:bookmarkEnd w:id="42"/>
      <w:bookmarkEnd w:id="43"/>
      <w:r w:rsidRPr="00747198">
        <w:rPr>
          <w:rFonts w:ascii="Verdana" w:hAnsi="Verdana" w:cstheme="minorHAnsi"/>
          <w:i/>
          <w:iCs/>
          <w:sz w:val="18"/>
          <w:szCs w:val="18"/>
        </w:rPr>
        <w:t xml:space="preserve">Opkomst </w:t>
      </w:r>
      <w:r w:rsidR="00EF617F">
        <w:rPr>
          <w:rFonts w:ascii="Verdana" w:hAnsi="Verdana" w:cstheme="minorHAnsi"/>
          <w:i/>
          <w:iCs/>
          <w:sz w:val="18"/>
          <w:szCs w:val="18"/>
        </w:rPr>
        <w:t>hoogwaardigere</w:t>
      </w:r>
      <w:r w:rsidRPr="00747198" w:rsidR="00EF617F">
        <w:rPr>
          <w:rFonts w:ascii="Verdana" w:hAnsi="Verdana" w:cstheme="minorHAnsi"/>
          <w:i/>
          <w:iCs/>
          <w:sz w:val="18"/>
          <w:szCs w:val="18"/>
        </w:rPr>
        <w:t xml:space="preserve"> </w:t>
      </w:r>
      <w:r w:rsidRPr="00747198">
        <w:rPr>
          <w:rFonts w:ascii="Verdana" w:hAnsi="Verdana" w:cstheme="minorHAnsi"/>
          <w:i/>
          <w:iCs/>
          <w:sz w:val="18"/>
          <w:szCs w:val="18"/>
        </w:rPr>
        <w:t>vormen van thermische afvalverwerking</w:t>
      </w:r>
      <w:bookmarkEnd w:id="44"/>
      <w:bookmarkEnd w:id="45"/>
    </w:p>
    <w:p w:rsidR="001B0E18" w:rsidP="001B0E18" w:rsidRDefault="001B0E18" w14:paraId="10A46D27" w14:textId="2D2CC8F5">
      <w:pPr>
        <w:rPr>
          <w:rFonts w:ascii="Verdana" w:hAnsi="Verdana" w:cstheme="minorHAnsi"/>
          <w:sz w:val="18"/>
          <w:szCs w:val="18"/>
        </w:rPr>
      </w:pPr>
      <w:r>
        <w:rPr>
          <w:rFonts w:ascii="Verdana" w:hAnsi="Verdana" w:cstheme="minorHAnsi"/>
          <w:sz w:val="18"/>
          <w:szCs w:val="18"/>
        </w:rPr>
        <w:t xml:space="preserve">Er zijn nieuwe technieken in opkomst die zich richten op de chemische recycling van materialen. Hierbij worden grondstoffen voor de maakindustrie teruggewonnen van </w:t>
      </w:r>
      <w:r>
        <w:rPr>
          <w:rFonts w:ascii="Verdana" w:hAnsi="Verdana" w:cstheme="minorHAnsi"/>
          <w:i/>
          <w:iCs/>
          <w:sz w:val="18"/>
          <w:szCs w:val="18"/>
        </w:rPr>
        <w:t>virgin</w:t>
      </w:r>
      <w:r w:rsidDel="00975670">
        <w:rPr>
          <w:rFonts w:ascii="Verdana" w:hAnsi="Verdana" w:cstheme="minorHAnsi"/>
          <w:sz w:val="18"/>
          <w:szCs w:val="18"/>
        </w:rPr>
        <w:t xml:space="preserve"> </w:t>
      </w:r>
      <w:r>
        <w:rPr>
          <w:rFonts w:ascii="Verdana" w:hAnsi="Verdana" w:cstheme="minorHAnsi"/>
          <w:sz w:val="18"/>
          <w:szCs w:val="18"/>
        </w:rPr>
        <w:t xml:space="preserve">kwaliteit. Deze technieken richten zich nu nog voornamelijk op de zuivere monostroom plasticafval, maar er zijn ook initiatieven die zich richten op de stroom gemengd stedelijk restafval. Voorbeelden </w:t>
      </w:r>
      <w:r w:rsidR="00BC375E">
        <w:rPr>
          <w:rFonts w:ascii="Verdana" w:hAnsi="Verdana" w:cstheme="minorHAnsi"/>
          <w:sz w:val="18"/>
          <w:szCs w:val="18"/>
        </w:rPr>
        <w:t>hiervan</w:t>
      </w:r>
      <w:r>
        <w:rPr>
          <w:rFonts w:ascii="Verdana" w:hAnsi="Verdana" w:cstheme="minorHAnsi"/>
          <w:sz w:val="18"/>
          <w:szCs w:val="18"/>
        </w:rPr>
        <w:t xml:space="preserve"> zijn</w:t>
      </w:r>
      <w:r w:rsidRPr="00436032" w:rsidDel="007E6EEE">
        <w:rPr>
          <w:rFonts w:ascii="Verdana" w:hAnsi="Verdana" w:cstheme="minorHAnsi"/>
          <w:sz w:val="18"/>
          <w:szCs w:val="18"/>
        </w:rPr>
        <w:t xml:space="preserve"> </w:t>
      </w:r>
      <w:r w:rsidRPr="00436032">
        <w:rPr>
          <w:rFonts w:ascii="Verdana" w:hAnsi="Verdana" w:cstheme="minorHAnsi"/>
          <w:sz w:val="18"/>
          <w:szCs w:val="18"/>
        </w:rPr>
        <w:t xml:space="preserve">vergassing en pyrolyse. </w:t>
      </w:r>
      <w:r>
        <w:rPr>
          <w:rFonts w:ascii="Verdana" w:hAnsi="Verdana" w:cstheme="minorHAnsi"/>
          <w:sz w:val="18"/>
          <w:szCs w:val="18"/>
        </w:rPr>
        <w:t xml:space="preserve">Op termijn kan zo een </w:t>
      </w:r>
      <w:r w:rsidR="00EF617F">
        <w:rPr>
          <w:rFonts w:ascii="Verdana" w:hAnsi="Verdana" w:cstheme="minorHAnsi"/>
          <w:sz w:val="18"/>
          <w:szCs w:val="18"/>
        </w:rPr>
        <w:t xml:space="preserve">hoogwaardiger </w:t>
      </w:r>
      <w:r>
        <w:rPr>
          <w:rFonts w:ascii="Verdana" w:hAnsi="Verdana" w:cstheme="minorHAnsi"/>
          <w:sz w:val="18"/>
          <w:szCs w:val="18"/>
        </w:rPr>
        <w:t xml:space="preserve">alternatief ontstaan </w:t>
      </w:r>
      <w:r w:rsidDel="00975670">
        <w:rPr>
          <w:rFonts w:ascii="Verdana" w:hAnsi="Verdana" w:cstheme="minorHAnsi"/>
          <w:sz w:val="18"/>
          <w:szCs w:val="18"/>
        </w:rPr>
        <w:t xml:space="preserve">voor </w:t>
      </w:r>
      <w:r>
        <w:rPr>
          <w:rFonts w:ascii="Verdana" w:hAnsi="Verdana" w:cstheme="minorHAnsi"/>
          <w:sz w:val="18"/>
          <w:szCs w:val="18"/>
        </w:rPr>
        <w:t xml:space="preserve">afvalverbranding in een AVI. In de opvolger van het LAP3, het Circulair Materialenplan (CMP), zal het beleid ten aanzien van </w:t>
      </w:r>
      <w:r w:rsidRPr="00436032">
        <w:rPr>
          <w:rFonts w:ascii="Verdana" w:hAnsi="Verdana" w:cstheme="minorHAnsi"/>
          <w:sz w:val="18"/>
          <w:szCs w:val="18"/>
        </w:rPr>
        <w:t>thermische afvalverwerking</w:t>
      </w:r>
      <w:r w:rsidRPr="00D4542C">
        <w:rPr>
          <w:rFonts w:ascii="Verdana" w:hAnsi="Verdana" w:cstheme="minorHAnsi"/>
          <w:sz w:val="18"/>
          <w:szCs w:val="18"/>
        </w:rPr>
        <w:t xml:space="preserve"> </w:t>
      </w:r>
      <w:r>
        <w:rPr>
          <w:rFonts w:ascii="Verdana" w:hAnsi="Verdana" w:cstheme="minorHAnsi"/>
          <w:sz w:val="18"/>
          <w:szCs w:val="18"/>
        </w:rPr>
        <w:t>verwoord</w:t>
      </w:r>
      <w:r w:rsidRPr="00436032">
        <w:rPr>
          <w:rFonts w:ascii="Verdana" w:hAnsi="Verdana" w:cstheme="minorHAnsi"/>
          <w:sz w:val="18"/>
          <w:szCs w:val="18"/>
        </w:rPr>
        <w:t xml:space="preserve"> </w:t>
      </w:r>
      <w:r>
        <w:rPr>
          <w:rFonts w:ascii="Verdana" w:hAnsi="Verdana" w:cstheme="minorHAnsi"/>
          <w:sz w:val="18"/>
          <w:szCs w:val="18"/>
        </w:rPr>
        <w:t>worden. Hierin staan ook richtlijnen omschreven wanneer bijvoorbeeld afvalvergassing van meerwaarde is ten opzichte van reguliere verbranding.</w:t>
      </w:r>
    </w:p>
    <w:p w:rsidR="001B0E18" w:rsidP="001B0E18" w:rsidRDefault="00BF3740" w14:paraId="7DE7F3A4" w14:textId="27AB9ADA">
      <w:pPr>
        <w:rPr>
          <w:rFonts w:ascii="Verdana" w:hAnsi="Verdana" w:cstheme="minorHAnsi"/>
          <w:sz w:val="18"/>
          <w:szCs w:val="18"/>
        </w:rPr>
      </w:pPr>
      <w:bookmarkStart w:name="_Hlk166746760" w:id="46"/>
      <w:r>
        <w:rPr>
          <w:rFonts w:ascii="Verdana" w:hAnsi="Verdana" w:cstheme="minorHAnsi"/>
          <w:sz w:val="18"/>
          <w:szCs w:val="18"/>
        </w:rPr>
        <w:t>A</w:t>
      </w:r>
      <w:r w:rsidR="001B0E18">
        <w:rPr>
          <w:rFonts w:ascii="Verdana" w:hAnsi="Verdana" w:cstheme="minorHAnsi"/>
          <w:sz w:val="18"/>
          <w:szCs w:val="18"/>
        </w:rPr>
        <w:t>fval</w:t>
      </w:r>
      <w:r w:rsidRPr="00436032" w:rsidR="001B0E18">
        <w:rPr>
          <w:rFonts w:ascii="Verdana" w:hAnsi="Verdana" w:cstheme="minorHAnsi"/>
          <w:sz w:val="18"/>
          <w:szCs w:val="18"/>
        </w:rPr>
        <w:t xml:space="preserve">preventie en mechanische recycling </w:t>
      </w:r>
      <w:r>
        <w:rPr>
          <w:rFonts w:ascii="Verdana" w:hAnsi="Verdana" w:cstheme="minorHAnsi"/>
          <w:sz w:val="18"/>
          <w:szCs w:val="18"/>
        </w:rPr>
        <w:t xml:space="preserve">hebben </w:t>
      </w:r>
      <w:r w:rsidRPr="00436032" w:rsidR="001B0E18">
        <w:rPr>
          <w:rFonts w:ascii="Verdana" w:hAnsi="Verdana" w:cstheme="minorHAnsi"/>
          <w:sz w:val="18"/>
          <w:szCs w:val="18"/>
        </w:rPr>
        <w:t xml:space="preserve">de voorkeur boven </w:t>
      </w:r>
      <w:r w:rsidR="001B0E18">
        <w:rPr>
          <w:rFonts w:ascii="Verdana" w:hAnsi="Verdana" w:cstheme="minorHAnsi"/>
          <w:sz w:val="18"/>
          <w:szCs w:val="18"/>
        </w:rPr>
        <w:t xml:space="preserve">het </w:t>
      </w:r>
      <w:r w:rsidRPr="00436032" w:rsidR="001B0E18">
        <w:rPr>
          <w:rFonts w:ascii="Verdana" w:hAnsi="Verdana" w:cstheme="minorHAnsi"/>
          <w:sz w:val="18"/>
          <w:szCs w:val="18"/>
        </w:rPr>
        <w:t xml:space="preserve">thermisch verwerken </w:t>
      </w:r>
      <w:r w:rsidR="001B0E18">
        <w:rPr>
          <w:rFonts w:ascii="Verdana" w:hAnsi="Verdana" w:cstheme="minorHAnsi"/>
          <w:sz w:val="18"/>
          <w:szCs w:val="18"/>
        </w:rPr>
        <w:t>van rest</w:t>
      </w:r>
      <w:r w:rsidRPr="00436032" w:rsidR="001B0E18">
        <w:rPr>
          <w:rFonts w:ascii="Verdana" w:hAnsi="Verdana" w:cstheme="minorHAnsi"/>
          <w:sz w:val="18"/>
          <w:szCs w:val="18"/>
        </w:rPr>
        <w:t>afval</w:t>
      </w:r>
      <w:r w:rsidR="001B0E18">
        <w:rPr>
          <w:rFonts w:ascii="Verdana" w:hAnsi="Verdana" w:cstheme="minorHAnsi"/>
          <w:sz w:val="18"/>
          <w:szCs w:val="18"/>
        </w:rPr>
        <w:t>. Ook</w:t>
      </w:r>
      <w:r w:rsidRPr="00436032" w:rsidR="001B0E18">
        <w:rPr>
          <w:rFonts w:ascii="Verdana" w:hAnsi="Verdana" w:cstheme="minorHAnsi"/>
          <w:sz w:val="18"/>
          <w:szCs w:val="18"/>
        </w:rPr>
        <w:t xml:space="preserve"> </w:t>
      </w:r>
      <w:r w:rsidR="001B0E18">
        <w:rPr>
          <w:rFonts w:ascii="Verdana" w:hAnsi="Verdana" w:cstheme="minorHAnsi"/>
          <w:sz w:val="18"/>
          <w:szCs w:val="18"/>
        </w:rPr>
        <w:t>in 2030</w:t>
      </w:r>
      <w:r w:rsidRPr="00436032" w:rsidR="001B0E18">
        <w:rPr>
          <w:rFonts w:ascii="Verdana" w:hAnsi="Verdana" w:cstheme="minorHAnsi"/>
          <w:sz w:val="18"/>
          <w:szCs w:val="18"/>
        </w:rPr>
        <w:t xml:space="preserve"> </w:t>
      </w:r>
      <w:r w:rsidR="001B0E18">
        <w:rPr>
          <w:rFonts w:ascii="Verdana" w:hAnsi="Verdana" w:cstheme="minorHAnsi"/>
          <w:sz w:val="18"/>
          <w:szCs w:val="18"/>
        </w:rPr>
        <w:t>zullen er</w:t>
      </w:r>
      <w:r w:rsidRPr="00436032" w:rsidR="001B0E18">
        <w:rPr>
          <w:rFonts w:ascii="Verdana" w:hAnsi="Verdana" w:cstheme="minorHAnsi"/>
          <w:sz w:val="18"/>
          <w:szCs w:val="18"/>
        </w:rPr>
        <w:t xml:space="preserve"> </w:t>
      </w:r>
      <w:r>
        <w:rPr>
          <w:rFonts w:ascii="Verdana" w:hAnsi="Verdana" w:cstheme="minorHAnsi"/>
          <w:sz w:val="18"/>
          <w:szCs w:val="18"/>
        </w:rPr>
        <w:t xml:space="preserve">echter </w:t>
      </w:r>
      <w:r w:rsidRPr="00436032" w:rsidR="001B0E18">
        <w:rPr>
          <w:rFonts w:ascii="Verdana" w:hAnsi="Verdana" w:cstheme="minorHAnsi"/>
          <w:sz w:val="18"/>
          <w:szCs w:val="18"/>
        </w:rPr>
        <w:t>afvalstromen overblijven waarvoor mechanische recycling niet mogelijk of relatief duur is. Voor deze afvalstromen kunnen vergassing en pyrolyse in de toekomst een aanvulling vormen op mechanische recycling</w:t>
      </w:r>
      <w:r w:rsidR="001B0E18">
        <w:rPr>
          <w:rFonts w:ascii="Verdana" w:hAnsi="Verdana" w:cstheme="minorHAnsi"/>
          <w:sz w:val="18"/>
          <w:szCs w:val="18"/>
        </w:rPr>
        <w:t>. M</w:t>
      </w:r>
      <w:r w:rsidRPr="00436032" w:rsidR="001B0E18">
        <w:rPr>
          <w:rFonts w:ascii="Verdana" w:hAnsi="Verdana" w:cstheme="minorHAnsi"/>
          <w:sz w:val="18"/>
          <w:szCs w:val="18"/>
        </w:rPr>
        <w:t xml:space="preserve">et name wanneer voor deze technieken </w:t>
      </w:r>
      <w:r w:rsidR="001B0E18">
        <w:rPr>
          <w:rFonts w:ascii="Verdana" w:hAnsi="Verdana" w:cstheme="minorHAnsi"/>
          <w:sz w:val="18"/>
          <w:szCs w:val="18"/>
        </w:rPr>
        <w:t xml:space="preserve">de efficiëntie </w:t>
      </w:r>
      <w:r w:rsidRPr="00436032" w:rsidR="001B0E18">
        <w:rPr>
          <w:rFonts w:ascii="Verdana" w:hAnsi="Verdana" w:cstheme="minorHAnsi"/>
          <w:sz w:val="18"/>
          <w:szCs w:val="18"/>
        </w:rPr>
        <w:t xml:space="preserve">van de </w:t>
      </w:r>
      <w:r w:rsidR="001B0E18">
        <w:rPr>
          <w:rFonts w:ascii="Verdana" w:hAnsi="Verdana" w:cstheme="minorHAnsi"/>
          <w:sz w:val="18"/>
          <w:szCs w:val="18"/>
        </w:rPr>
        <w:t>grondstoffenwinning</w:t>
      </w:r>
      <w:r w:rsidRPr="00436032" w:rsidR="001B0E18">
        <w:rPr>
          <w:rFonts w:ascii="Verdana" w:hAnsi="Verdana" w:cstheme="minorHAnsi"/>
          <w:sz w:val="18"/>
          <w:szCs w:val="18"/>
        </w:rPr>
        <w:t xml:space="preserve"> toeneemt en het energieverbruik afneemt. </w:t>
      </w:r>
      <w:r w:rsidR="001B0E18">
        <w:rPr>
          <w:rFonts w:ascii="Verdana" w:hAnsi="Verdana" w:cstheme="minorHAnsi"/>
          <w:sz w:val="18"/>
          <w:szCs w:val="18"/>
        </w:rPr>
        <w:t>Wanneer</w:t>
      </w:r>
      <w:r w:rsidRPr="00436032" w:rsidR="001B0E18">
        <w:rPr>
          <w:rFonts w:ascii="Verdana" w:hAnsi="Verdana" w:cstheme="minorHAnsi"/>
          <w:sz w:val="18"/>
          <w:szCs w:val="18"/>
        </w:rPr>
        <w:t xml:space="preserve"> de </w:t>
      </w:r>
      <w:r w:rsidR="001B0E18">
        <w:rPr>
          <w:rFonts w:ascii="Verdana" w:hAnsi="Verdana" w:cstheme="minorHAnsi"/>
          <w:sz w:val="18"/>
          <w:szCs w:val="18"/>
        </w:rPr>
        <w:t>teruggewonnen grondstoffen gebruikt kunnen worden</w:t>
      </w:r>
      <w:r w:rsidRPr="00436032" w:rsidR="001B0E18">
        <w:rPr>
          <w:rFonts w:ascii="Verdana" w:hAnsi="Verdana" w:cstheme="minorHAnsi"/>
          <w:sz w:val="18"/>
          <w:szCs w:val="18"/>
        </w:rPr>
        <w:t xml:space="preserve"> in de </w:t>
      </w:r>
      <w:r w:rsidR="001B0E18">
        <w:rPr>
          <w:rFonts w:ascii="Verdana" w:hAnsi="Verdana" w:cstheme="minorHAnsi"/>
          <w:sz w:val="18"/>
          <w:szCs w:val="18"/>
        </w:rPr>
        <w:t>chemische of procesi</w:t>
      </w:r>
      <w:r w:rsidRPr="00436032" w:rsidR="001B0E18">
        <w:rPr>
          <w:rFonts w:ascii="Verdana" w:hAnsi="Verdana" w:cstheme="minorHAnsi"/>
          <w:sz w:val="18"/>
          <w:szCs w:val="18"/>
        </w:rPr>
        <w:t>ndustrie</w:t>
      </w:r>
      <w:r w:rsidR="001B0E18">
        <w:rPr>
          <w:rFonts w:ascii="Verdana" w:hAnsi="Verdana" w:cstheme="minorHAnsi"/>
          <w:sz w:val="18"/>
          <w:szCs w:val="18"/>
        </w:rPr>
        <w:t>,</w:t>
      </w:r>
      <w:r w:rsidRPr="00436032" w:rsidR="001B0E18">
        <w:rPr>
          <w:rFonts w:ascii="Verdana" w:hAnsi="Verdana" w:cstheme="minorHAnsi"/>
          <w:sz w:val="18"/>
          <w:szCs w:val="18"/>
        </w:rPr>
        <w:t xml:space="preserve"> hebben vergassing en pyrolyse meerwaarde voor de circulaire economie ten opzichte van afvalverbranding met energieterugwinning.</w:t>
      </w:r>
      <w:r w:rsidR="001B0E18">
        <w:rPr>
          <w:rFonts w:ascii="Verdana" w:hAnsi="Verdana" w:cstheme="minorHAnsi"/>
          <w:sz w:val="18"/>
          <w:szCs w:val="18"/>
        </w:rPr>
        <w:t xml:space="preserve"> Hierbij is wel van belang dat eventuele verontreinigingen die aanwezig zijn in het afval worden vernietigd.</w:t>
      </w:r>
      <w:r w:rsidRPr="00436032" w:rsidR="001B0E18">
        <w:rPr>
          <w:rFonts w:ascii="Verdana" w:hAnsi="Verdana" w:cstheme="minorHAnsi"/>
          <w:sz w:val="18"/>
          <w:szCs w:val="18"/>
        </w:rPr>
        <w:t xml:space="preserve"> </w:t>
      </w:r>
      <w:r w:rsidR="001B0E18">
        <w:rPr>
          <w:rFonts w:ascii="Verdana" w:hAnsi="Verdana" w:cstheme="minorHAnsi"/>
          <w:sz w:val="18"/>
          <w:szCs w:val="18"/>
        </w:rPr>
        <w:t>Sommige vergassingsprocessen werken op temperaturen van rond de 1600</w:t>
      </w:r>
      <w:r w:rsidRPr="000A0875" w:rsidR="001B0E18">
        <w:rPr>
          <w:rFonts w:ascii="Verdana" w:hAnsi="Verdana" w:cstheme="minorHAnsi"/>
          <w:sz w:val="18"/>
          <w:szCs w:val="18"/>
        </w:rPr>
        <w:t>°C</w:t>
      </w:r>
      <w:r w:rsidR="001B0E18">
        <w:rPr>
          <w:rFonts w:ascii="Verdana" w:hAnsi="Verdana" w:cstheme="minorHAnsi"/>
          <w:sz w:val="18"/>
          <w:szCs w:val="18"/>
        </w:rPr>
        <w:t xml:space="preserve">. Dit </w:t>
      </w:r>
      <w:r w:rsidR="00A822A5">
        <w:rPr>
          <w:rFonts w:ascii="Verdana" w:hAnsi="Verdana" w:cstheme="minorHAnsi"/>
          <w:sz w:val="18"/>
          <w:szCs w:val="18"/>
        </w:rPr>
        <w:t>betekent</w:t>
      </w:r>
      <w:r w:rsidR="001B0E18">
        <w:rPr>
          <w:rFonts w:ascii="Verdana" w:hAnsi="Verdana" w:cstheme="minorHAnsi"/>
          <w:sz w:val="18"/>
          <w:szCs w:val="18"/>
        </w:rPr>
        <w:t xml:space="preserve"> dat zulke technieken PFAS volledig zouden kunnen afbreken. Er zal</w:t>
      </w:r>
      <w:r w:rsidRPr="006C7609" w:rsidR="001B0E18">
        <w:rPr>
          <w:rFonts w:ascii="Verdana" w:hAnsi="Verdana" w:cstheme="minorHAnsi"/>
          <w:sz w:val="18"/>
          <w:szCs w:val="18"/>
        </w:rPr>
        <w:t xml:space="preserve"> meer onderzoek verricht </w:t>
      </w:r>
      <w:r w:rsidR="001B0E18">
        <w:rPr>
          <w:rFonts w:ascii="Verdana" w:hAnsi="Verdana" w:cstheme="minorHAnsi"/>
          <w:sz w:val="18"/>
          <w:szCs w:val="18"/>
        </w:rPr>
        <w:t xml:space="preserve">moeten </w:t>
      </w:r>
      <w:r w:rsidRPr="006C7609" w:rsidR="001B0E18">
        <w:rPr>
          <w:rFonts w:ascii="Verdana" w:hAnsi="Verdana" w:cstheme="minorHAnsi"/>
          <w:sz w:val="18"/>
          <w:szCs w:val="18"/>
        </w:rPr>
        <w:t xml:space="preserve">worden om de </w:t>
      </w:r>
      <w:r w:rsidR="001B0E18">
        <w:rPr>
          <w:rFonts w:ascii="Verdana" w:hAnsi="Verdana" w:cstheme="minorHAnsi"/>
          <w:sz w:val="18"/>
          <w:szCs w:val="18"/>
        </w:rPr>
        <w:t>afbraak of het wegvangen van verontreinigingen in het afval via deze nieuwe technieken nauwkeuriger te bepalen.</w:t>
      </w:r>
      <w:r w:rsidRPr="00775AE6" w:rsidR="001B0E18">
        <w:rPr>
          <w:rFonts w:ascii="Verdana" w:hAnsi="Verdana" w:cstheme="minorHAnsi"/>
          <w:sz w:val="18"/>
          <w:szCs w:val="18"/>
        </w:rPr>
        <w:t xml:space="preserve"> </w:t>
      </w:r>
    </w:p>
    <w:bookmarkEnd w:id="46"/>
    <w:p w:rsidRPr="00436032" w:rsidR="001B0E18" w:rsidP="001B0E18" w:rsidRDefault="001B0E18" w14:paraId="467AC640" w14:textId="77777777">
      <w:pPr>
        <w:spacing w:after="0"/>
        <w:rPr>
          <w:rFonts w:ascii="Verdana" w:hAnsi="Verdana" w:cstheme="minorHAnsi"/>
          <w:sz w:val="18"/>
          <w:szCs w:val="18"/>
        </w:rPr>
      </w:pPr>
    </w:p>
    <w:p w:rsidRPr="00747198" w:rsidR="001B0E18" w:rsidP="001B0E18" w:rsidRDefault="001B0E18" w14:paraId="6F145FD6" w14:textId="6A42AFD9">
      <w:pPr>
        <w:pStyle w:val="ListParagraph"/>
        <w:numPr>
          <w:ilvl w:val="1"/>
          <w:numId w:val="3"/>
        </w:numPr>
        <w:outlineLvl w:val="1"/>
        <w:rPr>
          <w:rFonts w:ascii="Verdana" w:hAnsi="Verdana" w:cstheme="minorHAnsi"/>
          <w:i/>
          <w:iCs/>
          <w:sz w:val="18"/>
          <w:szCs w:val="18"/>
        </w:rPr>
      </w:pPr>
      <w:bookmarkStart w:name="_Toc165560429" w:id="47"/>
      <w:bookmarkStart w:name="_Toc181627817" w:id="48"/>
      <w:r w:rsidRPr="00747198">
        <w:rPr>
          <w:rFonts w:ascii="Verdana" w:hAnsi="Verdana" w:cstheme="minorHAnsi"/>
          <w:i/>
          <w:iCs/>
          <w:sz w:val="18"/>
          <w:szCs w:val="18"/>
        </w:rPr>
        <w:t xml:space="preserve">Verbrandingscapaciteit </w:t>
      </w:r>
      <w:r w:rsidR="00D21708">
        <w:rPr>
          <w:rFonts w:ascii="Verdana" w:hAnsi="Verdana" w:cstheme="minorHAnsi"/>
          <w:i/>
          <w:iCs/>
          <w:sz w:val="18"/>
          <w:szCs w:val="18"/>
        </w:rPr>
        <w:t xml:space="preserve">is beter </w:t>
      </w:r>
      <w:r w:rsidRPr="00747198">
        <w:rPr>
          <w:rFonts w:ascii="Verdana" w:hAnsi="Verdana" w:cstheme="minorHAnsi"/>
          <w:i/>
          <w:iCs/>
          <w:sz w:val="18"/>
          <w:szCs w:val="18"/>
        </w:rPr>
        <w:t>afgestemd op nationale behoefte</w:t>
      </w:r>
      <w:bookmarkEnd w:id="47"/>
      <w:bookmarkEnd w:id="48"/>
    </w:p>
    <w:p w:rsidRPr="00225703" w:rsidR="001B0E18" w:rsidP="001B0E18" w:rsidRDefault="00223959" w14:paraId="7BAD85BB" w14:textId="12DC56C3">
      <w:pPr>
        <w:rPr>
          <w:rFonts w:ascii="Verdana" w:hAnsi="Verdana" w:cstheme="minorHAnsi"/>
          <w:sz w:val="18"/>
          <w:szCs w:val="18"/>
        </w:rPr>
      </w:pPr>
      <w:bookmarkStart w:name="_Hlk174710063" w:id="49"/>
      <w:bookmarkStart w:name="_Hlk182160933" w:id="50"/>
      <w:r w:rsidRPr="00225703">
        <w:rPr>
          <w:rFonts w:ascii="Verdana" w:hAnsi="Verdana" w:cstheme="minorHAnsi"/>
          <w:sz w:val="18"/>
          <w:szCs w:val="18"/>
        </w:rPr>
        <w:t>G</w:t>
      </w:r>
      <w:r w:rsidRPr="00225703" w:rsidR="001B0E18">
        <w:rPr>
          <w:rFonts w:ascii="Verdana" w:hAnsi="Verdana" w:cstheme="minorHAnsi"/>
          <w:sz w:val="18"/>
          <w:szCs w:val="18"/>
        </w:rPr>
        <w:t xml:space="preserve">elet op de ontwikkeling van de landelijke hoeveelheid te verbranden afval en de transitie naar een circulaire economie, </w:t>
      </w:r>
      <w:r w:rsidRPr="00225703">
        <w:rPr>
          <w:rFonts w:ascii="Verdana" w:hAnsi="Verdana" w:cstheme="minorHAnsi"/>
          <w:sz w:val="18"/>
          <w:szCs w:val="18"/>
        </w:rPr>
        <w:t xml:space="preserve">constateert het rijk dat er </w:t>
      </w:r>
      <w:r w:rsidRPr="00225703" w:rsidR="001B0E18">
        <w:rPr>
          <w:rFonts w:ascii="Verdana" w:hAnsi="Verdana" w:cstheme="minorHAnsi"/>
          <w:sz w:val="18"/>
          <w:szCs w:val="18"/>
        </w:rPr>
        <w:t xml:space="preserve">geen nieuwe AVI-capaciteit nodig is in Nederland. </w:t>
      </w:r>
      <w:r w:rsidRPr="00225703">
        <w:rPr>
          <w:rFonts w:ascii="Verdana" w:hAnsi="Verdana" w:cstheme="minorHAnsi"/>
          <w:sz w:val="18"/>
          <w:szCs w:val="18"/>
        </w:rPr>
        <w:t>D</w:t>
      </w:r>
      <w:r w:rsidRPr="00225703" w:rsidR="001B0E18">
        <w:rPr>
          <w:rFonts w:ascii="Verdana" w:hAnsi="Verdana" w:cstheme="minorHAnsi"/>
          <w:sz w:val="18"/>
          <w:szCs w:val="18"/>
        </w:rPr>
        <w:t xml:space="preserve">e constatering </w:t>
      </w:r>
      <w:r w:rsidRPr="00225703" w:rsidR="00657BDE">
        <w:rPr>
          <w:rFonts w:ascii="Verdana" w:hAnsi="Verdana" w:cstheme="minorHAnsi"/>
          <w:sz w:val="18"/>
          <w:szCs w:val="18"/>
        </w:rPr>
        <w:t xml:space="preserve">dat het vergunnen van nieuwe AVI-capaciteit niet doelmatig is, </w:t>
      </w:r>
      <w:r w:rsidRPr="00225703">
        <w:rPr>
          <w:rFonts w:ascii="Verdana" w:hAnsi="Verdana" w:cstheme="minorHAnsi"/>
          <w:sz w:val="18"/>
          <w:szCs w:val="18"/>
        </w:rPr>
        <w:t xml:space="preserve">zal </w:t>
      </w:r>
      <w:r w:rsidRPr="00225703" w:rsidR="001B0E18">
        <w:rPr>
          <w:rFonts w:ascii="Verdana" w:hAnsi="Verdana" w:cstheme="minorHAnsi"/>
          <w:sz w:val="18"/>
          <w:szCs w:val="18"/>
        </w:rPr>
        <w:t>worden overgenomen</w:t>
      </w:r>
      <w:r w:rsidRPr="00225703">
        <w:rPr>
          <w:rFonts w:ascii="Verdana" w:hAnsi="Verdana" w:cstheme="minorHAnsi"/>
          <w:sz w:val="18"/>
          <w:szCs w:val="18"/>
        </w:rPr>
        <w:t xml:space="preserve"> in het Circulair Materialenplan (CMP)</w:t>
      </w:r>
      <w:r w:rsidRPr="00225703" w:rsidR="00657BDE">
        <w:rPr>
          <w:rFonts w:ascii="Verdana" w:hAnsi="Verdana" w:cstheme="minorHAnsi"/>
          <w:sz w:val="18"/>
          <w:szCs w:val="18"/>
        </w:rPr>
        <w:t>.</w:t>
      </w:r>
      <w:r w:rsidRPr="00225703" w:rsidR="001B0E18">
        <w:rPr>
          <w:rFonts w:ascii="Verdana" w:hAnsi="Verdana" w:cstheme="minorHAnsi"/>
          <w:sz w:val="18"/>
          <w:szCs w:val="18"/>
        </w:rPr>
        <w:t xml:space="preserve"> </w:t>
      </w:r>
      <w:r w:rsidRPr="00225703" w:rsidR="00657BDE">
        <w:rPr>
          <w:rFonts w:ascii="Verdana" w:hAnsi="Verdana" w:cstheme="minorHAnsi"/>
          <w:sz w:val="18"/>
          <w:szCs w:val="18"/>
        </w:rPr>
        <w:t>D</w:t>
      </w:r>
      <w:r w:rsidRPr="00225703" w:rsidR="001B0E18">
        <w:rPr>
          <w:rFonts w:ascii="Verdana" w:hAnsi="Verdana" w:cstheme="minorHAnsi"/>
          <w:sz w:val="18"/>
          <w:szCs w:val="18"/>
        </w:rPr>
        <w:t xml:space="preserve">aarmee </w:t>
      </w:r>
      <w:r w:rsidRPr="00225703" w:rsidR="00657BDE">
        <w:rPr>
          <w:rFonts w:ascii="Verdana" w:hAnsi="Verdana" w:cstheme="minorHAnsi"/>
          <w:sz w:val="18"/>
          <w:szCs w:val="18"/>
        </w:rPr>
        <w:t xml:space="preserve">is </w:t>
      </w:r>
      <w:r w:rsidRPr="00225703" w:rsidR="001B0E18">
        <w:rPr>
          <w:rFonts w:ascii="Verdana" w:hAnsi="Verdana" w:cstheme="minorHAnsi"/>
          <w:sz w:val="18"/>
          <w:szCs w:val="18"/>
        </w:rPr>
        <w:t xml:space="preserve">voor vergunningverleners duidelijk dat het vergunnen van nieuwe capaciteit </w:t>
      </w:r>
      <w:r w:rsidRPr="00225703" w:rsidR="00A514E9">
        <w:rPr>
          <w:rFonts w:ascii="Verdana" w:hAnsi="Verdana" w:cstheme="minorHAnsi"/>
          <w:sz w:val="18"/>
          <w:szCs w:val="18"/>
        </w:rPr>
        <w:t>onwenselijk</w:t>
      </w:r>
      <w:r w:rsidRPr="00225703" w:rsidR="00657BDE">
        <w:rPr>
          <w:rFonts w:ascii="Verdana" w:hAnsi="Verdana" w:cstheme="minorHAnsi"/>
          <w:sz w:val="18"/>
          <w:szCs w:val="18"/>
        </w:rPr>
        <w:t xml:space="preserve"> </w:t>
      </w:r>
      <w:r w:rsidRPr="00225703" w:rsidR="001B0E18">
        <w:rPr>
          <w:rFonts w:ascii="Verdana" w:hAnsi="Verdana" w:cstheme="minorHAnsi"/>
          <w:sz w:val="18"/>
          <w:szCs w:val="18"/>
        </w:rPr>
        <w:t xml:space="preserve">is. Bevoegde gezagen dienen rekening te houden met de kaders zoals geboden in het CMP. </w:t>
      </w:r>
    </w:p>
    <w:bookmarkEnd w:id="49"/>
    <w:p w:rsidRPr="00225703" w:rsidR="00C840E6" w:rsidP="001B0E18" w:rsidRDefault="001B0E18" w14:paraId="29C93C0D" w14:textId="0C245999">
      <w:pPr>
        <w:rPr>
          <w:rFonts w:ascii="Verdana" w:hAnsi="Verdana" w:cstheme="minorHAnsi"/>
          <w:sz w:val="18"/>
          <w:szCs w:val="18"/>
        </w:rPr>
      </w:pPr>
      <w:r w:rsidRPr="00225703">
        <w:rPr>
          <w:rFonts w:ascii="Verdana" w:hAnsi="Verdana" w:cstheme="minorHAnsi"/>
          <w:sz w:val="18"/>
          <w:szCs w:val="18"/>
        </w:rPr>
        <w:t xml:space="preserve">Dankzij het Nederlands circulaire economie- en klimaatbeleid, en door de opkomst van nieuwe afvalverwerkingstechnieken met recyclingpotentieel voor restafval, zal het aanbod van te verbranden afval </w:t>
      </w:r>
      <w:r w:rsidRPr="00225703" w:rsidR="00AF37BC">
        <w:rPr>
          <w:rFonts w:ascii="Verdana" w:hAnsi="Verdana" w:cstheme="minorHAnsi"/>
          <w:sz w:val="18"/>
          <w:szCs w:val="18"/>
        </w:rPr>
        <w:t xml:space="preserve">bij AVI’s </w:t>
      </w:r>
      <w:r w:rsidRPr="00225703" w:rsidR="005E293F">
        <w:rPr>
          <w:rFonts w:ascii="Verdana" w:hAnsi="Verdana" w:cstheme="minorHAnsi"/>
          <w:sz w:val="18"/>
          <w:szCs w:val="18"/>
        </w:rPr>
        <w:t xml:space="preserve">richting </w:t>
      </w:r>
      <w:r w:rsidRPr="00225703">
        <w:rPr>
          <w:rFonts w:ascii="Verdana" w:hAnsi="Verdana" w:cstheme="minorHAnsi"/>
          <w:sz w:val="18"/>
          <w:szCs w:val="18"/>
        </w:rPr>
        <w:t xml:space="preserve">2030 </w:t>
      </w:r>
      <w:r w:rsidRPr="00225703" w:rsidR="005E293F">
        <w:rPr>
          <w:rFonts w:ascii="Verdana" w:hAnsi="Verdana" w:cstheme="minorHAnsi"/>
          <w:sz w:val="18"/>
          <w:szCs w:val="18"/>
        </w:rPr>
        <w:t>verder afnemen</w:t>
      </w:r>
      <w:r w:rsidRPr="00225703">
        <w:rPr>
          <w:rFonts w:ascii="Verdana" w:hAnsi="Verdana" w:cstheme="minorHAnsi"/>
          <w:sz w:val="18"/>
          <w:szCs w:val="18"/>
        </w:rPr>
        <w:t xml:space="preserve">. Volgens de inschatting van TNO is er in 2030 nog tussen de 5,1 en 6 megaton te verbranden </w:t>
      </w:r>
      <w:r w:rsidRPr="00225703" w:rsidR="0095080C">
        <w:rPr>
          <w:rFonts w:ascii="Verdana" w:hAnsi="Verdana" w:cstheme="minorHAnsi"/>
          <w:sz w:val="18"/>
          <w:szCs w:val="18"/>
        </w:rPr>
        <w:t xml:space="preserve">Nederlands </w:t>
      </w:r>
      <w:r w:rsidRPr="00225703">
        <w:rPr>
          <w:rFonts w:ascii="Verdana" w:hAnsi="Verdana" w:cstheme="minorHAnsi"/>
          <w:sz w:val="18"/>
          <w:szCs w:val="18"/>
        </w:rPr>
        <w:t xml:space="preserve">afval beschikbaar. </w:t>
      </w:r>
      <w:r w:rsidRPr="00225703" w:rsidR="00836E0D">
        <w:rPr>
          <w:rStyle w:val="FootnoteReference"/>
          <w:rFonts w:ascii="Verdana" w:hAnsi="Verdana" w:cstheme="minorHAnsi"/>
          <w:sz w:val="18"/>
          <w:szCs w:val="18"/>
        </w:rPr>
        <w:footnoteReference w:id="44"/>
      </w:r>
      <w:r w:rsidRPr="00225703" w:rsidR="005E293F">
        <w:rPr>
          <w:rFonts w:ascii="Verdana" w:hAnsi="Verdana" w:cstheme="minorHAnsi"/>
          <w:sz w:val="18"/>
          <w:szCs w:val="18"/>
        </w:rPr>
        <w:t xml:space="preserve"> </w:t>
      </w:r>
      <w:r w:rsidRPr="00225703" w:rsidR="00C840E6">
        <w:rPr>
          <w:rFonts w:ascii="Verdana" w:hAnsi="Verdana" w:cstheme="minorHAnsi"/>
          <w:sz w:val="18"/>
          <w:szCs w:val="18"/>
        </w:rPr>
        <w:t>D</w:t>
      </w:r>
      <w:r w:rsidRPr="00225703" w:rsidR="00346172">
        <w:rPr>
          <w:rFonts w:ascii="Verdana" w:hAnsi="Verdana" w:cstheme="minorHAnsi"/>
          <w:sz w:val="18"/>
          <w:szCs w:val="18"/>
        </w:rPr>
        <w:t>e inzet van het Ministerie is dat het</w:t>
      </w:r>
      <w:r w:rsidRPr="00225703" w:rsidR="005E293F">
        <w:rPr>
          <w:rFonts w:ascii="Verdana" w:hAnsi="Verdana" w:cstheme="minorHAnsi"/>
          <w:sz w:val="18"/>
          <w:szCs w:val="18"/>
        </w:rPr>
        <w:t xml:space="preserve"> dalende aanbod van brandbaar binnenlands afval gepaard</w:t>
      </w:r>
      <w:r w:rsidRPr="00225703" w:rsidR="00346172">
        <w:rPr>
          <w:rFonts w:ascii="Verdana" w:hAnsi="Verdana" w:cstheme="minorHAnsi"/>
          <w:sz w:val="18"/>
          <w:szCs w:val="18"/>
        </w:rPr>
        <w:t xml:space="preserve"> gaat</w:t>
      </w:r>
      <w:r w:rsidRPr="00225703" w:rsidR="005E293F">
        <w:rPr>
          <w:rFonts w:ascii="Verdana" w:hAnsi="Verdana" w:cstheme="minorHAnsi"/>
          <w:sz w:val="18"/>
          <w:szCs w:val="18"/>
        </w:rPr>
        <w:t xml:space="preserve"> met </w:t>
      </w:r>
      <w:r w:rsidRPr="00225703" w:rsidR="00C840E6">
        <w:rPr>
          <w:rFonts w:ascii="Verdana" w:hAnsi="Verdana" w:cstheme="minorHAnsi"/>
          <w:sz w:val="18"/>
          <w:szCs w:val="18"/>
        </w:rPr>
        <w:t>het</w:t>
      </w:r>
      <w:r w:rsidRPr="00225703" w:rsidR="005E293F">
        <w:rPr>
          <w:rFonts w:ascii="Verdana" w:hAnsi="Verdana" w:cstheme="minorHAnsi"/>
          <w:sz w:val="18"/>
          <w:szCs w:val="18"/>
        </w:rPr>
        <w:t xml:space="preserve"> geleidelijk </w:t>
      </w:r>
      <w:r w:rsidRPr="00225703" w:rsidR="00C840E6">
        <w:rPr>
          <w:rFonts w:ascii="Verdana" w:hAnsi="Verdana" w:cstheme="minorHAnsi"/>
          <w:sz w:val="18"/>
          <w:szCs w:val="18"/>
        </w:rPr>
        <w:t>terugdringen</w:t>
      </w:r>
      <w:r w:rsidRPr="00225703" w:rsidR="005E293F">
        <w:rPr>
          <w:rFonts w:ascii="Verdana" w:hAnsi="Verdana" w:cstheme="minorHAnsi"/>
          <w:sz w:val="18"/>
          <w:szCs w:val="18"/>
        </w:rPr>
        <w:t xml:space="preserve"> van de verbrandingscapaciteit. Dit </w:t>
      </w:r>
      <w:r w:rsidRPr="00225703" w:rsidR="00C840E6">
        <w:rPr>
          <w:rFonts w:ascii="Verdana" w:hAnsi="Verdana" w:cstheme="minorHAnsi"/>
          <w:sz w:val="18"/>
          <w:szCs w:val="18"/>
        </w:rPr>
        <w:t xml:space="preserve">ook om een waterbedeffect te voorkomen, waarbij het succes van het nationale circulaire economie beleid om </w:t>
      </w:r>
      <w:r w:rsidRPr="00225703" w:rsidR="001D7F87">
        <w:rPr>
          <w:rFonts w:ascii="Verdana" w:hAnsi="Verdana" w:cstheme="minorHAnsi"/>
          <w:sz w:val="18"/>
          <w:szCs w:val="18"/>
        </w:rPr>
        <w:t xml:space="preserve">de hoeveelheid </w:t>
      </w:r>
      <w:r w:rsidRPr="00225703" w:rsidR="00C840E6">
        <w:rPr>
          <w:rFonts w:ascii="Verdana" w:hAnsi="Verdana" w:cstheme="minorHAnsi"/>
          <w:sz w:val="18"/>
          <w:szCs w:val="18"/>
        </w:rPr>
        <w:t xml:space="preserve">restafval terug te dringen en materialen </w:t>
      </w:r>
      <w:r w:rsidRPr="00225703" w:rsidR="00E87C64">
        <w:rPr>
          <w:rFonts w:ascii="Verdana" w:hAnsi="Verdana" w:cstheme="minorHAnsi"/>
          <w:sz w:val="18"/>
          <w:szCs w:val="18"/>
        </w:rPr>
        <w:t>voor</w:t>
      </w:r>
      <w:r w:rsidRPr="00225703" w:rsidR="00C840E6">
        <w:rPr>
          <w:rFonts w:ascii="Verdana" w:hAnsi="Verdana" w:cstheme="minorHAnsi"/>
          <w:sz w:val="18"/>
          <w:szCs w:val="18"/>
        </w:rPr>
        <w:t xml:space="preserve"> de economie te </w:t>
      </w:r>
      <w:r w:rsidRPr="00225703" w:rsidR="00E87C64">
        <w:rPr>
          <w:rFonts w:ascii="Verdana" w:hAnsi="Verdana" w:cstheme="minorHAnsi"/>
          <w:sz w:val="18"/>
          <w:szCs w:val="18"/>
        </w:rPr>
        <w:t>be</w:t>
      </w:r>
      <w:r w:rsidRPr="00225703" w:rsidR="00C840E6">
        <w:rPr>
          <w:rFonts w:ascii="Verdana" w:hAnsi="Verdana" w:cstheme="minorHAnsi"/>
          <w:sz w:val="18"/>
          <w:szCs w:val="18"/>
        </w:rPr>
        <w:t xml:space="preserve">houden en </w:t>
      </w:r>
      <w:r w:rsidRPr="00225703" w:rsidR="00E87C64">
        <w:rPr>
          <w:rFonts w:ascii="Verdana" w:hAnsi="Verdana" w:cstheme="minorHAnsi"/>
          <w:sz w:val="18"/>
          <w:szCs w:val="18"/>
        </w:rPr>
        <w:t>behaalde</w:t>
      </w:r>
      <w:r w:rsidRPr="00225703" w:rsidR="00B30ACF">
        <w:rPr>
          <w:rFonts w:ascii="Verdana" w:hAnsi="Verdana" w:cstheme="minorHAnsi"/>
          <w:sz w:val="18"/>
          <w:szCs w:val="18"/>
        </w:rPr>
        <w:t xml:space="preserve"> </w:t>
      </w:r>
      <w:r w:rsidRPr="00225703" w:rsidR="00C840E6">
        <w:rPr>
          <w:rFonts w:ascii="Verdana" w:hAnsi="Verdana" w:cstheme="minorHAnsi"/>
          <w:sz w:val="18"/>
          <w:szCs w:val="18"/>
        </w:rPr>
        <w:t>CO</w:t>
      </w:r>
      <w:r w:rsidRPr="00225703" w:rsidR="00B30ACF">
        <w:rPr>
          <w:rFonts w:ascii="Verdana" w:hAnsi="Verdana" w:cstheme="minorHAnsi"/>
          <w:sz w:val="18"/>
          <w:szCs w:val="18"/>
        </w:rPr>
        <w:t>₂</w:t>
      </w:r>
      <w:r w:rsidRPr="00225703" w:rsidR="00C840E6">
        <w:rPr>
          <w:rFonts w:ascii="Verdana" w:hAnsi="Verdana" w:cstheme="minorHAnsi"/>
          <w:sz w:val="18"/>
          <w:szCs w:val="18"/>
        </w:rPr>
        <w:t>-reductie teniet wordt gedaan door</w:t>
      </w:r>
      <w:r w:rsidRPr="00225703" w:rsidR="00C660D0">
        <w:rPr>
          <w:rFonts w:ascii="Verdana" w:hAnsi="Verdana" w:cstheme="minorHAnsi"/>
          <w:sz w:val="18"/>
          <w:szCs w:val="18"/>
        </w:rPr>
        <w:t xml:space="preserve"> meer import van </w:t>
      </w:r>
      <w:r w:rsidRPr="00225703" w:rsidR="00C840E6">
        <w:rPr>
          <w:rFonts w:ascii="Verdana" w:hAnsi="Verdana" w:cstheme="minorHAnsi"/>
          <w:sz w:val="18"/>
          <w:szCs w:val="18"/>
        </w:rPr>
        <w:t>buitenlands afval.</w:t>
      </w:r>
    </w:p>
    <w:p w:rsidRPr="00225703" w:rsidR="00CA3F20" w:rsidP="00C840E6" w:rsidRDefault="00C840E6" w14:paraId="05AD9369" w14:textId="35BE7A2F">
      <w:pPr>
        <w:rPr>
          <w:rFonts w:ascii="Verdana" w:hAnsi="Verdana"/>
          <w:sz w:val="18"/>
          <w:szCs w:val="18"/>
        </w:rPr>
      </w:pPr>
      <w:r w:rsidRPr="00225703">
        <w:rPr>
          <w:rFonts w:ascii="Verdana" w:hAnsi="Verdana"/>
          <w:sz w:val="18"/>
          <w:szCs w:val="18"/>
        </w:rPr>
        <w:t xml:space="preserve">Tot op heden wordt niet actief gestuurd op beschikbare verbrandingscapaciteit en zijn er ook geen concrete handvatten om te dit te doen. </w:t>
      </w:r>
      <w:r w:rsidRPr="00225703" w:rsidR="00AA688B">
        <w:rPr>
          <w:rFonts w:ascii="Verdana" w:hAnsi="Verdana"/>
          <w:sz w:val="18"/>
          <w:szCs w:val="18"/>
        </w:rPr>
        <w:t xml:space="preserve">Naast de mogelijkheid om in het kader van maatwerkafspraken met AVI’s over CO2-reductie ook reductie van capaciteit te bespreken, </w:t>
      </w:r>
      <w:r w:rsidRPr="00225703" w:rsidR="00D13BFB">
        <w:rPr>
          <w:rFonts w:ascii="Verdana" w:hAnsi="Verdana"/>
          <w:sz w:val="18"/>
          <w:szCs w:val="18"/>
        </w:rPr>
        <w:t>gaat</w:t>
      </w:r>
      <w:r w:rsidRPr="00225703" w:rsidR="00AA688B">
        <w:rPr>
          <w:rFonts w:ascii="Verdana" w:hAnsi="Verdana"/>
          <w:sz w:val="18"/>
          <w:szCs w:val="18"/>
        </w:rPr>
        <w:t xml:space="preserve"> het ministerie van IenW ook inzetten op sturingsinstrumentarium. </w:t>
      </w:r>
      <w:r w:rsidRPr="00225703">
        <w:rPr>
          <w:rFonts w:ascii="Verdana" w:hAnsi="Verdana"/>
          <w:sz w:val="18"/>
          <w:szCs w:val="18"/>
        </w:rPr>
        <w:t xml:space="preserve">Met het oog op toekomstige ontwikkelingen in de capaciteitsbehoefte, zal het ministerie in 2025 onderzoeken op welke wijze </w:t>
      </w:r>
      <w:r w:rsidRPr="00225703" w:rsidR="00380237">
        <w:rPr>
          <w:rFonts w:ascii="Verdana" w:hAnsi="Verdana"/>
          <w:sz w:val="18"/>
          <w:szCs w:val="18"/>
        </w:rPr>
        <w:t>kan worden gestuurd op</w:t>
      </w:r>
      <w:r w:rsidRPr="00225703">
        <w:rPr>
          <w:rFonts w:ascii="Verdana" w:hAnsi="Verdana"/>
          <w:sz w:val="18"/>
          <w:szCs w:val="18"/>
        </w:rPr>
        <w:t xml:space="preserve"> de verbrandingscapaciteit in Nederland. </w:t>
      </w:r>
      <w:r w:rsidRPr="00225703" w:rsidR="00D13BFB">
        <w:rPr>
          <w:rFonts w:ascii="Verdana" w:hAnsi="Verdana"/>
          <w:sz w:val="18"/>
          <w:szCs w:val="18"/>
        </w:rPr>
        <w:t xml:space="preserve">In dit onderzoek wordt ook de rol van en sturing op afvalimport meegenomen. </w:t>
      </w:r>
      <w:r w:rsidRPr="00225703">
        <w:rPr>
          <w:rFonts w:ascii="Verdana" w:hAnsi="Verdana"/>
          <w:sz w:val="18"/>
          <w:szCs w:val="18"/>
        </w:rPr>
        <w:t>Zo kan bijvoorbeeld gedacht worden aan het aanpassen van het vergunningenstelsel voor AVI’s. Een dergelijk instrument zou dan kunnen worden ingezet</w:t>
      </w:r>
      <w:r w:rsidRPr="00225703" w:rsidR="009759EE">
        <w:rPr>
          <w:rFonts w:ascii="Verdana" w:hAnsi="Verdana"/>
          <w:sz w:val="18"/>
          <w:szCs w:val="18"/>
        </w:rPr>
        <w:t xml:space="preserve"> als er sprake is van een structurele daling van het </w:t>
      </w:r>
      <w:r w:rsidR="00907052">
        <w:rPr>
          <w:rFonts w:ascii="Verdana" w:hAnsi="Verdana"/>
          <w:sz w:val="18"/>
          <w:szCs w:val="18"/>
        </w:rPr>
        <w:t xml:space="preserve">binnenlandse </w:t>
      </w:r>
      <w:r w:rsidRPr="00225703" w:rsidR="009759EE">
        <w:rPr>
          <w:rFonts w:ascii="Verdana" w:hAnsi="Verdana"/>
          <w:sz w:val="18"/>
          <w:szCs w:val="18"/>
        </w:rPr>
        <w:t>afvalaanbod bij AVI’s</w:t>
      </w:r>
      <w:r w:rsidRPr="00225703" w:rsidR="00AD56F5">
        <w:rPr>
          <w:rFonts w:ascii="Verdana" w:hAnsi="Verdana"/>
          <w:sz w:val="18"/>
          <w:szCs w:val="18"/>
        </w:rPr>
        <w:t xml:space="preserve">, maar </w:t>
      </w:r>
      <w:r w:rsidRPr="00225703" w:rsidR="009759EE">
        <w:rPr>
          <w:rFonts w:ascii="Verdana" w:hAnsi="Verdana"/>
          <w:sz w:val="18"/>
          <w:szCs w:val="18"/>
        </w:rPr>
        <w:t xml:space="preserve">dit niet leidt tot afname van de operationele </w:t>
      </w:r>
      <w:r w:rsidRPr="00225703" w:rsidR="00B5739A">
        <w:rPr>
          <w:rFonts w:ascii="Verdana" w:hAnsi="Verdana"/>
          <w:sz w:val="18"/>
          <w:szCs w:val="18"/>
        </w:rPr>
        <w:t>AVI-</w:t>
      </w:r>
      <w:r w:rsidRPr="00225703" w:rsidR="009759EE">
        <w:rPr>
          <w:rFonts w:ascii="Verdana" w:hAnsi="Verdana"/>
          <w:sz w:val="18"/>
          <w:szCs w:val="18"/>
        </w:rPr>
        <w:t>capaciteit</w:t>
      </w:r>
      <w:r w:rsidRPr="00225703">
        <w:rPr>
          <w:rFonts w:ascii="Verdana" w:hAnsi="Verdana"/>
          <w:sz w:val="18"/>
          <w:szCs w:val="18"/>
        </w:rPr>
        <w:t xml:space="preserve">. Dit alles onder de voorwaarde dat er ook daadwerkelijk structureel ruimte bestaat voor afbouw van capaciteit zonder dat ons nationale afvalbeheer in het geding komt. </w:t>
      </w:r>
    </w:p>
    <w:p w:rsidR="00336FEF" w:rsidP="00336FEF" w:rsidRDefault="00336FEF" w14:paraId="5F2DBAA2" w14:textId="77777777">
      <w:pPr>
        <w:rPr>
          <w:rFonts w:ascii="Verdana" w:hAnsi="Verdana"/>
          <w:sz w:val="18"/>
          <w:szCs w:val="18"/>
        </w:rPr>
      </w:pPr>
      <w:r w:rsidRPr="003D3C13">
        <w:rPr>
          <w:rFonts w:ascii="Verdana" w:hAnsi="Verdana"/>
          <w:sz w:val="18"/>
          <w:szCs w:val="18"/>
        </w:rPr>
        <w:t xml:space="preserve">Bij het bepalen van </w:t>
      </w:r>
      <w:r>
        <w:rPr>
          <w:rFonts w:ascii="Verdana" w:hAnsi="Verdana"/>
          <w:sz w:val="18"/>
          <w:szCs w:val="18"/>
        </w:rPr>
        <w:t xml:space="preserve">de </w:t>
      </w:r>
      <w:r w:rsidRPr="003D3C13">
        <w:rPr>
          <w:rFonts w:ascii="Verdana" w:hAnsi="Verdana"/>
          <w:sz w:val="18"/>
          <w:szCs w:val="18"/>
        </w:rPr>
        <w:t xml:space="preserve">benodigde verbrandingscapaciteit in de toekomst is </w:t>
      </w:r>
      <w:r>
        <w:rPr>
          <w:rFonts w:ascii="Verdana" w:hAnsi="Verdana"/>
          <w:sz w:val="18"/>
          <w:szCs w:val="18"/>
        </w:rPr>
        <w:t xml:space="preserve">het </w:t>
      </w:r>
      <w:r w:rsidRPr="003D3C13">
        <w:rPr>
          <w:rFonts w:ascii="Verdana" w:hAnsi="Verdana"/>
          <w:sz w:val="18"/>
          <w:szCs w:val="18"/>
        </w:rPr>
        <w:t>van belang mee te wegen dat afvalverbranding geen autonoom opererende sector is</w:t>
      </w:r>
      <w:r>
        <w:rPr>
          <w:rFonts w:ascii="Verdana" w:hAnsi="Verdana"/>
          <w:sz w:val="18"/>
          <w:szCs w:val="18"/>
        </w:rPr>
        <w:t>,</w:t>
      </w:r>
      <w:r w:rsidRPr="003D3C13">
        <w:rPr>
          <w:rFonts w:ascii="Verdana" w:hAnsi="Verdana"/>
          <w:sz w:val="18"/>
          <w:szCs w:val="18"/>
        </w:rPr>
        <w:t xml:space="preserve"> maar de laatste schakel in de afvalbeheerketen. De hoeveelheid afval die de AVI bereikt, de ‘input’ voor deze sector, wordt </w:t>
      </w:r>
      <w:r>
        <w:rPr>
          <w:rFonts w:ascii="Verdana" w:hAnsi="Verdana"/>
          <w:sz w:val="18"/>
          <w:szCs w:val="18"/>
        </w:rPr>
        <w:t xml:space="preserve">grotendeels </w:t>
      </w:r>
      <w:r w:rsidRPr="003D3C13">
        <w:rPr>
          <w:rFonts w:ascii="Verdana" w:hAnsi="Verdana"/>
          <w:sz w:val="18"/>
          <w:szCs w:val="18"/>
        </w:rPr>
        <w:t xml:space="preserve">bepaald door externe factoren zoals het bredere CE-beleid, inzamelsystemen, keuzes die gemaakt worden bij gemeenten en bedrijven, productontwerp en regelingen voor uitgebreide producentenverantwoordelijkheid. Daar zitten de knoppen waaraan gedraaid </w:t>
      </w:r>
      <w:r>
        <w:rPr>
          <w:rFonts w:ascii="Verdana" w:hAnsi="Verdana"/>
          <w:sz w:val="18"/>
          <w:szCs w:val="18"/>
        </w:rPr>
        <w:t>kan</w:t>
      </w:r>
      <w:r w:rsidRPr="003D3C13">
        <w:rPr>
          <w:rFonts w:ascii="Verdana" w:hAnsi="Verdana"/>
          <w:sz w:val="18"/>
          <w:szCs w:val="18"/>
        </w:rPr>
        <w:t xml:space="preserve"> worden </w:t>
      </w:r>
      <w:r>
        <w:rPr>
          <w:rFonts w:ascii="Verdana" w:hAnsi="Verdana"/>
          <w:sz w:val="18"/>
          <w:szCs w:val="18"/>
        </w:rPr>
        <w:t>om de</w:t>
      </w:r>
      <w:r w:rsidRPr="003D3C13">
        <w:rPr>
          <w:rFonts w:ascii="Verdana" w:hAnsi="Verdana"/>
          <w:sz w:val="18"/>
          <w:szCs w:val="18"/>
        </w:rPr>
        <w:t xml:space="preserve"> hoeveel</w:t>
      </w:r>
      <w:r>
        <w:rPr>
          <w:rFonts w:ascii="Verdana" w:hAnsi="Verdana"/>
          <w:sz w:val="18"/>
          <w:szCs w:val="18"/>
        </w:rPr>
        <w:t>heid</w:t>
      </w:r>
      <w:r w:rsidRPr="003D3C13">
        <w:rPr>
          <w:rFonts w:ascii="Verdana" w:hAnsi="Verdana"/>
          <w:sz w:val="18"/>
          <w:szCs w:val="18"/>
        </w:rPr>
        <w:t xml:space="preserve"> restafval </w:t>
      </w:r>
      <w:r>
        <w:rPr>
          <w:rFonts w:ascii="Verdana" w:hAnsi="Verdana"/>
          <w:sz w:val="18"/>
          <w:szCs w:val="18"/>
        </w:rPr>
        <w:t>te verminderen</w:t>
      </w:r>
      <w:r w:rsidRPr="003D3C13">
        <w:rPr>
          <w:rFonts w:ascii="Verdana" w:hAnsi="Verdana"/>
          <w:sz w:val="18"/>
          <w:szCs w:val="18"/>
        </w:rPr>
        <w:t>. Ook energielevering door AVI</w:t>
      </w:r>
      <w:r>
        <w:rPr>
          <w:rFonts w:ascii="Verdana" w:hAnsi="Verdana"/>
          <w:sz w:val="18"/>
          <w:szCs w:val="18"/>
        </w:rPr>
        <w:t>’</w:t>
      </w:r>
      <w:r w:rsidRPr="003D3C13">
        <w:rPr>
          <w:rFonts w:ascii="Verdana" w:hAnsi="Verdana"/>
          <w:sz w:val="18"/>
          <w:szCs w:val="18"/>
        </w:rPr>
        <w:t xml:space="preserve">s en de beschikbaarheid van alternatieven </w:t>
      </w:r>
      <w:r>
        <w:rPr>
          <w:rFonts w:ascii="Verdana" w:hAnsi="Verdana"/>
          <w:sz w:val="18"/>
          <w:szCs w:val="18"/>
        </w:rPr>
        <w:t xml:space="preserve">hiervoor </w:t>
      </w:r>
      <w:r w:rsidRPr="003D3C13">
        <w:rPr>
          <w:rFonts w:ascii="Verdana" w:hAnsi="Verdana"/>
          <w:sz w:val="18"/>
          <w:szCs w:val="18"/>
        </w:rPr>
        <w:t xml:space="preserve">spelen een rol. </w:t>
      </w:r>
      <w:r w:rsidRPr="00553025">
        <w:rPr>
          <w:rFonts w:ascii="Verdana" w:hAnsi="Verdana"/>
          <w:sz w:val="18"/>
          <w:szCs w:val="18"/>
        </w:rPr>
        <w:t xml:space="preserve">De nog benodigde capaciteit is een resultante </w:t>
      </w:r>
      <w:r>
        <w:rPr>
          <w:rFonts w:ascii="Verdana" w:hAnsi="Verdana"/>
          <w:sz w:val="18"/>
          <w:szCs w:val="18"/>
        </w:rPr>
        <w:t xml:space="preserve">van </w:t>
      </w:r>
      <w:r w:rsidRPr="003D3C13">
        <w:rPr>
          <w:rFonts w:ascii="Verdana" w:hAnsi="Verdana"/>
          <w:sz w:val="18"/>
          <w:szCs w:val="18"/>
        </w:rPr>
        <w:t>ontwikkelingen binnen de gehele afvalbeheerketen</w:t>
      </w:r>
      <w:r>
        <w:rPr>
          <w:rFonts w:ascii="Verdana" w:hAnsi="Verdana"/>
          <w:sz w:val="18"/>
          <w:szCs w:val="18"/>
        </w:rPr>
        <w:t>.</w:t>
      </w:r>
    </w:p>
    <w:p w:rsidR="00CA3F20" w:rsidP="00CA3F20" w:rsidRDefault="00336FEF" w14:paraId="3FF9E1E1" w14:textId="781CA068">
      <w:pPr>
        <w:spacing w:after="0"/>
        <w:rPr>
          <w:rFonts w:ascii="Verdana" w:hAnsi="Verdana" w:cstheme="minorHAnsi"/>
          <w:sz w:val="18"/>
          <w:szCs w:val="18"/>
        </w:rPr>
      </w:pPr>
      <w:r>
        <w:rPr>
          <w:rFonts w:ascii="Verdana" w:hAnsi="Verdana"/>
          <w:sz w:val="18"/>
          <w:szCs w:val="18"/>
        </w:rPr>
        <w:t>Daarnaast dient b</w:t>
      </w:r>
      <w:r w:rsidRPr="003D3C13" w:rsidR="00CA3F20">
        <w:rPr>
          <w:rFonts w:ascii="Verdana" w:hAnsi="Verdana"/>
          <w:sz w:val="18"/>
          <w:szCs w:val="18"/>
        </w:rPr>
        <w:t>ij het afstemmen van de verbrandingscapaciteit op de nationale behoefte, rekening gehouden te worden met een calamiteitenbuffer. Het aanhouden van een calamiteitenbuffer moet een calamiteit bij de grootste afvalverwerker van Nederland voor langere tijd kunnen ondervangen. Deze buffer kan bestaan uit zowel tijdelijke opslag</w:t>
      </w:r>
      <w:r w:rsidR="00CA3F20">
        <w:rPr>
          <w:rFonts w:ascii="Verdana" w:hAnsi="Verdana"/>
          <w:sz w:val="18"/>
          <w:szCs w:val="18"/>
        </w:rPr>
        <w:t>locaties</w:t>
      </w:r>
      <w:r w:rsidRPr="003D3C13" w:rsidR="00CA3F20">
        <w:rPr>
          <w:rFonts w:ascii="Verdana" w:hAnsi="Verdana"/>
          <w:sz w:val="18"/>
          <w:szCs w:val="18"/>
        </w:rPr>
        <w:t xml:space="preserve"> als </w:t>
      </w:r>
      <w:r w:rsidR="00CA3F20">
        <w:rPr>
          <w:rFonts w:ascii="Verdana" w:hAnsi="Verdana"/>
          <w:sz w:val="18"/>
          <w:szCs w:val="18"/>
        </w:rPr>
        <w:t>thermische verwerkings</w:t>
      </w:r>
      <w:r w:rsidRPr="003D3C13" w:rsidR="00CA3F20">
        <w:rPr>
          <w:rFonts w:ascii="Verdana" w:hAnsi="Verdana"/>
          <w:sz w:val="18"/>
          <w:szCs w:val="18"/>
        </w:rPr>
        <w:t xml:space="preserve">capaciteit. </w:t>
      </w:r>
      <w:r w:rsidR="00CA3F20">
        <w:rPr>
          <w:rFonts w:ascii="Verdana" w:hAnsi="Verdana" w:cstheme="minorHAnsi"/>
          <w:sz w:val="18"/>
          <w:szCs w:val="18"/>
        </w:rPr>
        <w:t xml:space="preserve">Over de exacte omvang van de aan te houden buffercapaciteit moet worden overlegd met de sector en betrokken medeoverheden. </w:t>
      </w:r>
    </w:p>
    <w:p w:rsidR="00CA3F20" w:rsidP="00CA3F20" w:rsidRDefault="00CA3F20" w14:paraId="7B2A06B1" w14:textId="77777777">
      <w:pPr>
        <w:spacing w:after="0"/>
        <w:rPr>
          <w:rFonts w:ascii="Verdana" w:hAnsi="Verdana" w:cstheme="minorHAnsi"/>
          <w:sz w:val="18"/>
          <w:szCs w:val="18"/>
        </w:rPr>
      </w:pPr>
    </w:p>
    <w:p w:rsidR="00CA3F20" w:rsidP="00657BDE" w:rsidRDefault="00CA3F20" w14:paraId="2E2DA5BD" w14:textId="52E4496D">
      <w:pPr>
        <w:rPr>
          <w:rFonts w:ascii="Verdana" w:hAnsi="Verdana" w:cstheme="minorHAnsi"/>
          <w:sz w:val="18"/>
          <w:szCs w:val="18"/>
        </w:rPr>
      </w:pPr>
      <w:r w:rsidRPr="00225703">
        <w:rPr>
          <w:rFonts w:ascii="Verdana" w:hAnsi="Verdana"/>
          <w:sz w:val="18"/>
          <w:szCs w:val="18"/>
        </w:rPr>
        <w:t xml:space="preserve">Een </w:t>
      </w:r>
      <w:r w:rsidRPr="00225703" w:rsidR="00336FEF">
        <w:rPr>
          <w:rFonts w:ascii="Verdana" w:hAnsi="Verdana"/>
          <w:sz w:val="18"/>
          <w:szCs w:val="18"/>
        </w:rPr>
        <w:t>effectief</w:t>
      </w:r>
      <w:r w:rsidRPr="00225703">
        <w:rPr>
          <w:rFonts w:ascii="Verdana" w:hAnsi="Verdana"/>
          <w:sz w:val="18"/>
          <w:szCs w:val="18"/>
        </w:rPr>
        <w:t xml:space="preserve"> sturingsinstrument</w:t>
      </w:r>
      <w:r w:rsidRPr="00225703" w:rsidR="00336FEF">
        <w:rPr>
          <w:rFonts w:ascii="Verdana" w:hAnsi="Verdana"/>
          <w:sz w:val="18"/>
          <w:szCs w:val="18"/>
        </w:rPr>
        <w:t xml:space="preserve"> ten aanzien van verbrandingscapaciteit</w:t>
      </w:r>
      <w:r w:rsidRPr="00225703">
        <w:rPr>
          <w:rFonts w:ascii="Verdana" w:hAnsi="Verdana"/>
          <w:sz w:val="18"/>
          <w:szCs w:val="18"/>
        </w:rPr>
        <w:t xml:space="preserve"> vereist goed zicht op de ontwikkeling</w:t>
      </w:r>
      <w:r w:rsidRPr="00225703" w:rsidR="00AF37BC">
        <w:rPr>
          <w:rFonts w:ascii="Verdana" w:hAnsi="Verdana"/>
          <w:sz w:val="18"/>
          <w:szCs w:val="18"/>
        </w:rPr>
        <w:t xml:space="preserve"> van de</w:t>
      </w:r>
      <w:r w:rsidRPr="00225703" w:rsidR="00B30ACF">
        <w:rPr>
          <w:rFonts w:ascii="Verdana" w:hAnsi="Verdana"/>
          <w:sz w:val="18"/>
          <w:szCs w:val="18"/>
        </w:rPr>
        <w:t xml:space="preserve"> hoeveelheid</w:t>
      </w:r>
      <w:r w:rsidRPr="00225703" w:rsidR="00AF37BC">
        <w:rPr>
          <w:rFonts w:ascii="Verdana" w:hAnsi="Verdana"/>
          <w:sz w:val="18"/>
          <w:szCs w:val="18"/>
        </w:rPr>
        <w:t xml:space="preserve"> te verbranden</w:t>
      </w:r>
      <w:r w:rsidRPr="00225703" w:rsidR="00B30ACF">
        <w:rPr>
          <w:rFonts w:ascii="Verdana" w:hAnsi="Verdana"/>
          <w:sz w:val="18"/>
          <w:szCs w:val="18"/>
        </w:rPr>
        <w:t xml:space="preserve"> </w:t>
      </w:r>
      <w:r w:rsidRPr="00225703" w:rsidR="00AF37BC">
        <w:rPr>
          <w:rFonts w:ascii="Verdana" w:hAnsi="Verdana"/>
          <w:sz w:val="18"/>
          <w:szCs w:val="18"/>
        </w:rPr>
        <w:t>afval</w:t>
      </w:r>
      <w:r w:rsidRPr="00225703" w:rsidR="00C840E6">
        <w:rPr>
          <w:rFonts w:ascii="Verdana" w:hAnsi="Verdana"/>
          <w:sz w:val="18"/>
          <w:szCs w:val="18"/>
        </w:rPr>
        <w:t>.</w:t>
      </w:r>
      <w:r w:rsidRPr="00225703">
        <w:rPr>
          <w:rFonts w:ascii="Verdana" w:hAnsi="Verdana"/>
          <w:sz w:val="18"/>
          <w:szCs w:val="18"/>
        </w:rPr>
        <w:t xml:space="preserve"> </w:t>
      </w:r>
      <w:r w:rsidRPr="00225703">
        <w:rPr>
          <w:rFonts w:ascii="Verdana" w:hAnsi="Verdana" w:cstheme="minorHAnsi"/>
          <w:sz w:val="18"/>
          <w:szCs w:val="18"/>
        </w:rPr>
        <w:t>Het Ministerie van Infrastructuur en Waterstaat zal daarom in samenwerking met Rijkswaterstaat de</w:t>
      </w:r>
      <w:r w:rsidRPr="00225703" w:rsidR="00B30ACF">
        <w:rPr>
          <w:rFonts w:ascii="Verdana" w:hAnsi="Verdana" w:cstheme="minorHAnsi"/>
          <w:sz w:val="18"/>
          <w:szCs w:val="18"/>
        </w:rPr>
        <w:t>ze</w:t>
      </w:r>
      <w:r w:rsidRPr="00225703">
        <w:rPr>
          <w:rFonts w:ascii="Verdana" w:hAnsi="Verdana" w:cstheme="minorHAnsi"/>
          <w:sz w:val="18"/>
          <w:szCs w:val="18"/>
        </w:rPr>
        <w:t xml:space="preserve"> ontwikkeling monitoren, en deze afzetten tegen de operationele verbrandingscapaciteit. Een geschikt communicatiemiddel hiervoor</w:t>
      </w:r>
      <w:r>
        <w:rPr>
          <w:rFonts w:ascii="Verdana" w:hAnsi="Verdana" w:cstheme="minorHAnsi"/>
          <w:sz w:val="18"/>
          <w:szCs w:val="18"/>
        </w:rPr>
        <w:t xml:space="preserve"> is bijvoorbeeld de jaarlijkse </w:t>
      </w:r>
      <w:r w:rsidRPr="00207784">
        <w:rPr>
          <w:rFonts w:ascii="Verdana" w:hAnsi="Verdana" w:cstheme="minorHAnsi"/>
          <w:sz w:val="18"/>
          <w:szCs w:val="18"/>
        </w:rPr>
        <w:t>rapport</w:t>
      </w:r>
      <w:r>
        <w:rPr>
          <w:rFonts w:ascii="Verdana" w:hAnsi="Verdana" w:cstheme="minorHAnsi"/>
          <w:sz w:val="18"/>
          <w:szCs w:val="18"/>
        </w:rPr>
        <w:t>age</w:t>
      </w:r>
      <w:r w:rsidRPr="00207784">
        <w:rPr>
          <w:rFonts w:ascii="Verdana" w:hAnsi="Verdana" w:cstheme="minorHAnsi"/>
          <w:sz w:val="18"/>
          <w:szCs w:val="18"/>
        </w:rPr>
        <w:t xml:space="preserve"> van de </w:t>
      </w:r>
      <w:r>
        <w:rPr>
          <w:rFonts w:ascii="Verdana" w:hAnsi="Verdana" w:cstheme="minorHAnsi"/>
          <w:sz w:val="18"/>
          <w:szCs w:val="18"/>
        </w:rPr>
        <w:t>W</w:t>
      </w:r>
      <w:r w:rsidRPr="00207784">
        <w:rPr>
          <w:rFonts w:ascii="Verdana" w:hAnsi="Verdana" w:cstheme="minorHAnsi"/>
          <w:sz w:val="18"/>
          <w:szCs w:val="18"/>
        </w:rPr>
        <w:t>erkgroep afval registratie (WAR)</w:t>
      </w:r>
      <w:r>
        <w:rPr>
          <w:rFonts w:ascii="Verdana" w:hAnsi="Verdana" w:cstheme="minorHAnsi"/>
          <w:sz w:val="18"/>
          <w:szCs w:val="18"/>
        </w:rPr>
        <w:t>. Deze rapportage maakt</w:t>
      </w:r>
      <w:r w:rsidRPr="00207784">
        <w:rPr>
          <w:rFonts w:ascii="Verdana" w:hAnsi="Verdana" w:cstheme="minorHAnsi"/>
          <w:sz w:val="18"/>
          <w:szCs w:val="18"/>
        </w:rPr>
        <w:t xml:space="preserve"> inzichtelijk hoeveel afval er in Nederland wordt geproduceerd en verbrand en hoeveel en welk type afval er geïmporteerd en geëxporteerd wordt. </w:t>
      </w:r>
      <w:r w:rsidRPr="00207D87">
        <w:rPr>
          <w:rFonts w:ascii="Verdana" w:hAnsi="Verdana" w:cstheme="minorHAnsi"/>
          <w:sz w:val="18"/>
          <w:szCs w:val="18"/>
        </w:rPr>
        <w:t>Een alternatief kan zijn om deze beoordeling mee te nemen bij elke actualisatie van het Circulair Materialenplan. Op die manier zou aansluiting gezocht worden bij de verantwoordelijkheid van EU-lidstaten om een beoordeling van de noodzaak van sluiting van bestaande afvalinstallaties op te nemen in het Landelijk Afvalbeheerplan</w:t>
      </w:r>
      <w:r w:rsidRPr="00436032">
        <w:rPr>
          <w:rFonts w:ascii="Verdana" w:hAnsi="Verdana" w:cstheme="minorHAnsi"/>
          <w:sz w:val="18"/>
          <w:szCs w:val="18"/>
        </w:rPr>
        <w:t>.</w:t>
      </w:r>
      <w:r>
        <w:rPr>
          <w:rStyle w:val="FootnoteReference"/>
          <w:rFonts w:ascii="Verdana" w:hAnsi="Verdana" w:cstheme="minorHAnsi"/>
          <w:sz w:val="18"/>
          <w:szCs w:val="18"/>
        </w:rPr>
        <w:footnoteReference w:id="45"/>
      </w:r>
      <w:r>
        <w:rPr>
          <w:rFonts w:ascii="Verdana" w:hAnsi="Verdana" w:cstheme="minorHAnsi"/>
          <w:sz w:val="18"/>
          <w:szCs w:val="18"/>
        </w:rPr>
        <w:t xml:space="preserve">  </w:t>
      </w:r>
    </w:p>
    <w:p w:rsidR="00FB79D2" w:rsidP="00FB79D2" w:rsidRDefault="00FB79D2" w14:paraId="2BCC8783" w14:textId="1E19870F">
      <w:pPr>
        <w:rPr>
          <w:rFonts w:ascii="Verdana" w:hAnsi="Verdana" w:eastAsiaTheme="minorHAnsi"/>
          <w:sz w:val="18"/>
          <w:szCs w:val="18"/>
        </w:rPr>
      </w:pPr>
      <w:r>
        <w:rPr>
          <w:rFonts w:ascii="Verdana" w:hAnsi="Verdana" w:cstheme="minorHAnsi"/>
          <w:sz w:val="18"/>
          <w:szCs w:val="18"/>
        </w:rPr>
        <w:t>In het licht van de inschatting van TNO en bovengenoemde overweging, is het streven</w:t>
      </w:r>
      <w:r>
        <w:rPr>
          <w:rFonts w:ascii="Verdana" w:hAnsi="Verdana"/>
          <w:sz w:val="18"/>
          <w:szCs w:val="18"/>
        </w:rPr>
        <w:t xml:space="preserve"> om </w:t>
      </w:r>
      <w:r w:rsidR="006F7F0B">
        <w:rPr>
          <w:rFonts w:ascii="Verdana" w:hAnsi="Verdana"/>
          <w:sz w:val="18"/>
          <w:szCs w:val="18"/>
        </w:rPr>
        <w:t>richting</w:t>
      </w:r>
      <w:r>
        <w:rPr>
          <w:rFonts w:ascii="Verdana" w:hAnsi="Verdana"/>
          <w:sz w:val="18"/>
          <w:szCs w:val="18"/>
        </w:rPr>
        <w:t xml:space="preserve"> 2030 </w:t>
      </w:r>
      <w:r w:rsidR="00250978">
        <w:rPr>
          <w:rFonts w:ascii="Verdana" w:hAnsi="Verdana"/>
          <w:sz w:val="18"/>
          <w:szCs w:val="18"/>
        </w:rPr>
        <w:t>tussen de 5,75 en 6,65 megaton aan</w:t>
      </w:r>
      <w:r>
        <w:rPr>
          <w:rFonts w:ascii="Verdana" w:hAnsi="Verdana"/>
          <w:sz w:val="18"/>
          <w:szCs w:val="18"/>
        </w:rPr>
        <w:t xml:space="preserve"> </w:t>
      </w:r>
      <w:r w:rsidR="006F7F0B">
        <w:rPr>
          <w:rFonts w:ascii="Verdana" w:hAnsi="Verdana"/>
          <w:sz w:val="18"/>
          <w:szCs w:val="18"/>
        </w:rPr>
        <w:t>operationele</w:t>
      </w:r>
      <w:r>
        <w:rPr>
          <w:rFonts w:ascii="Verdana" w:hAnsi="Verdana"/>
          <w:sz w:val="18"/>
          <w:szCs w:val="18"/>
        </w:rPr>
        <w:t xml:space="preserve"> afvalverbrandingscapaciteit</w:t>
      </w:r>
      <w:r w:rsidR="00250978">
        <w:rPr>
          <w:rFonts w:ascii="Verdana" w:hAnsi="Verdana"/>
          <w:sz w:val="18"/>
          <w:szCs w:val="18"/>
        </w:rPr>
        <w:t xml:space="preserve"> beschikbaar te hebben</w:t>
      </w:r>
      <w:r w:rsidR="006F7F0B">
        <w:rPr>
          <w:rFonts w:ascii="Verdana" w:hAnsi="Verdana"/>
          <w:sz w:val="18"/>
          <w:szCs w:val="18"/>
        </w:rPr>
        <w:t>, afhankelijk van het succes van het circulaire economiebeleid. Hierbij is uitgegaan van de inschatting van TNO</w:t>
      </w:r>
      <w:r w:rsidR="00B1690F">
        <w:rPr>
          <w:rFonts w:ascii="Verdana" w:hAnsi="Verdana"/>
          <w:sz w:val="18"/>
          <w:szCs w:val="18"/>
        </w:rPr>
        <w:t xml:space="preserve"> voor het </w:t>
      </w:r>
      <w:r w:rsidR="00657BDE">
        <w:rPr>
          <w:rFonts w:ascii="Verdana" w:hAnsi="Verdana"/>
          <w:sz w:val="18"/>
          <w:szCs w:val="18"/>
        </w:rPr>
        <w:t>beleidspad</w:t>
      </w:r>
      <w:r w:rsidR="00B1690F">
        <w:rPr>
          <w:rFonts w:ascii="Verdana" w:hAnsi="Verdana"/>
          <w:sz w:val="18"/>
          <w:szCs w:val="18"/>
        </w:rPr>
        <w:t xml:space="preserve"> (5,1 megaton) en het </w:t>
      </w:r>
      <w:r w:rsidR="00657BDE">
        <w:rPr>
          <w:rFonts w:ascii="Verdana" w:hAnsi="Verdana"/>
          <w:sz w:val="18"/>
          <w:szCs w:val="18"/>
        </w:rPr>
        <w:t>basispad</w:t>
      </w:r>
      <w:r w:rsidR="00B1690F">
        <w:rPr>
          <w:rFonts w:ascii="Verdana" w:hAnsi="Verdana"/>
          <w:sz w:val="18"/>
          <w:szCs w:val="18"/>
        </w:rPr>
        <w:t xml:space="preserve"> (6 megaton)</w:t>
      </w:r>
      <w:r w:rsidR="009A3CA5">
        <w:rPr>
          <w:rStyle w:val="FootnoteReference"/>
          <w:rFonts w:ascii="Verdana" w:hAnsi="Verdana"/>
          <w:sz w:val="18"/>
          <w:szCs w:val="18"/>
        </w:rPr>
        <w:footnoteReference w:id="46"/>
      </w:r>
      <w:r>
        <w:rPr>
          <w:rFonts w:ascii="Verdana" w:hAnsi="Verdana"/>
          <w:sz w:val="18"/>
          <w:szCs w:val="18"/>
        </w:rPr>
        <w:t>, aangevuld met een calamiteitenbuffer van 0,6</w:t>
      </w:r>
      <w:r w:rsidR="006F7F0B">
        <w:rPr>
          <w:rFonts w:ascii="Verdana" w:hAnsi="Verdana"/>
          <w:sz w:val="18"/>
          <w:szCs w:val="18"/>
        </w:rPr>
        <w:t>5</w:t>
      </w:r>
      <w:r>
        <w:rPr>
          <w:rFonts w:ascii="Verdana" w:hAnsi="Verdana"/>
          <w:sz w:val="18"/>
          <w:szCs w:val="18"/>
        </w:rPr>
        <w:t xml:space="preserve"> </w:t>
      </w:r>
      <w:r w:rsidR="006F7F0B">
        <w:rPr>
          <w:rFonts w:ascii="Verdana" w:hAnsi="Verdana"/>
          <w:sz w:val="18"/>
          <w:szCs w:val="18"/>
        </w:rPr>
        <w:t>megaton</w:t>
      </w:r>
      <w:r>
        <w:rPr>
          <w:rFonts w:ascii="Verdana" w:hAnsi="Verdana"/>
          <w:sz w:val="18"/>
          <w:szCs w:val="18"/>
        </w:rPr>
        <w:t>.</w:t>
      </w:r>
      <w:r w:rsidR="009A3CA5">
        <w:rPr>
          <w:rStyle w:val="FootnoteReference"/>
          <w:rFonts w:ascii="Verdana" w:hAnsi="Verdana"/>
          <w:sz w:val="18"/>
          <w:szCs w:val="18"/>
        </w:rPr>
        <w:footnoteReference w:id="47"/>
      </w:r>
      <w:r>
        <w:rPr>
          <w:rFonts w:ascii="Verdana" w:hAnsi="Verdana"/>
          <w:sz w:val="18"/>
          <w:szCs w:val="18"/>
        </w:rPr>
        <w:t xml:space="preserve"> </w:t>
      </w:r>
      <w:r w:rsidR="006F7F0B">
        <w:rPr>
          <w:rFonts w:ascii="Verdana" w:hAnsi="Verdana"/>
          <w:sz w:val="18"/>
          <w:szCs w:val="18"/>
        </w:rPr>
        <w:t>Hiermee kan</w:t>
      </w:r>
      <w:r>
        <w:rPr>
          <w:rFonts w:ascii="Verdana" w:hAnsi="Verdana"/>
          <w:sz w:val="18"/>
          <w:szCs w:val="18"/>
        </w:rPr>
        <w:t xml:space="preserve"> het uitvallen van de grootste AVI in Nederland</w:t>
      </w:r>
      <w:r w:rsidR="00B30ACF">
        <w:rPr>
          <w:rFonts w:ascii="Verdana" w:hAnsi="Verdana"/>
          <w:sz w:val="18"/>
          <w:szCs w:val="18"/>
        </w:rPr>
        <w:t xml:space="preserve"> voor een periode van een half jaar</w:t>
      </w:r>
      <w:r w:rsidR="006F7F0B">
        <w:rPr>
          <w:rFonts w:ascii="Verdana" w:hAnsi="Verdana"/>
          <w:sz w:val="18"/>
          <w:szCs w:val="18"/>
        </w:rPr>
        <w:t xml:space="preserve"> worden ondervangen</w:t>
      </w:r>
      <w:r>
        <w:rPr>
          <w:rFonts w:ascii="Verdana" w:hAnsi="Verdana"/>
          <w:sz w:val="18"/>
          <w:szCs w:val="18"/>
        </w:rPr>
        <w:t xml:space="preserve">. Dit </w:t>
      </w:r>
      <w:r w:rsidR="00B30ACF">
        <w:rPr>
          <w:rFonts w:ascii="Verdana" w:hAnsi="Verdana"/>
          <w:sz w:val="18"/>
          <w:szCs w:val="18"/>
        </w:rPr>
        <w:t>betekent</w:t>
      </w:r>
      <w:r>
        <w:rPr>
          <w:rFonts w:ascii="Verdana" w:hAnsi="Verdana"/>
          <w:sz w:val="18"/>
          <w:szCs w:val="18"/>
        </w:rPr>
        <w:t xml:space="preserve"> een afname van </w:t>
      </w:r>
      <w:r w:rsidR="00B1690F">
        <w:rPr>
          <w:rFonts w:ascii="Verdana" w:hAnsi="Verdana"/>
          <w:sz w:val="18"/>
          <w:szCs w:val="18"/>
        </w:rPr>
        <w:t xml:space="preserve">tussen de </w:t>
      </w:r>
      <w:r>
        <w:rPr>
          <w:rFonts w:ascii="Verdana" w:hAnsi="Verdana"/>
          <w:sz w:val="18"/>
          <w:szCs w:val="18"/>
        </w:rPr>
        <w:t>0,</w:t>
      </w:r>
      <w:r w:rsidR="00B1690F">
        <w:rPr>
          <w:rFonts w:ascii="Verdana" w:hAnsi="Verdana"/>
          <w:sz w:val="18"/>
          <w:szCs w:val="18"/>
        </w:rPr>
        <w:t>85 en 1,75</w:t>
      </w:r>
      <w:r>
        <w:rPr>
          <w:rFonts w:ascii="Verdana" w:hAnsi="Verdana"/>
          <w:sz w:val="18"/>
          <w:szCs w:val="18"/>
        </w:rPr>
        <w:t xml:space="preserve"> megaton </w:t>
      </w:r>
      <w:r w:rsidR="00B1690F">
        <w:rPr>
          <w:rFonts w:ascii="Verdana" w:hAnsi="Verdana"/>
          <w:sz w:val="18"/>
          <w:szCs w:val="18"/>
        </w:rPr>
        <w:t>aan benutte</w:t>
      </w:r>
      <w:r>
        <w:rPr>
          <w:rFonts w:ascii="Verdana" w:hAnsi="Verdana"/>
          <w:sz w:val="18"/>
          <w:szCs w:val="18"/>
        </w:rPr>
        <w:t xml:space="preserve"> verbrandingscapaciteit ten opzichte van 202</w:t>
      </w:r>
      <w:r w:rsidR="00B1690F">
        <w:rPr>
          <w:rFonts w:ascii="Verdana" w:hAnsi="Verdana"/>
          <w:sz w:val="18"/>
          <w:szCs w:val="18"/>
        </w:rPr>
        <w:t>1</w:t>
      </w:r>
      <w:r>
        <w:rPr>
          <w:rFonts w:ascii="Verdana" w:hAnsi="Verdana"/>
          <w:sz w:val="18"/>
          <w:szCs w:val="18"/>
        </w:rPr>
        <w:t xml:space="preserve">. </w:t>
      </w:r>
    </w:p>
    <w:p w:rsidR="00781547" w:rsidP="00AD0033" w:rsidRDefault="0038190E" w14:paraId="78343973" w14:textId="003FF6DA">
      <w:pPr>
        <w:rPr>
          <w:rFonts w:ascii="Verdana" w:hAnsi="Verdana" w:cstheme="minorHAnsi"/>
          <w:sz w:val="18"/>
          <w:szCs w:val="18"/>
        </w:rPr>
      </w:pPr>
      <w:r w:rsidRPr="0038190E">
        <w:rPr>
          <w:rFonts w:ascii="Verdana" w:hAnsi="Verdana"/>
          <w:sz w:val="18"/>
          <w:szCs w:val="18"/>
        </w:rPr>
        <w:t xml:space="preserve">Het streefdoel </w:t>
      </w:r>
      <w:r>
        <w:rPr>
          <w:rFonts w:ascii="Verdana" w:hAnsi="Verdana"/>
          <w:sz w:val="18"/>
          <w:szCs w:val="18"/>
        </w:rPr>
        <w:t>zou ook</w:t>
      </w:r>
      <w:r w:rsidRPr="0038190E">
        <w:rPr>
          <w:rFonts w:ascii="Verdana" w:hAnsi="Verdana"/>
          <w:sz w:val="18"/>
          <w:szCs w:val="18"/>
        </w:rPr>
        <w:t xml:space="preserve"> nog naar beneden </w:t>
      </w:r>
      <w:r>
        <w:rPr>
          <w:rFonts w:ascii="Verdana" w:hAnsi="Verdana"/>
          <w:sz w:val="18"/>
          <w:szCs w:val="18"/>
        </w:rPr>
        <w:t xml:space="preserve">kunnen </w:t>
      </w:r>
      <w:r w:rsidRPr="0038190E">
        <w:rPr>
          <w:rFonts w:ascii="Verdana" w:hAnsi="Verdana"/>
          <w:sz w:val="18"/>
          <w:szCs w:val="18"/>
        </w:rPr>
        <w:t>worden bijgesteld als er meer zekerheid is over het effect van beleid dat nu nog niet is meegenomen in het beleidspad</w:t>
      </w:r>
      <w:r>
        <w:rPr>
          <w:rFonts w:ascii="Verdana" w:hAnsi="Verdana"/>
          <w:sz w:val="18"/>
          <w:szCs w:val="18"/>
        </w:rPr>
        <w:t xml:space="preserve"> (</w:t>
      </w:r>
      <w:r w:rsidRPr="0038190E">
        <w:rPr>
          <w:rFonts w:ascii="Verdana" w:hAnsi="Verdana"/>
          <w:sz w:val="18"/>
          <w:szCs w:val="18"/>
        </w:rPr>
        <w:t>zoals de plasticnorm en</w:t>
      </w:r>
      <w:r>
        <w:rPr>
          <w:rFonts w:ascii="Verdana" w:hAnsi="Verdana"/>
          <w:sz w:val="18"/>
          <w:szCs w:val="18"/>
        </w:rPr>
        <w:t xml:space="preserve"> nieuw</w:t>
      </w:r>
      <w:r w:rsidRPr="0038190E">
        <w:rPr>
          <w:rFonts w:ascii="Verdana" w:hAnsi="Verdana"/>
          <w:sz w:val="18"/>
          <w:szCs w:val="18"/>
        </w:rPr>
        <w:t xml:space="preserve"> EU-beleid</w:t>
      </w:r>
      <w:r>
        <w:rPr>
          <w:rFonts w:ascii="Verdana" w:hAnsi="Verdana"/>
          <w:sz w:val="18"/>
          <w:szCs w:val="18"/>
        </w:rPr>
        <w:t>).</w:t>
      </w:r>
      <w:r w:rsidRPr="0038190E">
        <w:rPr>
          <w:rFonts w:ascii="Verdana" w:hAnsi="Verdana"/>
          <w:sz w:val="18"/>
          <w:szCs w:val="18"/>
        </w:rPr>
        <w:t xml:space="preserve"> </w:t>
      </w:r>
      <w:r w:rsidR="00FB79D2">
        <w:rPr>
          <w:rFonts w:ascii="Verdana" w:hAnsi="Verdana"/>
          <w:sz w:val="18"/>
          <w:szCs w:val="18"/>
        </w:rPr>
        <w:t>Bij het werken naar dit streefdoel blijft voorop staan dat afbouw pas gerealiseerd kan worden als er sprake is van een structurele afname van het Nederlandse afvalaanbod</w:t>
      </w:r>
      <w:r w:rsidR="00AA688B">
        <w:rPr>
          <w:rFonts w:ascii="Verdana" w:hAnsi="Verdana"/>
          <w:sz w:val="18"/>
          <w:szCs w:val="18"/>
        </w:rPr>
        <w:t xml:space="preserve"> en dat de verwerking van Nederlands afval gegarandeerd blijft</w:t>
      </w:r>
      <w:r w:rsidR="00FB79D2">
        <w:rPr>
          <w:rFonts w:ascii="Verdana" w:hAnsi="Verdana"/>
          <w:sz w:val="18"/>
          <w:szCs w:val="18"/>
        </w:rPr>
        <w:t>. Omdat het Nederlandse afvalaanbod tussen 2010 en 2022 schommelde tussen de 6</w:t>
      </w:r>
      <w:r w:rsidR="00FB79D2">
        <w:rPr>
          <w:rFonts w:ascii="Verdana" w:hAnsi="Verdana"/>
          <w:color w:val="1F497D"/>
          <w:sz w:val="18"/>
          <w:szCs w:val="18"/>
        </w:rPr>
        <w:t>.</w:t>
      </w:r>
      <w:r w:rsidR="00FB79D2">
        <w:rPr>
          <w:rFonts w:ascii="Verdana" w:hAnsi="Verdana"/>
          <w:sz w:val="18"/>
          <w:szCs w:val="18"/>
        </w:rPr>
        <w:t>562 en 5</w:t>
      </w:r>
      <w:r w:rsidR="00FB79D2">
        <w:rPr>
          <w:rFonts w:ascii="Verdana" w:hAnsi="Verdana"/>
          <w:color w:val="1F497D"/>
          <w:sz w:val="18"/>
          <w:szCs w:val="18"/>
        </w:rPr>
        <w:t>.</w:t>
      </w:r>
      <w:r w:rsidR="00FB79D2">
        <w:rPr>
          <w:rFonts w:ascii="Verdana" w:hAnsi="Verdana"/>
          <w:sz w:val="18"/>
          <w:szCs w:val="18"/>
        </w:rPr>
        <w:t>733 k</w:t>
      </w:r>
      <w:r w:rsidR="00250978">
        <w:rPr>
          <w:rFonts w:ascii="Verdana" w:hAnsi="Verdana"/>
          <w:sz w:val="18"/>
          <w:szCs w:val="18"/>
        </w:rPr>
        <w:t>ilo</w:t>
      </w:r>
      <w:r w:rsidR="00FB79D2">
        <w:rPr>
          <w:rFonts w:ascii="Verdana" w:hAnsi="Verdana"/>
          <w:sz w:val="18"/>
          <w:szCs w:val="18"/>
        </w:rPr>
        <w:t>ton</w:t>
      </w:r>
      <w:r w:rsidR="009A3CA5">
        <w:rPr>
          <w:rStyle w:val="FootnoteReference"/>
          <w:rFonts w:ascii="Verdana" w:hAnsi="Verdana"/>
          <w:sz w:val="18"/>
          <w:szCs w:val="18"/>
        </w:rPr>
        <w:footnoteReference w:id="48"/>
      </w:r>
      <w:r w:rsidR="00FB79D2">
        <w:rPr>
          <w:rFonts w:ascii="Verdana" w:hAnsi="Verdana"/>
          <w:sz w:val="18"/>
          <w:szCs w:val="18"/>
        </w:rPr>
        <w:t xml:space="preserve">, </w:t>
      </w:r>
      <w:r w:rsidR="00AA688B">
        <w:rPr>
          <w:rFonts w:ascii="Verdana" w:hAnsi="Verdana"/>
          <w:sz w:val="18"/>
          <w:szCs w:val="18"/>
        </w:rPr>
        <w:t>is de verwachting</w:t>
      </w:r>
      <w:r w:rsidR="00FB79D2">
        <w:rPr>
          <w:rFonts w:ascii="Verdana" w:hAnsi="Verdana"/>
          <w:sz w:val="18"/>
          <w:szCs w:val="18"/>
        </w:rPr>
        <w:t xml:space="preserve"> dat </w:t>
      </w:r>
      <w:r w:rsidR="0025564B">
        <w:rPr>
          <w:rFonts w:ascii="Verdana" w:hAnsi="Verdana"/>
          <w:sz w:val="18"/>
          <w:szCs w:val="18"/>
        </w:rPr>
        <w:t xml:space="preserve">bij het nastreven van </w:t>
      </w:r>
      <w:r w:rsidR="00250978">
        <w:rPr>
          <w:rFonts w:ascii="Verdana" w:hAnsi="Verdana"/>
          <w:sz w:val="18"/>
          <w:szCs w:val="18"/>
        </w:rPr>
        <w:t>deze</w:t>
      </w:r>
      <w:r w:rsidR="00FB79D2">
        <w:rPr>
          <w:rFonts w:ascii="Verdana" w:hAnsi="Verdana"/>
          <w:sz w:val="18"/>
          <w:szCs w:val="18"/>
        </w:rPr>
        <w:t xml:space="preserve"> doel</w:t>
      </w:r>
      <w:r w:rsidR="00250978">
        <w:rPr>
          <w:rFonts w:ascii="Verdana" w:hAnsi="Verdana"/>
          <w:sz w:val="18"/>
          <w:szCs w:val="18"/>
        </w:rPr>
        <w:t>en</w:t>
      </w:r>
      <w:r w:rsidR="00FB79D2">
        <w:rPr>
          <w:rFonts w:ascii="Verdana" w:hAnsi="Verdana"/>
          <w:sz w:val="18"/>
          <w:szCs w:val="18"/>
        </w:rPr>
        <w:t xml:space="preserve"> </w:t>
      </w:r>
      <w:r w:rsidR="0025564B">
        <w:rPr>
          <w:rFonts w:ascii="Verdana" w:hAnsi="Verdana"/>
          <w:sz w:val="18"/>
          <w:szCs w:val="18"/>
        </w:rPr>
        <w:t xml:space="preserve">de verwerking van </w:t>
      </w:r>
      <w:r w:rsidR="00FB79D2">
        <w:rPr>
          <w:rFonts w:ascii="Verdana" w:hAnsi="Verdana"/>
          <w:sz w:val="18"/>
          <w:szCs w:val="18"/>
        </w:rPr>
        <w:t>het Nederlandse afval</w:t>
      </w:r>
      <w:r w:rsidR="0025564B">
        <w:rPr>
          <w:rFonts w:ascii="Verdana" w:hAnsi="Verdana"/>
          <w:sz w:val="18"/>
          <w:szCs w:val="18"/>
        </w:rPr>
        <w:t xml:space="preserve"> kan worden blijven gegarandeerd.</w:t>
      </w:r>
      <w:r w:rsidR="00FB79D2">
        <w:rPr>
          <w:rFonts w:ascii="Verdana" w:hAnsi="Verdana"/>
          <w:sz w:val="18"/>
          <w:szCs w:val="18"/>
        </w:rPr>
        <w:t xml:space="preserve"> </w:t>
      </w:r>
      <w:bookmarkEnd w:id="50"/>
    </w:p>
    <w:p w:rsidRPr="00436032" w:rsidR="00781547" w:rsidP="001B0E18" w:rsidRDefault="00781547" w14:paraId="5D632430" w14:textId="77777777">
      <w:pPr>
        <w:spacing w:after="0"/>
        <w:rPr>
          <w:rFonts w:ascii="Verdana" w:hAnsi="Verdana" w:cstheme="minorHAnsi"/>
          <w:sz w:val="18"/>
          <w:szCs w:val="18"/>
        </w:rPr>
      </w:pPr>
    </w:p>
    <w:p w:rsidRPr="00747198" w:rsidR="001B0E18" w:rsidP="001B0E18" w:rsidRDefault="001B0E18" w14:paraId="65B75345" w14:textId="2F54E44A">
      <w:pPr>
        <w:pStyle w:val="ListParagraph"/>
        <w:numPr>
          <w:ilvl w:val="1"/>
          <w:numId w:val="3"/>
        </w:numPr>
        <w:outlineLvl w:val="1"/>
        <w:rPr>
          <w:rFonts w:ascii="Verdana" w:hAnsi="Verdana" w:cstheme="minorHAnsi"/>
          <w:i/>
          <w:iCs/>
          <w:sz w:val="18"/>
          <w:szCs w:val="18"/>
        </w:rPr>
      </w:pPr>
      <w:bookmarkStart w:name="_Toc181627818" w:id="51"/>
      <w:bookmarkStart w:name="_Toc165560430" w:id="52"/>
      <w:r w:rsidRPr="00747198">
        <w:rPr>
          <w:rFonts w:ascii="Verdana" w:hAnsi="Verdana" w:cstheme="minorHAnsi"/>
          <w:i/>
          <w:iCs/>
          <w:sz w:val="18"/>
          <w:szCs w:val="18"/>
        </w:rPr>
        <w:t xml:space="preserve">Afvalimport en -export voor verbranding </w:t>
      </w:r>
      <w:r>
        <w:rPr>
          <w:rFonts w:ascii="Verdana" w:hAnsi="Verdana" w:cstheme="minorHAnsi"/>
          <w:i/>
          <w:iCs/>
          <w:sz w:val="18"/>
          <w:szCs w:val="18"/>
        </w:rPr>
        <w:t>vermindert</w:t>
      </w:r>
      <w:bookmarkEnd w:id="51"/>
    </w:p>
    <w:p w:rsidR="00FB0B5F" w:rsidP="001B0E18" w:rsidRDefault="001B0E18" w14:paraId="11EC3013" w14:textId="0231AF9F">
      <w:pPr>
        <w:rPr>
          <w:rFonts w:ascii="Verdana" w:hAnsi="Verdana" w:cstheme="minorHAnsi"/>
          <w:sz w:val="18"/>
          <w:szCs w:val="18"/>
        </w:rPr>
      </w:pPr>
      <w:r>
        <w:rPr>
          <w:rFonts w:ascii="Verdana" w:hAnsi="Verdana" w:cstheme="minorHAnsi"/>
          <w:sz w:val="18"/>
          <w:szCs w:val="18"/>
        </w:rPr>
        <w:t>Afvalimport en -export zal, als economische activiteit op de interne markt, nog steeds plaatsvinden binnen de voorwaarden die de Europese verordening overbrenging afvalstoffen daaraan stelt.</w:t>
      </w:r>
      <w:r>
        <w:rPr>
          <w:rStyle w:val="FootnoteReference"/>
          <w:rFonts w:ascii="Verdana" w:hAnsi="Verdana" w:cstheme="minorHAnsi"/>
          <w:sz w:val="18"/>
          <w:szCs w:val="18"/>
        </w:rPr>
        <w:footnoteReference w:id="49"/>
      </w:r>
      <w:r>
        <w:rPr>
          <w:rFonts w:ascii="Verdana" w:hAnsi="Verdana" w:cstheme="minorHAnsi"/>
          <w:sz w:val="18"/>
          <w:szCs w:val="18"/>
        </w:rPr>
        <w:t xml:space="preserve"> Echter, operationele verbrandingscapaciteit die meer is afgestemd op de nationale behoefte betekent dat er in de toekomst minder ruimte zal zijn voor de verwerking van buitenlands afval.</w:t>
      </w:r>
      <w:r w:rsidRPr="00FB0B5F" w:rsidR="00FB0B5F">
        <w:rPr>
          <w:rFonts w:ascii="Verdana" w:hAnsi="Verdana" w:cstheme="minorHAnsi"/>
          <w:sz w:val="18"/>
          <w:szCs w:val="18"/>
        </w:rPr>
        <w:t xml:space="preserve"> </w:t>
      </w:r>
      <w:r w:rsidR="00FB0B5F">
        <w:rPr>
          <w:rFonts w:ascii="Verdana" w:hAnsi="Verdana" w:cstheme="minorHAnsi"/>
          <w:sz w:val="18"/>
          <w:szCs w:val="18"/>
        </w:rPr>
        <w:t>Het is onwenselijk om de lasten van emissies, waaronder CO</w:t>
      </w:r>
      <w:r w:rsidR="00FB0B5F">
        <w:rPr>
          <w:rFonts w:ascii="Verdana" w:hAnsi="Verdana" w:cstheme="minorHAnsi"/>
          <w:sz w:val="18"/>
          <w:szCs w:val="18"/>
          <w:vertAlign w:val="subscript"/>
        </w:rPr>
        <w:t>2</w:t>
      </w:r>
      <w:r w:rsidR="00FB0B5F">
        <w:rPr>
          <w:rFonts w:ascii="Verdana" w:hAnsi="Verdana" w:cstheme="minorHAnsi"/>
          <w:sz w:val="18"/>
          <w:szCs w:val="18"/>
        </w:rPr>
        <w:t xml:space="preserve">, stikstof en bodemassen van andere landen op ons te nemen als deze niet het onvermijdelijke gevolg zijn van onze eigen afvalverwerkingsbehoefte. Daarmee wordt de </w:t>
      </w:r>
      <w:r w:rsidR="0095080C">
        <w:rPr>
          <w:rFonts w:ascii="Verdana" w:hAnsi="Verdana" w:cstheme="minorHAnsi"/>
          <w:sz w:val="18"/>
          <w:szCs w:val="18"/>
        </w:rPr>
        <w:t xml:space="preserve">nationale </w:t>
      </w:r>
      <w:r w:rsidR="00FB0B5F">
        <w:rPr>
          <w:rFonts w:ascii="Verdana" w:hAnsi="Verdana" w:cstheme="minorHAnsi"/>
          <w:sz w:val="18"/>
          <w:szCs w:val="18"/>
        </w:rPr>
        <w:t xml:space="preserve">geboekte winst door het terugdringen van verbranding van Nederlands brandbaar afval immers tenietgedaan. </w:t>
      </w:r>
      <w:r w:rsidR="00AA688B">
        <w:rPr>
          <w:rFonts w:ascii="Verdana" w:hAnsi="Verdana" w:cstheme="minorHAnsi"/>
          <w:sz w:val="18"/>
          <w:szCs w:val="18"/>
        </w:rPr>
        <w:t>Een dergelijk waterbedeffect moet worden voorkomen.</w:t>
      </w:r>
    </w:p>
    <w:p w:rsidR="00FB0B5F" w:rsidP="001B0E18" w:rsidRDefault="001B0E18" w14:paraId="7C3796D4" w14:textId="0250270D">
      <w:pPr>
        <w:rPr>
          <w:rFonts w:ascii="Verdana" w:hAnsi="Verdana" w:cstheme="minorHAnsi"/>
          <w:sz w:val="18"/>
          <w:szCs w:val="18"/>
        </w:rPr>
      </w:pPr>
      <w:r>
        <w:rPr>
          <w:rFonts w:ascii="Verdana" w:hAnsi="Verdana" w:cstheme="minorHAnsi"/>
          <w:sz w:val="18"/>
          <w:szCs w:val="18"/>
        </w:rPr>
        <w:t>Ook het aanhouden van buffercapaciteit voor het opvangen van calamiteiten heeft beperkende invloed op de ruimte voor import. Voor het beperken van import ten tijde van een calamiteit wordt gekeken naar aanscherping van het huidige importplafond, zoals neergelegd in het LAP en haar opvolger, het C</w:t>
      </w:r>
      <w:r w:rsidR="00C64C59">
        <w:rPr>
          <w:rFonts w:ascii="Verdana" w:hAnsi="Verdana" w:cstheme="minorHAnsi"/>
          <w:sz w:val="18"/>
          <w:szCs w:val="18"/>
        </w:rPr>
        <w:t xml:space="preserve">irculair </w:t>
      </w:r>
      <w:r>
        <w:rPr>
          <w:rFonts w:ascii="Verdana" w:hAnsi="Verdana" w:cstheme="minorHAnsi"/>
          <w:sz w:val="18"/>
          <w:szCs w:val="18"/>
        </w:rPr>
        <w:t>M</w:t>
      </w:r>
      <w:r w:rsidR="00C64C59">
        <w:rPr>
          <w:rFonts w:ascii="Verdana" w:hAnsi="Verdana" w:cstheme="minorHAnsi"/>
          <w:sz w:val="18"/>
          <w:szCs w:val="18"/>
        </w:rPr>
        <w:t>aterialenplan (CM</w:t>
      </w:r>
      <w:r>
        <w:rPr>
          <w:rFonts w:ascii="Verdana" w:hAnsi="Verdana" w:cstheme="minorHAnsi"/>
          <w:sz w:val="18"/>
          <w:szCs w:val="18"/>
        </w:rPr>
        <w:t>P</w:t>
      </w:r>
      <w:r w:rsidR="00C64C59">
        <w:rPr>
          <w:rFonts w:ascii="Verdana" w:hAnsi="Verdana" w:cstheme="minorHAnsi"/>
          <w:sz w:val="18"/>
          <w:szCs w:val="18"/>
        </w:rPr>
        <w:t>)</w:t>
      </w:r>
      <w:r>
        <w:rPr>
          <w:rFonts w:ascii="Verdana" w:hAnsi="Verdana" w:cstheme="minorHAnsi"/>
          <w:sz w:val="18"/>
          <w:szCs w:val="18"/>
        </w:rPr>
        <w:t xml:space="preserve">. </w:t>
      </w:r>
    </w:p>
    <w:p w:rsidRPr="00436032" w:rsidR="001B0E18" w:rsidP="001B0E18" w:rsidRDefault="001B0E18" w14:paraId="0A2C0055" w14:textId="77777777">
      <w:pPr>
        <w:rPr>
          <w:rFonts w:ascii="Verdana" w:hAnsi="Verdana" w:cstheme="minorHAnsi"/>
          <w:sz w:val="18"/>
          <w:szCs w:val="18"/>
        </w:rPr>
      </w:pPr>
      <w:r>
        <w:rPr>
          <w:rFonts w:ascii="Verdana" w:hAnsi="Verdana" w:cstheme="minorHAnsi"/>
          <w:sz w:val="18"/>
          <w:szCs w:val="18"/>
        </w:rPr>
        <w:t>TNO verwacht dat, r</w:t>
      </w:r>
      <w:r w:rsidRPr="00436032">
        <w:rPr>
          <w:rFonts w:ascii="Verdana" w:hAnsi="Verdana" w:cstheme="minorHAnsi"/>
          <w:sz w:val="18"/>
          <w:szCs w:val="18"/>
        </w:rPr>
        <w:t>ichting 2030</w:t>
      </w:r>
      <w:r>
        <w:rPr>
          <w:rFonts w:ascii="Verdana" w:hAnsi="Verdana" w:cstheme="minorHAnsi"/>
          <w:sz w:val="18"/>
          <w:szCs w:val="18"/>
        </w:rPr>
        <w:t>,</w:t>
      </w:r>
      <w:r w:rsidRPr="00436032">
        <w:rPr>
          <w:rFonts w:ascii="Verdana" w:hAnsi="Verdana" w:cstheme="minorHAnsi"/>
          <w:sz w:val="18"/>
          <w:szCs w:val="18"/>
        </w:rPr>
        <w:t xml:space="preserve"> de hoeveelheid gevaarlijk afval </w:t>
      </w:r>
      <w:r>
        <w:rPr>
          <w:rFonts w:ascii="Verdana" w:hAnsi="Verdana" w:cstheme="minorHAnsi"/>
          <w:sz w:val="18"/>
          <w:szCs w:val="18"/>
        </w:rPr>
        <w:t xml:space="preserve">die bij een Nederlandse AVI wordt aangeboden zal </w:t>
      </w:r>
      <w:r w:rsidRPr="00436032">
        <w:rPr>
          <w:rFonts w:ascii="Verdana" w:hAnsi="Verdana" w:cstheme="minorHAnsi"/>
          <w:sz w:val="18"/>
          <w:szCs w:val="18"/>
        </w:rPr>
        <w:t>dalen van 167 kiloton (2021) naar 142 kiloton (in zowel het basis</w:t>
      </w:r>
      <w:r>
        <w:rPr>
          <w:rFonts w:ascii="Verdana" w:hAnsi="Verdana" w:cstheme="minorHAnsi"/>
          <w:sz w:val="18"/>
          <w:szCs w:val="18"/>
        </w:rPr>
        <w:t>p</w:t>
      </w:r>
      <w:r w:rsidRPr="00436032">
        <w:rPr>
          <w:rFonts w:ascii="Verdana" w:hAnsi="Verdana" w:cstheme="minorHAnsi"/>
          <w:sz w:val="18"/>
          <w:szCs w:val="18"/>
        </w:rPr>
        <w:t>ad als</w:t>
      </w:r>
      <w:r>
        <w:rPr>
          <w:rFonts w:ascii="Verdana" w:hAnsi="Verdana" w:cstheme="minorHAnsi"/>
          <w:sz w:val="18"/>
          <w:szCs w:val="18"/>
        </w:rPr>
        <w:t xml:space="preserve"> in</w:t>
      </w:r>
      <w:r w:rsidRPr="00436032">
        <w:rPr>
          <w:rFonts w:ascii="Verdana" w:hAnsi="Verdana" w:cstheme="minorHAnsi"/>
          <w:sz w:val="18"/>
          <w:szCs w:val="18"/>
        </w:rPr>
        <w:t xml:space="preserve"> het beleidspad).</w:t>
      </w:r>
      <w:r w:rsidRPr="00436032">
        <w:rPr>
          <w:rStyle w:val="FootnoteReference"/>
          <w:rFonts w:ascii="Verdana" w:hAnsi="Verdana" w:cstheme="minorHAnsi"/>
          <w:sz w:val="18"/>
          <w:szCs w:val="18"/>
        </w:rPr>
        <w:footnoteReference w:id="50"/>
      </w:r>
      <w:r w:rsidRPr="00436032">
        <w:rPr>
          <w:rFonts w:ascii="Verdana" w:hAnsi="Verdana" w:cstheme="minorHAnsi"/>
          <w:sz w:val="18"/>
          <w:szCs w:val="18"/>
        </w:rPr>
        <w:t xml:space="preserve"> </w:t>
      </w:r>
      <w:r>
        <w:rPr>
          <w:rFonts w:ascii="Verdana" w:hAnsi="Verdana" w:cstheme="minorHAnsi"/>
          <w:sz w:val="18"/>
          <w:szCs w:val="18"/>
        </w:rPr>
        <w:t xml:space="preserve">Dit biedt ruimte om nationaal meer te verwerken, maar is nog niet genoeg om de export van brandbaar gevaarlijk afval naar buitenlandse verwerkingslocaties volledig te kunnen elimineren. Er wordt daarom met de sector besproken wat de mogelijkheden zijn om meer specialistische capaciteit voor de verwerking van gevaarlijk afval te realiseren.   </w:t>
      </w:r>
    </w:p>
    <w:p w:rsidRPr="00436032" w:rsidR="001B0E18" w:rsidP="001B0E18" w:rsidRDefault="001B0E18" w14:paraId="551560EB" w14:textId="425E3A66">
      <w:pPr>
        <w:spacing w:after="0"/>
        <w:rPr>
          <w:rFonts w:ascii="Verdana" w:hAnsi="Verdana" w:cstheme="minorHAnsi"/>
          <w:b/>
          <w:bCs/>
          <w:sz w:val="18"/>
          <w:szCs w:val="18"/>
        </w:rPr>
      </w:pPr>
      <w:r w:rsidRPr="00436032">
        <w:rPr>
          <w:rFonts w:ascii="Verdana" w:hAnsi="Verdana" w:cstheme="minorHAnsi"/>
          <w:sz w:val="18"/>
          <w:szCs w:val="18"/>
        </w:rPr>
        <w:t xml:space="preserve">Toewerken naar zelfvoorziening betekent dat export van brandbaar afval vanuit Nederland op termijn zo veel mogelijk </w:t>
      </w:r>
      <w:r>
        <w:rPr>
          <w:rFonts w:ascii="Verdana" w:hAnsi="Verdana" w:cstheme="minorHAnsi"/>
          <w:sz w:val="18"/>
          <w:szCs w:val="18"/>
        </w:rPr>
        <w:t>zal</w:t>
      </w:r>
      <w:r w:rsidRPr="00436032">
        <w:rPr>
          <w:rFonts w:ascii="Verdana" w:hAnsi="Verdana" w:cstheme="minorHAnsi"/>
          <w:sz w:val="18"/>
          <w:szCs w:val="18"/>
        </w:rPr>
        <w:t xml:space="preserve"> worden afgebouwd. Omdat andere </w:t>
      </w:r>
      <w:r w:rsidR="00482F00">
        <w:rPr>
          <w:rFonts w:ascii="Verdana" w:hAnsi="Verdana" w:cstheme="minorHAnsi"/>
          <w:sz w:val="18"/>
          <w:szCs w:val="18"/>
        </w:rPr>
        <w:t xml:space="preserve">landen </w:t>
      </w:r>
      <w:r w:rsidR="0095080C">
        <w:rPr>
          <w:rFonts w:ascii="Verdana" w:hAnsi="Verdana" w:cstheme="minorHAnsi"/>
          <w:sz w:val="18"/>
          <w:szCs w:val="18"/>
        </w:rPr>
        <w:t>ook werken aan het verminderen van de hoeveelheid te verbranden afval</w:t>
      </w:r>
      <w:r w:rsidRPr="00436032">
        <w:rPr>
          <w:rFonts w:ascii="Verdana" w:hAnsi="Verdana" w:cstheme="minorHAnsi"/>
          <w:sz w:val="18"/>
          <w:szCs w:val="18"/>
        </w:rPr>
        <w:t xml:space="preserve"> zal </w:t>
      </w:r>
      <w:r w:rsidR="0095080C">
        <w:rPr>
          <w:rFonts w:ascii="Verdana" w:hAnsi="Verdana" w:cstheme="minorHAnsi"/>
          <w:sz w:val="18"/>
          <w:szCs w:val="18"/>
        </w:rPr>
        <w:t xml:space="preserve">op termijn </w:t>
      </w:r>
      <w:r w:rsidRPr="00436032">
        <w:rPr>
          <w:rFonts w:ascii="Verdana" w:hAnsi="Verdana" w:cstheme="minorHAnsi"/>
          <w:sz w:val="18"/>
          <w:szCs w:val="18"/>
        </w:rPr>
        <w:t xml:space="preserve">ook de import van brandbaar afval naar Nederland verminderen. Zoals de Kra aangeeft, betekenen de beginselen van nabijheid en zelfvoorziening niet dat iedere lidstaat zelf over alle faciliteiten voor nuttige toepassing moet beschikken. Zo kan het voorkomen dat regionale samenwerkingsverbanden bestaan waarbij landen of regio’s elkaar op wederkerige basis ondersteunen in de verwerking van bepaalde typen regionaal geproduceerde afval. Dit zal ook richting 2030 en 2050 mogelijk blijven. </w:t>
      </w:r>
    </w:p>
    <w:p w:rsidRPr="00436032" w:rsidR="001B0E18" w:rsidP="001B0E18" w:rsidRDefault="001B0E18" w14:paraId="3033FF5F" w14:textId="77777777">
      <w:pPr>
        <w:spacing w:after="0"/>
        <w:rPr>
          <w:rFonts w:ascii="Verdana" w:hAnsi="Verdana" w:cstheme="minorHAnsi"/>
          <w:b/>
          <w:bCs/>
          <w:sz w:val="18"/>
          <w:szCs w:val="18"/>
        </w:rPr>
      </w:pPr>
    </w:p>
    <w:p w:rsidRPr="009C037C" w:rsidR="001B0E18" w:rsidP="001B0E18" w:rsidRDefault="001B0E18" w14:paraId="55D8BDD8" w14:textId="77777777">
      <w:pPr>
        <w:pStyle w:val="ListParagraph"/>
        <w:numPr>
          <w:ilvl w:val="1"/>
          <w:numId w:val="3"/>
        </w:numPr>
        <w:outlineLvl w:val="1"/>
        <w:rPr>
          <w:rFonts w:ascii="Verdana" w:hAnsi="Verdana" w:cstheme="minorHAnsi"/>
          <w:i/>
          <w:sz w:val="18"/>
          <w:szCs w:val="18"/>
        </w:rPr>
      </w:pPr>
      <w:bookmarkStart w:name="_Toc181627819" w:id="53"/>
      <w:r w:rsidRPr="009C037C">
        <w:rPr>
          <w:rFonts w:ascii="Verdana" w:hAnsi="Verdana" w:cstheme="minorHAnsi"/>
          <w:i/>
          <w:sz w:val="18"/>
          <w:szCs w:val="18"/>
        </w:rPr>
        <w:t xml:space="preserve">De </w:t>
      </w:r>
      <w:r w:rsidRPr="009C037C">
        <w:rPr>
          <w:rFonts w:ascii="Verdana" w:hAnsi="Verdana" w:cstheme="minorHAnsi"/>
          <w:i/>
          <w:iCs/>
          <w:sz w:val="18"/>
          <w:szCs w:val="18"/>
        </w:rPr>
        <w:t>energiefunctie</w:t>
      </w:r>
      <w:r w:rsidRPr="009C037C">
        <w:rPr>
          <w:rFonts w:ascii="Verdana" w:hAnsi="Verdana" w:cstheme="minorHAnsi"/>
          <w:i/>
          <w:sz w:val="18"/>
          <w:szCs w:val="18"/>
        </w:rPr>
        <w:t xml:space="preserve"> voor resterende verbrandingscapaciteit</w:t>
      </w:r>
      <w:r w:rsidRPr="00747198">
        <w:rPr>
          <w:rFonts w:ascii="Verdana" w:hAnsi="Verdana" w:cstheme="minorHAnsi"/>
          <w:i/>
          <w:iCs/>
          <w:sz w:val="18"/>
          <w:szCs w:val="18"/>
        </w:rPr>
        <w:t xml:space="preserve"> blijft behouden</w:t>
      </w:r>
      <w:bookmarkEnd w:id="52"/>
      <w:bookmarkEnd w:id="53"/>
    </w:p>
    <w:p w:rsidR="001B0E18" w:rsidP="001B0E18" w:rsidRDefault="001B0E18" w14:paraId="76F7FB9B" w14:textId="1928312B">
      <w:pPr>
        <w:rPr>
          <w:rFonts w:ascii="Verdana" w:hAnsi="Verdana" w:cstheme="minorHAnsi"/>
          <w:sz w:val="18"/>
          <w:szCs w:val="18"/>
        </w:rPr>
      </w:pPr>
      <w:r>
        <w:rPr>
          <w:rFonts w:ascii="Verdana" w:hAnsi="Verdana" w:cstheme="minorHAnsi"/>
          <w:sz w:val="18"/>
          <w:szCs w:val="18"/>
        </w:rPr>
        <w:t xml:space="preserve">Om zo nuttig mogelijk gebruik te maken van de afvalverbranding die in 2030 nog plaatsvindt, </w:t>
      </w:r>
      <w:r w:rsidR="00482F00">
        <w:rPr>
          <w:rFonts w:ascii="Verdana" w:hAnsi="Verdana" w:cstheme="minorHAnsi"/>
          <w:sz w:val="18"/>
          <w:szCs w:val="18"/>
        </w:rPr>
        <w:t xml:space="preserve">blijft </w:t>
      </w:r>
      <w:r>
        <w:rPr>
          <w:rFonts w:ascii="Verdana" w:hAnsi="Verdana" w:cstheme="minorHAnsi"/>
          <w:sz w:val="18"/>
          <w:szCs w:val="18"/>
        </w:rPr>
        <w:t xml:space="preserve">het opwekken van energie in de vorm van warmte of </w:t>
      </w:r>
      <w:r w:rsidR="0095080C">
        <w:rPr>
          <w:rFonts w:ascii="Verdana" w:hAnsi="Verdana" w:cstheme="minorHAnsi"/>
          <w:sz w:val="18"/>
          <w:szCs w:val="18"/>
        </w:rPr>
        <w:t>elektriciteit</w:t>
      </w:r>
      <w:r>
        <w:rPr>
          <w:rFonts w:ascii="Verdana" w:hAnsi="Verdana" w:cstheme="minorHAnsi"/>
          <w:sz w:val="18"/>
          <w:szCs w:val="18"/>
        </w:rPr>
        <w:t xml:space="preserve"> door AVI’s dan ook </w:t>
      </w:r>
      <w:r w:rsidR="00482F00">
        <w:rPr>
          <w:rFonts w:ascii="Verdana" w:hAnsi="Verdana" w:cstheme="minorHAnsi"/>
          <w:sz w:val="18"/>
          <w:szCs w:val="18"/>
        </w:rPr>
        <w:t>mogelijk</w:t>
      </w:r>
      <w:r>
        <w:rPr>
          <w:rFonts w:ascii="Verdana" w:hAnsi="Verdana" w:cstheme="minorHAnsi"/>
          <w:sz w:val="18"/>
          <w:szCs w:val="18"/>
        </w:rPr>
        <w:t xml:space="preserve">. Wel is het de verwachting dat de hoeveelheid elektriciteit en warmte die AVI’s opwekken zal afnemen naarmate het afvalaanbod verminderd. </w:t>
      </w:r>
    </w:p>
    <w:p w:rsidR="001B0E18" w:rsidP="001B0E18" w:rsidRDefault="001B0E18" w14:paraId="227C57FB" w14:textId="65A69A92">
      <w:pPr>
        <w:spacing w:after="0"/>
        <w:rPr>
          <w:rFonts w:ascii="Verdana" w:hAnsi="Verdana" w:cstheme="minorHAnsi"/>
          <w:sz w:val="18"/>
          <w:szCs w:val="18"/>
        </w:rPr>
      </w:pPr>
      <w:r>
        <w:rPr>
          <w:rFonts w:ascii="Verdana" w:hAnsi="Verdana" w:cstheme="minorHAnsi"/>
          <w:sz w:val="18"/>
          <w:szCs w:val="18"/>
        </w:rPr>
        <w:t>AVI-</w:t>
      </w:r>
      <w:r w:rsidRPr="00436032">
        <w:rPr>
          <w:rFonts w:ascii="Verdana" w:hAnsi="Verdana" w:cstheme="minorHAnsi"/>
          <w:sz w:val="18"/>
          <w:szCs w:val="18"/>
        </w:rPr>
        <w:t xml:space="preserve">warmte wordt onder de Wet collectieve warmte als ‘aftapwarmte’ (en niet </w:t>
      </w:r>
      <w:r>
        <w:rPr>
          <w:rFonts w:ascii="Verdana" w:hAnsi="Verdana" w:cstheme="minorHAnsi"/>
          <w:sz w:val="18"/>
          <w:szCs w:val="18"/>
        </w:rPr>
        <w:t xml:space="preserve">als </w:t>
      </w:r>
      <w:r w:rsidRPr="00436032">
        <w:rPr>
          <w:rFonts w:ascii="Verdana" w:hAnsi="Verdana" w:cstheme="minorHAnsi"/>
          <w:sz w:val="18"/>
          <w:szCs w:val="18"/>
        </w:rPr>
        <w:t>restwarmte) gekwalificeerd omdat de warmte geen onvermijdelijk bijproduct is</w:t>
      </w:r>
      <w:r>
        <w:rPr>
          <w:rFonts w:ascii="Verdana" w:hAnsi="Verdana" w:cstheme="minorHAnsi"/>
          <w:sz w:val="18"/>
          <w:szCs w:val="18"/>
        </w:rPr>
        <w:t>. De aftapwarmte wordt</w:t>
      </w:r>
      <w:r w:rsidRPr="00436032">
        <w:rPr>
          <w:rFonts w:ascii="Verdana" w:hAnsi="Verdana" w:cstheme="minorHAnsi"/>
          <w:sz w:val="18"/>
          <w:szCs w:val="18"/>
        </w:rPr>
        <w:t xml:space="preserve"> doelbewust</w:t>
      </w:r>
      <w:r>
        <w:rPr>
          <w:rFonts w:ascii="Verdana" w:hAnsi="Verdana" w:cstheme="minorHAnsi"/>
          <w:sz w:val="18"/>
          <w:szCs w:val="18"/>
        </w:rPr>
        <w:t xml:space="preserve"> </w:t>
      </w:r>
      <w:r w:rsidRPr="00AE6230">
        <w:rPr>
          <w:rFonts w:ascii="Verdana" w:hAnsi="Verdana" w:cstheme="minorHAnsi"/>
          <w:sz w:val="18"/>
          <w:szCs w:val="18"/>
        </w:rPr>
        <w:t>geleverd ten koste van een (beperkte) afname van</w:t>
      </w:r>
      <w:r w:rsidRPr="00436032">
        <w:rPr>
          <w:rFonts w:ascii="Verdana" w:hAnsi="Verdana" w:cstheme="minorHAnsi"/>
          <w:sz w:val="18"/>
          <w:szCs w:val="18"/>
        </w:rPr>
        <w:t xml:space="preserve"> de elektriciteitsopwekking bij AVI’s. </w:t>
      </w:r>
      <w:r w:rsidRPr="00AE6230">
        <w:rPr>
          <w:rFonts w:ascii="Verdana" w:hAnsi="Verdana" w:cstheme="minorHAnsi"/>
          <w:sz w:val="18"/>
          <w:szCs w:val="18"/>
        </w:rPr>
        <w:t>Zolang er afval wordt verbrand is het zinvol om de warmte daaruit zo goed mogelijk te benutten.</w:t>
      </w:r>
      <w:r>
        <w:rPr>
          <w:rFonts w:ascii="Verdana" w:hAnsi="Verdana" w:cstheme="minorHAnsi"/>
          <w:sz w:val="18"/>
          <w:szCs w:val="18"/>
        </w:rPr>
        <w:t xml:space="preserve"> </w:t>
      </w:r>
      <w:r w:rsidRPr="00436032">
        <w:rPr>
          <w:rFonts w:ascii="Verdana" w:hAnsi="Verdana" w:cstheme="minorHAnsi"/>
          <w:sz w:val="18"/>
          <w:szCs w:val="18"/>
        </w:rPr>
        <w:t xml:space="preserve">Een alternatieve bron voor warmte is lastiger </w:t>
      </w:r>
      <w:r>
        <w:rPr>
          <w:rFonts w:ascii="Verdana" w:hAnsi="Verdana" w:cstheme="minorHAnsi"/>
          <w:sz w:val="18"/>
          <w:szCs w:val="18"/>
        </w:rPr>
        <w:t>voor de levering van</w:t>
      </w:r>
      <w:r w:rsidRPr="00436032">
        <w:rPr>
          <w:rFonts w:ascii="Verdana" w:hAnsi="Verdana" w:cstheme="minorHAnsi"/>
          <w:sz w:val="18"/>
          <w:szCs w:val="18"/>
        </w:rPr>
        <w:t xml:space="preserve"> stoom dan </w:t>
      </w:r>
      <w:r>
        <w:rPr>
          <w:rFonts w:ascii="Verdana" w:hAnsi="Verdana" w:cstheme="minorHAnsi"/>
          <w:sz w:val="18"/>
          <w:szCs w:val="18"/>
        </w:rPr>
        <w:t>voor de levering van</w:t>
      </w:r>
      <w:r w:rsidRPr="00436032">
        <w:rPr>
          <w:rFonts w:ascii="Verdana" w:hAnsi="Verdana" w:cstheme="minorHAnsi"/>
          <w:sz w:val="18"/>
          <w:szCs w:val="18"/>
        </w:rPr>
        <w:t xml:space="preserve"> warm water. Voor de industrie kan hoge temperatuur AVI-warmte</w:t>
      </w:r>
      <w:r>
        <w:rPr>
          <w:rFonts w:ascii="Verdana" w:hAnsi="Verdana" w:cstheme="minorHAnsi"/>
          <w:sz w:val="18"/>
          <w:szCs w:val="18"/>
        </w:rPr>
        <w:t xml:space="preserve"> daarom</w:t>
      </w:r>
      <w:r w:rsidRPr="00436032">
        <w:rPr>
          <w:rFonts w:ascii="Verdana" w:hAnsi="Verdana" w:cstheme="minorHAnsi"/>
          <w:sz w:val="18"/>
          <w:szCs w:val="18"/>
        </w:rPr>
        <w:t>, met name in de vorm van (hogedruk-) stoom, voorlopig nog van meerwaarde zijn.</w:t>
      </w:r>
      <w:r>
        <w:rPr>
          <w:rFonts w:ascii="Verdana" w:hAnsi="Verdana" w:cstheme="minorHAnsi"/>
          <w:sz w:val="18"/>
          <w:szCs w:val="18"/>
        </w:rPr>
        <w:t xml:space="preserve"> </w:t>
      </w:r>
      <w:r w:rsidRPr="00436032">
        <w:rPr>
          <w:rFonts w:ascii="Verdana" w:hAnsi="Verdana" w:cstheme="minorHAnsi"/>
          <w:sz w:val="18"/>
          <w:szCs w:val="18"/>
        </w:rPr>
        <w:t xml:space="preserve">Richting 2030 is een groter deel van het energiegebruik in Nederland hernieuwbaar. Hierdoor zal de relatieve milieuprestatie van AVI’s ten opzichte van overige </w:t>
      </w:r>
      <w:r w:rsidR="0095080C">
        <w:rPr>
          <w:rFonts w:ascii="Verdana" w:hAnsi="Verdana" w:cstheme="minorHAnsi"/>
          <w:sz w:val="18"/>
          <w:szCs w:val="18"/>
        </w:rPr>
        <w:t>energie</w:t>
      </w:r>
      <w:r w:rsidRPr="00436032">
        <w:rPr>
          <w:rFonts w:ascii="Verdana" w:hAnsi="Verdana" w:cstheme="minorHAnsi"/>
          <w:sz w:val="18"/>
          <w:szCs w:val="18"/>
        </w:rPr>
        <w:t xml:space="preserve">bronnen dalen. </w:t>
      </w:r>
    </w:p>
    <w:p w:rsidRPr="00436032" w:rsidR="001B0E18" w:rsidP="001B0E18" w:rsidRDefault="001B0E18" w14:paraId="1747F69A" w14:textId="77777777">
      <w:pPr>
        <w:spacing w:after="0"/>
        <w:rPr>
          <w:rFonts w:ascii="Verdana" w:hAnsi="Verdana" w:cstheme="minorHAnsi"/>
          <w:sz w:val="18"/>
          <w:szCs w:val="18"/>
        </w:rPr>
      </w:pPr>
    </w:p>
    <w:p w:rsidRPr="00747198" w:rsidR="001B0E18" w:rsidP="001B0E18" w:rsidRDefault="001B0E18" w14:paraId="3ECC312F" w14:textId="0E09D416">
      <w:pPr>
        <w:pStyle w:val="ListParagraph"/>
        <w:numPr>
          <w:ilvl w:val="1"/>
          <w:numId w:val="3"/>
        </w:numPr>
        <w:outlineLvl w:val="1"/>
        <w:rPr>
          <w:rFonts w:ascii="Verdana" w:hAnsi="Verdana" w:cstheme="minorHAnsi"/>
          <w:i/>
          <w:iCs/>
          <w:sz w:val="18"/>
          <w:szCs w:val="18"/>
        </w:rPr>
      </w:pPr>
      <w:bookmarkStart w:name="_Toc165560431" w:id="54"/>
      <w:bookmarkStart w:name="_Toc181627820" w:id="55"/>
      <w:r w:rsidRPr="00747198">
        <w:rPr>
          <w:rFonts w:ascii="Verdana" w:hAnsi="Verdana" w:cstheme="minorHAnsi"/>
          <w:i/>
          <w:iCs/>
          <w:sz w:val="18"/>
          <w:szCs w:val="18"/>
        </w:rPr>
        <w:t>De CO₂-uitstoot bij AVI</w:t>
      </w:r>
      <w:r>
        <w:rPr>
          <w:rFonts w:ascii="Verdana" w:hAnsi="Verdana" w:cstheme="minorHAnsi"/>
          <w:i/>
          <w:iCs/>
          <w:sz w:val="18"/>
          <w:szCs w:val="18"/>
        </w:rPr>
        <w:t>’</w:t>
      </w:r>
      <w:r w:rsidRPr="00747198">
        <w:rPr>
          <w:rFonts w:ascii="Verdana" w:hAnsi="Verdana" w:cstheme="minorHAnsi"/>
          <w:i/>
          <w:iCs/>
          <w:sz w:val="18"/>
          <w:szCs w:val="18"/>
        </w:rPr>
        <w:t xml:space="preserve">s is </w:t>
      </w:r>
      <w:bookmarkEnd w:id="54"/>
      <w:r w:rsidR="00007B81">
        <w:rPr>
          <w:rFonts w:ascii="Verdana" w:hAnsi="Verdana" w:cstheme="minorHAnsi"/>
          <w:i/>
          <w:iCs/>
          <w:sz w:val="18"/>
          <w:szCs w:val="18"/>
        </w:rPr>
        <w:t>sterk teruggebracht</w:t>
      </w:r>
      <w:bookmarkEnd w:id="55"/>
      <w:r w:rsidRPr="00747198" w:rsidR="00007B81">
        <w:rPr>
          <w:rFonts w:ascii="Verdana" w:hAnsi="Verdana" w:cstheme="minorHAnsi"/>
          <w:i/>
          <w:iCs/>
          <w:sz w:val="18"/>
          <w:szCs w:val="18"/>
        </w:rPr>
        <w:t xml:space="preserve"> </w:t>
      </w:r>
    </w:p>
    <w:p w:rsidR="001B0E18" w:rsidP="001B0E18" w:rsidRDefault="001B0E18" w14:paraId="3A87BD9A" w14:textId="77777777">
      <w:pPr>
        <w:rPr>
          <w:rFonts w:ascii="Verdana" w:hAnsi="Verdana" w:cstheme="minorHAnsi"/>
          <w:sz w:val="18"/>
          <w:szCs w:val="18"/>
        </w:rPr>
      </w:pPr>
      <w:r w:rsidRPr="00436032">
        <w:rPr>
          <w:rFonts w:ascii="Verdana" w:hAnsi="Verdana" w:cstheme="minorHAnsi"/>
          <w:sz w:val="18"/>
          <w:szCs w:val="18"/>
        </w:rPr>
        <w:t xml:space="preserve">Nederland heeft in de </w:t>
      </w:r>
      <w:r>
        <w:rPr>
          <w:rFonts w:ascii="Verdana" w:hAnsi="Verdana" w:cstheme="minorHAnsi"/>
          <w:sz w:val="18"/>
          <w:szCs w:val="18"/>
        </w:rPr>
        <w:t>K</w:t>
      </w:r>
      <w:r w:rsidRPr="00436032">
        <w:rPr>
          <w:rFonts w:ascii="Verdana" w:hAnsi="Verdana" w:cstheme="minorHAnsi"/>
          <w:sz w:val="18"/>
          <w:szCs w:val="18"/>
        </w:rPr>
        <w:t xml:space="preserve">limaatwet haar klimaatdoelen vastgelegd. In 2030 moet de uitstoot van broeikasgassen met </w:t>
      </w:r>
      <w:r>
        <w:rPr>
          <w:rFonts w:ascii="Verdana" w:hAnsi="Verdana" w:cstheme="minorHAnsi"/>
          <w:sz w:val="18"/>
          <w:szCs w:val="18"/>
        </w:rPr>
        <w:t xml:space="preserve">ten minste </w:t>
      </w:r>
      <w:r w:rsidRPr="00436032">
        <w:rPr>
          <w:rFonts w:ascii="Verdana" w:hAnsi="Verdana" w:cstheme="minorHAnsi"/>
          <w:sz w:val="18"/>
          <w:szCs w:val="18"/>
        </w:rPr>
        <w:t>55% gedaald zijn ten opzichte van 1990</w:t>
      </w:r>
      <w:r>
        <w:rPr>
          <w:rFonts w:ascii="Verdana" w:hAnsi="Verdana" w:cstheme="minorHAnsi"/>
          <w:sz w:val="18"/>
          <w:szCs w:val="18"/>
        </w:rPr>
        <w:t xml:space="preserve">. </w:t>
      </w:r>
      <w:r w:rsidRPr="00436032">
        <w:rPr>
          <w:rFonts w:ascii="Verdana" w:hAnsi="Verdana" w:cstheme="minorHAnsi"/>
          <w:sz w:val="18"/>
          <w:szCs w:val="18"/>
        </w:rPr>
        <w:t>Om d</w:t>
      </w:r>
      <w:r>
        <w:rPr>
          <w:rFonts w:ascii="Verdana" w:hAnsi="Verdana" w:cstheme="minorHAnsi"/>
          <w:sz w:val="18"/>
          <w:szCs w:val="18"/>
        </w:rPr>
        <w:t>it doe</w:t>
      </w:r>
      <w:r w:rsidRPr="00436032">
        <w:rPr>
          <w:rFonts w:ascii="Verdana" w:hAnsi="Verdana" w:cstheme="minorHAnsi"/>
          <w:sz w:val="18"/>
          <w:szCs w:val="18"/>
        </w:rPr>
        <w:t>l te halen, zijn verschillende subdoelen ontwikkeld voor de vijf klimaatsectoren. De uitstoot van AVI’s valt in Nederland onder de sector Industrie</w:t>
      </w:r>
      <w:r>
        <w:rPr>
          <w:rFonts w:ascii="Verdana" w:hAnsi="Verdana" w:cstheme="minorHAnsi"/>
          <w:sz w:val="18"/>
          <w:szCs w:val="18"/>
        </w:rPr>
        <w:t>.</w:t>
      </w:r>
      <w:r w:rsidRPr="00436032">
        <w:rPr>
          <w:rFonts w:ascii="Verdana" w:hAnsi="Verdana" w:cstheme="minorHAnsi"/>
          <w:sz w:val="18"/>
          <w:szCs w:val="18"/>
        </w:rPr>
        <w:t xml:space="preserve"> </w:t>
      </w:r>
      <w:r>
        <w:rPr>
          <w:rFonts w:ascii="Verdana" w:hAnsi="Verdana" w:cstheme="minorHAnsi"/>
          <w:sz w:val="18"/>
          <w:szCs w:val="18"/>
        </w:rPr>
        <w:t>D</w:t>
      </w:r>
      <w:r w:rsidRPr="00436032">
        <w:rPr>
          <w:rFonts w:ascii="Verdana" w:hAnsi="Verdana" w:cstheme="minorHAnsi"/>
          <w:sz w:val="18"/>
          <w:szCs w:val="18"/>
        </w:rPr>
        <w:t xml:space="preserve">eze sector moet </w:t>
      </w:r>
      <w:r>
        <w:rPr>
          <w:rFonts w:ascii="Verdana" w:hAnsi="Verdana" w:cstheme="minorHAnsi"/>
          <w:sz w:val="18"/>
          <w:szCs w:val="18"/>
        </w:rPr>
        <w:t xml:space="preserve">als geheel </w:t>
      </w:r>
      <w:r w:rsidRPr="00436032">
        <w:rPr>
          <w:rFonts w:ascii="Verdana" w:hAnsi="Verdana" w:cstheme="minorHAnsi"/>
          <w:sz w:val="18"/>
          <w:szCs w:val="18"/>
        </w:rPr>
        <w:t>66% van haar uitstoot reduceren in 2030</w:t>
      </w:r>
      <w:r>
        <w:rPr>
          <w:rFonts w:ascii="Verdana" w:hAnsi="Verdana" w:cstheme="minorHAnsi"/>
          <w:sz w:val="18"/>
          <w:szCs w:val="18"/>
        </w:rPr>
        <w:t xml:space="preserve"> </w:t>
      </w:r>
      <w:r w:rsidRPr="00436032">
        <w:rPr>
          <w:rFonts w:ascii="Verdana" w:hAnsi="Verdana" w:cstheme="minorHAnsi"/>
          <w:sz w:val="18"/>
          <w:szCs w:val="18"/>
        </w:rPr>
        <w:t>ten opzichte van 1990.</w:t>
      </w:r>
      <w:r>
        <w:rPr>
          <w:rStyle w:val="FootnoteReference"/>
          <w:rFonts w:ascii="Verdana" w:hAnsi="Verdana" w:cstheme="minorHAnsi"/>
          <w:sz w:val="18"/>
          <w:szCs w:val="18"/>
        </w:rPr>
        <w:footnoteReference w:id="51"/>
      </w:r>
      <w:r w:rsidRPr="00436032">
        <w:rPr>
          <w:rFonts w:ascii="Verdana" w:hAnsi="Verdana" w:cstheme="minorHAnsi"/>
          <w:sz w:val="18"/>
          <w:szCs w:val="18"/>
        </w:rPr>
        <w:t xml:space="preserve"> </w:t>
      </w:r>
    </w:p>
    <w:p w:rsidRPr="00436032" w:rsidR="001B0E18" w:rsidP="001B0E18" w:rsidRDefault="001B0E18" w14:paraId="04819B82" w14:textId="77777777">
      <w:pPr>
        <w:rPr>
          <w:rFonts w:ascii="Verdana" w:hAnsi="Verdana" w:cstheme="minorHAnsi"/>
          <w:sz w:val="18"/>
          <w:szCs w:val="18"/>
        </w:rPr>
      </w:pPr>
      <w:r w:rsidRPr="00436032">
        <w:rPr>
          <w:rFonts w:ascii="Verdana" w:hAnsi="Verdana" w:cstheme="minorHAnsi"/>
          <w:sz w:val="18"/>
          <w:szCs w:val="18"/>
        </w:rPr>
        <w:t xml:space="preserve">Binnen </w:t>
      </w:r>
      <w:r>
        <w:rPr>
          <w:rFonts w:ascii="Verdana" w:hAnsi="Verdana" w:cstheme="minorHAnsi"/>
          <w:sz w:val="18"/>
          <w:szCs w:val="18"/>
        </w:rPr>
        <w:t>de EU</w:t>
      </w:r>
      <w:r w:rsidRPr="00436032">
        <w:rPr>
          <w:rFonts w:ascii="Verdana" w:hAnsi="Verdana" w:cstheme="minorHAnsi"/>
          <w:sz w:val="18"/>
          <w:szCs w:val="18"/>
        </w:rPr>
        <w:t xml:space="preserve"> wordt via het </w:t>
      </w:r>
      <w:r w:rsidRPr="00F103B9">
        <w:rPr>
          <w:rFonts w:ascii="Verdana" w:hAnsi="Verdana" w:cstheme="minorHAnsi"/>
          <w:i/>
          <w:iCs/>
          <w:sz w:val="18"/>
          <w:szCs w:val="18"/>
        </w:rPr>
        <w:t>EU Emission Trading System</w:t>
      </w:r>
      <w:r w:rsidRPr="00436032">
        <w:rPr>
          <w:rFonts w:ascii="Verdana" w:hAnsi="Verdana" w:cstheme="minorHAnsi"/>
          <w:sz w:val="18"/>
          <w:szCs w:val="18"/>
        </w:rPr>
        <w:t xml:space="preserve"> (ETS) en de </w:t>
      </w:r>
      <w:r w:rsidRPr="00F103B9">
        <w:rPr>
          <w:rFonts w:ascii="Verdana" w:hAnsi="Verdana" w:cstheme="minorHAnsi"/>
          <w:i/>
          <w:iCs/>
          <w:sz w:val="18"/>
          <w:szCs w:val="18"/>
        </w:rPr>
        <w:t>Effort Sharing Regulation</w:t>
      </w:r>
      <w:r w:rsidRPr="00436032">
        <w:rPr>
          <w:rFonts w:ascii="Verdana" w:hAnsi="Verdana" w:cstheme="minorHAnsi"/>
          <w:sz w:val="18"/>
          <w:szCs w:val="18"/>
        </w:rPr>
        <w:t xml:space="preserve"> (ESR) gestuurd op </w:t>
      </w:r>
      <w:r>
        <w:rPr>
          <w:rFonts w:ascii="Verdana" w:hAnsi="Verdana" w:cstheme="minorHAnsi"/>
          <w:sz w:val="18"/>
          <w:szCs w:val="18"/>
        </w:rPr>
        <w:t xml:space="preserve">het verminderen van </w:t>
      </w:r>
      <w:r w:rsidRPr="00436032">
        <w:rPr>
          <w:rFonts w:ascii="Verdana" w:hAnsi="Verdana" w:cstheme="minorHAnsi"/>
          <w:sz w:val="18"/>
          <w:szCs w:val="18"/>
        </w:rPr>
        <w:t>de uitstoot van broeikasgassen</w:t>
      </w:r>
      <w:r>
        <w:rPr>
          <w:rFonts w:ascii="Verdana" w:hAnsi="Verdana" w:cstheme="minorHAnsi"/>
          <w:sz w:val="18"/>
          <w:szCs w:val="18"/>
        </w:rPr>
        <w:t xml:space="preserve"> bij bedrijven</w:t>
      </w:r>
      <w:r w:rsidRPr="00436032">
        <w:rPr>
          <w:rFonts w:ascii="Verdana" w:hAnsi="Verdana" w:cstheme="minorHAnsi"/>
          <w:sz w:val="18"/>
          <w:szCs w:val="18"/>
        </w:rPr>
        <w:t xml:space="preserve">. </w:t>
      </w:r>
      <w:r>
        <w:rPr>
          <w:rFonts w:ascii="Verdana" w:hAnsi="Verdana" w:cstheme="minorHAnsi"/>
          <w:sz w:val="18"/>
          <w:szCs w:val="18"/>
        </w:rPr>
        <w:t xml:space="preserve">Afvalverbranding valt op dit moment onder de ESR-doelstellingen. </w:t>
      </w:r>
      <w:r w:rsidRPr="00436032">
        <w:rPr>
          <w:rFonts w:ascii="Verdana" w:hAnsi="Verdana" w:cstheme="minorHAnsi"/>
          <w:sz w:val="18"/>
          <w:szCs w:val="18"/>
        </w:rPr>
        <w:t xml:space="preserve">De ESR-doelen voor Nederland bedragen een afname van 48% </w:t>
      </w:r>
      <w:r>
        <w:rPr>
          <w:rFonts w:ascii="Verdana" w:hAnsi="Verdana" w:cstheme="minorHAnsi"/>
          <w:sz w:val="18"/>
          <w:szCs w:val="18"/>
        </w:rPr>
        <w:t xml:space="preserve">in 2030 </w:t>
      </w:r>
      <w:r w:rsidRPr="00436032">
        <w:rPr>
          <w:rFonts w:ascii="Verdana" w:hAnsi="Verdana" w:cstheme="minorHAnsi"/>
          <w:sz w:val="18"/>
          <w:szCs w:val="18"/>
        </w:rPr>
        <w:t xml:space="preserve">ten opzichte van de 2005-uitstoot. In 2026 wordt door de Europese Commissie het besluit genomen </w:t>
      </w:r>
      <w:r>
        <w:rPr>
          <w:rFonts w:ascii="Verdana" w:hAnsi="Verdana" w:cstheme="minorHAnsi"/>
          <w:sz w:val="18"/>
          <w:szCs w:val="18"/>
        </w:rPr>
        <w:t xml:space="preserve">over het opnemen van </w:t>
      </w:r>
      <w:r w:rsidRPr="00436032">
        <w:rPr>
          <w:rFonts w:ascii="Verdana" w:hAnsi="Verdana" w:cstheme="minorHAnsi"/>
          <w:sz w:val="18"/>
          <w:szCs w:val="18"/>
        </w:rPr>
        <w:t xml:space="preserve">afvalverbrandingsinstallaties </w:t>
      </w:r>
      <w:r>
        <w:rPr>
          <w:rFonts w:ascii="Verdana" w:hAnsi="Verdana" w:cstheme="minorHAnsi"/>
          <w:sz w:val="18"/>
          <w:szCs w:val="18"/>
        </w:rPr>
        <w:t>in</w:t>
      </w:r>
      <w:r w:rsidRPr="00436032">
        <w:rPr>
          <w:rFonts w:ascii="Verdana" w:hAnsi="Verdana" w:cstheme="minorHAnsi"/>
          <w:sz w:val="18"/>
          <w:szCs w:val="18"/>
        </w:rPr>
        <w:t xml:space="preserve"> het EU ETS</w:t>
      </w:r>
      <w:r w:rsidRPr="0099504B">
        <w:rPr>
          <w:rFonts w:ascii="Verdana" w:hAnsi="Verdana" w:cstheme="minorHAnsi"/>
          <w:sz w:val="18"/>
          <w:szCs w:val="18"/>
        </w:rPr>
        <w:t xml:space="preserve"> </w:t>
      </w:r>
      <w:r w:rsidRPr="00436032">
        <w:rPr>
          <w:rFonts w:ascii="Verdana" w:hAnsi="Verdana" w:cstheme="minorHAnsi"/>
          <w:sz w:val="18"/>
          <w:szCs w:val="18"/>
        </w:rPr>
        <w:t>vanaf 2028.</w:t>
      </w:r>
      <w:r>
        <w:rPr>
          <w:rFonts w:ascii="Verdana" w:hAnsi="Verdana" w:cstheme="minorHAnsi"/>
          <w:sz w:val="18"/>
          <w:szCs w:val="18"/>
        </w:rPr>
        <w:t xml:space="preserve"> </w:t>
      </w:r>
      <w:r w:rsidRPr="00436032">
        <w:rPr>
          <w:rFonts w:ascii="Verdana" w:hAnsi="Verdana" w:cstheme="minorHAnsi"/>
          <w:sz w:val="18"/>
          <w:szCs w:val="18"/>
        </w:rPr>
        <w:t xml:space="preserve">Voor het EU ETS worden de uitstootrechten afgebouwd naar </w:t>
      </w:r>
      <w:r>
        <w:rPr>
          <w:rFonts w:ascii="Verdana" w:hAnsi="Verdana" w:cstheme="minorHAnsi"/>
          <w:sz w:val="18"/>
          <w:szCs w:val="18"/>
        </w:rPr>
        <w:t>nul</w:t>
      </w:r>
      <w:r w:rsidRPr="00436032">
        <w:rPr>
          <w:rFonts w:ascii="Verdana" w:hAnsi="Verdana" w:cstheme="minorHAnsi"/>
          <w:sz w:val="18"/>
          <w:szCs w:val="18"/>
        </w:rPr>
        <w:t xml:space="preserve"> in 2039. </w:t>
      </w:r>
      <w:r>
        <w:rPr>
          <w:rFonts w:ascii="Verdana" w:hAnsi="Verdana" w:cstheme="minorHAnsi"/>
          <w:sz w:val="18"/>
          <w:szCs w:val="18"/>
        </w:rPr>
        <w:t>Bij het nemen van deze beslissing wordt ook gekeken naar de bijdrage van ETS aan het halen van de doelstellingen van de Kaderrichtlijn afvalstoffen.</w:t>
      </w:r>
    </w:p>
    <w:p w:rsidR="001B0E18" w:rsidP="001B0E18" w:rsidRDefault="001B0E18" w14:paraId="7B37868A" w14:textId="77777777">
      <w:pPr>
        <w:spacing w:after="0"/>
        <w:rPr>
          <w:rFonts w:ascii="Verdana" w:hAnsi="Verdana" w:cstheme="minorHAnsi"/>
          <w:sz w:val="18"/>
          <w:szCs w:val="18"/>
        </w:rPr>
      </w:pPr>
      <w:r w:rsidRPr="00436032">
        <w:rPr>
          <w:rFonts w:ascii="Verdana" w:hAnsi="Verdana" w:cstheme="minorHAnsi"/>
          <w:sz w:val="18"/>
          <w:szCs w:val="18"/>
        </w:rPr>
        <w:t xml:space="preserve">AVI’s vallen </w:t>
      </w:r>
      <w:r>
        <w:rPr>
          <w:rFonts w:ascii="Verdana" w:hAnsi="Verdana" w:cstheme="minorHAnsi"/>
          <w:sz w:val="18"/>
          <w:szCs w:val="18"/>
        </w:rPr>
        <w:t xml:space="preserve">daarnaast </w:t>
      </w:r>
      <w:r w:rsidRPr="00436032">
        <w:rPr>
          <w:rFonts w:ascii="Verdana" w:hAnsi="Verdana" w:cstheme="minorHAnsi"/>
          <w:sz w:val="18"/>
          <w:szCs w:val="18"/>
        </w:rPr>
        <w:t>onder de</w:t>
      </w:r>
      <w:r>
        <w:rPr>
          <w:rFonts w:ascii="Verdana" w:hAnsi="Verdana" w:cstheme="minorHAnsi"/>
          <w:sz w:val="18"/>
          <w:szCs w:val="18"/>
        </w:rPr>
        <w:t xml:space="preserve"> nationale</w:t>
      </w:r>
      <w:r w:rsidRPr="00436032">
        <w:rPr>
          <w:rFonts w:ascii="Verdana" w:hAnsi="Verdana" w:cstheme="minorHAnsi"/>
          <w:sz w:val="18"/>
          <w:szCs w:val="18"/>
        </w:rPr>
        <w:t xml:space="preserve"> CO</w:t>
      </w:r>
      <w:r w:rsidRPr="00436032">
        <w:rPr>
          <w:rFonts w:ascii="Verdana" w:hAnsi="Verdana" w:cstheme="minorHAnsi"/>
          <w:sz w:val="18"/>
          <w:szCs w:val="18"/>
          <w:vertAlign w:val="subscript"/>
        </w:rPr>
        <w:t>2</w:t>
      </w:r>
      <w:r w:rsidRPr="00436032">
        <w:rPr>
          <w:rFonts w:ascii="Verdana" w:hAnsi="Verdana" w:cstheme="minorHAnsi"/>
          <w:sz w:val="18"/>
          <w:szCs w:val="18"/>
        </w:rPr>
        <w:t>-heffing Industrie. Zij ontvangen ieder jaar gratis dispensatierechten die jaarlijks worden afgebouwd. Hierdoor worden bedrijven gestimuleerd om hun fossiele CO</w:t>
      </w:r>
      <w:r w:rsidRPr="00436032">
        <w:rPr>
          <w:rFonts w:ascii="Verdana" w:hAnsi="Verdana" w:cstheme="minorHAnsi"/>
          <w:sz w:val="18"/>
          <w:szCs w:val="18"/>
          <w:vertAlign w:val="subscript"/>
        </w:rPr>
        <w:t>2</w:t>
      </w:r>
      <w:r w:rsidRPr="00436032">
        <w:rPr>
          <w:rFonts w:ascii="Verdana" w:hAnsi="Verdana" w:cstheme="minorHAnsi"/>
          <w:sz w:val="18"/>
          <w:szCs w:val="18"/>
        </w:rPr>
        <w:t>-emissies af te bouwen, omdat zij op deze manier het betalen van de heffing kunnen voorkomen</w:t>
      </w:r>
      <w:r w:rsidRPr="00CE15E5">
        <w:rPr>
          <w:rFonts w:ascii="Verdana" w:hAnsi="Verdana" w:cstheme="minorHAnsi"/>
          <w:sz w:val="18"/>
          <w:szCs w:val="18"/>
        </w:rPr>
        <w:t>. Daarnaast loopt de CO</w:t>
      </w:r>
      <w:r w:rsidRPr="00CE15E5">
        <w:rPr>
          <w:rFonts w:ascii="Verdana" w:hAnsi="Verdana" w:cstheme="minorHAnsi"/>
          <w:sz w:val="18"/>
          <w:szCs w:val="18"/>
          <w:vertAlign w:val="subscript"/>
        </w:rPr>
        <w:t>2</w:t>
      </w:r>
      <w:r w:rsidRPr="00CE15E5">
        <w:rPr>
          <w:rFonts w:ascii="Verdana" w:hAnsi="Verdana" w:cstheme="minorHAnsi"/>
          <w:sz w:val="18"/>
          <w:szCs w:val="18"/>
        </w:rPr>
        <w:t>-prijs jaarlijks op met €12,69 per ton uitgestoten CO</w:t>
      </w:r>
      <w:r w:rsidRPr="00CE15E5">
        <w:rPr>
          <w:rFonts w:ascii="Verdana" w:hAnsi="Verdana" w:cstheme="minorHAnsi"/>
          <w:sz w:val="18"/>
          <w:szCs w:val="18"/>
          <w:vertAlign w:val="subscript"/>
        </w:rPr>
        <w:t>2</w:t>
      </w:r>
      <w:r w:rsidRPr="00CE15E5">
        <w:rPr>
          <w:rFonts w:ascii="Verdana" w:hAnsi="Verdana" w:cstheme="minorHAnsi"/>
          <w:sz w:val="18"/>
          <w:szCs w:val="18"/>
        </w:rPr>
        <w:t>, waardoor de prijs per ton CO</w:t>
      </w:r>
      <w:r w:rsidRPr="00CE15E5">
        <w:rPr>
          <w:rFonts w:ascii="Verdana" w:hAnsi="Verdana" w:cstheme="minorHAnsi"/>
          <w:sz w:val="18"/>
          <w:szCs w:val="18"/>
          <w:vertAlign w:val="subscript"/>
        </w:rPr>
        <w:t>2</w:t>
      </w:r>
      <w:r w:rsidRPr="00CE15E5">
        <w:rPr>
          <w:rFonts w:ascii="Verdana" w:hAnsi="Verdana" w:cstheme="minorHAnsi"/>
          <w:sz w:val="18"/>
          <w:szCs w:val="18"/>
        </w:rPr>
        <w:t xml:space="preserve"> in 2030</w:t>
      </w:r>
      <w:r>
        <w:rPr>
          <w:rFonts w:ascii="Verdana" w:hAnsi="Verdana" w:cstheme="minorHAnsi"/>
          <w:sz w:val="18"/>
          <w:szCs w:val="18"/>
        </w:rPr>
        <w:t xml:space="preserve"> oploopt tot </w:t>
      </w:r>
      <w:r w:rsidRPr="00CE15E5">
        <w:rPr>
          <w:rFonts w:ascii="Verdana" w:hAnsi="Verdana" w:cstheme="minorHAnsi"/>
          <w:sz w:val="18"/>
          <w:szCs w:val="18"/>
        </w:rPr>
        <w:t>€150,31.</w:t>
      </w:r>
      <w:r>
        <w:rPr>
          <w:rFonts w:ascii="Verdana" w:hAnsi="Verdana" w:cstheme="minorHAnsi"/>
          <w:sz w:val="18"/>
          <w:szCs w:val="18"/>
        </w:rPr>
        <w:t xml:space="preserve"> </w:t>
      </w:r>
    </w:p>
    <w:p w:rsidR="001B0E18" w:rsidP="001B0E18" w:rsidRDefault="001B0E18" w14:paraId="1C3164CE" w14:textId="77777777">
      <w:pPr>
        <w:spacing w:after="0"/>
        <w:rPr>
          <w:rFonts w:ascii="Verdana" w:hAnsi="Verdana" w:cstheme="minorHAnsi"/>
          <w:sz w:val="18"/>
          <w:szCs w:val="18"/>
        </w:rPr>
      </w:pPr>
    </w:p>
    <w:tbl>
      <w:tblPr>
        <w:tblW w:w="7001" w:type="dxa"/>
        <w:jc w:val="center"/>
        <w:shd w:val="clear" w:color="auto" w:fill="F3F3F3"/>
        <w:tblCellMar>
          <w:top w:w="15" w:type="dxa"/>
          <w:left w:w="15" w:type="dxa"/>
          <w:bottom w:w="15" w:type="dxa"/>
          <w:right w:w="15" w:type="dxa"/>
        </w:tblCellMar>
        <w:tblLook w:val="04A0" w:firstRow="1" w:lastRow="0" w:firstColumn="1" w:lastColumn="0" w:noHBand="0" w:noVBand="1"/>
      </w:tblPr>
      <w:tblGrid>
        <w:gridCol w:w="586"/>
        <w:gridCol w:w="594"/>
        <w:gridCol w:w="593"/>
        <w:gridCol w:w="593"/>
        <w:gridCol w:w="593"/>
        <w:gridCol w:w="593"/>
        <w:gridCol w:w="593"/>
        <w:gridCol w:w="714"/>
        <w:gridCol w:w="714"/>
        <w:gridCol w:w="714"/>
        <w:gridCol w:w="714"/>
      </w:tblGrid>
      <w:tr w:rsidRPr="006254A0" w:rsidR="001B0E18" w:rsidTr="003D3C13" w14:paraId="10B39F6C" w14:textId="77777777">
        <w:trPr>
          <w:trHeight w:val="403"/>
          <w:tblHeader/>
          <w:jc w:val="center"/>
        </w:trPr>
        <w:tc>
          <w:tcPr>
            <w:tcW w:w="0" w:type="auto"/>
            <w:tcBorders>
              <w:bottom w:val="single" w:color="FFFFFF" w:sz="12" w:space="0"/>
              <w:right w:val="single" w:color="FFFFFF" w:sz="12" w:space="0"/>
            </w:tcBorders>
            <w:shd w:val="clear" w:color="auto" w:fill="E6E6E6"/>
            <w:hideMark/>
          </w:tcPr>
          <w:p w:rsidRPr="006254A0" w:rsidR="001B0E18" w:rsidP="003D3C13" w:rsidRDefault="001B0E18" w14:paraId="2DF4F24D" w14:textId="77777777">
            <w:pPr>
              <w:spacing w:after="0" w:line="240" w:lineRule="auto"/>
              <w:rPr>
                <w:rFonts w:ascii="Times New Roman" w:hAnsi="Times New Roman" w:eastAsia="Times New Roman" w:cs="Times New Roman"/>
                <w:i/>
                <w:iCs/>
                <w:sz w:val="16"/>
                <w:szCs w:val="16"/>
                <w:lang w:eastAsia="nl-NL"/>
              </w:rPr>
            </w:pPr>
          </w:p>
        </w:tc>
        <w:tc>
          <w:tcPr>
            <w:tcW w:w="0" w:type="auto"/>
            <w:tcBorders>
              <w:bottom w:val="single" w:color="FFFFFF" w:sz="12" w:space="0"/>
              <w:right w:val="single" w:color="FFFFFF" w:sz="12" w:space="0"/>
            </w:tcBorders>
            <w:shd w:val="clear" w:color="auto" w:fill="E6E6E6"/>
            <w:hideMark/>
          </w:tcPr>
          <w:p w:rsidRPr="006254A0" w:rsidR="001B0E18" w:rsidP="003D3C13" w:rsidRDefault="001B0E18" w14:paraId="2900480B" w14:textId="77777777">
            <w:pPr>
              <w:spacing w:after="0" w:line="240" w:lineRule="auto"/>
              <w:jc w:val="center"/>
              <w:rPr>
                <w:rFonts w:ascii="Verdana" w:hAnsi="Verdana" w:eastAsia="Times New Roman" w:cs="Times New Roman"/>
                <w:i/>
                <w:iCs/>
                <w:color w:val="000000"/>
                <w:sz w:val="16"/>
                <w:szCs w:val="16"/>
                <w:lang w:eastAsia="nl-NL"/>
              </w:rPr>
            </w:pPr>
            <w:r w:rsidRPr="006254A0">
              <w:rPr>
                <w:rFonts w:ascii="Verdana" w:hAnsi="Verdana" w:eastAsia="Times New Roman" w:cs="Times New Roman"/>
                <w:i/>
                <w:iCs/>
                <w:color w:val="000000"/>
                <w:sz w:val="16"/>
                <w:szCs w:val="16"/>
                <w:lang w:eastAsia="nl-NL"/>
              </w:rPr>
              <w:t>2021</w:t>
            </w:r>
          </w:p>
        </w:tc>
        <w:tc>
          <w:tcPr>
            <w:tcW w:w="0" w:type="auto"/>
            <w:tcBorders>
              <w:bottom w:val="single" w:color="FFFFFF" w:sz="12" w:space="0"/>
              <w:right w:val="single" w:color="FFFFFF" w:sz="12" w:space="0"/>
            </w:tcBorders>
            <w:shd w:val="clear" w:color="auto" w:fill="E6E6E6"/>
            <w:hideMark/>
          </w:tcPr>
          <w:p w:rsidRPr="006254A0" w:rsidR="001B0E18" w:rsidP="003D3C13" w:rsidRDefault="001B0E18" w14:paraId="0AD8A032" w14:textId="77777777">
            <w:pPr>
              <w:spacing w:after="0" w:line="240" w:lineRule="auto"/>
              <w:jc w:val="center"/>
              <w:rPr>
                <w:rFonts w:ascii="Verdana" w:hAnsi="Verdana" w:eastAsia="Times New Roman" w:cs="Times New Roman"/>
                <w:i/>
                <w:iCs/>
                <w:color w:val="000000"/>
                <w:sz w:val="16"/>
                <w:szCs w:val="16"/>
                <w:lang w:eastAsia="nl-NL"/>
              </w:rPr>
            </w:pPr>
            <w:r w:rsidRPr="006254A0">
              <w:rPr>
                <w:rFonts w:ascii="Verdana" w:hAnsi="Verdana" w:eastAsia="Times New Roman" w:cs="Times New Roman"/>
                <w:i/>
                <w:iCs/>
                <w:color w:val="000000"/>
                <w:sz w:val="16"/>
                <w:szCs w:val="16"/>
                <w:lang w:eastAsia="nl-NL"/>
              </w:rPr>
              <w:t>2022</w:t>
            </w:r>
          </w:p>
        </w:tc>
        <w:tc>
          <w:tcPr>
            <w:tcW w:w="0" w:type="auto"/>
            <w:tcBorders>
              <w:bottom w:val="single" w:color="FFFFFF" w:sz="12" w:space="0"/>
              <w:right w:val="single" w:color="FFFFFF" w:sz="12" w:space="0"/>
            </w:tcBorders>
            <w:shd w:val="clear" w:color="auto" w:fill="E6E6E6"/>
            <w:hideMark/>
          </w:tcPr>
          <w:p w:rsidRPr="006254A0" w:rsidR="001B0E18" w:rsidP="003D3C13" w:rsidRDefault="001B0E18" w14:paraId="33865B9B" w14:textId="77777777">
            <w:pPr>
              <w:spacing w:after="0" w:line="240" w:lineRule="auto"/>
              <w:jc w:val="center"/>
              <w:rPr>
                <w:rFonts w:ascii="Verdana" w:hAnsi="Verdana" w:eastAsia="Times New Roman" w:cs="Times New Roman"/>
                <w:i/>
                <w:iCs/>
                <w:color w:val="000000"/>
                <w:sz w:val="16"/>
                <w:szCs w:val="16"/>
                <w:lang w:eastAsia="nl-NL"/>
              </w:rPr>
            </w:pPr>
            <w:r w:rsidRPr="006254A0">
              <w:rPr>
                <w:rFonts w:ascii="Verdana" w:hAnsi="Verdana" w:eastAsia="Times New Roman" w:cs="Times New Roman"/>
                <w:i/>
                <w:iCs/>
                <w:color w:val="000000"/>
                <w:sz w:val="16"/>
                <w:szCs w:val="16"/>
                <w:lang w:eastAsia="nl-NL"/>
              </w:rPr>
              <w:t>2023</w:t>
            </w:r>
          </w:p>
        </w:tc>
        <w:tc>
          <w:tcPr>
            <w:tcW w:w="0" w:type="auto"/>
            <w:tcBorders>
              <w:bottom w:val="single" w:color="FFFFFF" w:sz="12" w:space="0"/>
              <w:right w:val="single" w:color="FFFFFF" w:sz="12" w:space="0"/>
            </w:tcBorders>
            <w:shd w:val="clear" w:color="auto" w:fill="E6E6E6"/>
            <w:hideMark/>
          </w:tcPr>
          <w:p w:rsidRPr="006254A0" w:rsidR="001B0E18" w:rsidP="003D3C13" w:rsidRDefault="001B0E18" w14:paraId="4475210D" w14:textId="77777777">
            <w:pPr>
              <w:spacing w:after="0" w:line="240" w:lineRule="auto"/>
              <w:jc w:val="center"/>
              <w:rPr>
                <w:rFonts w:ascii="Verdana" w:hAnsi="Verdana" w:eastAsia="Times New Roman" w:cs="Times New Roman"/>
                <w:i/>
                <w:iCs/>
                <w:color w:val="000000"/>
                <w:sz w:val="16"/>
                <w:szCs w:val="16"/>
                <w:lang w:eastAsia="nl-NL"/>
              </w:rPr>
            </w:pPr>
            <w:r w:rsidRPr="006254A0">
              <w:rPr>
                <w:rFonts w:ascii="Verdana" w:hAnsi="Verdana" w:eastAsia="Times New Roman" w:cs="Times New Roman"/>
                <w:i/>
                <w:iCs/>
                <w:color w:val="000000"/>
                <w:sz w:val="16"/>
                <w:szCs w:val="16"/>
                <w:lang w:eastAsia="nl-NL"/>
              </w:rPr>
              <w:t>2024</w:t>
            </w:r>
          </w:p>
        </w:tc>
        <w:tc>
          <w:tcPr>
            <w:tcW w:w="0" w:type="auto"/>
            <w:tcBorders>
              <w:bottom w:val="single" w:color="FFFFFF" w:sz="12" w:space="0"/>
              <w:right w:val="single" w:color="FFFFFF" w:sz="12" w:space="0"/>
            </w:tcBorders>
            <w:shd w:val="clear" w:color="auto" w:fill="E6E6E6"/>
            <w:hideMark/>
          </w:tcPr>
          <w:p w:rsidRPr="006254A0" w:rsidR="001B0E18" w:rsidP="003D3C13" w:rsidRDefault="001B0E18" w14:paraId="5C81BE19" w14:textId="77777777">
            <w:pPr>
              <w:spacing w:after="0" w:line="240" w:lineRule="auto"/>
              <w:jc w:val="center"/>
              <w:rPr>
                <w:rFonts w:ascii="Verdana" w:hAnsi="Verdana" w:eastAsia="Times New Roman" w:cs="Times New Roman"/>
                <w:i/>
                <w:iCs/>
                <w:color w:val="000000"/>
                <w:sz w:val="16"/>
                <w:szCs w:val="16"/>
                <w:lang w:eastAsia="nl-NL"/>
              </w:rPr>
            </w:pPr>
            <w:r w:rsidRPr="006254A0">
              <w:rPr>
                <w:rFonts w:ascii="Verdana" w:hAnsi="Verdana" w:eastAsia="Times New Roman" w:cs="Times New Roman"/>
                <w:i/>
                <w:iCs/>
                <w:color w:val="000000"/>
                <w:sz w:val="16"/>
                <w:szCs w:val="16"/>
                <w:lang w:eastAsia="nl-NL"/>
              </w:rPr>
              <w:t>2025</w:t>
            </w:r>
          </w:p>
        </w:tc>
        <w:tc>
          <w:tcPr>
            <w:tcW w:w="0" w:type="auto"/>
            <w:tcBorders>
              <w:bottom w:val="single" w:color="FFFFFF" w:sz="12" w:space="0"/>
              <w:right w:val="single" w:color="FFFFFF" w:sz="12" w:space="0"/>
            </w:tcBorders>
            <w:shd w:val="clear" w:color="auto" w:fill="E6E6E6"/>
            <w:hideMark/>
          </w:tcPr>
          <w:p w:rsidRPr="006254A0" w:rsidR="001B0E18" w:rsidP="003D3C13" w:rsidRDefault="001B0E18" w14:paraId="78669EC5" w14:textId="77777777">
            <w:pPr>
              <w:spacing w:after="0" w:line="240" w:lineRule="auto"/>
              <w:jc w:val="center"/>
              <w:rPr>
                <w:rFonts w:ascii="Verdana" w:hAnsi="Verdana" w:eastAsia="Times New Roman" w:cs="Times New Roman"/>
                <w:i/>
                <w:iCs/>
                <w:color w:val="000000"/>
                <w:sz w:val="16"/>
                <w:szCs w:val="16"/>
                <w:lang w:eastAsia="nl-NL"/>
              </w:rPr>
            </w:pPr>
            <w:r w:rsidRPr="006254A0">
              <w:rPr>
                <w:rFonts w:ascii="Verdana" w:hAnsi="Verdana" w:eastAsia="Times New Roman" w:cs="Times New Roman"/>
                <w:i/>
                <w:iCs/>
                <w:color w:val="000000"/>
                <w:sz w:val="16"/>
                <w:szCs w:val="16"/>
                <w:lang w:eastAsia="nl-NL"/>
              </w:rPr>
              <w:t>2026</w:t>
            </w:r>
          </w:p>
        </w:tc>
        <w:tc>
          <w:tcPr>
            <w:tcW w:w="0" w:type="auto"/>
            <w:tcBorders>
              <w:bottom w:val="single" w:color="FFFFFF" w:sz="12" w:space="0"/>
              <w:right w:val="single" w:color="FFFFFF" w:sz="12" w:space="0"/>
            </w:tcBorders>
            <w:shd w:val="clear" w:color="auto" w:fill="E6E6E6"/>
            <w:hideMark/>
          </w:tcPr>
          <w:p w:rsidRPr="006254A0" w:rsidR="001B0E18" w:rsidP="003D3C13" w:rsidRDefault="001B0E18" w14:paraId="13E5D5AB" w14:textId="77777777">
            <w:pPr>
              <w:spacing w:after="0" w:line="240" w:lineRule="auto"/>
              <w:jc w:val="center"/>
              <w:rPr>
                <w:rFonts w:ascii="Verdana" w:hAnsi="Verdana" w:eastAsia="Times New Roman" w:cs="Times New Roman"/>
                <w:i/>
                <w:iCs/>
                <w:color w:val="000000"/>
                <w:sz w:val="16"/>
                <w:szCs w:val="16"/>
                <w:lang w:eastAsia="nl-NL"/>
              </w:rPr>
            </w:pPr>
            <w:r w:rsidRPr="006254A0">
              <w:rPr>
                <w:rFonts w:ascii="Verdana" w:hAnsi="Verdana" w:eastAsia="Times New Roman" w:cs="Times New Roman"/>
                <w:i/>
                <w:iCs/>
                <w:color w:val="000000"/>
                <w:sz w:val="16"/>
                <w:szCs w:val="16"/>
                <w:lang w:eastAsia="nl-NL"/>
              </w:rPr>
              <w:t>2027</w:t>
            </w:r>
          </w:p>
        </w:tc>
        <w:tc>
          <w:tcPr>
            <w:tcW w:w="0" w:type="auto"/>
            <w:tcBorders>
              <w:bottom w:val="single" w:color="FFFFFF" w:sz="12" w:space="0"/>
              <w:right w:val="single" w:color="FFFFFF" w:sz="12" w:space="0"/>
            </w:tcBorders>
            <w:shd w:val="clear" w:color="auto" w:fill="E6E6E6"/>
            <w:hideMark/>
          </w:tcPr>
          <w:p w:rsidRPr="006254A0" w:rsidR="001B0E18" w:rsidP="003D3C13" w:rsidRDefault="001B0E18" w14:paraId="7342BC63" w14:textId="77777777">
            <w:pPr>
              <w:spacing w:after="0" w:line="240" w:lineRule="auto"/>
              <w:jc w:val="center"/>
              <w:rPr>
                <w:rFonts w:ascii="Verdana" w:hAnsi="Verdana" w:eastAsia="Times New Roman" w:cs="Times New Roman"/>
                <w:i/>
                <w:iCs/>
                <w:color w:val="000000"/>
                <w:sz w:val="16"/>
                <w:szCs w:val="16"/>
                <w:lang w:eastAsia="nl-NL"/>
              </w:rPr>
            </w:pPr>
            <w:r w:rsidRPr="006254A0">
              <w:rPr>
                <w:rFonts w:ascii="Verdana" w:hAnsi="Verdana" w:eastAsia="Times New Roman" w:cs="Times New Roman"/>
                <w:i/>
                <w:iCs/>
                <w:color w:val="000000"/>
                <w:sz w:val="16"/>
                <w:szCs w:val="16"/>
                <w:lang w:eastAsia="nl-NL"/>
              </w:rPr>
              <w:t>2028</w:t>
            </w:r>
          </w:p>
        </w:tc>
        <w:tc>
          <w:tcPr>
            <w:tcW w:w="0" w:type="auto"/>
            <w:tcBorders>
              <w:bottom w:val="single" w:color="FFFFFF" w:sz="12" w:space="0"/>
              <w:right w:val="single" w:color="FFFFFF" w:sz="12" w:space="0"/>
            </w:tcBorders>
            <w:shd w:val="clear" w:color="auto" w:fill="E6E6E6"/>
            <w:hideMark/>
          </w:tcPr>
          <w:p w:rsidRPr="006254A0" w:rsidR="001B0E18" w:rsidP="003D3C13" w:rsidRDefault="001B0E18" w14:paraId="624215CD" w14:textId="77777777">
            <w:pPr>
              <w:spacing w:after="0" w:line="240" w:lineRule="auto"/>
              <w:jc w:val="center"/>
              <w:rPr>
                <w:rFonts w:ascii="Verdana" w:hAnsi="Verdana" w:eastAsia="Times New Roman" w:cs="Times New Roman"/>
                <w:i/>
                <w:iCs/>
                <w:color w:val="000000"/>
                <w:sz w:val="16"/>
                <w:szCs w:val="16"/>
                <w:lang w:eastAsia="nl-NL"/>
              </w:rPr>
            </w:pPr>
            <w:r w:rsidRPr="006254A0">
              <w:rPr>
                <w:rFonts w:ascii="Verdana" w:hAnsi="Verdana" w:eastAsia="Times New Roman" w:cs="Times New Roman"/>
                <w:i/>
                <w:iCs/>
                <w:color w:val="000000"/>
                <w:sz w:val="16"/>
                <w:szCs w:val="16"/>
                <w:lang w:eastAsia="nl-NL"/>
              </w:rPr>
              <w:t>2029</w:t>
            </w:r>
          </w:p>
        </w:tc>
        <w:tc>
          <w:tcPr>
            <w:tcW w:w="0" w:type="auto"/>
            <w:tcBorders>
              <w:bottom w:val="single" w:color="FFFFFF" w:sz="12" w:space="0"/>
              <w:right w:val="single" w:color="FFFFFF" w:sz="2" w:space="0"/>
            </w:tcBorders>
            <w:shd w:val="clear" w:color="auto" w:fill="E6E6E6"/>
            <w:hideMark/>
          </w:tcPr>
          <w:p w:rsidRPr="006254A0" w:rsidR="001B0E18" w:rsidP="003D3C13" w:rsidRDefault="001B0E18" w14:paraId="1C4B52C9" w14:textId="77777777">
            <w:pPr>
              <w:spacing w:after="0" w:line="240" w:lineRule="auto"/>
              <w:jc w:val="center"/>
              <w:rPr>
                <w:rFonts w:ascii="Verdana" w:hAnsi="Verdana" w:eastAsia="Times New Roman" w:cs="Times New Roman"/>
                <w:i/>
                <w:iCs/>
                <w:color w:val="000000"/>
                <w:sz w:val="16"/>
                <w:szCs w:val="16"/>
                <w:lang w:eastAsia="nl-NL"/>
              </w:rPr>
            </w:pPr>
            <w:r w:rsidRPr="006254A0">
              <w:rPr>
                <w:rFonts w:ascii="Verdana" w:hAnsi="Verdana" w:eastAsia="Times New Roman" w:cs="Times New Roman"/>
                <w:i/>
                <w:iCs/>
                <w:color w:val="000000"/>
                <w:sz w:val="16"/>
                <w:szCs w:val="16"/>
                <w:lang w:eastAsia="nl-NL"/>
              </w:rPr>
              <w:t>2030</w:t>
            </w:r>
          </w:p>
        </w:tc>
      </w:tr>
      <w:tr w:rsidRPr="006254A0" w:rsidR="001B0E18" w:rsidTr="003D3C13" w14:paraId="3D1B6F25" w14:textId="77777777">
        <w:trPr>
          <w:trHeight w:val="403"/>
          <w:jc w:val="center"/>
        </w:trPr>
        <w:tc>
          <w:tcPr>
            <w:tcW w:w="0" w:type="auto"/>
            <w:tcBorders>
              <w:bottom w:val="single" w:color="FFFFFF" w:sz="12" w:space="0"/>
              <w:right w:val="single" w:color="FFFFFF" w:sz="12" w:space="0"/>
            </w:tcBorders>
            <w:shd w:val="clear" w:color="auto" w:fill="E6E6E6"/>
            <w:hideMark/>
          </w:tcPr>
          <w:p w:rsidRPr="006254A0" w:rsidR="001B0E18" w:rsidP="003D3C13" w:rsidRDefault="001B0E18" w14:paraId="55F7A0C4" w14:textId="77777777">
            <w:pPr>
              <w:spacing w:after="0" w:line="240" w:lineRule="auto"/>
              <w:jc w:val="center"/>
              <w:rPr>
                <w:rFonts w:ascii="Verdana" w:hAnsi="Verdana" w:eastAsia="Times New Roman" w:cs="Times New Roman"/>
                <w:i/>
                <w:iCs/>
                <w:color w:val="000000"/>
                <w:sz w:val="16"/>
                <w:szCs w:val="16"/>
                <w:lang w:eastAsia="nl-NL"/>
              </w:rPr>
            </w:pPr>
            <w:r w:rsidRPr="006254A0">
              <w:rPr>
                <w:rFonts w:ascii="Verdana" w:hAnsi="Verdana" w:eastAsia="Times New Roman" w:cs="Times New Roman"/>
                <w:i/>
                <w:iCs/>
                <w:color w:val="000000"/>
                <w:sz w:val="16"/>
                <w:szCs w:val="16"/>
                <w:lang w:eastAsia="nl-NL"/>
              </w:rPr>
              <w:t>Tarief</w:t>
            </w:r>
          </w:p>
        </w:tc>
        <w:tc>
          <w:tcPr>
            <w:tcW w:w="0" w:type="auto"/>
            <w:tcBorders>
              <w:bottom w:val="single" w:color="FFFFFF" w:sz="12" w:space="0"/>
              <w:right w:val="single" w:color="FFFFFF" w:sz="12" w:space="0"/>
            </w:tcBorders>
            <w:shd w:val="clear" w:color="auto" w:fill="F3F3F3"/>
            <w:hideMark/>
          </w:tcPr>
          <w:p w:rsidRPr="006254A0" w:rsidR="001B0E18" w:rsidP="003D3C13" w:rsidRDefault="001B0E18" w14:paraId="17DF5154" w14:textId="77777777">
            <w:pPr>
              <w:spacing w:after="0" w:line="240" w:lineRule="auto"/>
              <w:rPr>
                <w:rFonts w:ascii="Verdana" w:hAnsi="Verdana" w:eastAsia="Times New Roman" w:cs="Times New Roman"/>
                <w:color w:val="000000"/>
                <w:sz w:val="16"/>
                <w:szCs w:val="16"/>
                <w:lang w:eastAsia="nl-NL"/>
              </w:rPr>
            </w:pPr>
            <w:r w:rsidRPr="006254A0">
              <w:rPr>
                <w:rFonts w:ascii="Verdana" w:hAnsi="Verdana" w:eastAsia="Times New Roman" w:cs="Times New Roman"/>
                <w:color w:val="000000"/>
                <w:sz w:val="16"/>
                <w:szCs w:val="16"/>
                <w:lang w:eastAsia="nl-NL"/>
              </w:rPr>
              <w:t>30,48</w:t>
            </w:r>
          </w:p>
        </w:tc>
        <w:tc>
          <w:tcPr>
            <w:tcW w:w="0" w:type="auto"/>
            <w:tcBorders>
              <w:bottom w:val="single" w:color="FFFFFF" w:sz="12" w:space="0"/>
              <w:right w:val="single" w:color="FFFFFF" w:sz="12" w:space="0"/>
            </w:tcBorders>
            <w:shd w:val="clear" w:color="auto" w:fill="F3F3F3"/>
            <w:hideMark/>
          </w:tcPr>
          <w:p w:rsidRPr="006254A0" w:rsidR="001B0E18" w:rsidP="003D3C13" w:rsidRDefault="001B0E18" w14:paraId="6D3FB9FC" w14:textId="77777777">
            <w:pPr>
              <w:spacing w:after="0" w:line="240" w:lineRule="auto"/>
              <w:rPr>
                <w:rFonts w:ascii="Verdana" w:hAnsi="Verdana" w:eastAsia="Times New Roman" w:cs="Times New Roman"/>
                <w:color w:val="000000"/>
                <w:sz w:val="16"/>
                <w:szCs w:val="16"/>
                <w:lang w:eastAsia="nl-NL"/>
              </w:rPr>
            </w:pPr>
            <w:r w:rsidRPr="006254A0">
              <w:rPr>
                <w:rFonts w:ascii="Verdana" w:hAnsi="Verdana" w:eastAsia="Times New Roman" w:cs="Times New Roman"/>
                <w:color w:val="000000"/>
                <w:sz w:val="16"/>
                <w:szCs w:val="16"/>
                <w:lang w:eastAsia="nl-NL"/>
              </w:rPr>
              <w:t>41,75</w:t>
            </w:r>
          </w:p>
        </w:tc>
        <w:tc>
          <w:tcPr>
            <w:tcW w:w="0" w:type="auto"/>
            <w:tcBorders>
              <w:bottom w:val="single" w:color="FFFFFF" w:sz="12" w:space="0"/>
              <w:right w:val="single" w:color="FFFFFF" w:sz="12" w:space="0"/>
            </w:tcBorders>
            <w:shd w:val="clear" w:color="auto" w:fill="F3F3F3"/>
            <w:hideMark/>
          </w:tcPr>
          <w:p w:rsidRPr="006254A0" w:rsidR="001B0E18" w:rsidP="003D3C13" w:rsidRDefault="001B0E18" w14:paraId="40CEFAC6" w14:textId="77777777">
            <w:pPr>
              <w:spacing w:after="0" w:line="240" w:lineRule="auto"/>
              <w:rPr>
                <w:rFonts w:ascii="Verdana" w:hAnsi="Verdana" w:eastAsia="Times New Roman" w:cs="Times New Roman"/>
                <w:color w:val="000000"/>
                <w:sz w:val="16"/>
                <w:szCs w:val="16"/>
                <w:lang w:eastAsia="nl-NL"/>
              </w:rPr>
            </w:pPr>
            <w:r w:rsidRPr="006254A0">
              <w:rPr>
                <w:rFonts w:ascii="Verdana" w:hAnsi="Verdana" w:eastAsia="Times New Roman" w:cs="Times New Roman"/>
                <w:color w:val="000000"/>
                <w:sz w:val="16"/>
                <w:szCs w:val="16"/>
                <w:lang w:eastAsia="nl-NL"/>
              </w:rPr>
              <w:t>55,94</w:t>
            </w:r>
          </w:p>
        </w:tc>
        <w:tc>
          <w:tcPr>
            <w:tcW w:w="0" w:type="auto"/>
            <w:tcBorders>
              <w:bottom w:val="single" w:color="FFFFFF" w:sz="12" w:space="0"/>
              <w:right w:val="single" w:color="FFFFFF" w:sz="12" w:space="0"/>
            </w:tcBorders>
            <w:shd w:val="clear" w:color="auto" w:fill="F3F3F3"/>
            <w:hideMark/>
          </w:tcPr>
          <w:p w:rsidRPr="006254A0" w:rsidR="001B0E18" w:rsidP="003D3C13" w:rsidRDefault="001B0E18" w14:paraId="5F774C14" w14:textId="77777777">
            <w:pPr>
              <w:spacing w:after="0" w:line="240" w:lineRule="auto"/>
              <w:rPr>
                <w:rFonts w:ascii="Verdana" w:hAnsi="Verdana" w:eastAsia="Times New Roman" w:cs="Times New Roman"/>
                <w:color w:val="000000"/>
                <w:sz w:val="16"/>
                <w:szCs w:val="16"/>
                <w:lang w:eastAsia="nl-NL"/>
              </w:rPr>
            </w:pPr>
            <w:r w:rsidRPr="006254A0">
              <w:rPr>
                <w:rFonts w:ascii="Verdana" w:hAnsi="Verdana" w:eastAsia="Times New Roman" w:cs="Times New Roman"/>
                <w:color w:val="000000"/>
                <w:sz w:val="16"/>
                <w:szCs w:val="16"/>
                <w:lang w:eastAsia="nl-NL"/>
              </w:rPr>
              <w:t>74,17</w:t>
            </w:r>
          </w:p>
        </w:tc>
        <w:tc>
          <w:tcPr>
            <w:tcW w:w="0" w:type="auto"/>
            <w:tcBorders>
              <w:bottom w:val="single" w:color="FFFFFF" w:sz="12" w:space="0"/>
              <w:right w:val="single" w:color="FFFFFF" w:sz="12" w:space="0"/>
            </w:tcBorders>
            <w:shd w:val="clear" w:color="auto" w:fill="F3F3F3"/>
            <w:hideMark/>
          </w:tcPr>
          <w:p w:rsidRPr="006254A0" w:rsidR="001B0E18" w:rsidP="003D3C13" w:rsidRDefault="001B0E18" w14:paraId="7EAE8669" w14:textId="77777777">
            <w:pPr>
              <w:spacing w:after="0" w:line="240" w:lineRule="auto"/>
              <w:rPr>
                <w:rFonts w:ascii="Verdana" w:hAnsi="Verdana" w:eastAsia="Times New Roman" w:cs="Times New Roman"/>
                <w:color w:val="000000"/>
                <w:sz w:val="16"/>
                <w:szCs w:val="16"/>
                <w:lang w:eastAsia="nl-NL"/>
              </w:rPr>
            </w:pPr>
            <w:r w:rsidRPr="006254A0">
              <w:rPr>
                <w:rFonts w:ascii="Verdana" w:hAnsi="Verdana" w:eastAsia="Times New Roman" w:cs="Times New Roman"/>
                <w:color w:val="000000"/>
                <w:sz w:val="16"/>
                <w:szCs w:val="16"/>
                <w:lang w:eastAsia="nl-NL"/>
              </w:rPr>
              <w:t>86,86</w:t>
            </w:r>
          </w:p>
        </w:tc>
        <w:tc>
          <w:tcPr>
            <w:tcW w:w="0" w:type="auto"/>
            <w:tcBorders>
              <w:bottom w:val="single" w:color="FFFFFF" w:sz="12" w:space="0"/>
              <w:right w:val="single" w:color="FFFFFF" w:sz="12" w:space="0"/>
            </w:tcBorders>
            <w:shd w:val="clear" w:color="auto" w:fill="F3F3F3"/>
            <w:hideMark/>
          </w:tcPr>
          <w:p w:rsidRPr="006254A0" w:rsidR="001B0E18" w:rsidP="003D3C13" w:rsidRDefault="001B0E18" w14:paraId="0867609C" w14:textId="77777777">
            <w:pPr>
              <w:spacing w:after="0" w:line="240" w:lineRule="auto"/>
              <w:rPr>
                <w:rFonts w:ascii="Verdana" w:hAnsi="Verdana" w:eastAsia="Times New Roman" w:cs="Times New Roman"/>
                <w:color w:val="000000"/>
                <w:sz w:val="16"/>
                <w:szCs w:val="16"/>
                <w:lang w:eastAsia="nl-NL"/>
              </w:rPr>
            </w:pPr>
            <w:r w:rsidRPr="006254A0">
              <w:rPr>
                <w:rFonts w:ascii="Verdana" w:hAnsi="Verdana" w:eastAsia="Times New Roman" w:cs="Times New Roman"/>
                <w:color w:val="000000"/>
                <w:sz w:val="16"/>
                <w:szCs w:val="16"/>
                <w:lang w:eastAsia="nl-NL"/>
              </w:rPr>
              <w:t>99,55</w:t>
            </w:r>
          </w:p>
        </w:tc>
        <w:tc>
          <w:tcPr>
            <w:tcW w:w="0" w:type="auto"/>
            <w:tcBorders>
              <w:bottom w:val="single" w:color="FFFFFF" w:sz="12" w:space="0"/>
              <w:right w:val="single" w:color="FFFFFF" w:sz="12" w:space="0"/>
            </w:tcBorders>
            <w:shd w:val="clear" w:color="auto" w:fill="F3F3F3"/>
            <w:hideMark/>
          </w:tcPr>
          <w:p w:rsidRPr="006254A0" w:rsidR="001B0E18" w:rsidP="003D3C13" w:rsidRDefault="001B0E18" w14:paraId="00F1FAE5" w14:textId="77777777">
            <w:pPr>
              <w:spacing w:after="0" w:line="240" w:lineRule="auto"/>
              <w:rPr>
                <w:rFonts w:ascii="Verdana" w:hAnsi="Verdana" w:eastAsia="Times New Roman" w:cs="Times New Roman"/>
                <w:color w:val="000000"/>
                <w:sz w:val="16"/>
                <w:szCs w:val="16"/>
                <w:lang w:eastAsia="nl-NL"/>
              </w:rPr>
            </w:pPr>
            <w:r w:rsidRPr="006254A0">
              <w:rPr>
                <w:rFonts w:ascii="Verdana" w:hAnsi="Verdana" w:eastAsia="Times New Roman" w:cs="Times New Roman"/>
                <w:color w:val="000000"/>
                <w:sz w:val="16"/>
                <w:szCs w:val="16"/>
                <w:lang w:eastAsia="nl-NL"/>
              </w:rPr>
              <w:t>112,24</w:t>
            </w:r>
          </w:p>
        </w:tc>
        <w:tc>
          <w:tcPr>
            <w:tcW w:w="0" w:type="auto"/>
            <w:tcBorders>
              <w:bottom w:val="single" w:color="FFFFFF" w:sz="12" w:space="0"/>
              <w:right w:val="single" w:color="FFFFFF" w:sz="12" w:space="0"/>
            </w:tcBorders>
            <w:shd w:val="clear" w:color="auto" w:fill="F3F3F3"/>
            <w:hideMark/>
          </w:tcPr>
          <w:p w:rsidRPr="006254A0" w:rsidR="001B0E18" w:rsidP="003D3C13" w:rsidRDefault="001B0E18" w14:paraId="5E32DBD6" w14:textId="77777777">
            <w:pPr>
              <w:spacing w:after="0" w:line="240" w:lineRule="auto"/>
              <w:rPr>
                <w:rFonts w:ascii="Verdana" w:hAnsi="Verdana" w:eastAsia="Times New Roman" w:cs="Times New Roman"/>
                <w:color w:val="000000"/>
                <w:sz w:val="16"/>
                <w:szCs w:val="16"/>
                <w:lang w:eastAsia="nl-NL"/>
              </w:rPr>
            </w:pPr>
            <w:r w:rsidRPr="006254A0">
              <w:rPr>
                <w:rFonts w:ascii="Verdana" w:hAnsi="Verdana" w:eastAsia="Times New Roman" w:cs="Times New Roman"/>
                <w:color w:val="000000"/>
                <w:sz w:val="16"/>
                <w:szCs w:val="16"/>
                <w:lang w:eastAsia="nl-NL"/>
              </w:rPr>
              <w:t>124,93</w:t>
            </w:r>
          </w:p>
        </w:tc>
        <w:tc>
          <w:tcPr>
            <w:tcW w:w="0" w:type="auto"/>
            <w:tcBorders>
              <w:bottom w:val="single" w:color="FFFFFF" w:sz="12" w:space="0"/>
              <w:right w:val="single" w:color="FFFFFF" w:sz="12" w:space="0"/>
            </w:tcBorders>
            <w:shd w:val="clear" w:color="auto" w:fill="F3F3F3"/>
            <w:hideMark/>
          </w:tcPr>
          <w:p w:rsidRPr="006254A0" w:rsidR="001B0E18" w:rsidP="003D3C13" w:rsidRDefault="001B0E18" w14:paraId="602886DE" w14:textId="77777777">
            <w:pPr>
              <w:spacing w:after="0" w:line="240" w:lineRule="auto"/>
              <w:rPr>
                <w:rFonts w:ascii="Verdana" w:hAnsi="Verdana" w:eastAsia="Times New Roman" w:cs="Times New Roman"/>
                <w:color w:val="000000"/>
                <w:sz w:val="16"/>
                <w:szCs w:val="16"/>
                <w:lang w:eastAsia="nl-NL"/>
              </w:rPr>
            </w:pPr>
            <w:r w:rsidRPr="006254A0">
              <w:rPr>
                <w:rFonts w:ascii="Verdana" w:hAnsi="Verdana" w:eastAsia="Times New Roman" w:cs="Times New Roman"/>
                <w:color w:val="000000"/>
                <w:sz w:val="16"/>
                <w:szCs w:val="16"/>
                <w:lang w:eastAsia="nl-NL"/>
              </w:rPr>
              <w:t>137,62</w:t>
            </w:r>
          </w:p>
        </w:tc>
        <w:tc>
          <w:tcPr>
            <w:tcW w:w="0" w:type="auto"/>
            <w:tcBorders>
              <w:bottom w:val="single" w:color="FFFFFF" w:sz="12" w:space="0"/>
              <w:right w:val="single" w:color="FFFFFF" w:sz="2" w:space="0"/>
            </w:tcBorders>
            <w:shd w:val="clear" w:color="auto" w:fill="F3F3F3"/>
            <w:hideMark/>
          </w:tcPr>
          <w:p w:rsidRPr="006254A0" w:rsidR="001B0E18" w:rsidP="003D3C13" w:rsidRDefault="001B0E18" w14:paraId="0DCAEE0F" w14:textId="77777777">
            <w:pPr>
              <w:keepNext/>
              <w:spacing w:after="0" w:line="240" w:lineRule="auto"/>
              <w:rPr>
                <w:rFonts w:ascii="Verdana" w:hAnsi="Verdana" w:eastAsia="Times New Roman" w:cs="Times New Roman"/>
                <w:color w:val="000000"/>
                <w:sz w:val="16"/>
                <w:szCs w:val="16"/>
                <w:lang w:eastAsia="nl-NL"/>
              </w:rPr>
            </w:pPr>
            <w:r w:rsidRPr="006254A0">
              <w:rPr>
                <w:rFonts w:ascii="Verdana" w:hAnsi="Verdana" w:eastAsia="Times New Roman" w:cs="Times New Roman"/>
                <w:color w:val="000000"/>
                <w:sz w:val="16"/>
                <w:szCs w:val="16"/>
                <w:lang w:eastAsia="nl-NL"/>
              </w:rPr>
              <w:t>150,31</w:t>
            </w:r>
          </w:p>
        </w:tc>
      </w:tr>
    </w:tbl>
    <w:p w:rsidRPr="000F042A" w:rsidR="001B0E18" w:rsidP="001B0E18" w:rsidRDefault="001B0E18" w14:paraId="6083B309" w14:textId="7367AB92">
      <w:pPr>
        <w:pStyle w:val="Caption"/>
        <w:jc w:val="center"/>
        <w:rPr>
          <w:rFonts w:ascii="Verdana" w:hAnsi="Verdana" w:cstheme="minorHAnsi"/>
          <w:color w:val="auto"/>
        </w:rPr>
      </w:pPr>
      <w:r w:rsidRPr="000F042A">
        <w:rPr>
          <w:b/>
          <w:bCs/>
          <w:color w:val="auto"/>
        </w:rPr>
        <w:t xml:space="preserve">Tabel </w:t>
      </w:r>
      <w:r w:rsidRPr="000F042A">
        <w:rPr>
          <w:b/>
          <w:bCs/>
          <w:color w:val="auto"/>
        </w:rPr>
        <w:fldChar w:fldCharType="begin"/>
      </w:r>
      <w:r w:rsidRPr="000F042A">
        <w:rPr>
          <w:b/>
          <w:bCs/>
          <w:color w:val="auto"/>
        </w:rPr>
        <w:instrText xml:space="preserve"> SEQ Figuur \* ARABIC </w:instrText>
      </w:r>
      <w:r w:rsidRPr="000F042A">
        <w:rPr>
          <w:b/>
          <w:bCs/>
          <w:color w:val="auto"/>
        </w:rPr>
        <w:fldChar w:fldCharType="separate"/>
      </w:r>
      <w:r w:rsidR="005A666E">
        <w:rPr>
          <w:b/>
          <w:bCs/>
          <w:noProof/>
          <w:color w:val="auto"/>
        </w:rPr>
        <w:t>3</w:t>
      </w:r>
      <w:r w:rsidRPr="000F042A">
        <w:rPr>
          <w:b/>
          <w:bCs/>
          <w:noProof/>
          <w:color w:val="auto"/>
        </w:rPr>
        <w:fldChar w:fldCharType="end"/>
      </w:r>
      <w:r w:rsidRPr="000F042A">
        <w:rPr>
          <w:b/>
          <w:bCs/>
          <w:noProof/>
          <w:color w:val="auto"/>
        </w:rPr>
        <w:t>.</w:t>
      </w:r>
      <w:r w:rsidRPr="000F042A">
        <w:rPr>
          <w:color w:val="auto"/>
        </w:rPr>
        <w:t xml:space="preserve"> Ontwikkeling </w:t>
      </w:r>
      <w:r w:rsidRPr="000F042A">
        <w:rPr>
          <w:rFonts w:cstheme="minorHAnsi"/>
          <w:color w:val="auto"/>
        </w:rPr>
        <w:t>CO</w:t>
      </w:r>
      <w:r w:rsidRPr="000F042A">
        <w:rPr>
          <w:rFonts w:cstheme="minorHAnsi"/>
          <w:color w:val="auto"/>
          <w:vertAlign w:val="subscript"/>
        </w:rPr>
        <w:t>2</w:t>
      </w:r>
      <w:r w:rsidRPr="000F042A">
        <w:rPr>
          <w:color w:val="auto"/>
        </w:rPr>
        <w:t>-</w:t>
      </w:r>
      <w:r w:rsidRPr="00CE15E5">
        <w:rPr>
          <w:color w:val="auto"/>
        </w:rPr>
        <w:t>prijs per ton uitgestoten CO</w:t>
      </w:r>
      <w:r w:rsidRPr="00CE15E5">
        <w:rPr>
          <w:color w:val="auto"/>
          <w:vertAlign w:val="subscript"/>
        </w:rPr>
        <w:t>2</w:t>
      </w:r>
      <w:r w:rsidRPr="00CE15E5">
        <w:rPr>
          <w:color w:val="auto"/>
        </w:rPr>
        <w:t xml:space="preserve"> 2021-2030. </w:t>
      </w:r>
      <w:r w:rsidRPr="00CE15E5">
        <w:rPr>
          <w:rStyle w:val="FootnoteReference"/>
          <w:color w:val="auto"/>
        </w:rPr>
        <w:footnoteReference w:id="52"/>
      </w:r>
    </w:p>
    <w:p w:rsidRPr="00436032" w:rsidR="001B0E18" w:rsidP="001B0E18" w:rsidRDefault="001B0E18" w14:paraId="37783CE2" w14:textId="6EBCD943">
      <w:pPr>
        <w:rPr>
          <w:rFonts w:ascii="Verdana" w:hAnsi="Verdana" w:cstheme="minorHAnsi"/>
          <w:sz w:val="18"/>
          <w:szCs w:val="18"/>
        </w:rPr>
      </w:pPr>
      <w:r w:rsidRPr="00436032">
        <w:rPr>
          <w:rFonts w:ascii="Verdana" w:hAnsi="Verdana" w:cstheme="minorHAnsi"/>
          <w:sz w:val="18"/>
          <w:szCs w:val="18"/>
        </w:rPr>
        <w:t>Tijdens de Voorjaarsbesluitvorming Klimaat 2023</w:t>
      </w:r>
      <w:r w:rsidRPr="00436032">
        <w:rPr>
          <w:rFonts w:ascii="Verdana" w:hAnsi="Verdana" w:cstheme="minorHAnsi"/>
          <w:sz w:val="18"/>
          <w:szCs w:val="18"/>
          <w:vertAlign w:val="superscript"/>
        </w:rPr>
        <w:footnoteReference w:id="53"/>
      </w:r>
      <w:r w:rsidRPr="00436032">
        <w:rPr>
          <w:rFonts w:ascii="Verdana" w:hAnsi="Verdana" w:cstheme="minorHAnsi"/>
          <w:sz w:val="18"/>
          <w:szCs w:val="18"/>
        </w:rPr>
        <w:t xml:space="preserve"> is besloten de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-heffing voor AVI’s aan te scherpen. Deze aanscherping betekent dat alle AVI’s worden gestimuleerd om in 2030 gezamenlijk 1 </w:t>
      </w:r>
      <w:r w:rsidR="00AA61EC">
        <w:rPr>
          <w:rFonts w:ascii="Verdana" w:hAnsi="Verdana" w:cstheme="minorHAnsi"/>
          <w:sz w:val="18"/>
          <w:szCs w:val="18"/>
        </w:rPr>
        <w:t>m</w:t>
      </w:r>
      <w:r>
        <w:rPr>
          <w:rFonts w:ascii="Verdana" w:hAnsi="Verdana" w:cstheme="minorHAnsi"/>
          <w:sz w:val="18"/>
          <w:szCs w:val="18"/>
        </w:rPr>
        <w:t>ega</w:t>
      </w:r>
      <w:r w:rsidRPr="00436032">
        <w:rPr>
          <w:rFonts w:ascii="Verdana" w:hAnsi="Verdana" w:cstheme="minorHAnsi"/>
          <w:sz w:val="18"/>
          <w:szCs w:val="18"/>
        </w:rPr>
        <w:t>ton extra CO</w:t>
      </w:r>
      <w:r w:rsidRPr="00436032">
        <w:rPr>
          <w:rFonts w:ascii="Verdana" w:hAnsi="Verdana" w:cstheme="minorHAnsi"/>
          <w:sz w:val="18"/>
          <w:szCs w:val="18"/>
          <w:vertAlign w:val="subscript"/>
        </w:rPr>
        <w:t>2</w:t>
      </w:r>
      <w:r w:rsidRPr="00436032">
        <w:rPr>
          <w:rFonts w:ascii="Verdana" w:hAnsi="Verdana" w:cstheme="minorHAnsi"/>
          <w:sz w:val="18"/>
          <w:szCs w:val="18"/>
        </w:rPr>
        <w:t>-reductie te bewerkstelligen.</w:t>
      </w:r>
      <w:r>
        <w:rPr>
          <w:rStyle w:val="FootnoteReference"/>
          <w:rFonts w:ascii="Verdana" w:hAnsi="Verdana" w:cstheme="minorHAnsi"/>
          <w:sz w:val="18"/>
          <w:szCs w:val="18"/>
        </w:rPr>
        <w:footnoteReference w:id="54"/>
      </w:r>
      <w:r>
        <w:rPr>
          <w:rFonts w:ascii="Verdana" w:hAnsi="Verdana" w:cstheme="minorHAnsi"/>
          <w:sz w:val="18"/>
          <w:szCs w:val="18"/>
        </w:rPr>
        <w:t xml:space="preserve"> </w:t>
      </w:r>
      <w:r w:rsidRPr="00436032">
        <w:rPr>
          <w:rFonts w:ascii="Verdana" w:hAnsi="Verdana" w:cstheme="minorHAnsi"/>
          <w:sz w:val="18"/>
          <w:szCs w:val="18"/>
        </w:rPr>
        <w:t>Nederlandse AVI’s emitteerden in 2022 ongeveer</w:t>
      </w:r>
      <w:r>
        <w:rPr>
          <w:rFonts w:ascii="Verdana" w:hAnsi="Verdana" w:cstheme="minorHAnsi"/>
          <w:sz w:val="18"/>
          <w:szCs w:val="18"/>
        </w:rPr>
        <w:t xml:space="preserve"> 7,2 megaton </w:t>
      </w:r>
      <w:r w:rsidRPr="00436032">
        <w:rPr>
          <w:rFonts w:ascii="Verdana" w:hAnsi="Verdana" w:cstheme="minorHAnsi"/>
          <w:sz w:val="18"/>
          <w:szCs w:val="18"/>
        </w:rPr>
        <w:t>CO</w:t>
      </w:r>
      <w:r w:rsidRPr="00436032">
        <w:rPr>
          <w:rFonts w:ascii="Verdana" w:hAnsi="Verdana" w:cstheme="minorHAnsi"/>
          <w:sz w:val="18"/>
          <w:szCs w:val="18"/>
          <w:vertAlign w:val="subscript"/>
        </w:rPr>
        <w:t>2</w:t>
      </w:r>
      <w:r>
        <w:rPr>
          <w:rFonts w:ascii="Verdana" w:hAnsi="Verdana" w:cstheme="minorHAnsi"/>
          <w:sz w:val="18"/>
          <w:szCs w:val="18"/>
          <w:vertAlign w:val="subscript"/>
        </w:rPr>
        <w:t xml:space="preserve">, </w:t>
      </w:r>
      <w:r>
        <w:rPr>
          <w:rFonts w:ascii="Verdana" w:hAnsi="Verdana" w:cstheme="minorHAnsi"/>
          <w:sz w:val="18"/>
          <w:szCs w:val="18"/>
        </w:rPr>
        <w:t xml:space="preserve">waarvan </w:t>
      </w:r>
      <w:r w:rsidRPr="00436032">
        <w:rPr>
          <w:rFonts w:ascii="Verdana" w:hAnsi="Verdana" w:cstheme="minorHAnsi"/>
          <w:sz w:val="18"/>
          <w:szCs w:val="18"/>
        </w:rPr>
        <w:t>2,7 M</w:t>
      </w:r>
      <w:r>
        <w:rPr>
          <w:rFonts w:ascii="Verdana" w:hAnsi="Verdana" w:cstheme="minorHAnsi"/>
          <w:sz w:val="18"/>
          <w:szCs w:val="18"/>
        </w:rPr>
        <w:t>ega</w:t>
      </w:r>
      <w:r w:rsidRPr="00436032">
        <w:rPr>
          <w:rFonts w:ascii="Verdana" w:hAnsi="Verdana" w:cstheme="minorHAnsi"/>
          <w:sz w:val="18"/>
          <w:szCs w:val="18"/>
        </w:rPr>
        <w:t>ton fossiele CO</w:t>
      </w:r>
      <w:r w:rsidRPr="00436032">
        <w:rPr>
          <w:rFonts w:ascii="Verdana" w:hAnsi="Verdana" w:cstheme="minorHAnsi"/>
          <w:sz w:val="18"/>
          <w:szCs w:val="18"/>
          <w:vertAlign w:val="subscript"/>
        </w:rPr>
        <w:t>2</w:t>
      </w:r>
      <w:r w:rsidRPr="00436032">
        <w:rPr>
          <w:rStyle w:val="FootnoteReference"/>
          <w:rFonts w:ascii="Verdana" w:hAnsi="Verdana" w:cstheme="minorHAnsi"/>
          <w:sz w:val="18"/>
          <w:szCs w:val="18"/>
        </w:rPr>
        <w:footnoteReference w:id="55"/>
      </w:r>
      <w:r w:rsidRPr="00436032">
        <w:rPr>
          <w:rFonts w:ascii="Verdana" w:hAnsi="Verdana" w:cstheme="minorHAnsi"/>
          <w:sz w:val="18"/>
          <w:szCs w:val="18"/>
        </w:rPr>
        <w:t xml:space="preserve">. </w:t>
      </w:r>
      <w:r>
        <w:rPr>
          <w:rFonts w:ascii="Verdana" w:hAnsi="Verdana" w:cstheme="minorHAnsi"/>
          <w:sz w:val="18"/>
          <w:szCs w:val="18"/>
        </w:rPr>
        <w:t>Na de aanscherping ligt h</w:t>
      </w:r>
      <w:r w:rsidRPr="00436032">
        <w:rPr>
          <w:rFonts w:ascii="Verdana" w:hAnsi="Verdana" w:cstheme="minorHAnsi"/>
          <w:sz w:val="18"/>
          <w:szCs w:val="18"/>
        </w:rPr>
        <w:t>et restemissiedoel voor AVI</w:t>
      </w:r>
      <w:r w:rsidR="0095080C">
        <w:rPr>
          <w:rFonts w:ascii="Verdana" w:hAnsi="Verdana" w:cstheme="minorHAnsi"/>
          <w:sz w:val="18"/>
          <w:szCs w:val="18"/>
        </w:rPr>
        <w:t>’</w:t>
      </w:r>
      <w:r w:rsidRPr="00436032">
        <w:rPr>
          <w:rFonts w:ascii="Verdana" w:hAnsi="Verdana" w:cstheme="minorHAnsi"/>
          <w:sz w:val="18"/>
          <w:szCs w:val="18"/>
        </w:rPr>
        <w:t>s</w:t>
      </w:r>
      <w:r>
        <w:rPr>
          <w:rFonts w:ascii="Verdana" w:hAnsi="Verdana" w:cstheme="minorHAnsi"/>
          <w:sz w:val="18"/>
          <w:szCs w:val="18"/>
        </w:rPr>
        <w:t xml:space="preserve"> </w:t>
      </w:r>
      <w:r w:rsidR="0095080C">
        <w:rPr>
          <w:rFonts w:ascii="Verdana" w:hAnsi="Verdana" w:cstheme="minorHAnsi"/>
          <w:sz w:val="18"/>
          <w:szCs w:val="18"/>
        </w:rPr>
        <w:t xml:space="preserve">op </w:t>
      </w:r>
      <w:r w:rsidR="00AA61EC">
        <w:rPr>
          <w:rFonts w:ascii="Verdana" w:hAnsi="Verdana" w:cstheme="minorHAnsi"/>
          <w:sz w:val="18"/>
          <w:szCs w:val="18"/>
        </w:rPr>
        <w:t xml:space="preserve">ongeveer </w:t>
      </w:r>
      <w:r>
        <w:rPr>
          <w:rFonts w:ascii="Verdana" w:hAnsi="Verdana" w:cstheme="minorHAnsi"/>
          <w:sz w:val="18"/>
          <w:szCs w:val="18"/>
        </w:rPr>
        <w:t>0,6</w:t>
      </w:r>
      <w:r w:rsidRPr="00436032">
        <w:rPr>
          <w:rFonts w:ascii="Verdana" w:hAnsi="Verdana" w:cstheme="minorHAnsi"/>
          <w:sz w:val="18"/>
          <w:szCs w:val="18"/>
        </w:rPr>
        <w:t xml:space="preserve"> M</w:t>
      </w:r>
      <w:r>
        <w:rPr>
          <w:rFonts w:ascii="Verdana" w:hAnsi="Verdana" w:cstheme="minorHAnsi"/>
          <w:sz w:val="18"/>
          <w:szCs w:val="18"/>
        </w:rPr>
        <w:t>ega</w:t>
      </w:r>
      <w:r w:rsidRPr="00436032">
        <w:rPr>
          <w:rFonts w:ascii="Verdana" w:hAnsi="Verdana" w:cstheme="minorHAnsi"/>
          <w:sz w:val="18"/>
          <w:szCs w:val="18"/>
        </w:rPr>
        <w:t>ton fossiele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in 2030. Dit betekent dat AVI</w:t>
      </w:r>
      <w:r w:rsidR="00AA61EC">
        <w:rPr>
          <w:rFonts w:ascii="Verdana" w:hAnsi="Verdana" w:cstheme="minorHAnsi"/>
          <w:sz w:val="18"/>
          <w:szCs w:val="18"/>
        </w:rPr>
        <w:t>’</w:t>
      </w:r>
      <w:r w:rsidRPr="00436032">
        <w:rPr>
          <w:rFonts w:ascii="Verdana" w:hAnsi="Verdana" w:cstheme="minorHAnsi"/>
          <w:sz w:val="18"/>
          <w:szCs w:val="18"/>
        </w:rPr>
        <w:t xml:space="preserve">s hun uitstoot met </w:t>
      </w:r>
      <w:r>
        <w:rPr>
          <w:rFonts w:ascii="Verdana" w:hAnsi="Verdana" w:cstheme="minorHAnsi"/>
          <w:sz w:val="18"/>
          <w:szCs w:val="18"/>
        </w:rPr>
        <w:t>2,</w:t>
      </w:r>
      <w:r w:rsidRPr="00436032">
        <w:rPr>
          <w:rFonts w:ascii="Verdana" w:hAnsi="Verdana" w:cstheme="minorHAnsi"/>
          <w:sz w:val="18"/>
          <w:szCs w:val="18"/>
        </w:rPr>
        <w:t>1</w:t>
      </w:r>
      <w:r>
        <w:rPr>
          <w:rFonts w:ascii="Verdana" w:hAnsi="Verdana" w:cstheme="minorHAnsi"/>
          <w:sz w:val="18"/>
          <w:szCs w:val="18"/>
        </w:rPr>
        <w:t xml:space="preserve"> </w:t>
      </w:r>
      <w:r w:rsidR="00AA61EC">
        <w:rPr>
          <w:rFonts w:ascii="Verdana" w:hAnsi="Verdana" w:cstheme="minorHAnsi"/>
          <w:sz w:val="18"/>
          <w:szCs w:val="18"/>
        </w:rPr>
        <w:t>m</w:t>
      </w:r>
      <w:r>
        <w:rPr>
          <w:rFonts w:ascii="Verdana" w:hAnsi="Verdana" w:cstheme="minorHAnsi"/>
          <w:sz w:val="18"/>
          <w:szCs w:val="18"/>
        </w:rPr>
        <w:t>ega</w:t>
      </w:r>
      <w:r w:rsidRPr="00436032">
        <w:rPr>
          <w:rFonts w:ascii="Verdana" w:hAnsi="Verdana" w:cstheme="minorHAnsi"/>
          <w:sz w:val="18"/>
          <w:szCs w:val="18"/>
        </w:rPr>
        <w:t>ton fossiele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moet</w:t>
      </w:r>
      <w:r>
        <w:rPr>
          <w:rFonts w:ascii="Verdana" w:hAnsi="Verdana" w:cstheme="minorHAnsi"/>
          <w:sz w:val="18"/>
          <w:szCs w:val="18"/>
        </w:rPr>
        <w:t>en</w:t>
      </w:r>
      <w:r w:rsidRPr="00436032">
        <w:rPr>
          <w:rFonts w:ascii="Verdana" w:hAnsi="Verdana" w:cstheme="minorHAnsi"/>
          <w:sz w:val="18"/>
          <w:szCs w:val="18"/>
        </w:rPr>
        <w:t xml:space="preserve"> verminderen</w:t>
      </w:r>
      <w:r w:rsidRPr="00167A27">
        <w:rPr>
          <w:rFonts w:ascii="Verdana" w:hAnsi="Verdana" w:cstheme="minorHAnsi"/>
          <w:sz w:val="18"/>
          <w:szCs w:val="18"/>
        </w:rPr>
        <w:t>. Deze reductie wordt geborgd doordat steeds minder gratis dispensatierechten worden uitgegeven aan bedrijven en het jaarlijks oplopen van de CO</w:t>
      </w:r>
      <w:r w:rsidRPr="00167A27">
        <w:rPr>
          <w:rFonts w:ascii="Verdana" w:hAnsi="Verdana" w:cstheme="minorHAnsi"/>
          <w:sz w:val="18"/>
          <w:szCs w:val="18"/>
          <w:vertAlign w:val="subscript"/>
        </w:rPr>
        <w:t>2</w:t>
      </w:r>
      <w:r w:rsidRPr="00167A27">
        <w:rPr>
          <w:rFonts w:ascii="Verdana" w:hAnsi="Verdana" w:cstheme="minorHAnsi"/>
          <w:sz w:val="18"/>
          <w:szCs w:val="18"/>
        </w:rPr>
        <w:t>-prijs, waardoor de prijs</w:t>
      </w:r>
      <w:r>
        <w:rPr>
          <w:rFonts w:ascii="Verdana" w:hAnsi="Verdana" w:cstheme="minorHAnsi"/>
          <w:sz w:val="18"/>
          <w:szCs w:val="18"/>
        </w:rPr>
        <w:t xml:space="preserve"> in 203</w:t>
      </w:r>
      <w:r w:rsidR="00AA61EC">
        <w:rPr>
          <w:rFonts w:ascii="Verdana" w:hAnsi="Verdana" w:cstheme="minorHAnsi"/>
          <w:sz w:val="18"/>
          <w:szCs w:val="18"/>
        </w:rPr>
        <w:t>0</w:t>
      </w:r>
      <w:r>
        <w:rPr>
          <w:rFonts w:ascii="Verdana" w:hAnsi="Verdana" w:cstheme="minorHAnsi"/>
          <w:sz w:val="18"/>
          <w:szCs w:val="18"/>
        </w:rPr>
        <w:t xml:space="preserve"> is opgelopen tot</w:t>
      </w:r>
      <w:r w:rsidRPr="00167A27">
        <w:rPr>
          <w:rFonts w:ascii="Verdana" w:hAnsi="Verdana" w:cstheme="minorHAnsi"/>
          <w:sz w:val="18"/>
          <w:szCs w:val="18"/>
        </w:rPr>
        <w:t xml:space="preserve"> €150,31 per ton CO</w:t>
      </w:r>
      <w:r w:rsidRPr="00167A27">
        <w:rPr>
          <w:rFonts w:ascii="Verdana" w:hAnsi="Verdana" w:cstheme="minorHAnsi"/>
          <w:sz w:val="18"/>
          <w:szCs w:val="18"/>
          <w:vertAlign w:val="subscript"/>
        </w:rPr>
        <w:t>2</w:t>
      </w:r>
      <w:r w:rsidRPr="00167A27">
        <w:rPr>
          <w:rFonts w:ascii="Verdana" w:hAnsi="Verdana" w:cstheme="minorHAnsi"/>
          <w:sz w:val="18"/>
          <w:szCs w:val="18"/>
        </w:rPr>
        <w:t>.</w:t>
      </w:r>
    </w:p>
    <w:p w:rsidR="001B0E18" w:rsidP="001B0E18" w:rsidRDefault="001B0E18" w14:paraId="7D3226CF" w14:textId="4BF4B9A0">
      <w:pPr>
        <w:rPr>
          <w:rFonts w:ascii="Verdana" w:hAnsi="Verdana" w:cstheme="minorHAnsi"/>
          <w:sz w:val="18"/>
          <w:szCs w:val="18"/>
        </w:rPr>
      </w:pPr>
      <w:r w:rsidRPr="00436032">
        <w:rPr>
          <w:rFonts w:ascii="Verdana" w:hAnsi="Verdana" w:cstheme="minorHAnsi"/>
          <w:sz w:val="18"/>
          <w:szCs w:val="18"/>
        </w:rPr>
        <w:t xml:space="preserve">Door alleen </w:t>
      </w:r>
      <w:r>
        <w:rPr>
          <w:rFonts w:ascii="Verdana" w:hAnsi="Verdana" w:cstheme="minorHAnsi"/>
          <w:sz w:val="18"/>
          <w:szCs w:val="18"/>
        </w:rPr>
        <w:t>recyclebare materialen beter uit</w:t>
      </w:r>
      <w:r w:rsidRPr="00436032">
        <w:rPr>
          <w:rFonts w:ascii="Verdana" w:hAnsi="Verdana" w:cstheme="minorHAnsi"/>
          <w:sz w:val="18"/>
          <w:szCs w:val="18"/>
        </w:rPr>
        <w:t xml:space="preserve"> te scheiden kunnen AVI’s niet voldoen aan hun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-reductiedoel. </w:t>
      </w:r>
      <w:bookmarkStart w:name="_Hlk166858485" w:id="56"/>
      <w:r w:rsidRPr="00436032">
        <w:rPr>
          <w:rFonts w:ascii="Verdana" w:hAnsi="Verdana" w:cstheme="minorHAnsi"/>
          <w:sz w:val="18"/>
          <w:szCs w:val="18"/>
        </w:rPr>
        <w:t>Bij afvalverbranding komt altijd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vrij door de aanwezige koolstof in het afval. De enige manier om deze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niet uit te stoten, terwijl het </w:t>
      </w:r>
      <w:r>
        <w:rPr>
          <w:rFonts w:ascii="Verdana" w:hAnsi="Verdana" w:cstheme="minorHAnsi"/>
          <w:sz w:val="18"/>
          <w:szCs w:val="18"/>
        </w:rPr>
        <w:t xml:space="preserve">afval </w:t>
      </w:r>
      <w:r w:rsidRPr="00436032">
        <w:rPr>
          <w:rFonts w:ascii="Verdana" w:hAnsi="Verdana" w:cstheme="minorHAnsi"/>
          <w:sz w:val="18"/>
          <w:szCs w:val="18"/>
        </w:rPr>
        <w:t>wel verbrand wordt, is door de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af te vangen en op te slaan</w:t>
      </w:r>
      <w:r>
        <w:rPr>
          <w:rFonts w:ascii="Verdana" w:hAnsi="Verdana" w:cstheme="minorHAnsi"/>
          <w:sz w:val="18"/>
          <w:szCs w:val="18"/>
        </w:rPr>
        <w:t xml:space="preserve"> of door een </w:t>
      </w:r>
      <w:r w:rsidRPr="00436032">
        <w:rPr>
          <w:rFonts w:ascii="Verdana" w:hAnsi="Verdana" w:cstheme="minorHAnsi"/>
          <w:sz w:val="18"/>
          <w:szCs w:val="18"/>
        </w:rPr>
        <w:t>andere vorm van koolstofopslag via CCU</w:t>
      </w:r>
      <w:r>
        <w:rPr>
          <w:rFonts w:ascii="Verdana" w:hAnsi="Verdana" w:cstheme="minorHAnsi"/>
          <w:sz w:val="18"/>
          <w:szCs w:val="18"/>
        </w:rPr>
        <w:t xml:space="preserve"> toe te passen.</w:t>
      </w:r>
      <w:r w:rsidRPr="00436032">
        <w:rPr>
          <w:rFonts w:ascii="Verdana" w:hAnsi="Verdana" w:cstheme="minorHAnsi"/>
          <w:sz w:val="18"/>
          <w:szCs w:val="18"/>
        </w:rPr>
        <w:t xml:space="preserve"> </w:t>
      </w:r>
      <w:bookmarkEnd w:id="56"/>
      <w:r w:rsidRPr="00436032">
        <w:rPr>
          <w:rFonts w:ascii="Verdana" w:hAnsi="Verdana" w:cstheme="minorHAnsi"/>
          <w:sz w:val="18"/>
          <w:szCs w:val="18"/>
        </w:rPr>
        <w:t>Voor het afvangen en opslaan van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kunnen AVI’s gebruik maken van de SDE++</w:t>
      </w:r>
      <w:r>
        <w:rPr>
          <w:rFonts w:ascii="Verdana" w:hAnsi="Verdana" w:cstheme="minorHAnsi"/>
          <w:sz w:val="18"/>
          <w:szCs w:val="18"/>
        </w:rPr>
        <w:t xml:space="preserve"> en de regelingen MIA/VAMIL</w:t>
      </w:r>
      <w:r w:rsidRPr="00436032">
        <w:rPr>
          <w:rFonts w:ascii="Verdana" w:hAnsi="Verdana" w:cstheme="minorHAnsi"/>
          <w:sz w:val="18"/>
          <w:szCs w:val="18"/>
        </w:rPr>
        <w:t>. In tegenstelling tot biogene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wordt de opslag van fossiele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ook via de CO</w:t>
      </w:r>
      <w:r w:rsidRPr="00436032">
        <w:rPr>
          <w:rFonts w:ascii="Verdana" w:hAnsi="Verdana" w:cstheme="minorHAnsi"/>
          <w:sz w:val="18"/>
          <w:szCs w:val="18"/>
          <w:vertAlign w:val="subscript"/>
        </w:rPr>
        <w:t>2</w:t>
      </w:r>
      <w:r w:rsidRPr="00436032">
        <w:rPr>
          <w:rFonts w:ascii="Verdana" w:hAnsi="Verdana" w:cstheme="minorHAnsi"/>
          <w:sz w:val="18"/>
          <w:szCs w:val="18"/>
        </w:rPr>
        <w:t>-heffing Industrie gestimuleerd. Onder het huidige instrumentarium, met uitzondering van de CO</w:t>
      </w:r>
      <w:r w:rsidRPr="00436032">
        <w:rPr>
          <w:rFonts w:ascii="Verdana" w:hAnsi="Verdana" w:cstheme="minorHAnsi"/>
          <w:sz w:val="18"/>
          <w:szCs w:val="18"/>
          <w:vertAlign w:val="subscript"/>
        </w:rPr>
        <w:t>2</w:t>
      </w:r>
      <w:r w:rsidRPr="00436032">
        <w:rPr>
          <w:rFonts w:ascii="Verdana" w:hAnsi="Verdana" w:cstheme="minorHAnsi"/>
          <w:sz w:val="18"/>
          <w:szCs w:val="18"/>
        </w:rPr>
        <w:t>-heffing, wordt de levering van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aan de glastuinbouw door AVI’s gestimuleerd. Dit zorgt niet direct voor CO</w:t>
      </w:r>
      <w:r w:rsidRPr="00436032">
        <w:rPr>
          <w:rFonts w:ascii="Verdana" w:hAnsi="Verdana" w:cstheme="minorHAnsi"/>
          <w:sz w:val="18"/>
          <w:szCs w:val="18"/>
          <w:vertAlign w:val="subscript"/>
        </w:rPr>
        <w:t>2</w:t>
      </w:r>
      <w:r w:rsidRPr="00436032">
        <w:rPr>
          <w:rFonts w:ascii="Verdana" w:hAnsi="Verdana" w:cstheme="minorHAnsi"/>
          <w:sz w:val="18"/>
          <w:szCs w:val="18"/>
        </w:rPr>
        <w:t>-reductie bij AVI’s, omdat het overgrote deel van deze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uiteindelijk alsnog wordt uitgestoten en daarom </w:t>
      </w:r>
      <w:r>
        <w:rPr>
          <w:rFonts w:ascii="Verdana" w:hAnsi="Verdana" w:cstheme="minorHAnsi"/>
          <w:sz w:val="18"/>
          <w:szCs w:val="18"/>
        </w:rPr>
        <w:t xml:space="preserve">wel </w:t>
      </w:r>
      <w:r w:rsidRPr="00436032">
        <w:rPr>
          <w:rFonts w:ascii="Verdana" w:hAnsi="Verdana" w:cstheme="minorHAnsi"/>
          <w:sz w:val="18"/>
          <w:szCs w:val="18"/>
        </w:rPr>
        <w:t>aan de</w:t>
      </w:r>
      <w:r>
        <w:rPr>
          <w:rFonts w:ascii="Verdana" w:hAnsi="Verdana" w:cstheme="minorHAnsi"/>
          <w:sz w:val="18"/>
          <w:szCs w:val="18"/>
        </w:rPr>
        <w:t xml:space="preserve"> AVI</w:t>
      </w:r>
      <w:r w:rsidRPr="00436032">
        <w:rPr>
          <w:rFonts w:ascii="Verdana" w:hAnsi="Verdana" w:cstheme="minorHAnsi"/>
          <w:sz w:val="18"/>
          <w:szCs w:val="18"/>
        </w:rPr>
        <w:t xml:space="preserve"> wordt toegerekend. Wel zorgt dit voor CO</w:t>
      </w:r>
      <w:r w:rsidRPr="00436032">
        <w:rPr>
          <w:rFonts w:ascii="Verdana" w:hAnsi="Verdana" w:cstheme="minorHAnsi"/>
          <w:sz w:val="18"/>
          <w:szCs w:val="18"/>
          <w:vertAlign w:val="subscript"/>
        </w:rPr>
        <w:t>2</w:t>
      </w:r>
      <w:r w:rsidRPr="00436032">
        <w:rPr>
          <w:rFonts w:ascii="Verdana" w:hAnsi="Verdana" w:cstheme="minorHAnsi"/>
          <w:sz w:val="18"/>
          <w:szCs w:val="18"/>
        </w:rPr>
        <w:t>-reductie bij de glastuinbouw omdat da</w:t>
      </w:r>
      <w:r w:rsidR="00AA61EC">
        <w:rPr>
          <w:rFonts w:ascii="Verdana" w:hAnsi="Verdana" w:cstheme="minorHAnsi"/>
          <w:sz w:val="18"/>
          <w:szCs w:val="18"/>
        </w:rPr>
        <w:t>ar</w:t>
      </w:r>
      <w:r w:rsidRPr="00436032">
        <w:rPr>
          <w:rFonts w:ascii="Verdana" w:hAnsi="Verdana" w:cstheme="minorHAnsi"/>
          <w:sz w:val="18"/>
          <w:szCs w:val="18"/>
        </w:rPr>
        <w:t xml:space="preserve"> </w:t>
      </w:r>
      <w:r w:rsidR="00007B81">
        <w:rPr>
          <w:rFonts w:ascii="Verdana" w:hAnsi="Verdana" w:cstheme="minorHAnsi"/>
          <w:sz w:val="18"/>
          <w:szCs w:val="18"/>
        </w:rPr>
        <w:t>minder</w:t>
      </w:r>
      <w:r w:rsidRPr="00436032">
        <w:rPr>
          <w:rFonts w:ascii="Verdana" w:hAnsi="Verdana" w:cstheme="minorHAnsi"/>
          <w:sz w:val="18"/>
          <w:szCs w:val="18"/>
        </w:rPr>
        <w:t xml:space="preserve"> aardgas verbrand hoeft te worden voor de productie van CO</w:t>
      </w:r>
      <w:r w:rsidRPr="00436032">
        <w:rPr>
          <w:rFonts w:ascii="Verdana" w:hAnsi="Verdana" w:cstheme="minorHAnsi"/>
          <w:sz w:val="18"/>
          <w:szCs w:val="18"/>
          <w:vertAlign w:val="subscript"/>
        </w:rPr>
        <w:t>2</w:t>
      </w:r>
      <w:r>
        <w:rPr>
          <w:rFonts w:ascii="Verdana" w:hAnsi="Verdana" w:cstheme="minorHAnsi"/>
          <w:sz w:val="18"/>
          <w:szCs w:val="18"/>
        </w:rPr>
        <w:t xml:space="preserve">. </w:t>
      </w:r>
      <w:r w:rsidRPr="00436032">
        <w:rPr>
          <w:rFonts w:ascii="Verdana" w:hAnsi="Verdana" w:cstheme="minorHAnsi"/>
          <w:sz w:val="18"/>
          <w:szCs w:val="18"/>
        </w:rPr>
        <w:t xml:space="preserve">Er wordt geschat dat de glastuinbouw in 2040 behoefte heeft aan 1,8 </w:t>
      </w:r>
      <w:r w:rsidR="00007B81">
        <w:rPr>
          <w:rFonts w:ascii="Verdana" w:hAnsi="Verdana" w:cstheme="minorHAnsi"/>
          <w:sz w:val="18"/>
          <w:szCs w:val="18"/>
        </w:rPr>
        <w:t>mega</w:t>
      </w:r>
      <w:r w:rsidRPr="00436032">
        <w:rPr>
          <w:rFonts w:ascii="Verdana" w:hAnsi="Verdana" w:cstheme="minorHAnsi"/>
          <w:sz w:val="18"/>
          <w:szCs w:val="18"/>
        </w:rPr>
        <w:t>ton (biogene) CO</w:t>
      </w:r>
      <w:r w:rsidRPr="00436032">
        <w:rPr>
          <w:rFonts w:ascii="Verdana" w:hAnsi="Verdana" w:cstheme="minorHAnsi"/>
          <w:sz w:val="18"/>
          <w:szCs w:val="18"/>
          <w:vertAlign w:val="subscript"/>
        </w:rPr>
        <w:t>2</w:t>
      </w:r>
      <w:r w:rsidR="00491D70">
        <w:rPr>
          <w:rFonts w:ascii="Verdana" w:hAnsi="Verdana" w:cstheme="minorHAnsi"/>
          <w:sz w:val="18"/>
          <w:szCs w:val="18"/>
        </w:rPr>
        <w:t>.</w:t>
      </w:r>
      <w:r w:rsidRPr="00436032">
        <w:rPr>
          <w:rFonts w:ascii="Verdana" w:hAnsi="Verdana" w:cstheme="minorHAnsi"/>
          <w:sz w:val="18"/>
          <w:szCs w:val="18"/>
          <w:vertAlign w:val="superscript"/>
        </w:rPr>
        <w:footnoteReference w:id="56"/>
      </w:r>
      <w:r w:rsidRPr="00436032">
        <w:rPr>
          <w:rFonts w:ascii="Verdana" w:hAnsi="Verdana" w:cstheme="minorHAnsi"/>
          <w:sz w:val="18"/>
          <w:szCs w:val="18"/>
          <w:vertAlign w:val="subscript"/>
        </w:rPr>
        <w:t xml:space="preserve"> </w:t>
      </w:r>
      <w:r w:rsidRPr="00436032">
        <w:rPr>
          <w:rFonts w:ascii="Verdana" w:hAnsi="Verdana" w:cstheme="minorHAnsi"/>
          <w:sz w:val="18"/>
          <w:szCs w:val="18"/>
        </w:rPr>
        <w:t>In totaal is voor 462 kiloton</w:t>
      </w:r>
      <w:r>
        <w:rPr>
          <w:rFonts w:ascii="Verdana" w:hAnsi="Verdana" w:cstheme="minorHAnsi"/>
          <w:sz w:val="18"/>
          <w:szCs w:val="18"/>
        </w:rPr>
        <w:t xml:space="preserve"> </w:t>
      </w:r>
      <w:r w:rsidRPr="00436032">
        <w:rPr>
          <w:rFonts w:ascii="Verdana" w:hAnsi="Verdana" w:cstheme="minorHAnsi"/>
          <w:sz w:val="18"/>
          <w:szCs w:val="18"/>
        </w:rPr>
        <w:t>CO</w:t>
      </w:r>
      <w:r w:rsidRPr="00436032">
        <w:rPr>
          <w:rFonts w:ascii="Verdana" w:hAnsi="Verdana" w:cstheme="minorHAnsi"/>
          <w:sz w:val="18"/>
          <w:szCs w:val="18"/>
          <w:vertAlign w:val="subscript"/>
        </w:rPr>
        <w:t>2</w:t>
      </w:r>
      <w:r w:rsidRPr="00436032">
        <w:rPr>
          <w:rFonts w:ascii="Verdana" w:hAnsi="Verdana" w:cstheme="minorHAnsi"/>
          <w:sz w:val="18"/>
          <w:szCs w:val="18"/>
        </w:rPr>
        <w:t xml:space="preserve">-afvang en -gebruik aan subsidies toegekend bij AVI’s. In 2021 werd 45 kiloton </w:t>
      </w:r>
      <w:r>
        <w:rPr>
          <w:rFonts w:ascii="Verdana" w:hAnsi="Verdana" w:cstheme="minorHAnsi"/>
          <w:sz w:val="18"/>
          <w:szCs w:val="18"/>
        </w:rPr>
        <w:t xml:space="preserve">bij AVI’s </w:t>
      </w:r>
      <w:r w:rsidRPr="00436032">
        <w:rPr>
          <w:rFonts w:ascii="Verdana" w:hAnsi="Verdana" w:cstheme="minorHAnsi"/>
          <w:sz w:val="18"/>
          <w:szCs w:val="18"/>
        </w:rPr>
        <w:t>afgevangen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geleverd aan de glastuinbouw</w:t>
      </w:r>
      <w:r w:rsidRPr="00436032">
        <w:rPr>
          <w:rFonts w:ascii="Verdana" w:hAnsi="Verdana" w:cstheme="minorHAnsi"/>
          <w:sz w:val="18"/>
          <w:szCs w:val="18"/>
          <w:vertAlign w:val="superscript"/>
        </w:rPr>
        <w:footnoteReference w:id="57"/>
      </w:r>
      <w:r w:rsidRPr="00436032">
        <w:rPr>
          <w:rFonts w:ascii="Verdana" w:hAnsi="Verdana" w:cstheme="minorHAnsi"/>
          <w:sz w:val="18"/>
          <w:szCs w:val="18"/>
        </w:rPr>
        <w:t>.</w:t>
      </w:r>
    </w:p>
    <w:p w:rsidRPr="00436032" w:rsidR="001B0E18" w:rsidP="001B0E18" w:rsidRDefault="001B0E18" w14:paraId="0807D5A7" w14:textId="721247CB">
      <w:pPr>
        <w:spacing w:after="0"/>
        <w:rPr>
          <w:rFonts w:ascii="Verdana" w:hAnsi="Verdana" w:cstheme="minorHAnsi"/>
          <w:sz w:val="18"/>
          <w:szCs w:val="18"/>
        </w:rPr>
      </w:pPr>
      <w:bookmarkStart w:name="_Hlk181802869" w:id="57"/>
      <w:r w:rsidRPr="00436032">
        <w:rPr>
          <w:rFonts w:ascii="Verdana" w:hAnsi="Verdana" w:cstheme="minorHAnsi"/>
          <w:sz w:val="18"/>
          <w:szCs w:val="18"/>
        </w:rPr>
        <w:t xml:space="preserve">Binnen het instrumentarium ten behoeve van CCS en CCU wordt </w:t>
      </w:r>
      <w:r>
        <w:rPr>
          <w:rFonts w:ascii="Verdana" w:hAnsi="Verdana" w:cstheme="minorHAnsi"/>
          <w:sz w:val="18"/>
          <w:szCs w:val="18"/>
        </w:rPr>
        <w:t xml:space="preserve">op dit moment nog </w:t>
      </w:r>
      <w:r w:rsidRPr="00436032">
        <w:rPr>
          <w:rFonts w:ascii="Verdana" w:hAnsi="Verdana" w:cstheme="minorHAnsi"/>
          <w:sz w:val="18"/>
          <w:szCs w:val="18"/>
        </w:rPr>
        <w:t>geen rekening gehouden met de afname van de benodigde verbrandingscapaciteit. Op den duur zou dit een rol kunnen gaan spelen tijdens de levensduur van deze installaties. De installaties worden wel binnen de SDE++-subsidie afgeschreven in 15 jaar. Door de CO</w:t>
      </w:r>
      <w:r w:rsidRPr="00436032">
        <w:rPr>
          <w:rFonts w:ascii="Verdana" w:hAnsi="Verdana" w:cstheme="minorHAnsi"/>
          <w:sz w:val="18"/>
          <w:szCs w:val="18"/>
          <w:vertAlign w:val="subscript"/>
        </w:rPr>
        <w:t>2</w:t>
      </w:r>
      <w:r>
        <w:rPr>
          <w:rFonts w:ascii="Verdana" w:hAnsi="Verdana" w:cstheme="minorHAnsi"/>
          <w:sz w:val="18"/>
          <w:szCs w:val="18"/>
          <w:vertAlign w:val="subscript"/>
        </w:rPr>
        <w:t>-</w:t>
      </w:r>
      <w:r w:rsidRPr="00436032">
        <w:rPr>
          <w:rFonts w:ascii="Verdana" w:hAnsi="Verdana" w:cstheme="minorHAnsi"/>
          <w:sz w:val="18"/>
          <w:szCs w:val="18"/>
        </w:rPr>
        <w:t xml:space="preserve">reductieopgave in 2030, de te verwachten reductie richting 2040 en </w:t>
      </w:r>
      <w:r>
        <w:rPr>
          <w:rFonts w:ascii="Verdana" w:hAnsi="Verdana" w:cstheme="minorHAnsi"/>
          <w:sz w:val="18"/>
          <w:szCs w:val="18"/>
        </w:rPr>
        <w:t>het instrumentarium</w:t>
      </w:r>
      <w:r w:rsidRPr="00436032">
        <w:rPr>
          <w:rFonts w:ascii="Verdana" w:hAnsi="Verdana" w:cstheme="minorHAnsi"/>
          <w:sz w:val="18"/>
          <w:szCs w:val="18"/>
        </w:rPr>
        <w:t xml:space="preserve"> om negatieve emissies bij AVI’s te behalen, zal</w:t>
      </w:r>
      <w:r>
        <w:rPr>
          <w:rFonts w:ascii="Verdana" w:hAnsi="Verdana" w:cstheme="minorHAnsi"/>
          <w:sz w:val="18"/>
          <w:szCs w:val="18"/>
        </w:rPr>
        <w:t xml:space="preserve"> de SDE++ voor CCS en CCU niet ingeperkt worden</w:t>
      </w:r>
      <w:r w:rsidRPr="00436032">
        <w:rPr>
          <w:rFonts w:ascii="Verdana" w:hAnsi="Verdana" w:cstheme="minorHAnsi"/>
          <w:sz w:val="18"/>
          <w:szCs w:val="18"/>
        </w:rPr>
        <w:t xml:space="preserve"> tot 2035.</w:t>
      </w:r>
    </w:p>
    <w:bookmarkEnd w:id="57"/>
    <w:p w:rsidRPr="003D3C13" w:rsidR="001B0E18" w:rsidP="001B0E18" w:rsidRDefault="001B0E18" w14:paraId="2F9C2449" w14:textId="77777777">
      <w:pPr>
        <w:spacing w:after="0"/>
        <w:rPr>
          <w:rFonts w:ascii="Verdana" w:hAnsi="Verdana" w:cstheme="minorHAnsi"/>
          <w:i/>
          <w:iCs/>
          <w:sz w:val="18"/>
          <w:szCs w:val="18"/>
        </w:rPr>
      </w:pPr>
    </w:p>
    <w:p w:rsidRPr="003D3C13" w:rsidR="001B0E18" w:rsidP="001B0E18" w:rsidRDefault="001B0E18" w14:paraId="1428DC57" w14:textId="657A08ED">
      <w:pPr>
        <w:pStyle w:val="ListParagraph"/>
        <w:numPr>
          <w:ilvl w:val="1"/>
          <w:numId w:val="3"/>
        </w:numPr>
        <w:spacing w:after="0"/>
        <w:outlineLvl w:val="1"/>
        <w:rPr>
          <w:rFonts w:ascii="Verdana" w:hAnsi="Verdana" w:cstheme="minorHAnsi"/>
          <w:i/>
          <w:iCs/>
          <w:sz w:val="18"/>
          <w:szCs w:val="18"/>
        </w:rPr>
      </w:pPr>
      <w:bookmarkStart w:name="_Toc181627821" w:id="58"/>
      <w:bookmarkStart w:name="_Hlk166678250" w:id="59"/>
      <w:r>
        <w:rPr>
          <w:rFonts w:ascii="Verdana" w:hAnsi="Verdana" w:cstheme="minorHAnsi"/>
          <w:i/>
          <w:iCs/>
          <w:sz w:val="18"/>
          <w:szCs w:val="18"/>
        </w:rPr>
        <w:t>K</w:t>
      </w:r>
      <w:r w:rsidRPr="003D3C13">
        <w:rPr>
          <w:rFonts w:ascii="Verdana" w:hAnsi="Verdana" w:cstheme="minorHAnsi"/>
          <w:i/>
          <w:iCs/>
          <w:sz w:val="18"/>
          <w:szCs w:val="18"/>
        </w:rPr>
        <w:t xml:space="preserve">oolstofverwijdering </w:t>
      </w:r>
      <w:r>
        <w:rPr>
          <w:rFonts w:ascii="Verdana" w:hAnsi="Verdana" w:cstheme="minorHAnsi"/>
          <w:i/>
          <w:iCs/>
          <w:sz w:val="18"/>
          <w:szCs w:val="18"/>
        </w:rPr>
        <w:t>bij AVI’s is mogelijk</w:t>
      </w:r>
      <w:bookmarkEnd w:id="58"/>
      <w:r>
        <w:rPr>
          <w:rFonts w:ascii="Verdana" w:hAnsi="Verdana" w:cstheme="minorHAnsi"/>
          <w:i/>
          <w:iCs/>
          <w:sz w:val="18"/>
          <w:szCs w:val="18"/>
        </w:rPr>
        <w:t xml:space="preserve"> </w:t>
      </w:r>
    </w:p>
    <w:p w:rsidR="001B0E18" w:rsidP="001B0E18" w:rsidRDefault="001B0E18" w14:paraId="7E99A495" w14:textId="77777777">
      <w:pPr>
        <w:spacing w:after="0"/>
        <w:rPr>
          <w:rFonts w:ascii="Verdana" w:hAnsi="Verdana" w:cstheme="minorHAnsi"/>
          <w:sz w:val="18"/>
          <w:szCs w:val="18"/>
        </w:rPr>
      </w:pPr>
    </w:p>
    <w:p w:rsidRPr="00625E84" w:rsidR="004E1C7C" w:rsidP="004E1C7C" w:rsidRDefault="001B0E18" w14:paraId="5E18774C" w14:textId="39F6AB6F">
      <w:pPr>
        <w:rPr>
          <w:rFonts w:ascii="Verdana" w:hAnsi="Verdana" w:cstheme="minorHAnsi"/>
          <w:sz w:val="18"/>
          <w:szCs w:val="18"/>
        </w:rPr>
      </w:pPr>
      <w:bookmarkStart w:name="_Hlk183694453" w:id="60"/>
      <w:r w:rsidRPr="00436032">
        <w:rPr>
          <w:rFonts w:ascii="Verdana" w:hAnsi="Verdana" w:cstheme="minorHAnsi"/>
          <w:sz w:val="18"/>
          <w:szCs w:val="18"/>
        </w:rPr>
        <w:t>Nederland zal alleen klimaatneutraliteit bereiken door, behalve op emissiereductie, ook in te zetten op koolstofverwijdering</w:t>
      </w:r>
      <w:r w:rsidR="004E1C7C">
        <w:rPr>
          <w:rFonts w:ascii="Verdana" w:hAnsi="Verdana" w:cstheme="minorHAnsi"/>
          <w:sz w:val="18"/>
          <w:szCs w:val="18"/>
        </w:rPr>
        <w:t xml:space="preserve"> </w:t>
      </w:r>
      <w:r w:rsidRPr="00436032">
        <w:rPr>
          <w:rFonts w:ascii="Verdana" w:hAnsi="Verdana" w:cstheme="minorHAnsi"/>
          <w:sz w:val="18"/>
          <w:szCs w:val="18"/>
        </w:rPr>
        <w:t xml:space="preserve">om zo onvermijdbare uitstoot te kunnen compenseren. Naar verwachting zullen deze negatieve emissies in de periode tot 2030 nog een beperkte rol spelen omdat de prikkels voor koolstofverwijdering nog beperkt zijn. Bovendien </w:t>
      </w:r>
      <w:r>
        <w:rPr>
          <w:rFonts w:ascii="Verdana" w:hAnsi="Verdana" w:cstheme="minorHAnsi"/>
          <w:sz w:val="18"/>
          <w:szCs w:val="18"/>
        </w:rPr>
        <w:t xml:space="preserve">is het onwenselijk als </w:t>
      </w:r>
      <w:r w:rsidRPr="00436032">
        <w:rPr>
          <w:rFonts w:ascii="Verdana" w:hAnsi="Verdana" w:cstheme="minorHAnsi"/>
          <w:sz w:val="18"/>
          <w:szCs w:val="18"/>
        </w:rPr>
        <w:t>de inzet op koolstofverwijdering leid</w:t>
      </w:r>
      <w:r>
        <w:rPr>
          <w:rFonts w:ascii="Verdana" w:hAnsi="Verdana" w:cstheme="minorHAnsi"/>
          <w:sz w:val="18"/>
          <w:szCs w:val="18"/>
        </w:rPr>
        <w:t xml:space="preserve">t </w:t>
      </w:r>
      <w:r w:rsidRPr="00436032">
        <w:rPr>
          <w:rFonts w:ascii="Verdana" w:hAnsi="Verdana" w:cstheme="minorHAnsi"/>
          <w:sz w:val="18"/>
          <w:szCs w:val="18"/>
        </w:rPr>
        <w:t xml:space="preserve">tot verminderde inzet op emissiereductie. Voor het behalen van de nationale klimaatdoelstellingen wordt gekeken naar het realiseren van </w:t>
      </w:r>
      <w:r w:rsidRPr="0086340E">
        <w:rPr>
          <w:rFonts w:ascii="Verdana" w:hAnsi="Verdana" w:cstheme="minorHAnsi"/>
          <w:sz w:val="18"/>
          <w:szCs w:val="18"/>
        </w:rPr>
        <w:t xml:space="preserve">2 </w:t>
      </w:r>
      <w:r>
        <w:rPr>
          <w:rFonts w:ascii="Verdana" w:hAnsi="Verdana" w:cstheme="minorHAnsi"/>
          <w:sz w:val="18"/>
          <w:szCs w:val="18"/>
        </w:rPr>
        <w:t>megaton</w:t>
      </w:r>
      <w:r w:rsidRPr="0086340E">
        <w:rPr>
          <w:rFonts w:ascii="Verdana" w:hAnsi="Verdana" w:cstheme="minorHAnsi"/>
          <w:sz w:val="18"/>
          <w:szCs w:val="18"/>
        </w:rPr>
        <w:t xml:space="preserve"> aan koolstofverwijdering</w:t>
      </w:r>
      <w:r>
        <w:rPr>
          <w:rFonts w:ascii="Verdana" w:hAnsi="Verdana" w:cstheme="minorHAnsi"/>
          <w:sz w:val="18"/>
          <w:szCs w:val="18"/>
        </w:rPr>
        <w:t xml:space="preserve"> </w:t>
      </w:r>
      <w:r w:rsidRPr="00436032">
        <w:rPr>
          <w:rFonts w:ascii="Verdana" w:hAnsi="Verdana" w:cstheme="minorHAnsi"/>
          <w:sz w:val="18"/>
          <w:szCs w:val="18"/>
        </w:rPr>
        <w:t>bij afvalverbranding. De huidige uitstoot van de AVI</w:t>
      </w:r>
      <w:r>
        <w:rPr>
          <w:rFonts w:ascii="Verdana" w:hAnsi="Verdana" w:cstheme="minorHAnsi"/>
          <w:sz w:val="18"/>
          <w:szCs w:val="18"/>
        </w:rPr>
        <w:t>’</w:t>
      </w:r>
      <w:r w:rsidRPr="00436032">
        <w:rPr>
          <w:rFonts w:ascii="Verdana" w:hAnsi="Verdana" w:cstheme="minorHAnsi"/>
          <w:sz w:val="18"/>
          <w:szCs w:val="18"/>
        </w:rPr>
        <w:t>s bestaat voor 62% uit biogene emissies</w:t>
      </w:r>
      <w:r w:rsidRPr="00436032">
        <w:rPr>
          <w:rFonts w:ascii="Verdana" w:hAnsi="Verdana" w:cstheme="minorHAnsi"/>
          <w:sz w:val="18"/>
          <w:szCs w:val="18"/>
          <w:vertAlign w:val="superscript"/>
        </w:rPr>
        <w:footnoteReference w:id="58"/>
      </w:r>
      <w:r w:rsidRPr="00436032">
        <w:rPr>
          <w:rFonts w:ascii="Verdana" w:hAnsi="Verdana" w:cstheme="minorHAnsi"/>
          <w:sz w:val="18"/>
          <w:szCs w:val="18"/>
        </w:rPr>
        <w:t xml:space="preserve">. Wanneer deze worden afgevangen en permanent worden opgeslagen, worden deze </w:t>
      </w:r>
      <w:r>
        <w:rPr>
          <w:rFonts w:ascii="Verdana" w:hAnsi="Verdana" w:cstheme="minorHAnsi"/>
          <w:sz w:val="18"/>
          <w:szCs w:val="18"/>
        </w:rPr>
        <w:t>geregistreerd</w:t>
      </w:r>
      <w:r w:rsidRPr="00436032">
        <w:rPr>
          <w:rFonts w:ascii="Verdana" w:hAnsi="Verdana" w:cstheme="minorHAnsi"/>
          <w:sz w:val="18"/>
          <w:szCs w:val="18"/>
        </w:rPr>
        <w:t xml:space="preserve"> als negatieve emissies. </w:t>
      </w:r>
      <w:r w:rsidRPr="00625E84" w:rsidR="004E1C7C">
        <w:rPr>
          <w:rFonts w:ascii="Verdana" w:hAnsi="Verdana" w:cstheme="minorHAnsi"/>
          <w:sz w:val="18"/>
          <w:szCs w:val="18"/>
        </w:rPr>
        <w:t>Voor het afvangen</w:t>
      </w:r>
      <w:r w:rsidR="00304621">
        <w:rPr>
          <w:rFonts w:ascii="Verdana" w:hAnsi="Verdana" w:cstheme="minorHAnsi"/>
          <w:sz w:val="18"/>
          <w:szCs w:val="18"/>
        </w:rPr>
        <w:t>,</w:t>
      </w:r>
      <w:r w:rsidRPr="00625E84" w:rsidR="004E1C7C">
        <w:rPr>
          <w:rFonts w:ascii="Verdana" w:hAnsi="Verdana" w:cstheme="minorHAnsi"/>
          <w:sz w:val="18"/>
          <w:szCs w:val="18"/>
        </w:rPr>
        <w:t xml:space="preserve"> opslaan</w:t>
      </w:r>
      <w:r w:rsidR="00304621">
        <w:rPr>
          <w:rFonts w:ascii="Verdana" w:hAnsi="Verdana" w:cstheme="minorHAnsi"/>
          <w:sz w:val="18"/>
          <w:szCs w:val="18"/>
        </w:rPr>
        <w:t xml:space="preserve"> en gebruiken</w:t>
      </w:r>
      <w:r w:rsidRPr="00625E84" w:rsidR="004E1C7C">
        <w:rPr>
          <w:rFonts w:ascii="Verdana" w:hAnsi="Verdana" w:cstheme="minorHAnsi"/>
          <w:sz w:val="18"/>
          <w:szCs w:val="18"/>
        </w:rPr>
        <w:t xml:space="preserve"> van CO₂ kunnen afvalverbrandingsinstallaties gebruik maken van de SDE++.</w:t>
      </w:r>
    </w:p>
    <w:bookmarkEnd w:id="59"/>
    <w:p w:rsidR="001B0E18" w:rsidP="001B0E18" w:rsidRDefault="001B0E18" w14:paraId="6578FE12" w14:textId="3B7D39E9">
      <w:pPr>
        <w:rPr>
          <w:rFonts w:ascii="Verdana" w:hAnsi="Verdana" w:cstheme="minorHAnsi"/>
          <w:sz w:val="18"/>
          <w:szCs w:val="18"/>
        </w:rPr>
      </w:pPr>
      <w:r w:rsidRPr="00BD7DBA">
        <w:rPr>
          <w:rFonts w:ascii="Verdana" w:hAnsi="Verdana" w:cstheme="minorHAnsi"/>
          <w:sz w:val="18"/>
          <w:szCs w:val="18"/>
        </w:rPr>
        <w:t>Bij de vormgeving voor de prikkels voor negatieve emissies bij AVI’s zijn een aantal zaken van belang, zoals het borgen dat stimulansen voor negatieve emissies niet interveniëren met het beleidsdoel om afvalverbranding terug te dringen en afval hoogwaardiger te verwerken.</w:t>
      </w:r>
      <w:r w:rsidR="004E1C7C">
        <w:rPr>
          <w:rStyle w:val="FootnoteReference"/>
          <w:rFonts w:ascii="Verdana" w:hAnsi="Verdana" w:cstheme="minorHAnsi"/>
          <w:sz w:val="18"/>
          <w:szCs w:val="18"/>
        </w:rPr>
        <w:footnoteReference w:id="59"/>
      </w:r>
      <w:r w:rsidRPr="00BD7DBA">
        <w:rPr>
          <w:rFonts w:ascii="Verdana" w:hAnsi="Verdana" w:cstheme="minorHAnsi"/>
          <w:sz w:val="18"/>
          <w:szCs w:val="18"/>
        </w:rPr>
        <w:t xml:space="preserve"> Ook moet rekening worden gehouden met de doelen van andere sectoren, zoals bijvoorbeeld de glastuinbouw. </w:t>
      </w:r>
      <w:r w:rsidR="005D0A77">
        <w:rPr>
          <w:rFonts w:ascii="Verdana" w:hAnsi="Verdana" w:cstheme="minorHAnsi"/>
          <w:sz w:val="18"/>
          <w:szCs w:val="18"/>
        </w:rPr>
        <w:t xml:space="preserve">De </w:t>
      </w:r>
      <w:r w:rsidRPr="005D0A77" w:rsidR="005D0A77">
        <w:rPr>
          <w:rFonts w:ascii="Verdana" w:hAnsi="Verdana" w:cstheme="minorHAnsi"/>
          <w:sz w:val="18"/>
          <w:szCs w:val="18"/>
        </w:rPr>
        <w:t xml:space="preserve">monitoringsregels voor transport en opslag van gemengde (zowel fossiele als biogene) </w:t>
      </w:r>
      <w:r w:rsidRPr="00625E84" w:rsidR="005D0A77">
        <w:rPr>
          <w:rFonts w:ascii="Verdana" w:hAnsi="Verdana" w:cstheme="minorHAnsi"/>
          <w:sz w:val="18"/>
          <w:szCs w:val="18"/>
        </w:rPr>
        <w:t xml:space="preserve">CO₂ </w:t>
      </w:r>
      <w:r w:rsidRPr="005D0A77" w:rsidR="005D0A77">
        <w:rPr>
          <w:rFonts w:ascii="Verdana" w:hAnsi="Verdana" w:cstheme="minorHAnsi"/>
          <w:sz w:val="18"/>
          <w:szCs w:val="18"/>
        </w:rPr>
        <w:t>-stromen in</w:t>
      </w:r>
      <w:r w:rsidR="00304621">
        <w:rPr>
          <w:rFonts w:ascii="Verdana" w:hAnsi="Verdana" w:cstheme="minorHAnsi"/>
          <w:sz w:val="18"/>
          <w:szCs w:val="18"/>
        </w:rPr>
        <w:t xml:space="preserve"> de CCS-keten in</w:t>
      </w:r>
      <w:r w:rsidRPr="005D0A77" w:rsidR="005D0A77">
        <w:rPr>
          <w:rFonts w:ascii="Verdana" w:hAnsi="Verdana" w:cstheme="minorHAnsi"/>
          <w:sz w:val="18"/>
          <w:szCs w:val="18"/>
        </w:rPr>
        <w:t xml:space="preserve"> het EU ETS van invloed op de prikkels om koolstofverwijdering bij AVI’s te realiseren. De</w:t>
      </w:r>
      <w:r w:rsidR="005D0A77">
        <w:rPr>
          <w:rFonts w:ascii="Verdana" w:hAnsi="Verdana" w:cstheme="minorHAnsi"/>
          <w:sz w:val="18"/>
          <w:szCs w:val="18"/>
        </w:rPr>
        <w:t>ze</w:t>
      </w:r>
      <w:r w:rsidRPr="005D0A77" w:rsidR="005D0A77">
        <w:rPr>
          <w:rFonts w:ascii="Verdana" w:hAnsi="Verdana" w:cstheme="minorHAnsi"/>
          <w:sz w:val="18"/>
          <w:szCs w:val="18"/>
        </w:rPr>
        <w:t xml:space="preserve"> monitoringsregels zijn</w:t>
      </w:r>
      <w:r w:rsidR="00304621">
        <w:rPr>
          <w:rFonts w:ascii="Verdana" w:hAnsi="Verdana" w:cstheme="minorHAnsi"/>
          <w:sz w:val="18"/>
          <w:szCs w:val="18"/>
        </w:rPr>
        <w:t xml:space="preserve"> in 2024</w:t>
      </w:r>
      <w:r w:rsidRPr="005D0A77" w:rsidR="005D0A77">
        <w:rPr>
          <w:rFonts w:ascii="Verdana" w:hAnsi="Verdana" w:cstheme="minorHAnsi"/>
          <w:sz w:val="18"/>
          <w:szCs w:val="18"/>
        </w:rPr>
        <w:t xml:space="preserve"> herzien. In de monitoringsregels van het EU ETS blijft de verhouding opgeslagen fossiele en duurzame biogene </w:t>
      </w:r>
      <w:r w:rsidRPr="00625E84" w:rsidR="005D0A77">
        <w:rPr>
          <w:rFonts w:ascii="Verdana" w:hAnsi="Verdana" w:cstheme="minorHAnsi"/>
          <w:sz w:val="18"/>
          <w:szCs w:val="18"/>
        </w:rPr>
        <w:t xml:space="preserve">CO₂ </w:t>
      </w:r>
      <w:r w:rsidRPr="005D0A77" w:rsidR="005D0A77">
        <w:rPr>
          <w:rFonts w:ascii="Verdana" w:hAnsi="Verdana" w:cstheme="minorHAnsi"/>
          <w:sz w:val="18"/>
          <w:szCs w:val="18"/>
        </w:rPr>
        <w:t>gelijk aan de verhouding die is afgevangen en vervoerd (‘</w:t>
      </w:r>
      <w:r w:rsidRPr="00304621" w:rsidR="005D0A77">
        <w:rPr>
          <w:rFonts w:ascii="Verdana" w:hAnsi="Verdana" w:cstheme="minorHAnsi"/>
          <w:i/>
          <w:iCs/>
          <w:sz w:val="18"/>
          <w:szCs w:val="18"/>
        </w:rPr>
        <w:t>pro rata</w:t>
      </w:r>
      <w:r w:rsidRPr="005D0A77" w:rsidR="005D0A77">
        <w:rPr>
          <w:rFonts w:ascii="Verdana" w:hAnsi="Verdana" w:cstheme="minorHAnsi"/>
          <w:sz w:val="18"/>
          <w:szCs w:val="18"/>
        </w:rPr>
        <w:t xml:space="preserve">’-benadering). Deze benadering creëert de prikkel voor het </w:t>
      </w:r>
      <w:r w:rsidR="00304621">
        <w:rPr>
          <w:rFonts w:ascii="Verdana" w:hAnsi="Verdana" w:cstheme="minorHAnsi"/>
          <w:sz w:val="18"/>
          <w:szCs w:val="18"/>
        </w:rPr>
        <w:t>afvangen</w:t>
      </w:r>
      <w:r w:rsidRPr="005D0A77" w:rsidR="005D0A77">
        <w:rPr>
          <w:rFonts w:ascii="Verdana" w:hAnsi="Verdana" w:cstheme="minorHAnsi"/>
          <w:sz w:val="18"/>
          <w:szCs w:val="18"/>
        </w:rPr>
        <w:t xml:space="preserve"> van </w:t>
      </w:r>
      <w:r w:rsidR="005D0A77">
        <w:rPr>
          <w:rFonts w:ascii="Verdana" w:hAnsi="Verdana"/>
          <w:sz w:val="18"/>
          <w:szCs w:val="18"/>
        </w:rPr>
        <w:t>CO</w:t>
      </w:r>
      <w:r w:rsidR="005D0A77">
        <w:rPr>
          <w:rFonts w:ascii="Verdana" w:hAnsi="Verdana"/>
          <w:sz w:val="18"/>
          <w:szCs w:val="18"/>
          <w:vertAlign w:val="subscript"/>
        </w:rPr>
        <w:t xml:space="preserve">2 </w:t>
      </w:r>
      <w:r w:rsidRPr="005D0A77" w:rsidR="005D0A77">
        <w:rPr>
          <w:rFonts w:ascii="Verdana" w:hAnsi="Verdana" w:cstheme="minorHAnsi"/>
          <w:sz w:val="18"/>
          <w:szCs w:val="18"/>
        </w:rPr>
        <w:t xml:space="preserve">-emissies van AVI’s waardoor negatieve emissies </w:t>
      </w:r>
      <w:r w:rsidR="00304621">
        <w:rPr>
          <w:rFonts w:ascii="Verdana" w:hAnsi="Verdana" w:cstheme="minorHAnsi"/>
          <w:sz w:val="18"/>
          <w:szCs w:val="18"/>
        </w:rPr>
        <w:t xml:space="preserve">kunnen </w:t>
      </w:r>
      <w:r w:rsidRPr="005D0A77" w:rsidR="005D0A77">
        <w:rPr>
          <w:rFonts w:ascii="Verdana" w:hAnsi="Verdana" w:cstheme="minorHAnsi"/>
          <w:sz w:val="18"/>
          <w:szCs w:val="18"/>
        </w:rPr>
        <w:t>worden gerealiseerd</w:t>
      </w:r>
      <w:r w:rsidR="005D0A77">
        <w:rPr>
          <w:rFonts w:ascii="Verdana" w:hAnsi="Verdana" w:cstheme="minorHAnsi"/>
          <w:sz w:val="18"/>
          <w:szCs w:val="18"/>
        </w:rPr>
        <w:t xml:space="preserve">. </w:t>
      </w:r>
    </w:p>
    <w:p w:rsidR="0005609D" w:rsidP="0005609D" w:rsidRDefault="00C71C73" w14:paraId="7828A782" w14:textId="5041EA18">
      <w:pPr>
        <w:rPr>
          <w:rFonts w:ascii="Verdana" w:hAnsi="Verdana" w:eastAsiaTheme="minorHAnsi"/>
          <w:sz w:val="18"/>
          <w:szCs w:val="18"/>
        </w:rPr>
      </w:pPr>
      <w:r>
        <w:rPr>
          <w:rFonts w:ascii="Verdana" w:hAnsi="Verdana"/>
          <w:sz w:val="18"/>
          <w:szCs w:val="18"/>
        </w:rPr>
        <w:t>L</w:t>
      </w:r>
      <w:r w:rsidR="002C1C23">
        <w:rPr>
          <w:rFonts w:ascii="Verdana" w:hAnsi="Verdana"/>
          <w:sz w:val="18"/>
          <w:szCs w:val="18"/>
        </w:rPr>
        <w:t xml:space="preserve">ekkages onderweg </w:t>
      </w:r>
      <w:r w:rsidR="00304621">
        <w:rPr>
          <w:rFonts w:ascii="Verdana" w:hAnsi="Verdana"/>
          <w:sz w:val="18"/>
          <w:szCs w:val="18"/>
        </w:rPr>
        <w:t xml:space="preserve">naar permanente opslag </w:t>
      </w:r>
      <w:r>
        <w:rPr>
          <w:rFonts w:ascii="Verdana" w:hAnsi="Verdana"/>
          <w:sz w:val="18"/>
          <w:szCs w:val="18"/>
        </w:rPr>
        <w:t xml:space="preserve">worden </w:t>
      </w:r>
      <w:r w:rsidR="002C1C23">
        <w:rPr>
          <w:rFonts w:ascii="Verdana" w:hAnsi="Verdana"/>
          <w:sz w:val="18"/>
          <w:szCs w:val="18"/>
        </w:rPr>
        <w:t>gerekend als fossie</w:t>
      </w:r>
      <w:r w:rsidR="00304621">
        <w:rPr>
          <w:rFonts w:ascii="Verdana" w:hAnsi="Verdana"/>
          <w:sz w:val="18"/>
          <w:szCs w:val="18"/>
        </w:rPr>
        <w:t>le uitstoot</w:t>
      </w:r>
      <w:r w:rsidR="002C1C23">
        <w:rPr>
          <w:rFonts w:ascii="Verdana" w:hAnsi="Verdana"/>
          <w:sz w:val="18"/>
          <w:szCs w:val="18"/>
        </w:rPr>
        <w:t xml:space="preserve">. Alle transportmiddelen voor CCS worden gelijk behandeld in het EU ETS. </w:t>
      </w:r>
      <w:r w:rsidR="0005609D">
        <w:rPr>
          <w:rFonts w:ascii="Verdana" w:hAnsi="Verdana"/>
          <w:sz w:val="18"/>
          <w:szCs w:val="18"/>
        </w:rPr>
        <w:t>CO</w:t>
      </w:r>
      <w:r w:rsidR="0005609D">
        <w:rPr>
          <w:rFonts w:ascii="Verdana" w:hAnsi="Verdana"/>
          <w:sz w:val="18"/>
          <w:szCs w:val="18"/>
          <w:vertAlign w:val="subscript"/>
        </w:rPr>
        <w:t xml:space="preserve">2 </w:t>
      </w:r>
      <w:r w:rsidR="0005609D">
        <w:rPr>
          <w:rFonts w:ascii="Verdana" w:hAnsi="Verdana"/>
          <w:sz w:val="18"/>
          <w:szCs w:val="18"/>
        </w:rPr>
        <w:t>afgevangen en getransporteerd voor andere doeleinden dan CCS, zoals bijvoorbeeld de glastuinbouw, valt buiten het EU ETS en wordt dus ook niet gereguleerd door deze monitoringregels. CO</w:t>
      </w:r>
      <w:r w:rsidR="0005609D">
        <w:rPr>
          <w:rFonts w:ascii="Verdana" w:hAnsi="Verdana"/>
          <w:sz w:val="18"/>
          <w:szCs w:val="18"/>
          <w:vertAlign w:val="subscript"/>
        </w:rPr>
        <w:t xml:space="preserve">2 </w:t>
      </w:r>
      <w:r w:rsidR="0005609D">
        <w:rPr>
          <w:rFonts w:ascii="Verdana" w:hAnsi="Verdana"/>
          <w:sz w:val="18"/>
          <w:szCs w:val="18"/>
        </w:rPr>
        <w:t xml:space="preserve">geleverd voor andere doeleinden dan CCS wordt niet gezien als lekkage en daarom zijn de monitoringsregels over lekkages ook niet van toepassing. </w:t>
      </w:r>
      <w:r w:rsidRPr="00304621" w:rsidR="00304621">
        <w:rPr>
          <w:rFonts w:ascii="Verdana" w:hAnsi="Verdana"/>
          <w:sz w:val="18"/>
          <w:szCs w:val="18"/>
        </w:rPr>
        <w:t>Hiermee blijft administratief verrekenen tussen CCS en overige toepassingen (‘</w:t>
      </w:r>
      <w:r w:rsidRPr="00436032" w:rsidR="00304621">
        <w:rPr>
          <w:rFonts w:ascii="Verdana" w:hAnsi="Verdana" w:cstheme="minorHAnsi"/>
          <w:sz w:val="18"/>
          <w:szCs w:val="18"/>
        </w:rPr>
        <w:t>CO</w:t>
      </w:r>
      <w:r w:rsidRPr="00436032" w:rsidR="00304621">
        <w:rPr>
          <w:rFonts w:ascii="Verdana" w:hAnsi="Verdana" w:cstheme="minorHAnsi"/>
          <w:sz w:val="18"/>
          <w:szCs w:val="18"/>
          <w:vertAlign w:val="subscript"/>
        </w:rPr>
        <w:t>2</w:t>
      </w:r>
      <w:r w:rsidRPr="00304621" w:rsidR="00304621">
        <w:rPr>
          <w:rFonts w:ascii="Verdana" w:hAnsi="Verdana"/>
          <w:sz w:val="18"/>
          <w:szCs w:val="18"/>
        </w:rPr>
        <w:t xml:space="preserve">-toedeling’) in juridisch grijs gebied, zoals gecommuniceerd in de kamerbrief van 24 september 2021. Het kabinet zal zich blijven inzetten voor duidelijkheid in het juridisch kader voor alle </w:t>
      </w:r>
      <w:r w:rsidRPr="00436032" w:rsidR="00304621">
        <w:rPr>
          <w:rFonts w:ascii="Verdana" w:hAnsi="Verdana" w:cstheme="minorHAnsi"/>
          <w:sz w:val="18"/>
          <w:szCs w:val="18"/>
        </w:rPr>
        <w:t>CO</w:t>
      </w:r>
      <w:r w:rsidRPr="00436032" w:rsidR="00304621">
        <w:rPr>
          <w:rFonts w:ascii="Verdana" w:hAnsi="Verdana" w:cstheme="minorHAnsi"/>
          <w:sz w:val="18"/>
          <w:szCs w:val="18"/>
          <w:vertAlign w:val="subscript"/>
        </w:rPr>
        <w:t>2</w:t>
      </w:r>
      <w:r w:rsidRPr="00304621" w:rsidR="00304621">
        <w:rPr>
          <w:rFonts w:ascii="Verdana" w:hAnsi="Verdana"/>
          <w:sz w:val="18"/>
          <w:szCs w:val="18"/>
        </w:rPr>
        <w:t>-afvangers en afnemers.</w:t>
      </w:r>
    </w:p>
    <w:p w:rsidR="001B0E18" w:rsidP="001B0E18" w:rsidRDefault="001B0E18" w14:paraId="42C9257C" w14:textId="77777777">
      <w:pPr>
        <w:spacing w:after="0"/>
        <w:rPr>
          <w:rFonts w:ascii="Verdana" w:hAnsi="Verdana" w:cstheme="minorHAnsi"/>
          <w:sz w:val="18"/>
          <w:szCs w:val="18"/>
        </w:rPr>
      </w:pPr>
      <w:r w:rsidRPr="00BD7DBA">
        <w:rPr>
          <w:rFonts w:ascii="Verdana" w:hAnsi="Verdana" w:cstheme="minorHAnsi"/>
          <w:sz w:val="18"/>
          <w:szCs w:val="18"/>
        </w:rPr>
        <w:t xml:space="preserve">Op 6 februari jl. heeft de Europese Commissie de Europese </w:t>
      </w:r>
      <w:r w:rsidRPr="00BD7DBA">
        <w:rPr>
          <w:rFonts w:ascii="Verdana" w:hAnsi="Verdana" w:cstheme="minorHAnsi"/>
          <w:i/>
          <w:iCs/>
          <w:sz w:val="18"/>
          <w:szCs w:val="18"/>
        </w:rPr>
        <w:t>Industrial Carbon Management Strategy</w:t>
      </w:r>
      <w:r w:rsidRPr="00BD7DBA">
        <w:rPr>
          <w:rFonts w:ascii="Verdana" w:hAnsi="Verdana" w:cstheme="minorHAnsi"/>
          <w:sz w:val="18"/>
          <w:szCs w:val="18"/>
        </w:rPr>
        <w:t xml:space="preserve"> (Kamerstuk 22 112 nr. 3917) gepresenteerd, gericht op het ontwikkelen van een strategie en regelgeving voor beheer van industriële koolstof, waaronder CCS, CCU en koolstofverwijdering. De uitwerking van deze strategie zal naar verwachting meer duidelijkheid geven aan marktpartijen. Het is voor het kabinet van belang dat er marktregels komen die voldoende flexibiliteit bieden aan alle marktpartijen en de integriteit van het EU ETS in stand houden.</w:t>
      </w:r>
    </w:p>
    <w:bookmarkEnd w:id="60"/>
    <w:p w:rsidR="001B0E18" w:rsidP="001B0E18" w:rsidRDefault="001B0E18" w14:paraId="39AFDB8A" w14:textId="77777777">
      <w:pPr>
        <w:spacing w:after="0"/>
        <w:rPr>
          <w:rFonts w:ascii="Verdana" w:hAnsi="Verdana" w:cstheme="minorHAnsi"/>
          <w:sz w:val="18"/>
          <w:szCs w:val="18"/>
        </w:rPr>
      </w:pPr>
    </w:p>
    <w:p w:rsidRPr="00747198" w:rsidR="001B0E18" w:rsidP="001B0E18" w:rsidRDefault="001B0E18" w14:paraId="2A8620A4" w14:textId="77777777">
      <w:pPr>
        <w:pStyle w:val="ListParagraph"/>
        <w:numPr>
          <w:ilvl w:val="1"/>
          <w:numId w:val="3"/>
        </w:numPr>
        <w:outlineLvl w:val="1"/>
        <w:rPr>
          <w:rFonts w:ascii="Verdana" w:hAnsi="Verdana" w:cstheme="minorHAnsi"/>
          <w:i/>
          <w:iCs/>
          <w:sz w:val="18"/>
          <w:szCs w:val="18"/>
        </w:rPr>
      </w:pPr>
      <w:bookmarkStart w:name="_Toc165560433" w:id="61"/>
      <w:bookmarkStart w:name="_Toc181627822" w:id="62"/>
      <w:r w:rsidRPr="00747198">
        <w:rPr>
          <w:rFonts w:ascii="Verdana" w:hAnsi="Verdana" w:cstheme="minorHAnsi"/>
          <w:i/>
          <w:iCs/>
          <w:sz w:val="18"/>
          <w:szCs w:val="18"/>
        </w:rPr>
        <w:t xml:space="preserve">Impact op milieu is </w:t>
      </w:r>
      <w:bookmarkEnd w:id="61"/>
      <w:r>
        <w:rPr>
          <w:rFonts w:ascii="Verdana" w:hAnsi="Verdana" w:cstheme="minorHAnsi"/>
          <w:i/>
          <w:iCs/>
          <w:sz w:val="18"/>
          <w:szCs w:val="18"/>
        </w:rPr>
        <w:t>geminimaliseerd</w:t>
      </w:r>
      <w:bookmarkEnd w:id="62"/>
    </w:p>
    <w:p w:rsidR="001B0E18" w:rsidP="001B0E18" w:rsidRDefault="001B0E18" w14:paraId="769EEF71" w14:textId="4FB33B4D">
      <w:pPr>
        <w:rPr>
          <w:rFonts w:ascii="Verdana" w:hAnsi="Verdana" w:cstheme="minorHAnsi"/>
          <w:sz w:val="18"/>
          <w:szCs w:val="18"/>
        </w:rPr>
      </w:pPr>
      <w:r>
        <w:rPr>
          <w:rFonts w:ascii="Verdana" w:hAnsi="Verdana" w:cstheme="minorHAnsi"/>
          <w:sz w:val="18"/>
          <w:szCs w:val="18"/>
        </w:rPr>
        <w:t>Naast de lopende emissiereductiedoelen voor CO</w:t>
      </w:r>
      <w:r>
        <w:rPr>
          <w:rFonts w:ascii="Verdana" w:hAnsi="Verdana" w:cstheme="minorHAnsi"/>
          <w:sz w:val="18"/>
          <w:szCs w:val="18"/>
          <w:vertAlign w:val="subscript"/>
        </w:rPr>
        <w:t xml:space="preserve">2 </w:t>
      </w:r>
      <w:r>
        <w:rPr>
          <w:rFonts w:ascii="Verdana" w:hAnsi="Verdana" w:cstheme="minorHAnsi"/>
          <w:sz w:val="18"/>
          <w:szCs w:val="18"/>
        </w:rPr>
        <w:t xml:space="preserve">en stikstof, wordt richting 2030 en 2050 aandacht besteed aan de impact die de verschillende sectoren in Nederland, waaronder afvalverbranding, hebben op het milieu. </w:t>
      </w:r>
      <w:r w:rsidRPr="003A47A2">
        <w:rPr>
          <w:rFonts w:ascii="Verdana" w:hAnsi="Verdana" w:cstheme="minorHAnsi"/>
          <w:sz w:val="18"/>
          <w:szCs w:val="18"/>
        </w:rPr>
        <w:t>In het Schone Lucht Akkoord (SLA) is in 2021 afgesproken dat terugdringen van emissies uit alle binnenlandse bronnen moet zorgen voor 50% gezondheidswinst in 2030 toen opzichte van 2016.</w:t>
      </w:r>
      <w:r>
        <w:rPr>
          <w:rStyle w:val="FootnoteReference"/>
          <w:rFonts w:ascii="Verdana" w:hAnsi="Verdana" w:cstheme="minorHAnsi"/>
          <w:sz w:val="18"/>
          <w:szCs w:val="18"/>
        </w:rPr>
        <w:footnoteReference w:id="60"/>
      </w:r>
      <w:r w:rsidRPr="003A47A2">
        <w:rPr>
          <w:rFonts w:ascii="Verdana" w:hAnsi="Verdana" w:cstheme="minorHAnsi"/>
          <w:sz w:val="18"/>
          <w:szCs w:val="18"/>
        </w:rPr>
        <w:t xml:space="preserve"> In 2030 moet Nederland voldoen aan nieuwe luchtkwaliteitsnormen, onder andere voor fijnstof, NOX en SO</w:t>
      </w:r>
      <w:r>
        <w:rPr>
          <w:rFonts w:ascii="Verdana" w:hAnsi="Verdana" w:cstheme="minorHAnsi"/>
          <w:sz w:val="18"/>
          <w:szCs w:val="18"/>
        </w:rPr>
        <w:t>₂</w:t>
      </w:r>
      <w:r w:rsidRPr="003A47A2">
        <w:rPr>
          <w:rFonts w:ascii="Verdana" w:hAnsi="Verdana" w:cstheme="minorHAnsi"/>
          <w:sz w:val="18"/>
          <w:szCs w:val="18"/>
        </w:rPr>
        <w:t>, die een stuk scherper zijn dan de huidige.</w:t>
      </w:r>
      <w:r>
        <w:rPr>
          <w:rFonts w:ascii="Verdana" w:hAnsi="Verdana" w:cstheme="minorHAnsi"/>
          <w:sz w:val="18"/>
          <w:szCs w:val="18"/>
        </w:rPr>
        <w:t xml:space="preserve"> Voor afvalbeheer geldt</w:t>
      </w:r>
      <w:r w:rsidRPr="004465EA">
        <w:rPr>
          <w:rFonts w:ascii="Verdana" w:hAnsi="Verdana" w:cstheme="minorHAnsi"/>
          <w:sz w:val="18"/>
          <w:szCs w:val="18"/>
        </w:rPr>
        <w:t xml:space="preserve"> </w:t>
      </w:r>
      <w:r>
        <w:rPr>
          <w:rFonts w:ascii="Verdana" w:hAnsi="Verdana" w:cstheme="minorHAnsi"/>
          <w:sz w:val="18"/>
          <w:szCs w:val="18"/>
        </w:rPr>
        <w:t>als een</w:t>
      </w:r>
      <w:r w:rsidRPr="00B54E59">
        <w:rPr>
          <w:rFonts w:ascii="Verdana" w:hAnsi="Verdana" w:cstheme="minorHAnsi"/>
          <w:sz w:val="18"/>
          <w:szCs w:val="18"/>
        </w:rPr>
        <w:t xml:space="preserve"> basisbeginsel</w:t>
      </w:r>
      <w:r>
        <w:rPr>
          <w:rFonts w:ascii="Verdana" w:hAnsi="Verdana" w:cstheme="minorHAnsi"/>
          <w:sz w:val="18"/>
          <w:szCs w:val="18"/>
        </w:rPr>
        <w:t xml:space="preserve"> dat dit</w:t>
      </w:r>
      <w:r w:rsidRPr="00B54E59">
        <w:rPr>
          <w:rFonts w:ascii="Verdana" w:hAnsi="Verdana" w:cstheme="minorHAnsi"/>
          <w:sz w:val="18"/>
          <w:szCs w:val="18"/>
        </w:rPr>
        <w:t xml:space="preserve"> moet </w:t>
      </w:r>
      <w:r>
        <w:rPr>
          <w:rFonts w:ascii="Verdana" w:hAnsi="Verdana" w:cstheme="minorHAnsi"/>
          <w:sz w:val="18"/>
          <w:szCs w:val="18"/>
        </w:rPr>
        <w:t>plaatsvinden</w:t>
      </w:r>
      <w:r w:rsidRPr="00B54E59">
        <w:rPr>
          <w:rFonts w:ascii="Verdana" w:hAnsi="Verdana" w:cstheme="minorHAnsi"/>
          <w:sz w:val="18"/>
          <w:szCs w:val="18"/>
        </w:rPr>
        <w:t xml:space="preserve"> zonder </w:t>
      </w:r>
      <w:r>
        <w:rPr>
          <w:rFonts w:ascii="Verdana" w:hAnsi="Verdana" w:cstheme="minorHAnsi"/>
          <w:sz w:val="18"/>
          <w:szCs w:val="18"/>
        </w:rPr>
        <w:t xml:space="preserve">dat er gevaar voor de menselijke gezondheid optreedt en zonder nadelige gevolgen voor </w:t>
      </w:r>
      <w:r w:rsidRPr="00B54E59">
        <w:rPr>
          <w:rFonts w:ascii="Verdana" w:hAnsi="Verdana" w:cstheme="minorHAnsi"/>
          <w:sz w:val="18"/>
          <w:szCs w:val="18"/>
        </w:rPr>
        <w:t>water, lucht, bodem, fauna en flora</w:t>
      </w:r>
      <w:r>
        <w:rPr>
          <w:rFonts w:ascii="Verdana" w:hAnsi="Verdana" w:cstheme="minorHAnsi"/>
          <w:sz w:val="18"/>
          <w:szCs w:val="18"/>
        </w:rPr>
        <w:t>.</w:t>
      </w:r>
      <w:r w:rsidRPr="00B54E59">
        <w:rPr>
          <w:rFonts w:ascii="Verdana" w:hAnsi="Verdana" w:cstheme="minorHAnsi"/>
          <w:sz w:val="18"/>
          <w:szCs w:val="18"/>
        </w:rPr>
        <w:t xml:space="preserve"> </w:t>
      </w:r>
      <w:r>
        <w:rPr>
          <w:rFonts w:ascii="Verdana" w:hAnsi="Verdana" w:cstheme="minorHAnsi"/>
          <w:sz w:val="18"/>
          <w:szCs w:val="18"/>
        </w:rPr>
        <w:t xml:space="preserve">Dit is zo </w:t>
      </w:r>
      <w:r w:rsidR="0005609D">
        <w:rPr>
          <w:rFonts w:ascii="Verdana" w:hAnsi="Verdana" w:cstheme="minorHAnsi"/>
          <w:sz w:val="18"/>
          <w:szCs w:val="18"/>
        </w:rPr>
        <w:t xml:space="preserve">vastgelegd </w:t>
      </w:r>
      <w:r>
        <w:rPr>
          <w:rFonts w:ascii="Verdana" w:hAnsi="Verdana" w:cstheme="minorHAnsi"/>
          <w:sz w:val="18"/>
          <w:szCs w:val="18"/>
        </w:rPr>
        <w:t>in de K</w:t>
      </w:r>
      <w:r w:rsidRPr="00B54E59">
        <w:rPr>
          <w:rFonts w:ascii="Verdana" w:hAnsi="Verdana" w:cstheme="minorHAnsi"/>
          <w:sz w:val="18"/>
          <w:szCs w:val="18"/>
        </w:rPr>
        <w:t>aderrichtlijn</w:t>
      </w:r>
      <w:r>
        <w:rPr>
          <w:rFonts w:ascii="Verdana" w:hAnsi="Verdana" w:cstheme="minorHAnsi"/>
          <w:sz w:val="18"/>
          <w:szCs w:val="18"/>
        </w:rPr>
        <w:t xml:space="preserve"> afvalstoffen. Ook mag geen schade worden toegebracht aan natuur- en landschapsschoon.</w:t>
      </w:r>
      <w:r>
        <w:rPr>
          <w:rStyle w:val="FootnoteReference"/>
          <w:rFonts w:ascii="Verdana" w:hAnsi="Verdana" w:cstheme="minorHAnsi"/>
          <w:sz w:val="18"/>
          <w:szCs w:val="18"/>
        </w:rPr>
        <w:footnoteReference w:id="61"/>
      </w:r>
      <w:r>
        <w:rPr>
          <w:rFonts w:ascii="Verdana" w:hAnsi="Verdana" w:cstheme="minorHAnsi"/>
          <w:sz w:val="18"/>
          <w:szCs w:val="18"/>
        </w:rPr>
        <w:t xml:space="preserve"> </w:t>
      </w:r>
    </w:p>
    <w:p w:rsidR="001B0E18" w:rsidP="001B0E18" w:rsidRDefault="001B0E18" w14:paraId="4A54C746" w14:textId="77777777">
      <w:pPr>
        <w:rPr>
          <w:rFonts w:ascii="Verdana" w:hAnsi="Verdana" w:cstheme="minorHAnsi"/>
          <w:sz w:val="18"/>
          <w:szCs w:val="18"/>
        </w:rPr>
      </w:pPr>
      <w:r>
        <w:rPr>
          <w:rFonts w:ascii="Verdana" w:hAnsi="Verdana" w:cstheme="minorHAnsi"/>
          <w:sz w:val="18"/>
          <w:szCs w:val="18"/>
        </w:rPr>
        <w:t>In</w:t>
      </w:r>
      <w:r w:rsidRPr="005869E4">
        <w:rPr>
          <w:rFonts w:ascii="Verdana" w:hAnsi="Verdana" w:cstheme="minorHAnsi"/>
          <w:sz w:val="18"/>
          <w:szCs w:val="18"/>
        </w:rPr>
        <w:t xml:space="preserve"> </w:t>
      </w:r>
      <w:r w:rsidRPr="009C037C">
        <w:rPr>
          <w:rFonts w:ascii="Verdana" w:hAnsi="Verdana" w:cstheme="minorHAnsi"/>
          <w:sz w:val="18"/>
          <w:szCs w:val="18"/>
        </w:rPr>
        <w:t xml:space="preserve">2030 is </w:t>
      </w:r>
      <w:r>
        <w:rPr>
          <w:rFonts w:ascii="Verdana" w:hAnsi="Verdana" w:cstheme="minorHAnsi"/>
          <w:sz w:val="18"/>
          <w:szCs w:val="18"/>
        </w:rPr>
        <w:t xml:space="preserve">ook </w:t>
      </w:r>
      <w:r w:rsidRPr="009C037C">
        <w:rPr>
          <w:rFonts w:ascii="Verdana" w:hAnsi="Verdana" w:cstheme="minorHAnsi"/>
          <w:sz w:val="18"/>
          <w:szCs w:val="18"/>
        </w:rPr>
        <w:t xml:space="preserve">beter gewaarborgd dat er </w:t>
      </w:r>
      <w:r>
        <w:rPr>
          <w:rFonts w:ascii="Verdana" w:hAnsi="Verdana" w:cstheme="minorHAnsi"/>
          <w:sz w:val="18"/>
          <w:szCs w:val="18"/>
        </w:rPr>
        <w:t>zo min mogelijk</w:t>
      </w:r>
      <w:r w:rsidRPr="009C037C">
        <w:rPr>
          <w:rFonts w:ascii="Verdana" w:hAnsi="Verdana" w:cstheme="minorHAnsi"/>
          <w:sz w:val="18"/>
          <w:szCs w:val="18"/>
        </w:rPr>
        <w:t xml:space="preserve"> stoorstoffen meer aanwezig zijn in de </w:t>
      </w:r>
      <w:r>
        <w:rPr>
          <w:rFonts w:ascii="Verdana" w:hAnsi="Verdana" w:cstheme="minorHAnsi"/>
          <w:sz w:val="18"/>
          <w:szCs w:val="18"/>
        </w:rPr>
        <w:t>AVI-bodem</w:t>
      </w:r>
      <w:r w:rsidRPr="009C037C">
        <w:rPr>
          <w:rFonts w:ascii="Verdana" w:hAnsi="Verdana" w:cstheme="minorHAnsi"/>
          <w:sz w:val="18"/>
          <w:szCs w:val="18"/>
        </w:rPr>
        <w:t xml:space="preserve">assen. Deze </w:t>
      </w:r>
      <w:r>
        <w:rPr>
          <w:rFonts w:ascii="Verdana" w:hAnsi="Verdana" w:cstheme="minorHAnsi"/>
          <w:sz w:val="18"/>
          <w:szCs w:val="18"/>
        </w:rPr>
        <w:t xml:space="preserve">bodemassen </w:t>
      </w:r>
      <w:r w:rsidRPr="009C037C">
        <w:rPr>
          <w:rFonts w:ascii="Verdana" w:hAnsi="Verdana" w:cstheme="minorHAnsi"/>
          <w:sz w:val="18"/>
          <w:szCs w:val="18"/>
        </w:rPr>
        <w:t xml:space="preserve">zijn </w:t>
      </w:r>
      <w:r>
        <w:rPr>
          <w:rFonts w:ascii="Verdana" w:hAnsi="Verdana" w:cstheme="minorHAnsi"/>
          <w:sz w:val="18"/>
          <w:szCs w:val="18"/>
        </w:rPr>
        <w:t>dan</w:t>
      </w:r>
      <w:r w:rsidRPr="009C037C">
        <w:rPr>
          <w:rFonts w:ascii="Verdana" w:hAnsi="Verdana" w:cstheme="minorHAnsi"/>
          <w:sz w:val="18"/>
          <w:szCs w:val="18"/>
        </w:rPr>
        <w:t xml:space="preserve"> van goede kwaliteit en worden op een veilige manier toegepast. </w:t>
      </w:r>
      <w:r>
        <w:rPr>
          <w:rFonts w:ascii="Verdana" w:hAnsi="Verdana" w:cstheme="minorHAnsi"/>
          <w:sz w:val="18"/>
          <w:szCs w:val="18"/>
        </w:rPr>
        <w:t>Inzicht in het verloop van verbrandingsprocessen bij AVI’s is hierbij essentieel. Hiertoe wordt onderzoek uitgezet.</w:t>
      </w:r>
      <w:r w:rsidRPr="009C037C">
        <w:rPr>
          <w:rFonts w:ascii="Verdana" w:hAnsi="Verdana" w:cstheme="minorHAnsi"/>
          <w:sz w:val="18"/>
          <w:szCs w:val="18"/>
        </w:rPr>
        <w:t xml:space="preserve"> </w:t>
      </w:r>
    </w:p>
    <w:p w:rsidR="001B0E18" w:rsidP="001B0E18" w:rsidRDefault="001B0E18" w14:paraId="316DA0C5" w14:textId="529D545A">
      <w:pPr>
        <w:spacing w:after="0"/>
        <w:rPr>
          <w:rFonts w:ascii="Verdana" w:hAnsi="Verdana" w:cstheme="minorHAnsi"/>
          <w:sz w:val="18"/>
          <w:szCs w:val="18"/>
        </w:rPr>
      </w:pPr>
      <w:bookmarkStart w:name="_Hlk181802971" w:id="63"/>
      <w:r>
        <w:rPr>
          <w:rFonts w:ascii="Verdana" w:hAnsi="Verdana" w:cstheme="minorHAnsi"/>
          <w:sz w:val="18"/>
          <w:szCs w:val="18"/>
        </w:rPr>
        <w:t xml:space="preserve">Ook wordt er ingezet op betere monitoring van </w:t>
      </w:r>
      <w:r w:rsidR="0017445B">
        <w:rPr>
          <w:rFonts w:ascii="Verdana" w:hAnsi="Verdana" w:cstheme="minorHAnsi"/>
          <w:sz w:val="18"/>
          <w:szCs w:val="18"/>
        </w:rPr>
        <w:t>ZZS,</w:t>
      </w:r>
      <w:r>
        <w:rPr>
          <w:rFonts w:ascii="Verdana" w:hAnsi="Verdana" w:cstheme="minorHAnsi"/>
          <w:sz w:val="18"/>
          <w:szCs w:val="18"/>
        </w:rPr>
        <w:t xml:space="preserve"> zoals PFAS</w:t>
      </w:r>
      <w:r w:rsidR="0017445B">
        <w:rPr>
          <w:rFonts w:ascii="Verdana" w:hAnsi="Verdana" w:cstheme="minorHAnsi"/>
          <w:sz w:val="18"/>
          <w:szCs w:val="18"/>
        </w:rPr>
        <w:t>,</w:t>
      </w:r>
      <w:r>
        <w:rPr>
          <w:rFonts w:ascii="Verdana" w:hAnsi="Verdana" w:cstheme="minorHAnsi"/>
          <w:sz w:val="18"/>
          <w:szCs w:val="18"/>
        </w:rPr>
        <w:t xml:space="preserve"> in bodem-, water- en luchtemissies van AVI’s. </w:t>
      </w:r>
      <w:bookmarkEnd w:id="63"/>
      <w:r>
        <w:rPr>
          <w:rFonts w:ascii="Verdana" w:hAnsi="Verdana" w:cstheme="minorHAnsi"/>
          <w:sz w:val="18"/>
          <w:szCs w:val="18"/>
        </w:rPr>
        <w:t>Bedrijven met AVI’s worden gestimuleerd om te blijven investeren in vernieuwende technieken voor rookgasreiniging en afvalwaterreiniging en andere installaties die leefomgevingsaspecten verbeteren. Hiervoor zijn middelen beschikbaar gesteld. Ook bestaan er regelingen voor het fiscaal voordelig aanschaffen van installaties die bijdragen aan het voorkomen van emissies uit afvalstoffen</w:t>
      </w:r>
      <w:r w:rsidR="007C397F">
        <w:rPr>
          <w:rFonts w:ascii="Verdana" w:hAnsi="Verdana" w:cstheme="minorHAnsi"/>
          <w:sz w:val="18"/>
          <w:szCs w:val="18"/>
        </w:rPr>
        <w:t xml:space="preserve"> </w:t>
      </w:r>
      <w:r>
        <w:rPr>
          <w:rFonts w:ascii="Verdana" w:hAnsi="Verdana" w:cstheme="minorHAnsi"/>
          <w:sz w:val="18"/>
          <w:szCs w:val="18"/>
        </w:rPr>
        <w:t>(zie Bijlage II). Wat op dit thema precies tot de mogelijkheden behoort, wordt voornamelijk bepaald door de lokale omstandigheden en de mate waarin bevoegde gezagen nog ruimte zien in de milieuvergunning om stappen te zetten. Ook de technische staat van de individuele AVI’s en de ruimte om nog te moderniseren speelt hier een rol.</w:t>
      </w:r>
    </w:p>
    <w:p w:rsidRPr="00D04B7D" w:rsidR="001B0E18" w:rsidP="001B0E18" w:rsidRDefault="001B0E18" w14:paraId="55BD8553" w14:textId="77777777">
      <w:pPr>
        <w:spacing w:after="0"/>
        <w:rPr>
          <w:rFonts w:ascii="Verdana" w:hAnsi="Verdana"/>
          <w:sz w:val="18"/>
        </w:rPr>
      </w:pPr>
    </w:p>
    <w:p w:rsidRPr="00747198" w:rsidR="001B0E18" w:rsidP="001B0E18" w:rsidRDefault="001B0E18" w14:paraId="62B0A03C" w14:textId="77777777">
      <w:pPr>
        <w:pStyle w:val="ListParagraph"/>
        <w:numPr>
          <w:ilvl w:val="1"/>
          <w:numId w:val="3"/>
        </w:numPr>
        <w:outlineLvl w:val="1"/>
        <w:rPr>
          <w:rFonts w:ascii="Verdana" w:hAnsi="Verdana" w:cstheme="minorHAnsi"/>
          <w:i/>
          <w:iCs/>
          <w:sz w:val="18"/>
          <w:szCs w:val="18"/>
        </w:rPr>
      </w:pPr>
      <w:bookmarkStart w:name="_Toc165560434" w:id="64"/>
      <w:bookmarkStart w:name="_Toc181627823" w:id="65"/>
      <w:r w:rsidRPr="00747198">
        <w:rPr>
          <w:rFonts w:ascii="Verdana" w:hAnsi="Verdana" w:cstheme="minorHAnsi"/>
          <w:i/>
          <w:iCs/>
          <w:sz w:val="18"/>
          <w:szCs w:val="18"/>
        </w:rPr>
        <w:t>Stikstofdepositie is geminimaliseerd</w:t>
      </w:r>
      <w:bookmarkEnd w:id="64"/>
      <w:bookmarkEnd w:id="65"/>
    </w:p>
    <w:p w:rsidR="001B0E18" w:rsidP="001B0E18" w:rsidRDefault="001B0E18" w14:paraId="2D000AE5" w14:textId="14899D1C">
      <w:pPr>
        <w:rPr>
          <w:rFonts w:ascii="Verdana" w:hAnsi="Verdana" w:cstheme="minorHAnsi"/>
          <w:sz w:val="18"/>
          <w:szCs w:val="18"/>
        </w:rPr>
      </w:pPr>
      <w:r w:rsidRPr="00207784">
        <w:rPr>
          <w:rFonts w:ascii="Verdana" w:hAnsi="Verdana" w:cstheme="minorHAnsi"/>
          <w:sz w:val="18"/>
          <w:szCs w:val="18"/>
        </w:rPr>
        <w:t>In de Kamerbrief van de Minister voor Natuur en Stikstof van 10 februari 2023 zijn indicatieve NO</w:t>
      </w:r>
      <w:r w:rsidRPr="009970BC">
        <w:rPr>
          <w:rFonts w:ascii="Verdana" w:hAnsi="Verdana"/>
          <w:sz w:val="18"/>
        </w:rPr>
        <w:t>X</w:t>
      </w:r>
      <w:r w:rsidRPr="00207784">
        <w:rPr>
          <w:rFonts w:ascii="Verdana" w:hAnsi="Verdana" w:cstheme="minorHAnsi"/>
          <w:sz w:val="18"/>
          <w:szCs w:val="18"/>
        </w:rPr>
        <w:t>-emissiereductiedoelen voor de sectoren Industrie en Energie (38%) en Mobiliteit (25%) gepresenteerd.</w:t>
      </w:r>
      <w:r>
        <w:rPr>
          <w:rStyle w:val="FootnoteReference"/>
          <w:rFonts w:ascii="Verdana" w:hAnsi="Verdana" w:cstheme="minorHAnsi"/>
          <w:sz w:val="18"/>
          <w:szCs w:val="18"/>
        </w:rPr>
        <w:footnoteReference w:id="62"/>
      </w:r>
      <w:r w:rsidRPr="00207784">
        <w:rPr>
          <w:rFonts w:ascii="Verdana" w:hAnsi="Verdana" w:cstheme="minorHAnsi"/>
          <w:sz w:val="18"/>
          <w:szCs w:val="18"/>
        </w:rPr>
        <w:t xml:space="preserve"> Afvalverbranders vallen onder de sector </w:t>
      </w:r>
      <w:r w:rsidR="0017445B">
        <w:rPr>
          <w:rFonts w:ascii="Verdana" w:hAnsi="Verdana" w:cstheme="minorHAnsi"/>
          <w:sz w:val="18"/>
          <w:szCs w:val="18"/>
        </w:rPr>
        <w:t>I</w:t>
      </w:r>
      <w:r w:rsidRPr="00207784">
        <w:rPr>
          <w:rFonts w:ascii="Verdana" w:hAnsi="Verdana" w:cstheme="minorHAnsi"/>
          <w:sz w:val="18"/>
          <w:szCs w:val="18"/>
        </w:rPr>
        <w:t>ndustrie</w:t>
      </w:r>
      <w:r w:rsidR="0017445B">
        <w:rPr>
          <w:rFonts w:ascii="Verdana" w:hAnsi="Verdana" w:cstheme="minorHAnsi"/>
          <w:sz w:val="18"/>
          <w:szCs w:val="18"/>
        </w:rPr>
        <w:t xml:space="preserve"> en Energie</w:t>
      </w:r>
      <w:r w:rsidRPr="00207784">
        <w:rPr>
          <w:rFonts w:ascii="Verdana" w:hAnsi="Verdana" w:cstheme="minorHAnsi"/>
          <w:sz w:val="18"/>
          <w:szCs w:val="18"/>
        </w:rPr>
        <w:t xml:space="preserve"> en kennen dus geen eigen, specifiek reductiedoel voor NO</w:t>
      </w:r>
      <w:r w:rsidRPr="009970BC">
        <w:rPr>
          <w:rFonts w:ascii="Verdana" w:hAnsi="Verdana"/>
          <w:sz w:val="18"/>
        </w:rPr>
        <w:t>x</w:t>
      </w:r>
      <w:r w:rsidRPr="003F6397">
        <w:rPr>
          <w:rFonts w:ascii="Verdana" w:hAnsi="Verdana"/>
          <w:sz w:val="18"/>
        </w:rPr>
        <w:t xml:space="preserve"> </w:t>
      </w:r>
      <w:r w:rsidRPr="00207784">
        <w:rPr>
          <w:rFonts w:ascii="Verdana" w:hAnsi="Verdana" w:cstheme="minorHAnsi"/>
          <w:sz w:val="18"/>
          <w:szCs w:val="18"/>
        </w:rPr>
        <w:t>(of NH</w:t>
      </w:r>
      <w:r w:rsidRPr="009970BC">
        <w:rPr>
          <w:rFonts w:ascii="Verdana" w:hAnsi="Verdana"/>
          <w:sz w:val="18"/>
        </w:rPr>
        <w:t>3</w:t>
      </w:r>
      <w:r w:rsidRPr="00207784">
        <w:rPr>
          <w:rFonts w:ascii="Verdana" w:hAnsi="Verdana" w:cstheme="minorHAnsi"/>
          <w:sz w:val="18"/>
          <w:szCs w:val="18"/>
        </w:rPr>
        <w:t xml:space="preserve">). </w:t>
      </w:r>
      <w:r w:rsidRPr="003A47A2">
        <w:rPr>
          <w:rFonts w:ascii="Verdana" w:hAnsi="Verdana" w:cstheme="minorHAnsi"/>
          <w:sz w:val="18"/>
          <w:szCs w:val="18"/>
        </w:rPr>
        <w:t xml:space="preserve">Ook hier geldt dat lokale omstandigheden, technisch onbenut potentieel, het positieve effect dat inzet op circulariteit kan hebben voor het terugdringen van emissies en de mogelijkheid van bovenwettelijke maatregelen ten behoeve van de gezondheid van omwonenden leidend zijn in het bepalen van de stappen die bij AVI’s gezet kunnen worden. </w:t>
      </w:r>
    </w:p>
    <w:p w:rsidR="001B0E18" w:rsidP="001B0E18" w:rsidRDefault="001B0E18" w14:paraId="75AEB8A6" w14:textId="7E5D0306">
      <w:pPr>
        <w:spacing w:after="0"/>
        <w:rPr>
          <w:rFonts w:ascii="Verdana" w:hAnsi="Verdana" w:cstheme="minorHAnsi"/>
          <w:sz w:val="18"/>
          <w:szCs w:val="18"/>
        </w:rPr>
      </w:pPr>
      <w:r>
        <w:rPr>
          <w:rFonts w:ascii="Verdana" w:hAnsi="Verdana" w:cstheme="minorHAnsi"/>
          <w:sz w:val="18"/>
          <w:szCs w:val="18"/>
        </w:rPr>
        <w:t>V</w:t>
      </w:r>
      <w:r w:rsidRPr="009C037C">
        <w:rPr>
          <w:rFonts w:ascii="Verdana" w:hAnsi="Verdana" w:cstheme="minorHAnsi"/>
          <w:sz w:val="18"/>
          <w:szCs w:val="18"/>
        </w:rPr>
        <w:t>ier AVI’s</w:t>
      </w:r>
      <w:r>
        <w:rPr>
          <w:rFonts w:ascii="Verdana" w:hAnsi="Verdana" w:cstheme="minorHAnsi"/>
          <w:sz w:val="18"/>
          <w:szCs w:val="18"/>
        </w:rPr>
        <w:t xml:space="preserve"> kwalificeren</w:t>
      </w:r>
      <w:r w:rsidRPr="009C037C">
        <w:rPr>
          <w:rFonts w:ascii="Verdana" w:hAnsi="Verdana" w:cstheme="minorHAnsi"/>
          <w:sz w:val="18"/>
          <w:szCs w:val="18"/>
        </w:rPr>
        <w:t xml:space="preserve"> als zogeheten piekbelaster</w:t>
      </w:r>
      <w:r>
        <w:rPr>
          <w:rFonts w:ascii="Verdana" w:hAnsi="Verdana" w:cstheme="minorHAnsi"/>
          <w:sz w:val="18"/>
          <w:szCs w:val="18"/>
        </w:rPr>
        <w:t>. D</w:t>
      </w:r>
      <w:r w:rsidRPr="009C037C">
        <w:rPr>
          <w:rFonts w:ascii="Verdana" w:hAnsi="Verdana" w:cstheme="minorHAnsi"/>
          <w:sz w:val="18"/>
          <w:szCs w:val="18"/>
        </w:rPr>
        <w:t>e Aanpak Piekbelasting Industrie</w:t>
      </w:r>
      <w:r>
        <w:rPr>
          <w:rFonts w:ascii="Verdana" w:hAnsi="Verdana" w:cstheme="minorHAnsi"/>
          <w:sz w:val="18"/>
          <w:szCs w:val="18"/>
        </w:rPr>
        <w:t xml:space="preserve"> richt zich nu uitsluitend op de bedrijven uit de basisindustrie</w:t>
      </w:r>
      <w:r>
        <w:rPr>
          <w:rStyle w:val="FootnoteReference"/>
          <w:rFonts w:ascii="Verdana" w:hAnsi="Verdana" w:cstheme="minorHAnsi"/>
          <w:sz w:val="18"/>
          <w:szCs w:val="18"/>
        </w:rPr>
        <w:footnoteReference w:id="63"/>
      </w:r>
      <w:r w:rsidRPr="009C037C">
        <w:rPr>
          <w:rFonts w:ascii="Verdana" w:hAnsi="Verdana" w:cstheme="minorHAnsi"/>
          <w:sz w:val="18"/>
          <w:szCs w:val="18"/>
        </w:rPr>
        <w:t xml:space="preserve">. Hier zijn met de Voorjaarsnota 2023 specifiek middelen voor vrijgemaakt. </w:t>
      </w:r>
      <w:r>
        <w:rPr>
          <w:rFonts w:ascii="Verdana" w:hAnsi="Verdana" w:cstheme="minorHAnsi"/>
          <w:sz w:val="18"/>
          <w:szCs w:val="18"/>
        </w:rPr>
        <w:t>V</w:t>
      </w:r>
      <w:r w:rsidRPr="009C037C">
        <w:rPr>
          <w:rFonts w:ascii="Verdana" w:hAnsi="Verdana" w:cstheme="minorHAnsi"/>
          <w:sz w:val="18"/>
          <w:szCs w:val="18"/>
        </w:rPr>
        <w:t>oor de</w:t>
      </w:r>
      <w:r>
        <w:rPr>
          <w:rFonts w:ascii="Verdana" w:hAnsi="Verdana" w:cstheme="minorHAnsi"/>
          <w:sz w:val="18"/>
          <w:szCs w:val="18"/>
        </w:rPr>
        <w:t xml:space="preserve"> bedrijven met</w:t>
      </w:r>
      <w:r w:rsidRPr="009C037C">
        <w:rPr>
          <w:rFonts w:ascii="Verdana" w:hAnsi="Verdana" w:cstheme="minorHAnsi"/>
          <w:sz w:val="18"/>
          <w:szCs w:val="18"/>
        </w:rPr>
        <w:t xml:space="preserve"> AVI’s</w:t>
      </w:r>
      <w:r>
        <w:rPr>
          <w:rFonts w:ascii="Verdana" w:hAnsi="Verdana" w:cstheme="minorHAnsi"/>
          <w:sz w:val="18"/>
          <w:szCs w:val="18"/>
        </w:rPr>
        <w:t xml:space="preserve"> lijkt</w:t>
      </w:r>
      <w:r w:rsidRPr="009C037C">
        <w:rPr>
          <w:rFonts w:ascii="Verdana" w:hAnsi="Verdana" w:cstheme="minorHAnsi"/>
          <w:sz w:val="18"/>
          <w:szCs w:val="18"/>
        </w:rPr>
        <w:t xml:space="preserve"> een sectorale aanpak juist doelmatiger om bij te dragen aan het oplossen van de stikstofcrisis. </w:t>
      </w:r>
    </w:p>
    <w:p w:rsidRPr="00436032" w:rsidR="001B0E18" w:rsidP="001B0E18" w:rsidRDefault="001B0E18" w14:paraId="4AEEA0C1" w14:textId="77777777">
      <w:pPr>
        <w:spacing w:after="0"/>
        <w:rPr>
          <w:rFonts w:ascii="Verdana" w:hAnsi="Verdana" w:cstheme="minorHAnsi"/>
          <w:sz w:val="18"/>
          <w:szCs w:val="18"/>
        </w:rPr>
      </w:pPr>
    </w:p>
    <w:p w:rsidRPr="00436032" w:rsidR="001B0E18" w:rsidP="001B0E18" w:rsidRDefault="001B0E18" w14:paraId="3F99EE0B" w14:textId="77777777">
      <w:pPr>
        <w:spacing w:after="0"/>
        <w:rPr>
          <w:rFonts w:ascii="Verdana" w:hAnsi="Verdana" w:cstheme="minorHAnsi"/>
          <w:sz w:val="18"/>
          <w:szCs w:val="18"/>
        </w:rPr>
      </w:pPr>
    </w:p>
    <w:p w:rsidRPr="00436032" w:rsidR="001B0E18" w:rsidP="001B0E18" w:rsidRDefault="001B0E18" w14:paraId="0F4E0559" w14:textId="77777777">
      <w:pPr>
        <w:pStyle w:val="ListParagraph"/>
        <w:numPr>
          <w:ilvl w:val="0"/>
          <w:numId w:val="3"/>
        </w:numPr>
        <w:spacing w:after="0"/>
        <w:outlineLvl w:val="0"/>
        <w:rPr>
          <w:rFonts w:ascii="Verdana" w:hAnsi="Verdana" w:cstheme="minorHAnsi"/>
          <w:b/>
          <w:bCs/>
          <w:sz w:val="18"/>
          <w:szCs w:val="18"/>
        </w:rPr>
      </w:pPr>
      <w:bookmarkStart w:name="_Toc165578237" w:id="66"/>
      <w:bookmarkStart w:name="_Toc165579050" w:id="67"/>
      <w:bookmarkStart w:name="_Toc165578242" w:id="68"/>
      <w:bookmarkStart w:name="_Toc165579055" w:id="69"/>
      <w:bookmarkStart w:name="_Toc165578243" w:id="70"/>
      <w:bookmarkStart w:name="_Toc165579056" w:id="71"/>
      <w:bookmarkStart w:name="_Toc165578231" w:id="72"/>
      <w:bookmarkStart w:name="_Toc165579044" w:id="73"/>
      <w:bookmarkStart w:name="_Toc165578232" w:id="74"/>
      <w:bookmarkStart w:name="_Toc165579045" w:id="75"/>
      <w:bookmarkStart w:name="_Toc165578233" w:id="76"/>
      <w:bookmarkStart w:name="_Toc165579046" w:id="77"/>
      <w:bookmarkStart w:name="_Toc165578234" w:id="78"/>
      <w:bookmarkStart w:name="_Toc165579047" w:id="79"/>
      <w:bookmarkStart w:name="_Toc165578235" w:id="80"/>
      <w:bookmarkStart w:name="_Toc165579048" w:id="81"/>
      <w:bookmarkStart w:name="_Toc165578236" w:id="82"/>
      <w:bookmarkStart w:name="_Toc165579049" w:id="83"/>
      <w:bookmarkStart w:name="_Toc165578238" w:id="84"/>
      <w:bookmarkStart w:name="_Toc165579051" w:id="85"/>
      <w:bookmarkStart w:name="_Toc165578239" w:id="86"/>
      <w:bookmarkStart w:name="_Toc165579052" w:id="87"/>
      <w:bookmarkStart w:name="_Toc165578240" w:id="88"/>
      <w:bookmarkStart w:name="_Toc165579053" w:id="89"/>
      <w:bookmarkStart w:name="_Toc165578244" w:id="90"/>
      <w:bookmarkStart w:name="_Toc165579057" w:id="91"/>
      <w:bookmarkStart w:name="_Toc165560436" w:id="92"/>
      <w:bookmarkStart w:name="_Toc181627824" w:id="9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ascii="Verdana" w:hAnsi="Verdana" w:cstheme="minorHAnsi"/>
          <w:b/>
          <w:bCs/>
          <w:sz w:val="18"/>
          <w:szCs w:val="18"/>
        </w:rPr>
        <w:t>W</w:t>
      </w:r>
      <w:r w:rsidRPr="00436032">
        <w:rPr>
          <w:rFonts w:ascii="Verdana" w:hAnsi="Verdana" w:cstheme="minorHAnsi"/>
          <w:b/>
          <w:bCs/>
          <w:sz w:val="18"/>
          <w:szCs w:val="18"/>
        </w:rPr>
        <w:t xml:space="preserve">enselijke situatie voor afvalverbranding </w:t>
      </w:r>
      <w:r>
        <w:rPr>
          <w:rFonts w:ascii="Verdana" w:hAnsi="Verdana" w:cstheme="minorHAnsi"/>
          <w:b/>
          <w:bCs/>
          <w:sz w:val="18"/>
          <w:szCs w:val="18"/>
        </w:rPr>
        <w:t>richting</w:t>
      </w:r>
      <w:r w:rsidRPr="00436032">
        <w:rPr>
          <w:rFonts w:ascii="Verdana" w:hAnsi="Verdana" w:cstheme="minorHAnsi"/>
          <w:b/>
          <w:bCs/>
          <w:sz w:val="18"/>
          <w:szCs w:val="18"/>
        </w:rPr>
        <w:t xml:space="preserve"> 2050</w:t>
      </w:r>
      <w:bookmarkEnd w:id="92"/>
      <w:bookmarkEnd w:id="93"/>
    </w:p>
    <w:p w:rsidR="001B0E18" w:rsidP="001B0E18" w:rsidRDefault="001B0E18" w14:paraId="3F2FE9A5" w14:textId="77777777">
      <w:pPr>
        <w:spacing w:after="0"/>
        <w:rPr>
          <w:rFonts w:ascii="Verdana" w:hAnsi="Verdana" w:cstheme="minorHAnsi"/>
          <w:sz w:val="18"/>
          <w:szCs w:val="18"/>
        </w:rPr>
      </w:pPr>
    </w:p>
    <w:p w:rsidR="000904DE" w:rsidP="001B0E18" w:rsidRDefault="001B0E18" w14:paraId="1C9D2E61" w14:textId="77777777">
      <w:pPr>
        <w:rPr>
          <w:rFonts w:ascii="Verdana" w:hAnsi="Verdana" w:cstheme="minorHAnsi"/>
          <w:sz w:val="18"/>
          <w:szCs w:val="18"/>
        </w:rPr>
      </w:pPr>
      <w:r>
        <w:rPr>
          <w:rFonts w:ascii="Verdana" w:hAnsi="Verdana" w:cstheme="minorHAnsi"/>
          <w:sz w:val="18"/>
          <w:szCs w:val="18"/>
        </w:rPr>
        <w:t xml:space="preserve">Om te voorspellen hoe afvalbeheer er in 2050 uitziet wordt hier vooral een doorkijk gegeven gebaseerd op de lange termijn beleidsdoelstellingen waaraan Nederland zich nu al heeft gecommitteerd. </w:t>
      </w:r>
    </w:p>
    <w:p w:rsidR="00AD4E9C" w:rsidP="00AD4E9C" w:rsidRDefault="000904DE" w14:paraId="6C6884B7" w14:textId="70DD9252">
      <w:pPr>
        <w:rPr>
          <w:rFonts w:ascii="Verdana" w:hAnsi="Verdana" w:cstheme="minorHAnsi"/>
          <w:sz w:val="18"/>
          <w:szCs w:val="18"/>
        </w:rPr>
      </w:pPr>
      <w:r>
        <w:rPr>
          <w:rFonts w:ascii="Verdana" w:hAnsi="Verdana" w:cstheme="minorHAnsi"/>
          <w:sz w:val="18"/>
          <w:szCs w:val="18"/>
        </w:rPr>
        <w:t xml:space="preserve">In 2050 </w:t>
      </w:r>
      <w:r w:rsidR="001B0E18">
        <w:rPr>
          <w:rFonts w:ascii="Verdana" w:hAnsi="Verdana" w:cstheme="minorHAnsi"/>
          <w:sz w:val="18"/>
          <w:szCs w:val="18"/>
        </w:rPr>
        <w:t>moet</w:t>
      </w:r>
      <w:r w:rsidDel="000904DE" w:rsidR="001B0E18">
        <w:rPr>
          <w:rFonts w:ascii="Verdana" w:hAnsi="Verdana" w:cstheme="minorHAnsi"/>
          <w:sz w:val="18"/>
          <w:szCs w:val="18"/>
        </w:rPr>
        <w:t xml:space="preserve"> </w:t>
      </w:r>
      <w:r w:rsidR="001B0E18">
        <w:rPr>
          <w:rFonts w:ascii="Verdana" w:hAnsi="Verdana" w:cstheme="minorHAnsi"/>
          <w:sz w:val="18"/>
          <w:szCs w:val="18"/>
        </w:rPr>
        <w:t xml:space="preserve">de </w:t>
      </w:r>
      <w:r w:rsidRPr="00436032" w:rsidR="001B0E18">
        <w:rPr>
          <w:rFonts w:ascii="Verdana" w:hAnsi="Verdana" w:cstheme="minorHAnsi"/>
          <w:sz w:val="18"/>
          <w:szCs w:val="18"/>
        </w:rPr>
        <w:t xml:space="preserve">uitstoot van broeikasgassen naar netto-nul </w:t>
      </w:r>
      <w:r w:rsidR="001B0E18">
        <w:rPr>
          <w:rFonts w:ascii="Verdana" w:hAnsi="Verdana" w:cstheme="minorHAnsi"/>
          <w:sz w:val="18"/>
          <w:szCs w:val="18"/>
        </w:rPr>
        <w:t>gedaald zijn.</w:t>
      </w:r>
      <w:r w:rsidR="001B0E18">
        <w:rPr>
          <w:rStyle w:val="FootnoteReference"/>
          <w:rFonts w:ascii="Verdana" w:hAnsi="Verdana" w:cstheme="minorHAnsi"/>
          <w:sz w:val="18"/>
          <w:szCs w:val="18"/>
        </w:rPr>
        <w:footnoteReference w:id="64"/>
      </w:r>
      <w:r w:rsidR="001B0E18">
        <w:rPr>
          <w:rFonts w:ascii="Verdana" w:hAnsi="Verdana" w:cstheme="minorHAnsi"/>
          <w:sz w:val="18"/>
          <w:szCs w:val="18"/>
        </w:rPr>
        <w:t xml:space="preserve"> Ook streeft</w:t>
      </w:r>
      <w:r w:rsidRPr="00A00A37" w:rsidR="001B0E18">
        <w:rPr>
          <w:rFonts w:ascii="Verdana" w:hAnsi="Verdana" w:cstheme="minorHAnsi"/>
          <w:sz w:val="18"/>
          <w:szCs w:val="18"/>
        </w:rPr>
        <w:t xml:space="preserve"> Nederland </w:t>
      </w:r>
      <w:r w:rsidR="001B0E18">
        <w:rPr>
          <w:rFonts w:ascii="Verdana" w:hAnsi="Verdana" w:cstheme="minorHAnsi"/>
          <w:sz w:val="18"/>
          <w:szCs w:val="18"/>
        </w:rPr>
        <w:t xml:space="preserve">ernaar </w:t>
      </w:r>
      <w:r>
        <w:rPr>
          <w:rFonts w:ascii="Verdana" w:hAnsi="Verdana" w:cstheme="minorHAnsi"/>
          <w:sz w:val="18"/>
          <w:szCs w:val="18"/>
        </w:rPr>
        <w:t>om dan</w:t>
      </w:r>
      <w:r w:rsidRPr="00A00A37" w:rsidR="001B0E18">
        <w:rPr>
          <w:rFonts w:ascii="Verdana" w:hAnsi="Verdana" w:cstheme="minorHAnsi"/>
          <w:sz w:val="18"/>
          <w:szCs w:val="18"/>
        </w:rPr>
        <w:t xml:space="preserve"> </w:t>
      </w:r>
      <w:r w:rsidR="001B0E18">
        <w:rPr>
          <w:rFonts w:ascii="Verdana" w:hAnsi="Verdana" w:cstheme="minorHAnsi"/>
          <w:sz w:val="18"/>
          <w:szCs w:val="18"/>
        </w:rPr>
        <w:t xml:space="preserve">een </w:t>
      </w:r>
      <w:r w:rsidRPr="00A00A37" w:rsidR="001B0E18">
        <w:rPr>
          <w:rFonts w:ascii="Verdana" w:hAnsi="Verdana" w:cstheme="minorHAnsi"/>
          <w:sz w:val="18"/>
          <w:szCs w:val="18"/>
        </w:rPr>
        <w:t>circulair</w:t>
      </w:r>
      <w:r w:rsidR="001B0E18">
        <w:rPr>
          <w:rFonts w:ascii="Verdana" w:hAnsi="Verdana" w:cstheme="minorHAnsi"/>
          <w:sz w:val="18"/>
          <w:szCs w:val="18"/>
        </w:rPr>
        <w:t>e economie te</w:t>
      </w:r>
      <w:r w:rsidRPr="00A00A37" w:rsidR="001B0E18">
        <w:rPr>
          <w:rFonts w:ascii="Verdana" w:hAnsi="Verdana" w:cstheme="minorHAnsi"/>
          <w:sz w:val="18"/>
          <w:szCs w:val="18"/>
        </w:rPr>
        <w:t xml:space="preserve"> zijn.</w:t>
      </w:r>
      <w:r w:rsidR="001B0E18">
        <w:rPr>
          <w:rStyle w:val="FootnoteReference"/>
          <w:rFonts w:ascii="Verdana" w:hAnsi="Verdana" w:cstheme="minorHAnsi"/>
          <w:sz w:val="18"/>
          <w:szCs w:val="18"/>
        </w:rPr>
        <w:footnoteReference w:id="65"/>
      </w:r>
      <w:r w:rsidR="001B0E18">
        <w:rPr>
          <w:rFonts w:ascii="Verdana" w:hAnsi="Verdana" w:cstheme="minorHAnsi"/>
          <w:sz w:val="18"/>
          <w:szCs w:val="18"/>
        </w:rPr>
        <w:t xml:space="preserve"> </w:t>
      </w:r>
      <w:r w:rsidRPr="00A00A37" w:rsidR="001B0E18">
        <w:rPr>
          <w:rFonts w:ascii="Verdana" w:hAnsi="Verdana" w:cstheme="minorHAnsi"/>
          <w:sz w:val="18"/>
          <w:szCs w:val="18"/>
        </w:rPr>
        <w:t>De effecten van grondstoffengebruik in een circulaire economie vallen dan binnen de ‘planetaire’ grenzen.</w:t>
      </w:r>
      <w:r w:rsidRPr="00436032" w:rsidR="00AD4E9C">
        <w:rPr>
          <w:rFonts w:ascii="Verdana" w:hAnsi="Verdana" w:cstheme="minorHAnsi"/>
          <w:sz w:val="18"/>
          <w:szCs w:val="18"/>
        </w:rPr>
        <w:t xml:space="preserve"> </w:t>
      </w:r>
      <w:r w:rsidR="00AD4E9C">
        <w:rPr>
          <w:rFonts w:ascii="Verdana" w:hAnsi="Verdana" w:cstheme="minorHAnsi"/>
          <w:sz w:val="18"/>
          <w:szCs w:val="18"/>
        </w:rPr>
        <w:t>M</w:t>
      </w:r>
      <w:r w:rsidRPr="00CB1BC9" w:rsidR="00AD4E9C">
        <w:rPr>
          <w:rFonts w:ascii="Verdana" w:hAnsi="Verdana" w:cstheme="minorHAnsi"/>
          <w:sz w:val="18"/>
          <w:szCs w:val="18"/>
        </w:rPr>
        <w:t xml:space="preserve">aterialen </w:t>
      </w:r>
      <w:r w:rsidR="00AD4E9C">
        <w:rPr>
          <w:rFonts w:ascii="Verdana" w:hAnsi="Verdana" w:cstheme="minorHAnsi"/>
          <w:sz w:val="18"/>
          <w:szCs w:val="18"/>
        </w:rPr>
        <w:t xml:space="preserve">worden </w:t>
      </w:r>
      <w:r w:rsidRPr="00CB1BC9" w:rsidR="00AD4E9C">
        <w:rPr>
          <w:rFonts w:ascii="Verdana" w:hAnsi="Verdana" w:cstheme="minorHAnsi"/>
          <w:sz w:val="18"/>
          <w:szCs w:val="18"/>
        </w:rPr>
        <w:t xml:space="preserve">zo lang mogelijk </w:t>
      </w:r>
      <w:r w:rsidR="00AD4E9C">
        <w:rPr>
          <w:rFonts w:ascii="Verdana" w:hAnsi="Verdana" w:cstheme="minorHAnsi"/>
          <w:sz w:val="18"/>
          <w:szCs w:val="18"/>
        </w:rPr>
        <w:t>voor</w:t>
      </w:r>
      <w:r w:rsidRPr="00CB1BC9" w:rsidR="00AD4E9C">
        <w:rPr>
          <w:rFonts w:ascii="Verdana" w:hAnsi="Verdana" w:cstheme="minorHAnsi"/>
          <w:sz w:val="18"/>
          <w:szCs w:val="18"/>
        </w:rPr>
        <w:t xml:space="preserve"> de keten </w:t>
      </w:r>
      <w:r w:rsidR="00AD4E9C">
        <w:rPr>
          <w:rFonts w:ascii="Verdana" w:hAnsi="Verdana" w:cstheme="minorHAnsi"/>
          <w:sz w:val="18"/>
          <w:szCs w:val="18"/>
        </w:rPr>
        <w:t>b</w:t>
      </w:r>
      <w:r w:rsidRPr="00CB1BC9" w:rsidR="00AD4E9C">
        <w:rPr>
          <w:rFonts w:ascii="Verdana" w:hAnsi="Verdana" w:cstheme="minorHAnsi"/>
          <w:sz w:val="18"/>
          <w:szCs w:val="18"/>
        </w:rPr>
        <w:t xml:space="preserve">ehouden en </w:t>
      </w:r>
      <w:r w:rsidR="00AD4E9C">
        <w:rPr>
          <w:rFonts w:ascii="Verdana" w:hAnsi="Verdana" w:cstheme="minorHAnsi"/>
          <w:sz w:val="18"/>
          <w:szCs w:val="18"/>
        </w:rPr>
        <w:t>z</w:t>
      </w:r>
      <w:r w:rsidRPr="00CB1BC9" w:rsidR="00AD4E9C">
        <w:rPr>
          <w:rFonts w:ascii="Verdana" w:hAnsi="Verdana" w:cstheme="minorHAnsi"/>
          <w:sz w:val="18"/>
          <w:szCs w:val="18"/>
        </w:rPr>
        <w:t>o min mogelijk vernietigd</w:t>
      </w:r>
      <w:r w:rsidR="00AD4E9C">
        <w:rPr>
          <w:rFonts w:ascii="Verdana" w:hAnsi="Verdana" w:cstheme="minorHAnsi"/>
          <w:sz w:val="18"/>
          <w:szCs w:val="18"/>
        </w:rPr>
        <w:t>.</w:t>
      </w:r>
      <w:r w:rsidRPr="00CB1BC9" w:rsidR="00AD4E9C">
        <w:rPr>
          <w:rFonts w:ascii="Verdana" w:hAnsi="Verdana" w:cstheme="minorHAnsi"/>
          <w:sz w:val="18"/>
          <w:szCs w:val="18"/>
        </w:rPr>
        <w:t xml:space="preserve"> </w:t>
      </w:r>
    </w:p>
    <w:p w:rsidR="002C4168" w:rsidP="002C4168" w:rsidRDefault="001B0E18" w14:paraId="7C098306" w14:textId="2EB92F0B">
      <w:pPr>
        <w:rPr>
          <w:rFonts w:ascii="Verdana" w:hAnsi="Verdana" w:cstheme="minorHAnsi"/>
          <w:sz w:val="18"/>
          <w:szCs w:val="18"/>
        </w:rPr>
      </w:pPr>
      <w:bookmarkStart w:name="_Hlk166852715" w:id="94"/>
      <w:r>
        <w:rPr>
          <w:rFonts w:ascii="Verdana" w:hAnsi="Verdana" w:cstheme="minorHAnsi"/>
          <w:sz w:val="18"/>
          <w:szCs w:val="18"/>
        </w:rPr>
        <w:t xml:space="preserve">In 2050 wordt het overgrote deel van ons huishoudelijk en bedrijfsafval zodanig ingezameld en gesorteerd dat recycling mogelijk is. Voor de beperkte gemengde niet-recyclebare reststroom die overblijft zijn </w:t>
      </w:r>
      <w:r w:rsidR="00F8149D">
        <w:rPr>
          <w:rFonts w:ascii="Verdana" w:hAnsi="Verdana" w:cstheme="minorHAnsi"/>
          <w:sz w:val="18"/>
          <w:szCs w:val="18"/>
        </w:rPr>
        <w:t xml:space="preserve">hoogwaardigere </w:t>
      </w:r>
      <w:r w:rsidR="002C4168">
        <w:rPr>
          <w:rFonts w:ascii="Verdana" w:hAnsi="Verdana" w:cstheme="minorHAnsi"/>
          <w:sz w:val="18"/>
          <w:szCs w:val="18"/>
        </w:rPr>
        <w:t>thermische afvalverwerkings</w:t>
      </w:r>
      <w:r>
        <w:rPr>
          <w:rFonts w:ascii="Verdana" w:hAnsi="Verdana" w:cstheme="minorHAnsi"/>
          <w:sz w:val="18"/>
          <w:szCs w:val="18"/>
        </w:rPr>
        <w:t xml:space="preserve">technieken, zoals pyrolyse en vergassing, voldoende doorontwikkeld en opgeschaald. </w:t>
      </w:r>
      <w:bookmarkEnd w:id="94"/>
      <w:r w:rsidR="002C4168">
        <w:rPr>
          <w:rFonts w:ascii="Verdana" w:hAnsi="Verdana" w:cstheme="minorHAnsi"/>
          <w:sz w:val="18"/>
          <w:szCs w:val="18"/>
        </w:rPr>
        <w:t xml:space="preserve">Deze technieken bieden een optie voor thermische recycling van het afval dat niet mechanisch gerecycled kan worden en anders in een AVI verbrand wordt. </w:t>
      </w:r>
      <w:r>
        <w:rPr>
          <w:rFonts w:ascii="Verdana" w:hAnsi="Verdana" w:cstheme="minorHAnsi"/>
          <w:sz w:val="18"/>
          <w:szCs w:val="18"/>
        </w:rPr>
        <w:t>D</w:t>
      </w:r>
      <w:r w:rsidRPr="00436032">
        <w:rPr>
          <w:rFonts w:ascii="Verdana" w:hAnsi="Verdana" w:cstheme="minorHAnsi"/>
          <w:sz w:val="18"/>
          <w:szCs w:val="18"/>
        </w:rPr>
        <w:t>e</w:t>
      </w:r>
      <w:r>
        <w:rPr>
          <w:rFonts w:ascii="Verdana" w:hAnsi="Verdana" w:cstheme="minorHAnsi"/>
          <w:sz w:val="18"/>
          <w:szCs w:val="18"/>
        </w:rPr>
        <w:t xml:space="preserve"> output van deze processen bestaat uit </w:t>
      </w:r>
      <w:r w:rsidRPr="004463C6">
        <w:rPr>
          <w:rFonts w:ascii="Verdana" w:hAnsi="Verdana" w:cstheme="minorHAnsi"/>
          <w:i/>
          <w:iCs/>
          <w:sz w:val="18"/>
          <w:szCs w:val="18"/>
        </w:rPr>
        <w:t>virgin</w:t>
      </w:r>
      <w:r w:rsidR="004463C6">
        <w:rPr>
          <w:rFonts w:ascii="Verdana" w:hAnsi="Verdana" w:cstheme="minorHAnsi"/>
          <w:sz w:val="18"/>
          <w:szCs w:val="18"/>
        </w:rPr>
        <w:t xml:space="preserve"> </w:t>
      </w:r>
      <w:r>
        <w:rPr>
          <w:rFonts w:ascii="Verdana" w:hAnsi="Verdana" w:cstheme="minorHAnsi"/>
          <w:sz w:val="18"/>
          <w:szCs w:val="18"/>
        </w:rPr>
        <w:t xml:space="preserve">kwaliteit materialen die kunnen worden ingezet in onze </w:t>
      </w:r>
      <w:r w:rsidRPr="00436032">
        <w:rPr>
          <w:rFonts w:ascii="Verdana" w:hAnsi="Verdana" w:cstheme="minorHAnsi"/>
          <w:sz w:val="18"/>
          <w:szCs w:val="18"/>
        </w:rPr>
        <w:t>maakindustrie</w:t>
      </w:r>
      <w:r>
        <w:rPr>
          <w:rFonts w:ascii="Verdana" w:hAnsi="Verdana" w:cstheme="minorHAnsi"/>
          <w:sz w:val="18"/>
          <w:szCs w:val="18"/>
        </w:rPr>
        <w:t xml:space="preserve">. </w:t>
      </w:r>
      <w:r w:rsidR="002C4168">
        <w:rPr>
          <w:rFonts w:ascii="Verdana" w:hAnsi="Verdana" w:cstheme="minorHAnsi"/>
          <w:sz w:val="18"/>
          <w:szCs w:val="18"/>
        </w:rPr>
        <w:t xml:space="preserve">Er bestaat een kans dat </w:t>
      </w:r>
      <w:r w:rsidR="00F8149D">
        <w:rPr>
          <w:rFonts w:ascii="Verdana" w:hAnsi="Verdana" w:cstheme="minorHAnsi"/>
          <w:sz w:val="18"/>
          <w:szCs w:val="18"/>
        </w:rPr>
        <w:t xml:space="preserve">hoogwaardigere </w:t>
      </w:r>
      <w:r w:rsidR="002C4168">
        <w:rPr>
          <w:rFonts w:ascii="Verdana" w:hAnsi="Verdana" w:cstheme="minorHAnsi"/>
          <w:sz w:val="18"/>
          <w:szCs w:val="18"/>
        </w:rPr>
        <w:t>thermisch afvalverwerkingstechnieken de rol van afvalverbranding grotendeels of helemaal overgenomen hebben.</w:t>
      </w:r>
      <w:r w:rsidRPr="002C4168" w:rsidR="002C4168">
        <w:rPr>
          <w:rFonts w:ascii="Verdana" w:hAnsi="Verdana" w:cstheme="minorHAnsi"/>
          <w:sz w:val="18"/>
          <w:szCs w:val="18"/>
        </w:rPr>
        <w:t xml:space="preserve"> </w:t>
      </w:r>
    </w:p>
    <w:p w:rsidR="001B0E18" w:rsidP="001B0E18" w:rsidRDefault="002C4168" w14:paraId="0EB141CB" w14:textId="6E11DF0E">
      <w:pPr>
        <w:rPr>
          <w:rFonts w:ascii="Verdana" w:hAnsi="Verdana" w:cstheme="minorHAnsi"/>
          <w:sz w:val="18"/>
          <w:szCs w:val="18"/>
        </w:rPr>
      </w:pPr>
      <w:r>
        <w:rPr>
          <w:rFonts w:ascii="Verdana" w:hAnsi="Verdana" w:cstheme="minorHAnsi"/>
          <w:sz w:val="18"/>
          <w:szCs w:val="18"/>
        </w:rPr>
        <w:t xml:space="preserve">Er is in 2050 alleen nog maar afvalverbrandingscapaciteit operationeel die noodzakelijk is voor het afval waarvoor geen beter alternatief beschikbaar is. Dit geldt bijvoorbeeld </w:t>
      </w:r>
      <w:r w:rsidRPr="00A62BC4">
        <w:rPr>
          <w:rFonts w:ascii="Verdana" w:hAnsi="Verdana" w:cstheme="minorHAnsi"/>
          <w:sz w:val="18"/>
          <w:szCs w:val="18"/>
        </w:rPr>
        <w:t>voor afvalstromen die niet</w:t>
      </w:r>
      <w:r>
        <w:rPr>
          <w:rFonts w:ascii="Verdana" w:hAnsi="Verdana" w:cstheme="minorHAnsi"/>
          <w:sz w:val="18"/>
          <w:szCs w:val="18"/>
        </w:rPr>
        <w:t xml:space="preserve"> recyclebaar zijn via mechanische of thermische recycling, of voor afvalstromen die we niet </w:t>
      </w:r>
      <w:r w:rsidRPr="00491562">
        <w:rPr>
          <w:rFonts w:ascii="Verdana" w:hAnsi="Verdana" w:cstheme="minorHAnsi"/>
          <w:sz w:val="18"/>
          <w:szCs w:val="18"/>
        </w:rPr>
        <w:t>op een duurzamere of schonere</w:t>
      </w:r>
      <w:r>
        <w:rPr>
          <w:rFonts w:ascii="Verdana" w:hAnsi="Verdana" w:cstheme="minorHAnsi"/>
          <w:sz w:val="18"/>
          <w:szCs w:val="18"/>
        </w:rPr>
        <w:t xml:space="preserve"> manier kunnen (bijvoorbeeld door aanwezige verontreinigingen) of willen (om medisch-ethische redenen)</w:t>
      </w:r>
      <w:r w:rsidRPr="00C664D6">
        <w:rPr>
          <w:rFonts w:ascii="Verdana" w:hAnsi="Verdana" w:cstheme="minorHAnsi"/>
          <w:sz w:val="18"/>
          <w:szCs w:val="18"/>
        </w:rPr>
        <w:t xml:space="preserve"> </w:t>
      </w:r>
      <w:r>
        <w:rPr>
          <w:rFonts w:ascii="Verdana" w:hAnsi="Verdana" w:cstheme="minorHAnsi"/>
          <w:sz w:val="18"/>
          <w:szCs w:val="18"/>
        </w:rPr>
        <w:t>recyclen. Alle CO</w:t>
      </w:r>
      <w:r>
        <w:rPr>
          <w:rFonts w:ascii="Verdana" w:hAnsi="Verdana" w:cstheme="minorHAnsi"/>
          <w:sz w:val="18"/>
          <w:szCs w:val="18"/>
          <w:vertAlign w:val="subscript"/>
        </w:rPr>
        <w:t xml:space="preserve">2 </w:t>
      </w:r>
      <w:r>
        <w:rPr>
          <w:rFonts w:ascii="Verdana" w:hAnsi="Verdana" w:cstheme="minorHAnsi"/>
          <w:sz w:val="18"/>
          <w:szCs w:val="18"/>
        </w:rPr>
        <w:t>wordt afgevangen en opgeslagen of gebruikt middels CCU-technieken. Het kunnen toepassen van afgevangen CO</w:t>
      </w:r>
      <w:r>
        <w:rPr>
          <w:rFonts w:ascii="Verdana" w:hAnsi="Verdana" w:cstheme="minorHAnsi"/>
          <w:sz w:val="18"/>
          <w:szCs w:val="18"/>
          <w:vertAlign w:val="subscript"/>
        </w:rPr>
        <w:t xml:space="preserve">2 </w:t>
      </w:r>
      <w:r>
        <w:rPr>
          <w:rFonts w:ascii="Verdana" w:hAnsi="Verdana" w:cstheme="minorHAnsi"/>
          <w:sz w:val="18"/>
          <w:szCs w:val="18"/>
        </w:rPr>
        <w:t xml:space="preserve">is in 2050 een gangbare mogelijkheid. </w:t>
      </w:r>
    </w:p>
    <w:p w:rsidR="009A3CA5" w:rsidP="009A3CA5" w:rsidRDefault="009A3CA5" w14:paraId="6BAE716A" w14:textId="5AB243B3">
      <w:pPr>
        <w:rPr>
          <w:rFonts w:ascii="Verdana" w:hAnsi="Verdana"/>
          <w:sz w:val="18"/>
          <w:szCs w:val="18"/>
        </w:rPr>
      </w:pPr>
      <w:r>
        <w:rPr>
          <w:rFonts w:ascii="Verdana" w:hAnsi="Verdana"/>
          <w:sz w:val="18"/>
          <w:szCs w:val="18"/>
        </w:rPr>
        <w:t xml:space="preserve">TNO schat in dat in 2050, bij succesvol CE-beleid, </w:t>
      </w:r>
      <w:r w:rsidR="00657BDE">
        <w:rPr>
          <w:rFonts w:ascii="Verdana" w:hAnsi="Verdana"/>
          <w:sz w:val="18"/>
          <w:szCs w:val="18"/>
        </w:rPr>
        <w:t xml:space="preserve">in het meest gunstige scenario </w:t>
      </w:r>
      <w:r>
        <w:rPr>
          <w:rFonts w:ascii="Verdana" w:hAnsi="Verdana"/>
          <w:sz w:val="18"/>
          <w:szCs w:val="18"/>
        </w:rPr>
        <w:t>nog 2</w:t>
      </w:r>
      <w:r>
        <w:rPr>
          <w:rFonts w:ascii="Verdana" w:hAnsi="Verdana"/>
          <w:color w:val="1F497D"/>
          <w:sz w:val="18"/>
          <w:szCs w:val="18"/>
        </w:rPr>
        <w:t>.</w:t>
      </w:r>
      <w:r>
        <w:rPr>
          <w:rFonts w:ascii="Verdana" w:hAnsi="Verdana"/>
          <w:sz w:val="18"/>
          <w:szCs w:val="18"/>
        </w:rPr>
        <w:t>550 kiloton Nederlands afval wordt aangeboden bij AVI</w:t>
      </w:r>
      <w:r w:rsidR="009759EE">
        <w:rPr>
          <w:rFonts w:ascii="Verdana" w:hAnsi="Verdana"/>
          <w:sz w:val="18"/>
          <w:szCs w:val="18"/>
        </w:rPr>
        <w:t>’</w:t>
      </w:r>
      <w:r>
        <w:rPr>
          <w:rFonts w:ascii="Verdana" w:hAnsi="Verdana"/>
          <w:sz w:val="18"/>
          <w:szCs w:val="18"/>
        </w:rPr>
        <w:t xml:space="preserve">s. Rekening houdend met wederom een calamiteitenbuffer van 0,65 megaton </w:t>
      </w:r>
      <w:r w:rsidR="003111F0">
        <w:rPr>
          <w:rFonts w:ascii="Verdana" w:hAnsi="Verdana"/>
          <w:sz w:val="18"/>
          <w:szCs w:val="18"/>
        </w:rPr>
        <w:t xml:space="preserve">zou dan gestreefd kunnen worden naar een operationele capaciteit van </w:t>
      </w:r>
      <w:r>
        <w:rPr>
          <w:rFonts w:ascii="Verdana" w:hAnsi="Verdana"/>
          <w:sz w:val="18"/>
          <w:szCs w:val="18"/>
        </w:rPr>
        <w:t>3,</w:t>
      </w:r>
      <w:r w:rsidR="003B543C">
        <w:rPr>
          <w:rFonts w:ascii="Verdana" w:hAnsi="Verdana"/>
          <w:sz w:val="18"/>
          <w:szCs w:val="18"/>
        </w:rPr>
        <w:t>2</w:t>
      </w:r>
      <w:r>
        <w:rPr>
          <w:rFonts w:ascii="Verdana" w:hAnsi="Verdana"/>
          <w:sz w:val="18"/>
          <w:szCs w:val="18"/>
        </w:rPr>
        <w:t xml:space="preserve"> megaton.</w:t>
      </w:r>
      <w:r w:rsidR="003111F0">
        <w:rPr>
          <w:rFonts w:ascii="Verdana" w:hAnsi="Verdana"/>
          <w:sz w:val="18"/>
          <w:szCs w:val="18"/>
        </w:rPr>
        <w:t xml:space="preserve"> Echter, z</w:t>
      </w:r>
      <w:r>
        <w:rPr>
          <w:rFonts w:ascii="Verdana" w:hAnsi="Verdana"/>
          <w:sz w:val="18"/>
          <w:szCs w:val="18"/>
        </w:rPr>
        <w:t>oals TNO aangeeft</w:t>
      </w:r>
      <w:r w:rsidR="00657BDE">
        <w:rPr>
          <w:rFonts w:ascii="Verdana" w:hAnsi="Verdana"/>
          <w:sz w:val="18"/>
          <w:szCs w:val="18"/>
        </w:rPr>
        <w:t>,</w:t>
      </w:r>
      <w:r>
        <w:rPr>
          <w:rFonts w:ascii="Verdana" w:hAnsi="Verdana"/>
          <w:sz w:val="18"/>
          <w:szCs w:val="18"/>
        </w:rPr>
        <w:t xml:space="preserve"> is de</w:t>
      </w:r>
      <w:r w:rsidR="003111F0">
        <w:rPr>
          <w:rFonts w:ascii="Verdana" w:hAnsi="Verdana"/>
          <w:sz w:val="18"/>
          <w:szCs w:val="18"/>
        </w:rPr>
        <w:t>ze</w:t>
      </w:r>
      <w:r>
        <w:rPr>
          <w:rFonts w:ascii="Verdana" w:hAnsi="Verdana"/>
          <w:sz w:val="18"/>
          <w:szCs w:val="18"/>
        </w:rPr>
        <w:t xml:space="preserve"> lange termijninschatting omgeven met </w:t>
      </w:r>
      <w:r w:rsidR="003111F0">
        <w:rPr>
          <w:rFonts w:ascii="Verdana" w:hAnsi="Verdana"/>
          <w:sz w:val="18"/>
          <w:szCs w:val="18"/>
        </w:rPr>
        <w:t xml:space="preserve">grote </w:t>
      </w:r>
      <w:r>
        <w:rPr>
          <w:rFonts w:ascii="Verdana" w:hAnsi="Verdana"/>
          <w:sz w:val="18"/>
          <w:szCs w:val="18"/>
        </w:rPr>
        <w:t xml:space="preserve">onzekerheden. </w:t>
      </w:r>
      <w:r w:rsidR="00657BDE">
        <w:rPr>
          <w:rFonts w:ascii="Verdana" w:hAnsi="Verdana"/>
          <w:sz w:val="18"/>
          <w:szCs w:val="18"/>
        </w:rPr>
        <w:t xml:space="preserve">Daarnaast zou ook de inzet van </w:t>
      </w:r>
      <w:r w:rsidR="00F8149D">
        <w:rPr>
          <w:rFonts w:ascii="Verdana" w:hAnsi="Verdana"/>
          <w:sz w:val="18"/>
          <w:szCs w:val="18"/>
        </w:rPr>
        <w:t>hoogwaardigere vo</w:t>
      </w:r>
      <w:r w:rsidR="00657BDE">
        <w:rPr>
          <w:rFonts w:ascii="Verdana" w:hAnsi="Verdana"/>
          <w:sz w:val="18"/>
          <w:szCs w:val="18"/>
        </w:rPr>
        <w:t>rmen van thermische verwerking</w:t>
      </w:r>
      <w:r w:rsidR="00F8149D">
        <w:rPr>
          <w:rFonts w:ascii="Verdana" w:hAnsi="Verdana"/>
          <w:sz w:val="18"/>
          <w:szCs w:val="18"/>
        </w:rPr>
        <w:t xml:space="preserve">, zoals afvalvergassing, </w:t>
      </w:r>
      <w:r w:rsidR="00657BDE">
        <w:rPr>
          <w:rFonts w:ascii="Verdana" w:hAnsi="Verdana"/>
          <w:sz w:val="18"/>
          <w:szCs w:val="18"/>
        </w:rPr>
        <w:t xml:space="preserve">een </w:t>
      </w:r>
      <w:r w:rsidR="003069E5">
        <w:rPr>
          <w:rFonts w:ascii="Verdana" w:hAnsi="Verdana"/>
          <w:sz w:val="18"/>
          <w:szCs w:val="18"/>
        </w:rPr>
        <w:t xml:space="preserve">effect kunnen hebben op de behoefte aan AVI-capaciteit. </w:t>
      </w:r>
      <w:r w:rsidR="00657BDE">
        <w:rPr>
          <w:rFonts w:ascii="Verdana" w:hAnsi="Verdana"/>
          <w:sz w:val="18"/>
          <w:szCs w:val="18"/>
        </w:rPr>
        <w:t xml:space="preserve">Ook dit is niet met zekerheid te zeggen. </w:t>
      </w:r>
      <w:r w:rsidR="003069E5">
        <w:rPr>
          <w:rFonts w:ascii="Verdana" w:hAnsi="Verdana"/>
          <w:sz w:val="18"/>
          <w:szCs w:val="18"/>
        </w:rPr>
        <w:t xml:space="preserve">In het CMP wordt toegelicht welke vorm van thermische afvalverwerking voor welke afvalstroom de voorkeur geniet vanuit het oogpunt van circulariteit en milieu-impact. </w:t>
      </w:r>
      <w:r>
        <w:rPr>
          <w:rFonts w:ascii="Verdana" w:hAnsi="Verdana"/>
          <w:sz w:val="18"/>
          <w:szCs w:val="18"/>
        </w:rPr>
        <w:t xml:space="preserve">Het blijft </w:t>
      </w:r>
      <w:r w:rsidR="003069E5">
        <w:rPr>
          <w:rFonts w:ascii="Verdana" w:hAnsi="Verdana"/>
          <w:sz w:val="18"/>
          <w:szCs w:val="18"/>
        </w:rPr>
        <w:t xml:space="preserve">altijd </w:t>
      </w:r>
      <w:r>
        <w:rPr>
          <w:rFonts w:ascii="Verdana" w:hAnsi="Verdana"/>
          <w:sz w:val="18"/>
          <w:szCs w:val="18"/>
        </w:rPr>
        <w:t>zaak om pas</w:t>
      </w:r>
      <w:r w:rsidR="003111F0">
        <w:rPr>
          <w:rFonts w:ascii="Verdana" w:hAnsi="Verdana"/>
          <w:sz w:val="18"/>
          <w:szCs w:val="18"/>
        </w:rPr>
        <w:t xml:space="preserve"> over te gaan tot afbouw</w:t>
      </w:r>
      <w:r>
        <w:rPr>
          <w:rFonts w:ascii="Verdana" w:hAnsi="Verdana"/>
          <w:sz w:val="18"/>
          <w:szCs w:val="18"/>
        </w:rPr>
        <w:t xml:space="preserve"> </w:t>
      </w:r>
      <w:r w:rsidR="003069E5">
        <w:rPr>
          <w:rFonts w:ascii="Verdana" w:hAnsi="Verdana"/>
          <w:sz w:val="18"/>
          <w:szCs w:val="18"/>
        </w:rPr>
        <w:t xml:space="preserve">van AVI-capaciteit </w:t>
      </w:r>
      <w:r>
        <w:rPr>
          <w:rFonts w:ascii="Verdana" w:hAnsi="Verdana"/>
          <w:sz w:val="18"/>
          <w:szCs w:val="18"/>
        </w:rPr>
        <w:t>zodra het Nederlandse afvalaanbod structureel is afgenomen</w:t>
      </w:r>
      <w:r w:rsidR="003069E5">
        <w:rPr>
          <w:rFonts w:ascii="Verdana" w:hAnsi="Verdana"/>
          <w:sz w:val="18"/>
          <w:szCs w:val="18"/>
        </w:rPr>
        <w:t xml:space="preserve"> of als er betere alternatieven beschikbaar komen</w:t>
      </w:r>
      <w:r>
        <w:rPr>
          <w:rFonts w:ascii="Verdana" w:hAnsi="Verdana"/>
          <w:sz w:val="18"/>
          <w:szCs w:val="18"/>
        </w:rPr>
        <w:t>.</w:t>
      </w:r>
      <w:r w:rsidR="003069E5">
        <w:rPr>
          <w:rFonts w:ascii="Verdana" w:hAnsi="Verdana"/>
          <w:sz w:val="18"/>
          <w:szCs w:val="18"/>
        </w:rPr>
        <w:t xml:space="preserve"> </w:t>
      </w:r>
      <w:r>
        <w:rPr>
          <w:rFonts w:ascii="Verdana" w:hAnsi="Verdana"/>
          <w:sz w:val="18"/>
          <w:szCs w:val="18"/>
        </w:rPr>
        <w:t xml:space="preserve"> </w:t>
      </w:r>
    </w:p>
    <w:p w:rsidR="001B0E18" w:rsidP="001B0E18" w:rsidRDefault="001B0E18" w14:paraId="4135CDC1" w14:textId="2C0A87C5">
      <w:pPr>
        <w:rPr>
          <w:rFonts w:ascii="Verdana" w:hAnsi="Verdana" w:cstheme="minorHAnsi"/>
          <w:sz w:val="18"/>
          <w:szCs w:val="18"/>
        </w:rPr>
      </w:pPr>
      <w:r w:rsidRPr="00AE6230">
        <w:rPr>
          <w:rFonts w:ascii="Verdana" w:hAnsi="Verdana" w:cstheme="minorHAnsi"/>
          <w:sz w:val="18"/>
          <w:szCs w:val="18"/>
        </w:rPr>
        <w:t>De Wet collectieve warmte (Wcw) introduceert een duurzaamheidsnorm voor warmtenetten waardoor uiteindelijk ook de broeikasgasemissie van AVI-warmte naar 0 zal moeten</w:t>
      </w:r>
      <w:r>
        <w:rPr>
          <w:rFonts w:ascii="Verdana" w:hAnsi="Verdana" w:cstheme="minorHAnsi"/>
          <w:sz w:val="18"/>
          <w:szCs w:val="18"/>
        </w:rPr>
        <w:t xml:space="preserve"> in 2050</w:t>
      </w:r>
      <w:r w:rsidRPr="00AE6230">
        <w:rPr>
          <w:rFonts w:ascii="Verdana" w:hAnsi="Verdana" w:cstheme="minorHAnsi"/>
          <w:sz w:val="18"/>
          <w:szCs w:val="18"/>
        </w:rPr>
        <w:t xml:space="preserve">. </w:t>
      </w:r>
      <w:r>
        <w:rPr>
          <w:rFonts w:ascii="Verdana" w:hAnsi="Verdana" w:cstheme="minorHAnsi"/>
          <w:sz w:val="18"/>
          <w:szCs w:val="18"/>
        </w:rPr>
        <w:t>Tegen die tijd is gewaarborgd dat warmtebedrijven niet afhankelijk zijn van het verbranden van afval voor de levering van warmte door verduurzaming en diversificatie van de bronnenmix. In de verdere toekomst zal voor</w:t>
      </w:r>
      <w:r w:rsidR="002C4168">
        <w:rPr>
          <w:rFonts w:ascii="Verdana" w:hAnsi="Verdana" w:cstheme="minorHAnsi"/>
          <w:sz w:val="18"/>
          <w:szCs w:val="18"/>
        </w:rPr>
        <w:t xml:space="preserve"> eventuele</w:t>
      </w:r>
      <w:r>
        <w:rPr>
          <w:rFonts w:ascii="Verdana" w:hAnsi="Verdana" w:cstheme="minorHAnsi"/>
          <w:sz w:val="18"/>
          <w:szCs w:val="18"/>
        </w:rPr>
        <w:t xml:space="preserve"> </w:t>
      </w:r>
      <w:r w:rsidRPr="00E50EBD">
        <w:rPr>
          <w:rFonts w:ascii="Verdana" w:hAnsi="Verdana" w:cstheme="minorHAnsi"/>
          <w:sz w:val="18"/>
          <w:szCs w:val="18"/>
        </w:rPr>
        <w:t>afvalverbranding en de eventuele benutting van AVI-warmte onder de Wcw de uitgestoten CO</w:t>
      </w:r>
      <w:r w:rsidRPr="00E50EBD">
        <w:rPr>
          <w:rFonts w:ascii="Verdana" w:hAnsi="Verdana" w:cstheme="minorHAnsi"/>
          <w:sz w:val="18"/>
          <w:szCs w:val="18"/>
          <w:vertAlign w:val="subscript"/>
        </w:rPr>
        <w:t>2</w:t>
      </w:r>
      <w:r w:rsidRPr="00E50EBD">
        <w:rPr>
          <w:rFonts w:ascii="Verdana" w:hAnsi="Verdana" w:cstheme="minorHAnsi"/>
          <w:sz w:val="18"/>
          <w:szCs w:val="18"/>
        </w:rPr>
        <w:t xml:space="preserve"> </w:t>
      </w:r>
      <w:r>
        <w:rPr>
          <w:rFonts w:ascii="Verdana" w:hAnsi="Verdana" w:cstheme="minorHAnsi"/>
          <w:sz w:val="18"/>
          <w:szCs w:val="18"/>
        </w:rPr>
        <w:t xml:space="preserve">dus </w:t>
      </w:r>
      <w:r w:rsidRPr="00E50EBD">
        <w:rPr>
          <w:rFonts w:ascii="Verdana" w:hAnsi="Verdana" w:cstheme="minorHAnsi"/>
          <w:sz w:val="18"/>
          <w:szCs w:val="18"/>
        </w:rPr>
        <w:t xml:space="preserve">moeten worden afgevangen en opgeslagen of benut (CCU/CCS). </w:t>
      </w:r>
      <w:r w:rsidRPr="00436032">
        <w:rPr>
          <w:rFonts w:ascii="Verdana" w:hAnsi="Verdana" w:cstheme="minorHAnsi"/>
          <w:sz w:val="18"/>
          <w:szCs w:val="18"/>
        </w:rPr>
        <w:t>Dat staat echter niet in de weg dat warmtebedrijven de komende jaren nog kunnen kiezen voor de inzet van aftapwarmte in warmtenetten waar een AVI een robuuste en deels hernieuwbare warmtebron kan zijn, totdat de ingroei van volledig hernieuwbare bronnen, zoals geothermie, gerealiseerd is.</w:t>
      </w:r>
    </w:p>
    <w:p w:rsidR="001B0E18" w:rsidP="001B0E18" w:rsidRDefault="001B0E18" w14:paraId="48234A1E" w14:textId="0EC297B0">
      <w:pPr>
        <w:rPr>
          <w:rFonts w:ascii="Verdana" w:hAnsi="Verdana" w:cstheme="minorHAnsi"/>
          <w:sz w:val="18"/>
          <w:szCs w:val="18"/>
        </w:rPr>
      </w:pPr>
      <w:r>
        <w:rPr>
          <w:rFonts w:ascii="Verdana" w:hAnsi="Verdana" w:cstheme="minorHAnsi"/>
          <w:sz w:val="18"/>
          <w:szCs w:val="18"/>
        </w:rPr>
        <w:t xml:space="preserve">In de Europese Green </w:t>
      </w:r>
      <w:r w:rsidR="0017445B">
        <w:rPr>
          <w:rFonts w:ascii="Verdana" w:hAnsi="Verdana" w:cstheme="minorHAnsi"/>
          <w:sz w:val="18"/>
          <w:szCs w:val="18"/>
        </w:rPr>
        <w:t>D</w:t>
      </w:r>
      <w:r>
        <w:rPr>
          <w:rFonts w:ascii="Verdana" w:hAnsi="Verdana" w:cstheme="minorHAnsi"/>
          <w:sz w:val="18"/>
          <w:szCs w:val="18"/>
        </w:rPr>
        <w:t xml:space="preserve">eal zijn naast afspraken voor klimaat en de circulaire economie, beleidsdoelen opgesteld </w:t>
      </w:r>
      <w:r w:rsidR="000904DE">
        <w:rPr>
          <w:rFonts w:ascii="Verdana" w:hAnsi="Verdana" w:cstheme="minorHAnsi"/>
          <w:sz w:val="18"/>
          <w:szCs w:val="18"/>
        </w:rPr>
        <w:t>die</w:t>
      </w:r>
      <w:r w:rsidDel="000904DE">
        <w:rPr>
          <w:rFonts w:ascii="Verdana" w:hAnsi="Verdana" w:cstheme="minorHAnsi"/>
          <w:sz w:val="18"/>
          <w:szCs w:val="18"/>
        </w:rPr>
        <w:t xml:space="preserve"> </w:t>
      </w:r>
      <w:r w:rsidRPr="007D5F89">
        <w:rPr>
          <w:rFonts w:ascii="Verdana" w:hAnsi="Verdana" w:cstheme="minorHAnsi"/>
          <w:sz w:val="18"/>
          <w:szCs w:val="18"/>
        </w:rPr>
        <w:t>een betere bescherming van onze biodiversiteit en ecosystemen</w:t>
      </w:r>
      <w:r>
        <w:rPr>
          <w:rFonts w:ascii="Verdana" w:hAnsi="Verdana" w:cstheme="minorHAnsi"/>
          <w:sz w:val="18"/>
          <w:szCs w:val="18"/>
        </w:rPr>
        <w:t xml:space="preserve"> in 2050</w:t>
      </w:r>
      <w:r w:rsidR="000904DE">
        <w:rPr>
          <w:rFonts w:ascii="Verdana" w:hAnsi="Verdana" w:cstheme="minorHAnsi"/>
          <w:sz w:val="18"/>
          <w:szCs w:val="18"/>
        </w:rPr>
        <w:t xml:space="preserve"> nastreven</w:t>
      </w:r>
      <w:r>
        <w:rPr>
          <w:rFonts w:ascii="Verdana" w:hAnsi="Verdana" w:cstheme="minorHAnsi"/>
          <w:sz w:val="18"/>
          <w:szCs w:val="18"/>
        </w:rPr>
        <w:t>. Om deze doelen te behalen, wordt ingezet op het verder ver</w:t>
      </w:r>
      <w:r w:rsidRPr="007D5F89">
        <w:rPr>
          <w:rFonts w:ascii="Verdana" w:hAnsi="Verdana" w:cstheme="minorHAnsi"/>
          <w:sz w:val="18"/>
          <w:szCs w:val="18"/>
        </w:rPr>
        <w:t>minder</w:t>
      </w:r>
      <w:r>
        <w:rPr>
          <w:rFonts w:ascii="Verdana" w:hAnsi="Verdana" w:cstheme="minorHAnsi"/>
          <w:sz w:val="18"/>
          <w:szCs w:val="18"/>
        </w:rPr>
        <w:t>en van</w:t>
      </w:r>
      <w:r w:rsidRPr="007D5F89">
        <w:rPr>
          <w:rFonts w:ascii="Verdana" w:hAnsi="Verdana" w:cstheme="minorHAnsi"/>
          <w:sz w:val="18"/>
          <w:szCs w:val="18"/>
        </w:rPr>
        <w:t xml:space="preserve"> lucht-, water- en bodemverontreiniging</w:t>
      </w:r>
      <w:r>
        <w:rPr>
          <w:rFonts w:ascii="Verdana" w:hAnsi="Verdana" w:cstheme="minorHAnsi"/>
          <w:sz w:val="18"/>
          <w:szCs w:val="18"/>
        </w:rPr>
        <w:t xml:space="preserve">. </w:t>
      </w:r>
      <w:r w:rsidRPr="003A47A2">
        <w:rPr>
          <w:rFonts w:ascii="Verdana" w:hAnsi="Verdana" w:cstheme="minorHAnsi"/>
          <w:sz w:val="18"/>
          <w:szCs w:val="18"/>
        </w:rPr>
        <w:t xml:space="preserve">EU-breed </w:t>
      </w:r>
      <w:r>
        <w:rPr>
          <w:rFonts w:ascii="Verdana" w:hAnsi="Verdana" w:cstheme="minorHAnsi"/>
          <w:sz w:val="18"/>
          <w:szCs w:val="18"/>
        </w:rPr>
        <w:t xml:space="preserve">is </w:t>
      </w:r>
      <w:r w:rsidRPr="003A47A2">
        <w:rPr>
          <w:rFonts w:ascii="Verdana" w:hAnsi="Verdana" w:cstheme="minorHAnsi"/>
          <w:sz w:val="18"/>
          <w:szCs w:val="18"/>
        </w:rPr>
        <w:t>afgesproken te streven naar nul vervuiling in 2050. Dan moeten menselijke gezondheid en ecosystemen niet meer geschaad worden door vervuiling. Om al deze doelen te halen moeten alle sectoren een bijdrage leveren.</w:t>
      </w:r>
    </w:p>
    <w:p w:rsidR="001B0E18" w:rsidP="001B0E18" w:rsidRDefault="004C096A" w14:paraId="0CDF350C" w14:textId="3ADD5989">
      <w:pPr>
        <w:rPr>
          <w:rFonts w:ascii="Verdana" w:hAnsi="Verdana" w:cstheme="minorHAnsi"/>
          <w:sz w:val="18"/>
          <w:szCs w:val="18"/>
        </w:rPr>
      </w:pPr>
      <w:r>
        <w:rPr>
          <w:rFonts w:ascii="Verdana" w:hAnsi="Verdana" w:cstheme="minorHAnsi"/>
          <w:sz w:val="18"/>
          <w:szCs w:val="18"/>
        </w:rPr>
        <w:t>Samenvattend, t</w:t>
      </w:r>
      <w:r w:rsidR="001B0E18">
        <w:rPr>
          <w:rFonts w:ascii="Verdana" w:hAnsi="Verdana" w:cstheme="minorHAnsi"/>
          <w:sz w:val="18"/>
          <w:szCs w:val="18"/>
        </w:rPr>
        <w:t>hermische afvalverwerking</w:t>
      </w:r>
      <w:r w:rsidRPr="00A00A37" w:rsidR="001B0E18">
        <w:rPr>
          <w:rFonts w:ascii="Verdana" w:hAnsi="Verdana" w:cstheme="minorHAnsi"/>
          <w:sz w:val="18"/>
          <w:szCs w:val="18"/>
        </w:rPr>
        <w:t xml:space="preserve"> </w:t>
      </w:r>
      <w:r w:rsidR="001B0E18">
        <w:rPr>
          <w:rFonts w:ascii="Verdana" w:hAnsi="Verdana" w:cstheme="minorHAnsi"/>
          <w:sz w:val="18"/>
          <w:szCs w:val="18"/>
        </w:rPr>
        <w:t>zal ook in 2050 in enige vorm een rol spelen in Nederland</w:t>
      </w:r>
      <w:r w:rsidR="002C4168">
        <w:rPr>
          <w:rFonts w:ascii="Verdana" w:hAnsi="Verdana" w:cstheme="minorHAnsi"/>
          <w:sz w:val="18"/>
          <w:szCs w:val="18"/>
        </w:rPr>
        <w:t>. Deze vorm van afvalverwerking</w:t>
      </w:r>
      <w:r w:rsidDel="002C4168" w:rsidR="001B0E18">
        <w:rPr>
          <w:rFonts w:ascii="Verdana" w:hAnsi="Verdana" w:cstheme="minorHAnsi"/>
          <w:sz w:val="18"/>
          <w:szCs w:val="18"/>
        </w:rPr>
        <w:t xml:space="preserve"> </w:t>
      </w:r>
      <w:r w:rsidR="001B0E18">
        <w:rPr>
          <w:rFonts w:ascii="Verdana" w:hAnsi="Verdana" w:cstheme="minorHAnsi"/>
          <w:sz w:val="18"/>
          <w:szCs w:val="18"/>
        </w:rPr>
        <w:t>zal beperkt zijn t</w:t>
      </w:r>
      <w:r w:rsidRPr="00A62BC4" w:rsidR="001B0E18">
        <w:rPr>
          <w:rFonts w:ascii="Verdana" w:hAnsi="Verdana" w:cstheme="minorHAnsi"/>
          <w:sz w:val="18"/>
          <w:szCs w:val="18"/>
        </w:rPr>
        <w:t>ot de uiterst noodzakelijke omvang</w:t>
      </w:r>
      <w:r w:rsidR="002C4168">
        <w:rPr>
          <w:rFonts w:ascii="Verdana" w:hAnsi="Verdana" w:cstheme="minorHAnsi"/>
          <w:sz w:val="18"/>
          <w:szCs w:val="18"/>
        </w:rPr>
        <w:t>, draagt waar mogelijk bij aan het terugwinnen van grondstoffen uit ons afval</w:t>
      </w:r>
      <w:r w:rsidR="001B0E18">
        <w:rPr>
          <w:rFonts w:ascii="Verdana" w:hAnsi="Verdana" w:cstheme="minorHAnsi"/>
          <w:sz w:val="18"/>
          <w:szCs w:val="18"/>
        </w:rPr>
        <w:t xml:space="preserve"> en </w:t>
      </w:r>
      <w:r w:rsidR="002C4168">
        <w:rPr>
          <w:rFonts w:ascii="Verdana" w:hAnsi="Verdana" w:cstheme="minorHAnsi"/>
          <w:sz w:val="18"/>
          <w:szCs w:val="18"/>
        </w:rPr>
        <w:t xml:space="preserve">heeft </w:t>
      </w:r>
      <w:r w:rsidR="001B0E18">
        <w:rPr>
          <w:rFonts w:ascii="Verdana" w:hAnsi="Verdana" w:cstheme="minorHAnsi"/>
          <w:sz w:val="18"/>
          <w:szCs w:val="18"/>
        </w:rPr>
        <w:t xml:space="preserve">netto </w:t>
      </w:r>
      <w:r>
        <w:rPr>
          <w:rFonts w:ascii="Verdana" w:hAnsi="Verdana" w:cstheme="minorHAnsi"/>
          <w:sz w:val="18"/>
          <w:szCs w:val="18"/>
        </w:rPr>
        <w:t>nul</w:t>
      </w:r>
      <w:r w:rsidR="001B0E18">
        <w:rPr>
          <w:rFonts w:ascii="Verdana" w:hAnsi="Verdana" w:cstheme="minorHAnsi"/>
          <w:sz w:val="18"/>
          <w:szCs w:val="18"/>
        </w:rPr>
        <w:t xml:space="preserve"> emissies naar het milieu.</w:t>
      </w:r>
      <w:r w:rsidRPr="00A62BC4" w:rsidR="001B0E18">
        <w:rPr>
          <w:rFonts w:ascii="Verdana" w:hAnsi="Verdana" w:cstheme="minorHAnsi"/>
          <w:sz w:val="18"/>
          <w:szCs w:val="18"/>
        </w:rPr>
        <w:t xml:space="preserve"> </w:t>
      </w:r>
    </w:p>
    <w:p w:rsidRPr="00D04B7D" w:rsidR="001B0E18" w:rsidP="001B0E18" w:rsidRDefault="001B0E18" w14:paraId="6A02C029" w14:textId="4E3080A0">
      <w:pPr>
        <w:rPr>
          <w:rFonts w:ascii="Verdana" w:hAnsi="Verdana"/>
          <w:sz w:val="18"/>
        </w:rPr>
      </w:pPr>
    </w:p>
    <w:p w:rsidR="00FB0B5F" w:rsidP="001B0E18" w:rsidRDefault="00FB0B5F" w14:paraId="4974B3AC" w14:textId="77777777">
      <w:pPr>
        <w:spacing w:after="0"/>
        <w:rPr>
          <w:rFonts w:ascii="Verdana" w:hAnsi="Verdana" w:cstheme="minorHAnsi"/>
          <w:sz w:val="18"/>
          <w:szCs w:val="18"/>
        </w:rPr>
      </w:pPr>
      <w:bookmarkStart w:name="_Toc174099093" w:id="95"/>
      <w:bookmarkStart w:name="_Toc174104960" w:id="96"/>
      <w:bookmarkStart w:name="_Toc174106370" w:id="97"/>
      <w:bookmarkStart w:name="_Toc174106891" w:id="98"/>
      <w:bookmarkStart w:name="_Toc174099095" w:id="99"/>
      <w:bookmarkStart w:name="_Toc174104962" w:id="100"/>
      <w:bookmarkStart w:name="_Toc174106372" w:id="101"/>
      <w:bookmarkStart w:name="_Toc174106893" w:id="102"/>
      <w:bookmarkStart w:name="_Toc174099099" w:id="103"/>
      <w:bookmarkStart w:name="_Toc174104966" w:id="104"/>
      <w:bookmarkStart w:name="_Toc174106376" w:id="105"/>
      <w:bookmarkStart w:name="_Toc174106897" w:id="106"/>
      <w:bookmarkStart w:name="_Toc174099105" w:id="107"/>
      <w:bookmarkStart w:name="_Toc174104972" w:id="108"/>
      <w:bookmarkStart w:name="_Toc174106382" w:id="109"/>
      <w:bookmarkStart w:name="_Toc174106903" w:id="110"/>
      <w:bookmarkStart w:name="_Toc165578206" w:id="111"/>
      <w:bookmarkStart w:name="_Toc165579019" w:id="112"/>
      <w:bookmarkStart w:name="_Toc165578204" w:id="113"/>
      <w:bookmarkStart w:name="_Toc165579017" w:id="114"/>
      <w:bookmarkStart w:name="_Toc165578205" w:id="115"/>
      <w:bookmarkStart w:name="_Toc165579018" w:id="116"/>
      <w:bookmarkStart w:name="_Toc174099107" w:id="117"/>
      <w:bookmarkStart w:name="_Toc174104974" w:id="118"/>
      <w:bookmarkStart w:name="_Toc174106384" w:id="119"/>
      <w:bookmarkStart w:name="_Toc174106905" w:id="120"/>
      <w:bookmarkStart w:name="_Toc174099116" w:id="121"/>
      <w:bookmarkStart w:name="_Toc174104983" w:id="122"/>
      <w:bookmarkStart w:name="_Toc174106393" w:id="123"/>
      <w:bookmarkStart w:name="_Toc174106914" w:id="124"/>
      <w:bookmarkStart w:name="_Toc174099118" w:id="125"/>
      <w:bookmarkStart w:name="_Toc174104985" w:id="126"/>
      <w:bookmarkStart w:name="_Toc174106395" w:id="127"/>
      <w:bookmarkStart w:name="_Toc174106916" w:id="128"/>
      <w:bookmarkStart w:name="_Toc174099122" w:id="129"/>
      <w:bookmarkStart w:name="_Toc174104989" w:id="130"/>
      <w:bookmarkStart w:name="_Toc174106399" w:id="131"/>
      <w:bookmarkStart w:name="_Toc174106920" w:id="132"/>
      <w:bookmarkStart w:name="_Toc174099123" w:id="133"/>
      <w:bookmarkStart w:name="_Toc174104990" w:id="134"/>
      <w:bookmarkStart w:name="_Toc174106400" w:id="135"/>
      <w:bookmarkStart w:name="_Toc174106921" w:id="136"/>
      <w:bookmarkStart w:name="_Toc174633824" w:id="137"/>
      <w:bookmarkStart w:name="_Toc174696189" w:id="138"/>
      <w:bookmarkStart w:name="_Toc174099094" w:id="139"/>
      <w:bookmarkStart w:name="_Toc174104961" w:id="140"/>
      <w:bookmarkStart w:name="_Toc174106371" w:id="141"/>
      <w:bookmarkStart w:name="_Toc174106892" w:id="142"/>
      <w:bookmarkStart w:name="_Toc174633825" w:id="143"/>
      <w:bookmarkStart w:name="_Toc174696190" w:id="144"/>
      <w:bookmarkStart w:name="_Toc174633826" w:id="145"/>
      <w:bookmarkStart w:name="_Toc174696191" w:id="146"/>
      <w:bookmarkStart w:name="_Toc174099096" w:id="147"/>
      <w:bookmarkStart w:name="_Toc174104963" w:id="148"/>
      <w:bookmarkStart w:name="_Toc174106373" w:id="149"/>
      <w:bookmarkStart w:name="_Toc174106894" w:id="150"/>
      <w:bookmarkStart w:name="_Toc174633827" w:id="151"/>
      <w:bookmarkStart w:name="_Toc174696192" w:id="152"/>
      <w:bookmarkStart w:name="_Toc174099097" w:id="153"/>
      <w:bookmarkStart w:name="_Toc174104964" w:id="154"/>
      <w:bookmarkStart w:name="_Toc174106374" w:id="155"/>
      <w:bookmarkStart w:name="_Toc174106895" w:id="156"/>
      <w:bookmarkStart w:name="_Toc174633828" w:id="157"/>
      <w:bookmarkStart w:name="_Toc174696193" w:id="158"/>
      <w:bookmarkStart w:name="_Toc174099098" w:id="159"/>
      <w:bookmarkStart w:name="_Toc174104965" w:id="160"/>
      <w:bookmarkStart w:name="_Toc174106375" w:id="161"/>
      <w:bookmarkStart w:name="_Toc174106896" w:id="162"/>
      <w:bookmarkStart w:name="_Toc174633829" w:id="163"/>
      <w:bookmarkStart w:name="_Toc174696194" w:id="164"/>
      <w:bookmarkStart w:name="_Toc174633830" w:id="165"/>
      <w:bookmarkStart w:name="_Toc174696195" w:id="166"/>
      <w:bookmarkStart w:name="_Toc174099100" w:id="167"/>
      <w:bookmarkStart w:name="_Toc174104967" w:id="168"/>
      <w:bookmarkStart w:name="_Toc174106377" w:id="169"/>
      <w:bookmarkStart w:name="_Toc174106898" w:id="170"/>
      <w:bookmarkStart w:name="_Toc174633831" w:id="171"/>
      <w:bookmarkStart w:name="_Toc174696196" w:id="172"/>
      <w:bookmarkStart w:name="_Toc174099101" w:id="173"/>
      <w:bookmarkStart w:name="_Toc174104968" w:id="174"/>
      <w:bookmarkStart w:name="_Toc174106378" w:id="175"/>
      <w:bookmarkStart w:name="_Toc174106899" w:id="176"/>
      <w:bookmarkStart w:name="_Toc174633832" w:id="177"/>
      <w:bookmarkStart w:name="_Toc174696197" w:id="178"/>
      <w:bookmarkStart w:name="_Toc174099102" w:id="179"/>
      <w:bookmarkStart w:name="_Toc174104969" w:id="180"/>
      <w:bookmarkStart w:name="_Toc174106379" w:id="181"/>
      <w:bookmarkStart w:name="_Toc174106900" w:id="182"/>
      <w:bookmarkStart w:name="_Toc174633833" w:id="183"/>
      <w:bookmarkStart w:name="_Toc174696198" w:id="184"/>
      <w:bookmarkStart w:name="_Toc174099103" w:id="185"/>
      <w:bookmarkStart w:name="_Toc174104970" w:id="186"/>
      <w:bookmarkStart w:name="_Toc174106380" w:id="187"/>
      <w:bookmarkStart w:name="_Toc174106901" w:id="188"/>
      <w:bookmarkStart w:name="_Toc174633834" w:id="189"/>
      <w:bookmarkStart w:name="_Toc174696199" w:id="190"/>
      <w:bookmarkStart w:name="_Toc174099104" w:id="191"/>
      <w:bookmarkStart w:name="_Toc174104971" w:id="192"/>
      <w:bookmarkStart w:name="_Toc174106381" w:id="193"/>
      <w:bookmarkStart w:name="_Toc174106902" w:id="194"/>
      <w:bookmarkStart w:name="_Toc174633835" w:id="195"/>
      <w:bookmarkStart w:name="_Toc174696200" w:id="196"/>
      <w:bookmarkStart w:name="_Toc174633836" w:id="197"/>
      <w:bookmarkStart w:name="_Toc174696201" w:id="198"/>
      <w:bookmarkStart w:name="_Toc174099106" w:id="199"/>
      <w:bookmarkStart w:name="_Toc174104973" w:id="200"/>
      <w:bookmarkStart w:name="_Toc174106383" w:id="201"/>
      <w:bookmarkStart w:name="_Toc174106904" w:id="202"/>
      <w:bookmarkStart w:name="_Toc174633837" w:id="203"/>
      <w:bookmarkStart w:name="_Toc174696202" w:id="204"/>
      <w:bookmarkStart w:name="_Toc174633838" w:id="205"/>
      <w:bookmarkStart w:name="_Toc174696203" w:id="206"/>
      <w:bookmarkStart w:name="_Toc174099112" w:id="207"/>
      <w:bookmarkStart w:name="_Toc174104979" w:id="208"/>
      <w:bookmarkStart w:name="_Toc174106389" w:id="209"/>
      <w:bookmarkStart w:name="_Toc174106910" w:id="210"/>
      <w:bookmarkStart w:name="_Toc174633843" w:id="211"/>
      <w:bookmarkStart w:name="_Toc174696208" w:id="212"/>
      <w:bookmarkStart w:name="_Toc174099113" w:id="213"/>
      <w:bookmarkStart w:name="_Toc174104980" w:id="214"/>
      <w:bookmarkStart w:name="_Toc174106390" w:id="215"/>
      <w:bookmarkStart w:name="_Toc174106911" w:id="216"/>
      <w:bookmarkStart w:name="_Toc174633844" w:id="217"/>
      <w:bookmarkStart w:name="_Toc174696209" w:id="218"/>
      <w:bookmarkStart w:name="_Toc174099114" w:id="219"/>
      <w:bookmarkStart w:name="_Toc174104981" w:id="220"/>
      <w:bookmarkStart w:name="_Toc174106391" w:id="221"/>
      <w:bookmarkStart w:name="_Toc174106912" w:id="222"/>
      <w:bookmarkStart w:name="_Toc174633845" w:id="223"/>
      <w:bookmarkStart w:name="_Toc174696210" w:id="224"/>
      <w:bookmarkStart w:name="_Toc174099115" w:id="225"/>
      <w:bookmarkStart w:name="_Toc174104982" w:id="226"/>
      <w:bookmarkStart w:name="_Toc174106392" w:id="227"/>
      <w:bookmarkStart w:name="_Toc174106913" w:id="228"/>
      <w:bookmarkStart w:name="_Toc174633846" w:id="229"/>
      <w:bookmarkStart w:name="_Toc174696211" w:id="230"/>
      <w:bookmarkStart w:name="_Toc174633847" w:id="231"/>
      <w:bookmarkStart w:name="_Toc174696212" w:id="232"/>
      <w:bookmarkStart w:name="_Toc174099117" w:id="233"/>
      <w:bookmarkStart w:name="_Toc174104984" w:id="234"/>
      <w:bookmarkStart w:name="_Toc174106394" w:id="235"/>
      <w:bookmarkStart w:name="_Toc174106915" w:id="236"/>
      <w:bookmarkStart w:name="_Toc174633848" w:id="237"/>
      <w:bookmarkStart w:name="_Toc174696213" w:id="238"/>
      <w:bookmarkStart w:name="_Toc174633849" w:id="239"/>
      <w:bookmarkStart w:name="_Toc174696214" w:id="240"/>
      <w:bookmarkStart w:name="_Toc174099119" w:id="241"/>
      <w:bookmarkStart w:name="_Toc174104986" w:id="242"/>
      <w:bookmarkStart w:name="_Toc174106396" w:id="243"/>
      <w:bookmarkStart w:name="_Toc174106917" w:id="244"/>
      <w:bookmarkStart w:name="_Toc174633850" w:id="245"/>
      <w:bookmarkStart w:name="_Toc174696215" w:id="246"/>
      <w:bookmarkStart w:name="_Toc174099120" w:id="247"/>
      <w:bookmarkStart w:name="_Toc174104987" w:id="248"/>
      <w:bookmarkStart w:name="_Toc174106397" w:id="249"/>
      <w:bookmarkStart w:name="_Toc174106918" w:id="250"/>
      <w:bookmarkStart w:name="_Toc174633851" w:id="251"/>
      <w:bookmarkStart w:name="_Toc174696216" w:id="252"/>
      <w:bookmarkStart w:name="_Toc174099121" w:id="253"/>
      <w:bookmarkStart w:name="_Toc174104988" w:id="254"/>
      <w:bookmarkStart w:name="_Toc174106398" w:id="255"/>
      <w:bookmarkStart w:name="_Toc174106919" w:id="256"/>
      <w:bookmarkStart w:name="_Toc174633852" w:id="257"/>
      <w:bookmarkStart w:name="_Toc174696217" w:id="258"/>
      <w:bookmarkStart w:name="_Toc174633853" w:id="259"/>
      <w:bookmarkStart w:name="_Toc174696218" w:id="260"/>
      <w:bookmarkStart w:name="_Toc174633854" w:id="261"/>
      <w:bookmarkStart w:name="_Toc174696219" w:id="262"/>
      <w:bookmarkStart w:name="_Toc174099124" w:id="263"/>
      <w:bookmarkStart w:name="_Toc174104991" w:id="264"/>
      <w:bookmarkStart w:name="_Toc174106401" w:id="265"/>
      <w:bookmarkStart w:name="_Toc174106922" w:id="266"/>
      <w:bookmarkStart w:name="_Toc174633855" w:id="267"/>
      <w:bookmarkStart w:name="_Toc174696220" w:id="268"/>
      <w:bookmarkStart w:name="_Toc174099125" w:id="269"/>
      <w:bookmarkStart w:name="_Toc174104992" w:id="270"/>
      <w:bookmarkStart w:name="_Toc174106402" w:id="271"/>
      <w:bookmarkStart w:name="_Toc174106923" w:id="272"/>
      <w:bookmarkStart w:name="_Toc174633856" w:id="273"/>
      <w:bookmarkStart w:name="_Toc174696221" w:id="274"/>
      <w:bookmarkStart w:name="_Toc174099126" w:id="275"/>
      <w:bookmarkStart w:name="_Toc174104993" w:id="276"/>
      <w:bookmarkStart w:name="_Toc174106403" w:id="277"/>
      <w:bookmarkStart w:name="_Toc174106924" w:id="278"/>
      <w:bookmarkStart w:name="_Toc174633857" w:id="279"/>
      <w:bookmarkStart w:name="_Toc174696222" w:id="280"/>
      <w:bookmarkStart w:name="_Toc174099127" w:id="281"/>
      <w:bookmarkStart w:name="_Toc174104994" w:id="282"/>
      <w:bookmarkStart w:name="_Toc174106404" w:id="283"/>
      <w:bookmarkStart w:name="_Toc174106925" w:id="284"/>
      <w:bookmarkStart w:name="_Toc174633858" w:id="285"/>
      <w:bookmarkStart w:name="_Toc174696223" w:id="286"/>
      <w:bookmarkStart w:name="_Toc174099128" w:id="287"/>
      <w:bookmarkStart w:name="_Toc174104995" w:id="288"/>
      <w:bookmarkStart w:name="_Toc174106405" w:id="289"/>
      <w:bookmarkStart w:name="_Toc174106926" w:id="290"/>
      <w:bookmarkStart w:name="_Toc174633859" w:id="291"/>
      <w:bookmarkStart w:name="_Toc174696224" w:id="292"/>
      <w:bookmarkStart w:name="_Toc174099129" w:id="293"/>
      <w:bookmarkStart w:name="_Toc174104996" w:id="294"/>
      <w:bookmarkStart w:name="_Toc174106406" w:id="295"/>
      <w:bookmarkStart w:name="_Toc174106927" w:id="296"/>
      <w:bookmarkStart w:name="_Toc174633860" w:id="297"/>
      <w:bookmarkStart w:name="_Toc174696225" w:id="298"/>
      <w:bookmarkStart w:name="_Toc174099130" w:id="299"/>
      <w:bookmarkStart w:name="_Toc174104997" w:id="300"/>
      <w:bookmarkStart w:name="_Toc174106407" w:id="301"/>
      <w:bookmarkStart w:name="_Toc174106928" w:id="302"/>
      <w:bookmarkStart w:name="_Toc174633861" w:id="303"/>
      <w:bookmarkStart w:name="_Toc174696226" w:id="304"/>
      <w:bookmarkStart w:name="_Toc174099131" w:id="305"/>
      <w:bookmarkStart w:name="_Toc174104998" w:id="306"/>
      <w:bookmarkStart w:name="_Toc174106408" w:id="307"/>
      <w:bookmarkStart w:name="_Toc174106929" w:id="308"/>
      <w:bookmarkStart w:name="_Toc174633862" w:id="309"/>
      <w:bookmarkStart w:name="_Toc174696227" w:id="310"/>
      <w:bookmarkStart w:name="_Toc174099132" w:id="311"/>
      <w:bookmarkStart w:name="_Toc174104999" w:id="312"/>
      <w:bookmarkStart w:name="_Toc174106409" w:id="313"/>
      <w:bookmarkStart w:name="_Toc174106930" w:id="314"/>
      <w:bookmarkStart w:name="_Toc174633863" w:id="315"/>
      <w:bookmarkStart w:name="_Toc174696228" w:id="316"/>
      <w:bookmarkStart w:name="_Toc174099133" w:id="317"/>
      <w:bookmarkStart w:name="_Toc174105000" w:id="318"/>
      <w:bookmarkStart w:name="_Toc174106410" w:id="319"/>
      <w:bookmarkStart w:name="_Toc174106931" w:id="320"/>
      <w:bookmarkStart w:name="_Toc174633864" w:id="321"/>
      <w:bookmarkStart w:name="_Toc174696229" w:id="322"/>
      <w:bookmarkStart w:name="_Toc174099135" w:id="323"/>
      <w:bookmarkStart w:name="_Toc174105002" w:id="324"/>
      <w:bookmarkStart w:name="_Toc174106412" w:id="325"/>
      <w:bookmarkStart w:name="_Toc174106933" w:id="326"/>
      <w:bookmarkStart w:name="_Toc174633866" w:id="327"/>
      <w:bookmarkStart w:name="_Toc174696231" w:id="328"/>
      <w:bookmarkStart w:name="_Toc174099136" w:id="329"/>
      <w:bookmarkStart w:name="_Toc174105003" w:id="330"/>
      <w:bookmarkStart w:name="_Toc174106413" w:id="331"/>
      <w:bookmarkStart w:name="_Toc174106934" w:id="332"/>
      <w:bookmarkStart w:name="_Toc174633867" w:id="333"/>
      <w:bookmarkStart w:name="_Toc174696232" w:id="334"/>
      <w:bookmarkStart w:name="_Toc174099137" w:id="335"/>
      <w:bookmarkStart w:name="_Toc174105004" w:id="336"/>
      <w:bookmarkStart w:name="_Toc174106414" w:id="337"/>
      <w:bookmarkStart w:name="_Toc174106935" w:id="338"/>
      <w:bookmarkStart w:name="_Toc174633868" w:id="339"/>
      <w:bookmarkStart w:name="_Toc174696233" w:id="340"/>
      <w:bookmarkStart w:name="_Toc174099138" w:id="341"/>
      <w:bookmarkStart w:name="_Toc174105005" w:id="342"/>
      <w:bookmarkStart w:name="_Toc174106415" w:id="343"/>
      <w:bookmarkStart w:name="_Toc174106936" w:id="344"/>
      <w:bookmarkStart w:name="_Toc174633869" w:id="345"/>
      <w:bookmarkStart w:name="_Toc174696234" w:id="346"/>
      <w:bookmarkStart w:name="_Toc174099139" w:id="347"/>
      <w:bookmarkStart w:name="_Toc174105006" w:id="348"/>
      <w:bookmarkStart w:name="_Toc174106416" w:id="349"/>
      <w:bookmarkStart w:name="_Toc174106937" w:id="350"/>
      <w:bookmarkStart w:name="_Toc174633870" w:id="351"/>
      <w:bookmarkStart w:name="_Toc174696235" w:id="352"/>
      <w:bookmarkStart w:name="_Toc174099140" w:id="353"/>
      <w:bookmarkStart w:name="_Toc174105007" w:id="354"/>
      <w:bookmarkStart w:name="_Toc174106417" w:id="355"/>
      <w:bookmarkStart w:name="_Toc174106938" w:id="356"/>
      <w:bookmarkStart w:name="_Toc174633871" w:id="357"/>
      <w:bookmarkStart w:name="_Toc174696236" w:id="358"/>
      <w:bookmarkStart w:name="_Toc174099141" w:id="359"/>
      <w:bookmarkStart w:name="_Toc174105008" w:id="360"/>
      <w:bookmarkStart w:name="_Toc174106418" w:id="361"/>
      <w:bookmarkStart w:name="_Toc174106939" w:id="362"/>
      <w:bookmarkStart w:name="_Toc174633872" w:id="363"/>
      <w:bookmarkStart w:name="_Toc174696237" w:id="364"/>
      <w:bookmarkStart w:name="_Toc174099142" w:id="365"/>
      <w:bookmarkStart w:name="_Toc174105009" w:id="366"/>
      <w:bookmarkStart w:name="_Toc174106419" w:id="367"/>
      <w:bookmarkStart w:name="_Toc174106940" w:id="368"/>
      <w:bookmarkStart w:name="_Toc174633873" w:id="369"/>
      <w:bookmarkStart w:name="_Toc174696238" w:id="370"/>
      <w:bookmarkStart w:name="_Toc174099143" w:id="371"/>
      <w:bookmarkStart w:name="_Toc174105010" w:id="372"/>
      <w:bookmarkStart w:name="_Toc174106420" w:id="373"/>
      <w:bookmarkStart w:name="_Toc174106941" w:id="374"/>
      <w:bookmarkStart w:name="_Toc174633874" w:id="375"/>
      <w:bookmarkStart w:name="_Toc174696239" w:id="376"/>
      <w:bookmarkStart w:name="_Toc174099144" w:id="377"/>
      <w:bookmarkStart w:name="_Toc174105011" w:id="378"/>
      <w:bookmarkStart w:name="_Toc174106421" w:id="379"/>
      <w:bookmarkStart w:name="_Toc174106942" w:id="380"/>
      <w:bookmarkStart w:name="_Toc174633875" w:id="381"/>
      <w:bookmarkStart w:name="_Toc174696240" w:id="382"/>
      <w:bookmarkStart w:name="_Toc174099145" w:id="383"/>
      <w:bookmarkStart w:name="_Toc174105012" w:id="384"/>
      <w:bookmarkStart w:name="_Toc174106422" w:id="385"/>
      <w:bookmarkStart w:name="_Toc174106943" w:id="386"/>
      <w:bookmarkStart w:name="_Toc174633876" w:id="387"/>
      <w:bookmarkStart w:name="_Toc174696241" w:id="388"/>
      <w:bookmarkStart w:name="_Toc174099147" w:id="389"/>
      <w:bookmarkStart w:name="_Toc174105014" w:id="390"/>
      <w:bookmarkStart w:name="_Toc174106424" w:id="391"/>
      <w:bookmarkStart w:name="_Toc174106945" w:id="392"/>
      <w:bookmarkStart w:name="_Toc174633878" w:id="393"/>
      <w:bookmarkStart w:name="_Toc174696243" w:id="394"/>
      <w:bookmarkStart w:name="_Toc174099148" w:id="395"/>
      <w:bookmarkStart w:name="_Toc174105015" w:id="396"/>
      <w:bookmarkStart w:name="_Toc174106425" w:id="397"/>
      <w:bookmarkStart w:name="_Toc174106946" w:id="398"/>
      <w:bookmarkStart w:name="_Toc174633879" w:id="399"/>
      <w:bookmarkStart w:name="_Toc174696244" w:id="400"/>
      <w:bookmarkStart w:name="_Toc174099149" w:id="401"/>
      <w:bookmarkStart w:name="_Toc174105016" w:id="402"/>
      <w:bookmarkStart w:name="_Toc174106426" w:id="403"/>
      <w:bookmarkStart w:name="_Toc174106947" w:id="404"/>
      <w:bookmarkStart w:name="_Toc174633880" w:id="405"/>
      <w:bookmarkStart w:name="_Toc174696245" w:id="406"/>
      <w:bookmarkStart w:name="_Toc174099150" w:id="407"/>
      <w:bookmarkStart w:name="_Toc174105017" w:id="408"/>
      <w:bookmarkStart w:name="_Toc174106427" w:id="409"/>
      <w:bookmarkStart w:name="_Toc174106948" w:id="410"/>
      <w:bookmarkStart w:name="_Toc174633881" w:id="411"/>
      <w:bookmarkStart w:name="_Toc174696246" w:id="412"/>
      <w:bookmarkStart w:name="_Toc174099151" w:id="413"/>
      <w:bookmarkStart w:name="_Toc174105018" w:id="414"/>
      <w:bookmarkStart w:name="_Toc174106428" w:id="415"/>
      <w:bookmarkStart w:name="_Toc174106949" w:id="416"/>
      <w:bookmarkStart w:name="_Toc174633882" w:id="417"/>
      <w:bookmarkStart w:name="_Toc174696247" w:id="418"/>
      <w:bookmarkStart w:name="_Toc174099152" w:id="419"/>
      <w:bookmarkStart w:name="_Toc174105019" w:id="420"/>
      <w:bookmarkStart w:name="_Toc174106429" w:id="421"/>
      <w:bookmarkStart w:name="_Toc174106950" w:id="422"/>
      <w:bookmarkStart w:name="_Toc174633883" w:id="423"/>
      <w:bookmarkStart w:name="_Toc174696248" w:id="424"/>
      <w:bookmarkStart w:name="_Toc174099153" w:id="425"/>
      <w:bookmarkStart w:name="_Toc174105020" w:id="426"/>
      <w:bookmarkStart w:name="_Toc174106430" w:id="427"/>
      <w:bookmarkStart w:name="_Toc174106951" w:id="428"/>
      <w:bookmarkStart w:name="_Toc174633884" w:id="429"/>
      <w:bookmarkStart w:name="_Toc174696249" w:id="430"/>
      <w:bookmarkStart w:name="_Toc174099154" w:id="431"/>
      <w:bookmarkStart w:name="_Toc174105021" w:id="432"/>
      <w:bookmarkStart w:name="_Toc174106431" w:id="433"/>
      <w:bookmarkStart w:name="_Toc174106952" w:id="434"/>
      <w:bookmarkStart w:name="_Toc174633885" w:id="435"/>
      <w:bookmarkStart w:name="_Toc174696250" w:id="436"/>
      <w:bookmarkStart w:name="_Toc165560420" w:id="437"/>
      <w:bookmarkStart w:name="_Toc165578214" w:id="438"/>
      <w:bookmarkStart w:name="_Toc165579027" w:id="439"/>
      <w:bookmarkStart w:name="_Toc165560417" w:id="440"/>
      <w:bookmarkStart w:name="_Toc165578211" w:id="441"/>
      <w:bookmarkStart w:name="_Toc165579024" w:id="442"/>
      <w:bookmarkStart w:name="_Toc165560418" w:id="443"/>
      <w:bookmarkStart w:name="_Toc165578212" w:id="444"/>
      <w:bookmarkStart w:name="_Toc165579025" w:id="445"/>
      <w:bookmarkStart w:name="_Toc165560419" w:id="446"/>
      <w:bookmarkStart w:name="_Toc165578213" w:id="447"/>
      <w:bookmarkStart w:name="_Toc165579026" w:id="448"/>
      <w:bookmarkStart w:name="_Toc160612720" w:id="449"/>
      <w:bookmarkStart w:name="_Toc165560437" w:id="450"/>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FB0B5F" w:rsidP="001B0E18" w:rsidRDefault="00FB0B5F" w14:paraId="62662F0A" w14:textId="77777777">
      <w:pPr>
        <w:spacing w:after="0"/>
        <w:rPr>
          <w:rFonts w:ascii="Verdana" w:hAnsi="Verdana" w:cstheme="minorHAnsi"/>
          <w:sz w:val="18"/>
          <w:szCs w:val="18"/>
        </w:rPr>
      </w:pPr>
    </w:p>
    <w:p w:rsidR="00FB0B5F" w:rsidP="001B0E18" w:rsidRDefault="00FB0B5F" w14:paraId="221433BD" w14:textId="77777777">
      <w:pPr>
        <w:spacing w:after="0"/>
        <w:rPr>
          <w:rFonts w:ascii="Verdana" w:hAnsi="Verdana" w:cstheme="minorHAnsi"/>
          <w:sz w:val="18"/>
          <w:szCs w:val="18"/>
        </w:rPr>
      </w:pPr>
    </w:p>
    <w:p w:rsidR="00D67DC2" w:rsidP="001B0E18" w:rsidRDefault="00D67DC2" w14:paraId="0735FEA9" w14:textId="77777777">
      <w:pPr>
        <w:spacing w:after="0"/>
        <w:rPr>
          <w:rFonts w:ascii="Verdana" w:hAnsi="Verdana" w:cstheme="minorHAnsi"/>
          <w:sz w:val="18"/>
          <w:szCs w:val="18"/>
        </w:rPr>
      </w:pPr>
    </w:p>
    <w:p w:rsidR="00D67DC2" w:rsidP="001B0E18" w:rsidRDefault="00D67DC2" w14:paraId="19EDFCDD" w14:textId="77777777">
      <w:pPr>
        <w:spacing w:after="0"/>
        <w:rPr>
          <w:rFonts w:ascii="Verdana" w:hAnsi="Verdana" w:cstheme="minorHAnsi"/>
          <w:sz w:val="18"/>
          <w:szCs w:val="18"/>
        </w:rPr>
      </w:pPr>
    </w:p>
    <w:p w:rsidR="006F673E" w:rsidP="001B0E18" w:rsidRDefault="006F673E" w14:paraId="4ADF688F" w14:textId="77777777">
      <w:pPr>
        <w:spacing w:after="0"/>
        <w:rPr>
          <w:rFonts w:ascii="Verdana" w:hAnsi="Verdana" w:cstheme="minorHAnsi"/>
          <w:sz w:val="18"/>
          <w:szCs w:val="18"/>
        </w:rPr>
      </w:pPr>
    </w:p>
    <w:p w:rsidR="006F673E" w:rsidP="001B0E18" w:rsidRDefault="006F673E" w14:paraId="61648701" w14:textId="77777777">
      <w:pPr>
        <w:spacing w:after="0"/>
        <w:rPr>
          <w:rFonts w:ascii="Verdana" w:hAnsi="Verdana" w:cstheme="minorHAnsi"/>
          <w:sz w:val="18"/>
          <w:szCs w:val="18"/>
        </w:rPr>
      </w:pPr>
    </w:p>
    <w:p w:rsidR="006F673E" w:rsidP="001B0E18" w:rsidRDefault="006F673E" w14:paraId="4A74215E" w14:textId="77777777">
      <w:pPr>
        <w:spacing w:after="0"/>
        <w:rPr>
          <w:rFonts w:ascii="Verdana" w:hAnsi="Verdana" w:cstheme="minorHAnsi"/>
          <w:sz w:val="18"/>
          <w:szCs w:val="18"/>
        </w:rPr>
      </w:pPr>
    </w:p>
    <w:p w:rsidR="006F673E" w:rsidP="001B0E18" w:rsidRDefault="006F673E" w14:paraId="41FB0EDC" w14:textId="77777777">
      <w:pPr>
        <w:spacing w:after="0"/>
        <w:rPr>
          <w:rFonts w:ascii="Verdana" w:hAnsi="Verdana" w:cstheme="minorHAnsi"/>
          <w:sz w:val="18"/>
          <w:szCs w:val="18"/>
        </w:rPr>
      </w:pPr>
    </w:p>
    <w:p w:rsidR="006F673E" w:rsidP="001B0E18" w:rsidRDefault="006F673E" w14:paraId="6326200B" w14:textId="77777777">
      <w:pPr>
        <w:spacing w:after="0"/>
        <w:rPr>
          <w:rFonts w:ascii="Verdana" w:hAnsi="Verdana" w:cstheme="minorHAnsi"/>
          <w:sz w:val="18"/>
          <w:szCs w:val="18"/>
        </w:rPr>
      </w:pPr>
    </w:p>
    <w:p w:rsidR="006F673E" w:rsidP="001B0E18" w:rsidRDefault="006F673E" w14:paraId="75C01C11" w14:textId="77777777">
      <w:pPr>
        <w:spacing w:after="0"/>
        <w:rPr>
          <w:rFonts w:ascii="Verdana" w:hAnsi="Verdana" w:cstheme="minorHAnsi"/>
          <w:sz w:val="18"/>
          <w:szCs w:val="18"/>
        </w:rPr>
      </w:pPr>
    </w:p>
    <w:p w:rsidR="006F673E" w:rsidP="001B0E18" w:rsidRDefault="006F673E" w14:paraId="67901B13" w14:textId="77777777">
      <w:pPr>
        <w:spacing w:after="0"/>
        <w:rPr>
          <w:rFonts w:ascii="Verdana" w:hAnsi="Verdana" w:cstheme="minorHAnsi"/>
          <w:sz w:val="18"/>
          <w:szCs w:val="18"/>
        </w:rPr>
      </w:pPr>
    </w:p>
    <w:p w:rsidR="006F673E" w:rsidP="001B0E18" w:rsidRDefault="006F673E" w14:paraId="2011E888" w14:textId="77777777">
      <w:pPr>
        <w:spacing w:after="0"/>
        <w:rPr>
          <w:rFonts w:ascii="Verdana" w:hAnsi="Verdana" w:cstheme="minorHAnsi"/>
          <w:sz w:val="18"/>
          <w:szCs w:val="18"/>
        </w:rPr>
      </w:pPr>
    </w:p>
    <w:p w:rsidR="00366231" w:rsidP="001B0E18" w:rsidRDefault="00366231" w14:paraId="00245EFB" w14:textId="77777777">
      <w:pPr>
        <w:spacing w:after="0"/>
        <w:rPr>
          <w:rFonts w:ascii="Verdana" w:hAnsi="Verdana" w:cstheme="minorHAnsi"/>
          <w:sz w:val="18"/>
          <w:szCs w:val="18"/>
        </w:rPr>
      </w:pPr>
    </w:p>
    <w:p w:rsidR="00366231" w:rsidP="001B0E18" w:rsidRDefault="00366231" w14:paraId="1D3A9DD5" w14:textId="77777777">
      <w:pPr>
        <w:spacing w:after="0"/>
        <w:rPr>
          <w:rFonts w:ascii="Verdana" w:hAnsi="Verdana" w:cstheme="minorHAnsi"/>
          <w:sz w:val="18"/>
          <w:szCs w:val="18"/>
        </w:rPr>
      </w:pPr>
    </w:p>
    <w:p w:rsidR="00366231" w:rsidP="001B0E18" w:rsidRDefault="00366231" w14:paraId="192BFCC9" w14:textId="77777777">
      <w:pPr>
        <w:spacing w:after="0"/>
        <w:rPr>
          <w:rFonts w:ascii="Verdana" w:hAnsi="Verdana" w:cstheme="minorHAnsi"/>
          <w:sz w:val="18"/>
          <w:szCs w:val="18"/>
        </w:rPr>
      </w:pPr>
    </w:p>
    <w:p w:rsidR="00366231" w:rsidP="001B0E18" w:rsidRDefault="00366231" w14:paraId="75DAE0E2" w14:textId="77777777">
      <w:pPr>
        <w:spacing w:after="0"/>
        <w:rPr>
          <w:rFonts w:ascii="Verdana" w:hAnsi="Verdana" w:cstheme="minorHAnsi"/>
          <w:sz w:val="18"/>
          <w:szCs w:val="18"/>
        </w:rPr>
      </w:pPr>
    </w:p>
    <w:p w:rsidR="00366231" w:rsidP="001B0E18" w:rsidRDefault="00366231" w14:paraId="1BE6A059" w14:textId="77777777">
      <w:pPr>
        <w:spacing w:after="0"/>
        <w:rPr>
          <w:rFonts w:ascii="Verdana" w:hAnsi="Verdana" w:cstheme="minorHAnsi"/>
          <w:sz w:val="18"/>
          <w:szCs w:val="18"/>
        </w:rPr>
      </w:pPr>
    </w:p>
    <w:p w:rsidR="00366231" w:rsidP="001B0E18" w:rsidRDefault="00366231" w14:paraId="0A8271CD" w14:textId="77777777">
      <w:pPr>
        <w:spacing w:after="0"/>
        <w:rPr>
          <w:rFonts w:ascii="Verdana" w:hAnsi="Verdana" w:cstheme="minorHAnsi"/>
          <w:sz w:val="18"/>
          <w:szCs w:val="18"/>
        </w:rPr>
      </w:pPr>
    </w:p>
    <w:p w:rsidR="00366231" w:rsidP="001B0E18" w:rsidRDefault="00366231" w14:paraId="11DDB62D" w14:textId="77777777">
      <w:pPr>
        <w:spacing w:after="0"/>
        <w:rPr>
          <w:rFonts w:ascii="Verdana" w:hAnsi="Verdana" w:cstheme="minorHAnsi"/>
          <w:sz w:val="18"/>
          <w:szCs w:val="18"/>
        </w:rPr>
      </w:pPr>
    </w:p>
    <w:p w:rsidR="00930E4A" w:rsidP="001B0E18" w:rsidRDefault="00930E4A" w14:paraId="035EDFC2" w14:textId="77777777">
      <w:pPr>
        <w:spacing w:after="0"/>
        <w:rPr>
          <w:rFonts w:ascii="Verdana" w:hAnsi="Verdana" w:cstheme="minorHAnsi"/>
          <w:sz w:val="18"/>
          <w:szCs w:val="18"/>
        </w:rPr>
      </w:pPr>
    </w:p>
    <w:p w:rsidR="00930E4A" w:rsidP="001B0E18" w:rsidRDefault="00930E4A" w14:paraId="074D415C" w14:textId="77777777">
      <w:pPr>
        <w:spacing w:after="0"/>
        <w:rPr>
          <w:rFonts w:ascii="Verdana" w:hAnsi="Verdana" w:cstheme="minorHAnsi"/>
          <w:sz w:val="18"/>
          <w:szCs w:val="18"/>
        </w:rPr>
      </w:pPr>
    </w:p>
    <w:p w:rsidR="00930E4A" w:rsidP="001B0E18" w:rsidRDefault="00930E4A" w14:paraId="7E6A5CF1" w14:textId="77777777">
      <w:pPr>
        <w:spacing w:after="0"/>
        <w:rPr>
          <w:rFonts w:ascii="Verdana" w:hAnsi="Verdana" w:cstheme="minorHAnsi"/>
          <w:sz w:val="18"/>
          <w:szCs w:val="18"/>
        </w:rPr>
      </w:pPr>
    </w:p>
    <w:p w:rsidR="00930E4A" w:rsidP="001B0E18" w:rsidRDefault="00930E4A" w14:paraId="0C4C4691" w14:textId="77777777">
      <w:pPr>
        <w:spacing w:after="0"/>
        <w:rPr>
          <w:rFonts w:ascii="Verdana" w:hAnsi="Verdana" w:cstheme="minorHAnsi"/>
          <w:sz w:val="18"/>
          <w:szCs w:val="18"/>
        </w:rPr>
      </w:pPr>
    </w:p>
    <w:p w:rsidR="00930E4A" w:rsidP="001B0E18" w:rsidRDefault="00930E4A" w14:paraId="71B83A5F" w14:textId="77777777">
      <w:pPr>
        <w:spacing w:after="0"/>
        <w:rPr>
          <w:rFonts w:ascii="Verdana" w:hAnsi="Verdana" w:cstheme="minorHAnsi"/>
          <w:sz w:val="18"/>
          <w:szCs w:val="18"/>
        </w:rPr>
      </w:pPr>
    </w:p>
    <w:p w:rsidR="00930E4A" w:rsidP="001B0E18" w:rsidRDefault="00930E4A" w14:paraId="27925604" w14:textId="77777777">
      <w:pPr>
        <w:spacing w:after="0"/>
        <w:rPr>
          <w:rFonts w:ascii="Verdana" w:hAnsi="Verdana" w:cstheme="minorHAnsi"/>
          <w:sz w:val="18"/>
          <w:szCs w:val="18"/>
        </w:rPr>
      </w:pPr>
    </w:p>
    <w:p w:rsidR="00930E4A" w:rsidP="001B0E18" w:rsidRDefault="00930E4A" w14:paraId="7CC63C82" w14:textId="77777777">
      <w:pPr>
        <w:spacing w:after="0"/>
        <w:rPr>
          <w:rFonts w:ascii="Verdana" w:hAnsi="Verdana" w:cstheme="minorHAnsi"/>
          <w:sz w:val="18"/>
          <w:szCs w:val="18"/>
        </w:rPr>
      </w:pPr>
    </w:p>
    <w:p w:rsidR="00930E4A" w:rsidP="001B0E18" w:rsidRDefault="00930E4A" w14:paraId="656738DE" w14:textId="77777777">
      <w:pPr>
        <w:spacing w:after="0"/>
        <w:rPr>
          <w:rFonts w:ascii="Verdana" w:hAnsi="Verdana" w:cstheme="minorHAnsi"/>
          <w:sz w:val="18"/>
          <w:szCs w:val="18"/>
        </w:rPr>
      </w:pPr>
    </w:p>
    <w:p w:rsidR="00930E4A" w:rsidP="001B0E18" w:rsidRDefault="00930E4A" w14:paraId="293266F6" w14:textId="77777777">
      <w:pPr>
        <w:spacing w:after="0"/>
        <w:rPr>
          <w:rFonts w:ascii="Verdana" w:hAnsi="Verdana" w:cstheme="minorHAnsi"/>
          <w:sz w:val="18"/>
          <w:szCs w:val="18"/>
        </w:rPr>
      </w:pPr>
    </w:p>
    <w:p w:rsidR="00930E4A" w:rsidP="001B0E18" w:rsidRDefault="00930E4A" w14:paraId="1B245332" w14:textId="77777777">
      <w:pPr>
        <w:spacing w:after="0"/>
        <w:rPr>
          <w:rFonts w:ascii="Verdana" w:hAnsi="Verdana" w:cstheme="minorHAnsi"/>
          <w:sz w:val="18"/>
          <w:szCs w:val="18"/>
        </w:rPr>
      </w:pPr>
    </w:p>
    <w:p w:rsidR="00AD0033" w:rsidP="001B0E18" w:rsidRDefault="00AD0033" w14:paraId="2AC52BA9" w14:textId="77777777">
      <w:pPr>
        <w:spacing w:after="0"/>
        <w:rPr>
          <w:rFonts w:ascii="Verdana" w:hAnsi="Verdana" w:cstheme="minorHAnsi"/>
          <w:sz w:val="18"/>
          <w:szCs w:val="18"/>
        </w:rPr>
      </w:pPr>
    </w:p>
    <w:p w:rsidR="00930E4A" w:rsidP="001B0E18" w:rsidRDefault="00930E4A" w14:paraId="1723B1F6" w14:textId="77777777">
      <w:pPr>
        <w:spacing w:after="0"/>
        <w:rPr>
          <w:rFonts w:ascii="Verdana" w:hAnsi="Verdana" w:cstheme="minorHAnsi"/>
          <w:sz w:val="18"/>
          <w:szCs w:val="18"/>
        </w:rPr>
      </w:pPr>
    </w:p>
    <w:p w:rsidR="00930E4A" w:rsidP="001B0E18" w:rsidRDefault="00930E4A" w14:paraId="0EF27802" w14:textId="77777777">
      <w:pPr>
        <w:spacing w:after="0"/>
        <w:rPr>
          <w:rFonts w:ascii="Verdana" w:hAnsi="Verdana" w:cstheme="minorHAnsi"/>
          <w:sz w:val="18"/>
          <w:szCs w:val="18"/>
        </w:rPr>
      </w:pPr>
    </w:p>
    <w:p w:rsidRPr="003D3C13" w:rsidR="001B0E18" w:rsidP="002E097F" w:rsidRDefault="001B0E18" w14:paraId="22424517" w14:textId="3168259C">
      <w:pPr>
        <w:spacing w:line="259" w:lineRule="auto"/>
        <w:rPr>
          <w:rFonts w:ascii="Verdana" w:hAnsi="Verdana"/>
          <w:b/>
          <w:sz w:val="18"/>
          <w:szCs w:val="18"/>
        </w:rPr>
      </w:pPr>
      <w:bookmarkStart w:name="_Toc174098326" w:id="451"/>
      <w:bookmarkStart w:name="_Toc174098324" w:id="452"/>
      <w:bookmarkStart w:name="_Toc174098325" w:id="453"/>
      <w:bookmarkStart w:name="_Toc165560452" w:id="454"/>
      <w:bookmarkStart w:name="_Toc165578261" w:id="455"/>
      <w:bookmarkStart w:name="_Toc165579074" w:id="456"/>
      <w:bookmarkStart w:name="_Toc165548157" w:id="457"/>
      <w:bookmarkStart w:name="_Toc165560453" w:id="458"/>
      <w:bookmarkStart w:name="_Toc165578262" w:id="459"/>
      <w:bookmarkStart w:name="_Toc165579075" w:id="460"/>
      <w:bookmarkStart w:name="_Toc181627825" w:id="461"/>
      <w:bookmarkStart w:name="_Hlk163222725" w:id="462"/>
      <w:bookmarkEnd w:id="449"/>
      <w:bookmarkEnd w:id="450"/>
      <w:bookmarkEnd w:id="451"/>
      <w:bookmarkEnd w:id="452"/>
      <w:bookmarkEnd w:id="453"/>
      <w:bookmarkEnd w:id="454"/>
      <w:bookmarkEnd w:id="455"/>
      <w:bookmarkEnd w:id="456"/>
      <w:bookmarkEnd w:id="457"/>
      <w:bookmarkEnd w:id="458"/>
      <w:bookmarkEnd w:id="459"/>
      <w:bookmarkEnd w:id="460"/>
      <w:r w:rsidRPr="003D3C13">
        <w:rPr>
          <w:rFonts w:ascii="Verdana" w:hAnsi="Verdana"/>
          <w:b/>
          <w:sz w:val="18"/>
          <w:szCs w:val="18"/>
        </w:rPr>
        <w:t>BIJLAGEN</w:t>
      </w:r>
      <w:bookmarkEnd w:id="461"/>
    </w:p>
    <w:p w:rsidR="001B0E18" w:rsidP="001B0E18" w:rsidRDefault="001B0E18" w14:paraId="636148F6" w14:textId="77777777">
      <w:pPr>
        <w:rPr>
          <w:rFonts w:ascii="Verdana" w:hAnsi="Verdana" w:cstheme="minorHAnsi"/>
          <w:b/>
          <w:bCs/>
          <w:sz w:val="18"/>
          <w:szCs w:val="18"/>
        </w:rPr>
      </w:pPr>
    </w:p>
    <w:p w:rsidR="001B0E18" w:rsidP="001B0E18" w:rsidRDefault="001B0E18" w14:paraId="2638FBC1" w14:textId="77777777">
      <w:pPr>
        <w:pStyle w:val="Heading2"/>
        <w:rPr>
          <w:rFonts w:ascii="Verdana" w:hAnsi="Verdana" w:cstheme="minorHAnsi"/>
          <w:b/>
          <w:bCs/>
          <w:color w:val="auto"/>
          <w:sz w:val="18"/>
          <w:szCs w:val="18"/>
        </w:rPr>
      </w:pPr>
      <w:bookmarkStart w:name="_Toc181627826" w:id="463"/>
      <w:r w:rsidRPr="003D3C13">
        <w:rPr>
          <w:rFonts w:ascii="Verdana" w:hAnsi="Verdana" w:cstheme="minorHAnsi"/>
          <w:b/>
          <w:bCs/>
          <w:color w:val="auto"/>
          <w:sz w:val="18"/>
          <w:szCs w:val="18"/>
        </w:rPr>
        <w:t>Bijlage I</w:t>
      </w:r>
      <w:bookmarkEnd w:id="463"/>
      <w:r w:rsidRPr="003D3C13">
        <w:rPr>
          <w:rFonts w:ascii="Verdana" w:hAnsi="Verdana" w:cstheme="minorHAnsi"/>
          <w:b/>
          <w:bCs/>
          <w:color w:val="auto"/>
          <w:sz w:val="18"/>
          <w:szCs w:val="18"/>
        </w:rPr>
        <w:t xml:space="preserve"> </w:t>
      </w:r>
    </w:p>
    <w:p w:rsidR="001B0E18" w:rsidP="001B0E18" w:rsidRDefault="001B0E18" w14:paraId="731EF4A6" w14:textId="77777777">
      <w:pPr>
        <w:rPr>
          <w:rFonts w:ascii="Verdana" w:hAnsi="Verdana" w:cstheme="minorHAnsi"/>
          <w:b/>
          <w:bCs/>
          <w:sz w:val="18"/>
          <w:szCs w:val="18"/>
        </w:rPr>
      </w:pPr>
      <w:r w:rsidRPr="00E45DB5">
        <w:rPr>
          <w:rFonts w:ascii="Verdana" w:hAnsi="Verdana" w:cstheme="minorHAnsi"/>
          <w:b/>
          <w:bCs/>
          <w:sz w:val="18"/>
          <w:szCs w:val="18"/>
        </w:rPr>
        <w:t>AVI</w:t>
      </w:r>
      <w:r>
        <w:rPr>
          <w:rFonts w:ascii="Verdana" w:hAnsi="Verdana" w:cstheme="minorHAnsi"/>
          <w:b/>
          <w:bCs/>
          <w:sz w:val="18"/>
          <w:szCs w:val="18"/>
        </w:rPr>
        <w:t>-e</w:t>
      </w:r>
      <w:r w:rsidRPr="003D3C13">
        <w:rPr>
          <w:rFonts w:ascii="Verdana" w:hAnsi="Verdana" w:cstheme="minorHAnsi"/>
          <w:b/>
          <w:bCs/>
          <w:sz w:val="18"/>
          <w:szCs w:val="18"/>
        </w:rPr>
        <w:t>missies van ZZS en milieuba</w:t>
      </w:r>
      <w:r>
        <w:rPr>
          <w:rFonts w:ascii="Verdana" w:hAnsi="Verdana" w:cstheme="minorHAnsi"/>
          <w:b/>
          <w:bCs/>
          <w:sz w:val="18"/>
          <w:szCs w:val="18"/>
        </w:rPr>
        <w:t>la</w:t>
      </w:r>
      <w:r w:rsidRPr="003D3C13">
        <w:rPr>
          <w:rFonts w:ascii="Verdana" w:hAnsi="Verdana" w:cstheme="minorHAnsi"/>
          <w:b/>
          <w:bCs/>
          <w:sz w:val="18"/>
          <w:szCs w:val="18"/>
        </w:rPr>
        <w:t>nsstoffen naar riool en oppervlaktewater</w:t>
      </w:r>
    </w:p>
    <w:tbl>
      <w:tblPr>
        <w:tblStyle w:val="GridTable3-Accent6"/>
        <w:tblW w:w="9781" w:type="dxa"/>
        <w:tblLook w:val="04A0" w:firstRow="1" w:lastRow="0" w:firstColumn="1" w:lastColumn="0" w:noHBand="0" w:noVBand="1"/>
      </w:tblPr>
      <w:tblGrid>
        <w:gridCol w:w="2646"/>
        <w:gridCol w:w="5151"/>
        <w:gridCol w:w="1984"/>
      </w:tblGrid>
      <w:tr w:rsidRPr="00FB0B5F" w:rsidR="001B0E18" w:rsidTr="003D3C13" w14:paraId="4BB1EC3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646" w:type="dxa"/>
            <w:noWrap/>
            <w:hideMark/>
          </w:tcPr>
          <w:bookmarkEnd w:id="462"/>
          <w:p w:rsidRPr="00FB0B5F" w:rsidR="001B0E18" w:rsidP="003D3C13" w:rsidRDefault="001B0E18" w14:paraId="059C86D5"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Milieu balans stoffen</w:t>
            </w:r>
          </w:p>
        </w:tc>
        <w:tc>
          <w:tcPr>
            <w:tcW w:w="5151" w:type="dxa"/>
            <w:noWrap/>
            <w:hideMark/>
          </w:tcPr>
          <w:p w:rsidRPr="00FB0B5F" w:rsidR="001B0E18" w:rsidP="003D3C13" w:rsidRDefault="001B0E18" w14:paraId="60ED5D0A"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Emissie AVI's op riool en oppervlaktewater 2021 (kg)</w:t>
            </w:r>
          </w:p>
        </w:tc>
        <w:tc>
          <w:tcPr>
            <w:tcW w:w="1984" w:type="dxa"/>
            <w:noWrap/>
            <w:hideMark/>
          </w:tcPr>
          <w:p w:rsidRPr="00FB0B5F" w:rsidR="001B0E18" w:rsidP="003D3C13" w:rsidRDefault="001B0E18" w14:paraId="0D17234D"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 nationaal totaal</w:t>
            </w:r>
          </w:p>
        </w:tc>
      </w:tr>
      <w:tr w:rsidRPr="00FB0B5F" w:rsidR="001B0E18" w:rsidTr="003D3C13" w14:paraId="3CBA9AF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03BF7FAE"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N - Totaal</w:t>
            </w:r>
          </w:p>
        </w:tc>
        <w:tc>
          <w:tcPr>
            <w:tcW w:w="5151" w:type="dxa"/>
            <w:noWrap/>
            <w:hideMark/>
          </w:tcPr>
          <w:p w:rsidRPr="00FB0B5F" w:rsidR="001B0E18" w:rsidP="003D3C13" w:rsidRDefault="001B0E18" w14:paraId="6491E23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1327358</w:t>
            </w:r>
          </w:p>
        </w:tc>
        <w:tc>
          <w:tcPr>
            <w:tcW w:w="1984" w:type="dxa"/>
            <w:noWrap/>
            <w:hideMark/>
          </w:tcPr>
          <w:p w:rsidRPr="00FB0B5F" w:rsidR="001B0E18" w:rsidP="003D3C13" w:rsidRDefault="001B0E18" w14:paraId="4B9F638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1,45</w:t>
            </w:r>
          </w:p>
        </w:tc>
      </w:tr>
      <w:tr w:rsidRPr="00FB0B5F" w:rsidR="001B0E18" w:rsidTr="003D3C13" w14:paraId="2046CAFD"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5DD8F7C2"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NMVOS</w:t>
            </w:r>
          </w:p>
        </w:tc>
        <w:tc>
          <w:tcPr>
            <w:tcW w:w="5151" w:type="dxa"/>
            <w:tcBorders>
              <w:bottom w:val="single" w:color="A8D08D" w:themeColor="accent6" w:themeTint="99" w:sz="4" w:space="0"/>
            </w:tcBorders>
            <w:noWrap/>
            <w:hideMark/>
          </w:tcPr>
          <w:p w:rsidRPr="00FB0B5F" w:rsidR="001B0E18" w:rsidP="003D3C13" w:rsidRDefault="001B0E18" w14:paraId="67A5C67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48,0286</w:t>
            </w:r>
          </w:p>
        </w:tc>
        <w:tc>
          <w:tcPr>
            <w:tcW w:w="1984" w:type="dxa"/>
            <w:noWrap/>
            <w:hideMark/>
          </w:tcPr>
          <w:p w:rsidRPr="00FB0B5F" w:rsidR="001B0E18" w:rsidP="003D3C13" w:rsidRDefault="001B0E18" w14:paraId="5DBC6A4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0,00</w:t>
            </w:r>
          </w:p>
        </w:tc>
      </w:tr>
      <w:tr w:rsidRPr="00FB0B5F" w:rsidR="001B0E18" w:rsidTr="003D3C13" w14:paraId="5DBF6F6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56E61C88"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P - Totaal</w:t>
            </w:r>
          </w:p>
        </w:tc>
        <w:tc>
          <w:tcPr>
            <w:tcW w:w="5151" w:type="dxa"/>
            <w:tcBorders>
              <w:bottom w:val="single" w:color="A8D08D" w:themeColor="accent6" w:themeTint="99" w:sz="4" w:space="0"/>
            </w:tcBorders>
            <w:noWrap/>
            <w:hideMark/>
          </w:tcPr>
          <w:p w:rsidRPr="00FB0B5F" w:rsidR="001B0E18" w:rsidP="003D3C13" w:rsidRDefault="001B0E18" w14:paraId="54E1785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246149,7</w:t>
            </w:r>
          </w:p>
        </w:tc>
        <w:tc>
          <w:tcPr>
            <w:tcW w:w="1984" w:type="dxa"/>
            <w:noWrap/>
            <w:hideMark/>
          </w:tcPr>
          <w:p w:rsidRPr="00FB0B5F" w:rsidR="001B0E18" w:rsidP="003D3C13" w:rsidRDefault="001B0E18" w14:paraId="68D2101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1,51</w:t>
            </w:r>
          </w:p>
        </w:tc>
      </w:tr>
      <w:tr w:rsidRPr="00FB0B5F" w:rsidR="001B0E18" w:rsidTr="003D3C13" w14:paraId="20C06500" w14:textId="77777777">
        <w:trPr>
          <w:gridAfter w:val="1"/>
          <w:wAfter w:w="1984" w:type="dxa"/>
          <w:trHeight w:val="300"/>
        </w:trPr>
        <w:tc>
          <w:tcPr>
            <w:cnfStyle w:val="001000000000" w:firstRow="0" w:lastRow="0" w:firstColumn="1" w:lastColumn="0" w:oddVBand="0" w:evenVBand="0" w:oddHBand="0" w:evenHBand="0" w:firstRowFirstColumn="0" w:firstRowLastColumn="0" w:lastRowFirstColumn="0" w:lastRowLastColumn="0"/>
            <w:tcW w:w="7797" w:type="dxa"/>
            <w:gridSpan w:val="2"/>
            <w:tcBorders>
              <w:right w:val="nil"/>
            </w:tcBorders>
            <w:noWrap/>
            <w:hideMark/>
          </w:tcPr>
          <w:p w:rsidRPr="00FB0B5F" w:rsidR="001B0E18" w:rsidP="003D3C13" w:rsidRDefault="001B0E18" w14:paraId="1421E610" w14:textId="77777777">
            <w:pPr>
              <w:jc w:val="left"/>
              <w:rPr>
                <w:rFonts w:ascii="Verdana" w:hAnsi="Verdana" w:eastAsia="Times New Roman" w:cs="Calibri"/>
                <w:b/>
                <w:bCs/>
                <w:i w:val="0"/>
                <w:iCs w:val="0"/>
                <w:color w:val="000000"/>
                <w:sz w:val="18"/>
                <w:szCs w:val="18"/>
                <w:lang w:eastAsia="nl-NL"/>
              </w:rPr>
            </w:pPr>
          </w:p>
          <w:p w:rsidRPr="00FB0B5F" w:rsidR="001B0E18" w:rsidP="003D3C13" w:rsidRDefault="001B0E18" w14:paraId="7383C242" w14:textId="77777777">
            <w:pPr>
              <w:jc w:val="left"/>
              <w:rPr>
                <w:rFonts w:ascii="Verdana" w:hAnsi="Verdana" w:eastAsia="Times New Roman" w:cs="Calibri"/>
                <w:b/>
                <w:bCs/>
                <w:color w:val="000000"/>
                <w:sz w:val="18"/>
                <w:szCs w:val="18"/>
                <w:lang w:eastAsia="nl-NL"/>
              </w:rPr>
            </w:pPr>
            <w:r w:rsidRPr="00FB0B5F">
              <w:rPr>
                <w:rFonts w:ascii="Verdana" w:hAnsi="Verdana" w:eastAsia="Times New Roman" w:cs="Calibri"/>
                <w:b/>
                <w:bCs/>
                <w:color w:val="000000"/>
                <w:sz w:val="18"/>
                <w:szCs w:val="18"/>
                <w:lang w:eastAsia="nl-NL"/>
              </w:rPr>
              <w:t>Zeer zorgwekkende stoffen</w:t>
            </w:r>
          </w:p>
        </w:tc>
      </w:tr>
      <w:tr w:rsidRPr="00FB0B5F" w:rsidR="001B0E18" w:rsidTr="003D3C13" w14:paraId="51CAE35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0FEF70C4"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 xml:space="preserve"> 1,2-Dichloorethaan</w:t>
            </w:r>
          </w:p>
        </w:tc>
        <w:tc>
          <w:tcPr>
            <w:tcW w:w="5151" w:type="dxa"/>
            <w:noWrap/>
            <w:hideMark/>
          </w:tcPr>
          <w:p w:rsidRPr="00FB0B5F" w:rsidR="001B0E18" w:rsidP="003D3C13" w:rsidRDefault="001B0E18" w14:paraId="6FC5D8C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3,000778</w:t>
            </w:r>
          </w:p>
        </w:tc>
        <w:tc>
          <w:tcPr>
            <w:tcW w:w="1984" w:type="dxa"/>
            <w:noWrap/>
            <w:hideMark/>
          </w:tcPr>
          <w:p w:rsidRPr="00FB0B5F" w:rsidR="001B0E18" w:rsidP="003D3C13" w:rsidRDefault="001B0E18" w14:paraId="141A58B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15,59</w:t>
            </w:r>
          </w:p>
        </w:tc>
      </w:tr>
      <w:tr w:rsidRPr="00FB0B5F" w:rsidR="001B0E18" w:rsidTr="003D3C13" w14:paraId="6C43900B"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6F7F44AF"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Anthraceen</w:t>
            </w:r>
          </w:p>
        </w:tc>
        <w:tc>
          <w:tcPr>
            <w:tcW w:w="5151" w:type="dxa"/>
            <w:noWrap/>
            <w:hideMark/>
          </w:tcPr>
          <w:p w:rsidRPr="00FB0B5F" w:rsidR="001B0E18" w:rsidP="003D3C13" w:rsidRDefault="001B0E18" w14:paraId="007AD88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0,310112</w:t>
            </w:r>
          </w:p>
        </w:tc>
        <w:tc>
          <w:tcPr>
            <w:tcW w:w="1984" w:type="dxa"/>
            <w:noWrap/>
            <w:hideMark/>
          </w:tcPr>
          <w:p w:rsidRPr="00FB0B5F" w:rsidR="001B0E18" w:rsidP="003D3C13" w:rsidRDefault="001B0E18" w14:paraId="03D061C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0,38</w:t>
            </w:r>
          </w:p>
        </w:tc>
      </w:tr>
      <w:tr w:rsidRPr="00FB0B5F" w:rsidR="001B0E18" w:rsidTr="003D3C13" w14:paraId="5596A4A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76F9D449"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Arseenverb. (als As)</w:t>
            </w:r>
          </w:p>
        </w:tc>
        <w:tc>
          <w:tcPr>
            <w:tcW w:w="5151" w:type="dxa"/>
            <w:noWrap/>
            <w:hideMark/>
          </w:tcPr>
          <w:p w:rsidRPr="00FB0B5F" w:rsidR="001B0E18" w:rsidP="003D3C13" w:rsidRDefault="001B0E18" w14:paraId="6951F0D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135,6369</w:t>
            </w:r>
          </w:p>
        </w:tc>
        <w:tc>
          <w:tcPr>
            <w:tcW w:w="1984" w:type="dxa"/>
            <w:noWrap/>
            <w:hideMark/>
          </w:tcPr>
          <w:p w:rsidRPr="00FB0B5F" w:rsidR="001B0E18" w:rsidP="003D3C13" w:rsidRDefault="001B0E18" w14:paraId="0790B5A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1,67</w:t>
            </w:r>
          </w:p>
        </w:tc>
      </w:tr>
      <w:tr w:rsidRPr="00FB0B5F" w:rsidR="001B0E18" w:rsidTr="003D3C13" w14:paraId="63F6792F"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0F38AA90"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Benzeen</w:t>
            </w:r>
          </w:p>
        </w:tc>
        <w:tc>
          <w:tcPr>
            <w:tcW w:w="5151" w:type="dxa"/>
            <w:noWrap/>
            <w:hideMark/>
          </w:tcPr>
          <w:p w:rsidRPr="00FB0B5F" w:rsidR="001B0E18" w:rsidP="003D3C13" w:rsidRDefault="001B0E18" w14:paraId="0BF419C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0,021569</w:t>
            </w:r>
          </w:p>
        </w:tc>
        <w:tc>
          <w:tcPr>
            <w:tcW w:w="1984" w:type="dxa"/>
            <w:noWrap/>
            <w:hideMark/>
          </w:tcPr>
          <w:p w:rsidRPr="00FB0B5F" w:rsidR="001B0E18" w:rsidP="003D3C13" w:rsidRDefault="001B0E18" w14:paraId="2E8CA08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0,00</w:t>
            </w:r>
          </w:p>
        </w:tc>
      </w:tr>
      <w:tr w:rsidRPr="00FB0B5F" w:rsidR="001B0E18" w:rsidTr="003D3C13" w14:paraId="14D2096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0193F7BD"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Benzo(a)Anthraceen</w:t>
            </w:r>
          </w:p>
        </w:tc>
        <w:tc>
          <w:tcPr>
            <w:tcW w:w="5151" w:type="dxa"/>
            <w:noWrap/>
            <w:hideMark/>
          </w:tcPr>
          <w:p w:rsidRPr="00FB0B5F" w:rsidR="001B0E18" w:rsidP="003D3C13" w:rsidRDefault="001B0E18" w14:paraId="2493C43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0,015</w:t>
            </w:r>
          </w:p>
        </w:tc>
        <w:tc>
          <w:tcPr>
            <w:tcW w:w="1984" w:type="dxa"/>
            <w:noWrap/>
            <w:hideMark/>
          </w:tcPr>
          <w:p w:rsidRPr="00FB0B5F" w:rsidR="001B0E18" w:rsidP="003D3C13" w:rsidRDefault="001B0E18" w14:paraId="53DB081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0,01</w:t>
            </w:r>
          </w:p>
        </w:tc>
      </w:tr>
      <w:tr w:rsidRPr="00FB0B5F" w:rsidR="001B0E18" w:rsidTr="003D3C13" w14:paraId="747A1608"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58BE6DB5"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Benzo(a)Pyreen</w:t>
            </w:r>
          </w:p>
        </w:tc>
        <w:tc>
          <w:tcPr>
            <w:tcW w:w="5151" w:type="dxa"/>
            <w:noWrap/>
            <w:hideMark/>
          </w:tcPr>
          <w:p w:rsidRPr="00FB0B5F" w:rsidR="001B0E18" w:rsidP="003D3C13" w:rsidRDefault="001B0E18" w14:paraId="1C839DA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0,3066</w:t>
            </w:r>
          </w:p>
        </w:tc>
        <w:tc>
          <w:tcPr>
            <w:tcW w:w="1984" w:type="dxa"/>
            <w:noWrap/>
            <w:hideMark/>
          </w:tcPr>
          <w:p w:rsidRPr="00FB0B5F" w:rsidR="001B0E18" w:rsidP="003D3C13" w:rsidRDefault="001B0E18" w14:paraId="00450FC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0,24</w:t>
            </w:r>
          </w:p>
        </w:tc>
      </w:tr>
      <w:tr w:rsidRPr="00FB0B5F" w:rsidR="001B0E18" w:rsidTr="003D3C13" w14:paraId="018E5AF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0AAC3695"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Benzo(b)Fluorantheen</w:t>
            </w:r>
          </w:p>
        </w:tc>
        <w:tc>
          <w:tcPr>
            <w:tcW w:w="5151" w:type="dxa"/>
            <w:noWrap/>
            <w:hideMark/>
          </w:tcPr>
          <w:p w:rsidRPr="00FB0B5F" w:rsidR="001B0E18" w:rsidP="003D3C13" w:rsidRDefault="001B0E18" w14:paraId="0BB6B5C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0,3026</w:t>
            </w:r>
          </w:p>
        </w:tc>
        <w:tc>
          <w:tcPr>
            <w:tcW w:w="1984" w:type="dxa"/>
            <w:noWrap/>
            <w:hideMark/>
          </w:tcPr>
          <w:p w:rsidRPr="00FB0B5F" w:rsidR="001B0E18" w:rsidP="003D3C13" w:rsidRDefault="001B0E18" w14:paraId="7B68E10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0,46</w:t>
            </w:r>
          </w:p>
        </w:tc>
      </w:tr>
      <w:tr w:rsidRPr="00FB0B5F" w:rsidR="001B0E18" w:rsidTr="003D3C13" w14:paraId="2344622A"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4D443B80"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Benzo(ghi)Peryleen</w:t>
            </w:r>
          </w:p>
        </w:tc>
        <w:tc>
          <w:tcPr>
            <w:tcW w:w="5151" w:type="dxa"/>
            <w:noWrap/>
            <w:hideMark/>
          </w:tcPr>
          <w:p w:rsidRPr="00FB0B5F" w:rsidR="001B0E18" w:rsidP="003D3C13" w:rsidRDefault="001B0E18" w14:paraId="4DAB76D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0,3066</w:t>
            </w:r>
          </w:p>
        </w:tc>
        <w:tc>
          <w:tcPr>
            <w:tcW w:w="1984" w:type="dxa"/>
            <w:noWrap/>
            <w:hideMark/>
          </w:tcPr>
          <w:p w:rsidRPr="00FB0B5F" w:rsidR="001B0E18" w:rsidP="003D3C13" w:rsidRDefault="001B0E18" w14:paraId="45FA02A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0,26</w:t>
            </w:r>
          </w:p>
        </w:tc>
      </w:tr>
      <w:tr w:rsidRPr="00FB0B5F" w:rsidR="001B0E18" w:rsidTr="003D3C13" w14:paraId="4E481B5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1176A028"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Benzo(k)Fluorantheen</w:t>
            </w:r>
          </w:p>
        </w:tc>
        <w:tc>
          <w:tcPr>
            <w:tcW w:w="5151" w:type="dxa"/>
            <w:noWrap/>
            <w:hideMark/>
          </w:tcPr>
          <w:p w:rsidRPr="00FB0B5F" w:rsidR="001B0E18" w:rsidP="003D3C13" w:rsidRDefault="001B0E18" w14:paraId="0EEAC92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0,3066</w:t>
            </w:r>
          </w:p>
        </w:tc>
        <w:tc>
          <w:tcPr>
            <w:tcW w:w="1984" w:type="dxa"/>
            <w:noWrap/>
            <w:hideMark/>
          </w:tcPr>
          <w:p w:rsidRPr="00FB0B5F" w:rsidR="001B0E18" w:rsidP="003D3C13" w:rsidRDefault="001B0E18" w14:paraId="603437A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0,35</w:t>
            </w:r>
          </w:p>
        </w:tc>
      </w:tr>
      <w:tr w:rsidRPr="00FB0B5F" w:rsidR="001B0E18" w:rsidTr="003D3C13" w14:paraId="62DC9837"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3F4DEDB7"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Cadmiumverb. (als Cd)</w:t>
            </w:r>
          </w:p>
        </w:tc>
        <w:tc>
          <w:tcPr>
            <w:tcW w:w="5151" w:type="dxa"/>
            <w:noWrap/>
            <w:hideMark/>
          </w:tcPr>
          <w:p w:rsidRPr="00FB0B5F" w:rsidR="001B0E18" w:rsidP="003D3C13" w:rsidRDefault="001B0E18" w14:paraId="2BA54AC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4,500212</w:t>
            </w:r>
          </w:p>
        </w:tc>
        <w:tc>
          <w:tcPr>
            <w:tcW w:w="1984" w:type="dxa"/>
            <w:noWrap/>
            <w:hideMark/>
          </w:tcPr>
          <w:p w:rsidRPr="00FB0B5F" w:rsidR="001B0E18" w:rsidP="003D3C13" w:rsidRDefault="001B0E18" w14:paraId="7F3301E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0,41</w:t>
            </w:r>
          </w:p>
        </w:tc>
      </w:tr>
      <w:tr w:rsidRPr="00FB0B5F" w:rsidR="001B0E18" w:rsidTr="003D3C13" w14:paraId="711C9D3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43C850B8"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Chryseen</w:t>
            </w:r>
          </w:p>
        </w:tc>
        <w:tc>
          <w:tcPr>
            <w:tcW w:w="5151" w:type="dxa"/>
            <w:noWrap/>
            <w:hideMark/>
          </w:tcPr>
          <w:p w:rsidRPr="00FB0B5F" w:rsidR="001B0E18" w:rsidP="003D3C13" w:rsidRDefault="001B0E18" w14:paraId="76CD7B6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0,016</w:t>
            </w:r>
          </w:p>
        </w:tc>
        <w:tc>
          <w:tcPr>
            <w:tcW w:w="1984" w:type="dxa"/>
            <w:noWrap/>
            <w:hideMark/>
          </w:tcPr>
          <w:p w:rsidRPr="00FB0B5F" w:rsidR="001B0E18" w:rsidP="003D3C13" w:rsidRDefault="001B0E18" w14:paraId="4404397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0,01</w:t>
            </w:r>
          </w:p>
        </w:tc>
      </w:tr>
      <w:tr w:rsidRPr="00FB0B5F" w:rsidR="001B0E18" w:rsidTr="003D3C13" w14:paraId="506059F3"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71C7EF70"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dibenzo(ah)anthraceen</w:t>
            </w:r>
          </w:p>
        </w:tc>
        <w:tc>
          <w:tcPr>
            <w:tcW w:w="5151" w:type="dxa"/>
            <w:noWrap/>
            <w:hideMark/>
          </w:tcPr>
          <w:p w:rsidRPr="00FB0B5F" w:rsidR="001B0E18" w:rsidP="003D3C13" w:rsidRDefault="001B0E18" w14:paraId="1E399F3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0,001</w:t>
            </w:r>
          </w:p>
        </w:tc>
        <w:tc>
          <w:tcPr>
            <w:tcW w:w="1984" w:type="dxa"/>
            <w:noWrap/>
            <w:hideMark/>
          </w:tcPr>
          <w:p w:rsidRPr="00FB0B5F" w:rsidR="001B0E18" w:rsidP="003D3C13" w:rsidRDefault="001B0E18" w14:paraId="239CC5E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0,02</w:t>
            </w:r>
          </w:p>
        </w:tc>
      </w:tr>
      <w:tr w:rsidRPr="00FB0B5F" w:rsidR="001B0E18" w:rsidTr="003D3C13" w14:paraId="0B87CB4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1B6799DE"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Dioxinen (PCDD/PCDF, I-TEQ)</w:t>
            </w:r>
          </w:p>
        </w:tc>
        <w:tc>
          <w:tcPr>
            <w:tcW w:w="5151" w:type="dxa"/>
            <w:noWrap/>
            <w:hideMark/>
          </w:tcPr>
          <w:p w:rsidRPr="00FB0B5F" w:rsidR="001B0E18" w:rsidP="003D3C13" w:rsidRDefault="001B0E18" w14:paraId="7086A44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0,000029</w:t>
            </w:r>
          </w:p>
        </w:tc>
        <w:tc>
          <w:tcPr>
            <w:tcW w:w="1984" w:type="dxa"/>
            <w:noWrap/>
            <w:hideMark/>
          </w:tcPr>
          <w:p w:rsidRPr="00FB0B5F" w:rsidR="001B0E18" w:rsidP="003D3C13" w:rsidRDefault="001B0E18" w14:paraId="78590E5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0,57</w:t>
            </w:r>
          </w:p>
        </w:tc>
      </w:tr>
      <w:tr w:rsidRPr="00FB0B5F" w:rsidR="001B0E18" w:rsidTr="003D3C13" w14:paraId="673FA769"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738EABD3"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Fenanthreen</w:t>
            </w:r>
          </w:p>
        </w:tc>
        <w:tc>
          <w:tcPr>
            <w:tcW w:w="5151" w:type="dxa"/>
            <w:noWrap/>
            <w:hideMark/>
          </w:tcPr>
          <w:p w:rsidRPr="00FB0B5F" w:rsidR="001B0E18" w:rsidP="003D3C13" w:rsidRDefault="001B0E18" w14:paraId="4362A49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0,041</w:t>
            </w:r>
          </w:p>
        </w:tc>
        <w:tc>
          <w:tcPr>
            <w:tcW w:w="1984" w:type="dxa"/>
            <w:noWrap/>
            <w:hideMark/>
          </w:tcPr>
          <w:p w:rsidRPr="00FB0B5F" w:rsidR="001B0E18" w:rsidP="003D3C13" w:rsidRDefault="001B0E18" w14:paraId="3A5197F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0,01</w:t>
            </w:r>
          </w:p>
        </w:tc>
      </w:tr>
      <w:tr w:rsidRPr="00FB0B5F" w:rsidR="001B0E18" w:rsidTr="003D3C13" w14:paraId="2BFC146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10064854"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Fenolen (als totaal C)</w:t>
            </w:r>
          </w:p>
        </w:tc>
        <w:tc>
          <w:tcPr>
            <w:tcW w:w="5151" w:type="dxa"/>
            <w:noWrap/>
            <w:hideMark/>
          </w:tcPr>
          <w:p w:rsidRPr="00FB0B5F" w:rsidR="001B0E18" w:rsidP="003D3C13" w:rsidRDefault="001B0E18" w14:paraId="5C11888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51,15185</w:t>
            </w:r>
          </w:p>
        </w:tc>
        <w:tc>
          <w:tcPr>
            <w:tcW w:w="1984" w:type="dxa"/>
            <w:noWrap/>
            <w:hideMark/>
          </w:tcPr>
          <w:p w:rsidRPr="00FB0B5F" w:rsidR="001B0E18" w:rsidP="003D3C13" w:rsidRDefault="001B0E18" w14:paraId="27B0280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1,86</w:t>
            </w:r>
          </w:p>
        </w:tc>
      </w:tr>
      <w:tr w:rsidRPr="00FB0B5F" w:rsidR="001B0E18" w:rsidTr="003D3C13" w14:paraId="2E81840B"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00A73299"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Fluorantheen</w:t>
            </w:r>
          </w:p>
        </w:tc>
        <w:tc>
          <w:tcPr>
            <w:tcW w:w="5151" w:type="dxa"/>
            <w:noWrap/>
            <w:hideMark/>
          </w:tcPr>
          <w:p w:rsidRPr="00FB0B5F" w:rsidR="001B0E18" w:rsidP="003D3C13" w:rsidRDefault="001B0E18" w14:paraId="294CCB2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1,659364</w:t>
            </w:r>
          </w:p>
        </w:tc>
        <w:tc>
          <w:tcPr>
            <w:tcW w:w="1984" w:type="dxa"/>
            <w:noWrap/>
            <w:hideMark/>
          </w:tcPr>
          <w:p w:rsidRPr="00FB0B5F" w:rsidR="001B0E18" w:rsidP="003D3C13" w:rsidRDefault="001B0E18" w14:paraId="0219AFF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0,27</w:t>
            </w:r>
          </w:p>
        </w:tc>
      </w:tr>
      <w:tr w:rsidRPr="00FB0B5F" w:rsidR="001B0E18" w:rsidTr="003D3C13" w14:paraId="3F125C6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39B3773F"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fluoreen</w:t>
            </w:r>
          </w:p>
        </w:tc>
        <w:tc>
          <w:tcPr>
            <w:tcW w:w="5151" w:type="dxa"/>
            <w:noWrap/>
            <w:hideMark/>
          </w:tcPr>
          <w:p w:rsidRPr="00FB0B5F" w:rsidR="001B0E18" w:rsidP="003D3C13" w:rsidRDefault="001B0E18" w14:paraId="34F28B8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0,008</w:t>
            </w:r>
          </w:p>
        </w:tc>
        <w:tc>
          <w:tcPr>
            <w:tcW w:w="1984" w:type="dxa"/>
            <w:noWrap/>
            <w:hideMark/>
          </w:tcPr>
          <w:p w:rsidRPr="00FB0B5F" w:rsidR="001B0E18" w:rsidP="003D3C13" w:rsidRDefault="001B0E18" w14:paraId="57DFC84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0,01</w:t>
            </w:r>
          </w:p>
        </w:tc>
      </w:tr>
      <w:tr w:rsidRPr="00FB0B5F" w:rsidR="001B0E18" w:rsidTr="003D3C13" w14:paraId="7CC684D4"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3E6EA4E5"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Indeno (1,2,3-c,d)Pyreen</w:t>
            </w:r>
          </w:p>
        </w:tc>
        <w:tc>
          <w:tcPr>
            <w:tcW w:w="5151" w:type="dxa"/>
            <w:noWrap/>
            <w:hideMark/>
          </w:tcPr>
          <w:p w:rsidRPr="00FB0B5F" w:rsidR="001B0E18" w:rsidP="003D3C13" w:rsidRDefault="001B0E18" w14:paraId="35B8ACC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0,3066</w:t>
            </w:r>
          </w:p>
        </w:tc>
        <w:tc>
          <w:tcPr>
            <w:tcW w:w="1984" w:type="dxa"/>
            <w:noWrap/>
            <w:hideMark/>
          </w:tcPr>
          <w:p w:rsidRPr="00FB0B5F" w:rsidR="001B0E18" w:rsidP="003D3C13" w:rsidRDefault="001B0E18" w14:paraId="08C8072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0,52</w:t>
            </w:r>
          </w:p>
        </w:tc>
      </w:tr>
      <w:tr w:rsidRPr="00FB0B5F" w:rsidR="001B0E18" w:rsidTr="003D3C13" w14:paraId="55750A5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66E2C548"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Kobaltverb. (als Co)</w:t>
            </w:r>
          </w:p>
        </w:tc>
        <w:tc>
          <w:tcPr>
            <w:tcW w:w="5151" w:type="dxa"/>
            <w:noWrap/>
            <w:hideMark/>
          </w:tcPr>
          <w:p w:rsidRPr="00FB0B5F" w:rsidR="001B0E18" w:rsidP="003D3C13" w:rsidRDefault="001B0E18" w14:paraId="24B7363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7,7343</w:t>
            </w:r>
          </w:p>
        </w:tc>
        <w:tc>
          <w:tcPr>
            <w:tcW w:w="1984" w:type="dxa"/>
            <w:noWrap/>
            <w:hideMark/>
          </w:tcPr>
          <w:p w:rsidRPr="00FB0B5F" w:rsidR="001B0E18" w:rsidP="003D3C13" w:rsidRDefault="001B0E18" w14:paraId="23A6EA3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1,49</w:t>
            </w:r>
          </w:p>
        </w:tc>
      </w:tr>
      <w:tr w:rsidRPr="00FB0B5F" w:rsidR="001B0E18" w:rsidTr="003D3C13" w14:paraId="0A8D679F"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061A7FD4"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Kwikverb. (als Hg)</w:t>
            </w:r>
          </w:p>
        </w:tc>
        <w:tc>
          <w:tcPr>
            <w:tcW w:w="5151" w:type="dxa"/>
            <w:noWrap/>
            <w:hideMark/>
          </w:tcPr>
          <w:p w:rsidRPr="00FB0B5F" w:rsidR="001B0E18" w:rsidP="003D3C13" w:rsidRDefault="001B0E18" w14:paraId="41A6A1C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3,915555</w:t>
            </w:r>
          </w:p>
        </w:tc>
        <w:tc>
          <w:tcPr>
            <w:tcW w:w="1984" w:type="dxa"/>
            <w:noWrap/>
            <w:hideMark/>
          </w:tcPr>
          <w:p w:rsidRPr="00FB0B5F" w:rsidR="001B0E18" w:rsidP="003D3C13" w:rsidRDefault="001B0E18" w14:paraId="3099779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1,05</w:t>
            </w:r>
          </w:p>
        </w:tc>
      </w:tr>
      <w:tr w:rsidRPr="00FB0B5F" w:rsidR="001B0E18" w:rsidTr="003D3C13" w14:paraId="06B6847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6DCD0617"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Loodverb. (als Pb)</w:t>
            </w:r>
          </w:p>
        </w:tc>
        <w:tc>
          <w:tcPr>
            <w:tcW w:w="5151" w:type="dxa"/>
            <w:noWrap/>
            <w:hideMark/>
          </w:tcPr>
          <w:p w:rsidRPr="00FB0B5F" w:rsidR="001B0E18" w:rsidP="003D3C13" w:rsidRDefault="001B0E18" w14:paraId="6D6F9D8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76,75783</w:t>
            </w:r>
          </w:p>
        </w:tc>
        <w:tc>
          <w:tcPr>
            <w:tcW w:w="1984" w:type="dxa"/>
            <w:noWrap/>
            <w:hideMark/>
          </w:tcPr>
          <w:p w:rsidRPr="00FB0B5F" w:rsidR="001B0E18" w:rsidP="003D3C13" w:rsidRDefault="001B0E18" w14:paraId="6DFC64D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0,12</w:t>
            </w:r>
          </w:p>
        </w:tc>
      </w:tr>
      <w:tr w:rsidRPr="00FB0B5F" w:rsidR="001B0E18" w:rsidTr="003D3C13" w14:paraId="038E4A84"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2304D81F"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Naftaleen</w:t>
            </w:r>
          </w:p>
        </w:tc>
        <w:tc>
          <w:tcPr>
            <w:tcW w:w="5151" w:type="dxa"/>
            <w:noWrap/>
            <w:hideMark/>
          </w:tcPr>
          <w:p w:rsidRPr="00FB0B5F" w:rsidR="001B0E18" w:rsidP="003D3C13" w:rsidRDefault="001B0E18" w14:paraId="0BE3DFA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0,947771</w:t>
            </w:r>
          </w:p>
        </w:tc>
        <w:tc>
          <w:tcPr>
            <w:tcW w:w="1984" w:type="dxa"/>
            <w:noWrap/>
            <w:hideMark/>
          </w:tcPr>
          <w:p w:rsidRPr="00FB0B5F" w:rsidR="001B0E18" w:rsidP="003D3C13" w:rsidRDefault="001B0E18" w14:paraId="4007BA9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0,06</w:t>
            </w:r>
          </w:p>
        </w:tc>
      </w:tr>
      <w:tr w:rsidRPr="00FB0B5F" w:rsidR="001B0E18" w:rsidTr="003D3C13" w14:paraId="29FE597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04CD4FA5"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Nikkelverb. (als Ni)</w:t>
            </w:r>
          </w:p>
        </w:tc>
        <w:tc>
          <w:tcPr>
            <w:tcW w:w="5151" w:type="dxa"/>
            <w:noWrap/>
            <w:hideMark/>
          </w:tcPr>
          <w:p w:rsidRPr="00FB0B5F" w:rsidR="001B0E18" w:rsidP="003D3C13" w:rsidRDefault="001B0E18" w14:paraId="53752E6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362,1056</w:t>
            </w:r>
          </w:p>
        </w:tc>
        <w:tc>
          <w:tcPr>
            <w:tcW w:w="1984" w:type="dxa"/>
            <w:noWrap/>
            <w:hideMark/>
          </w:tcPr>
          <w:p w:rsidRPr="00FB0B5F" w:rsidR="001B0E18" w:rsidP="003D3C13" w:rsidRDefault="001B0E18" w14:paraId="5183025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2,90</w:t>
            </w:r>
          </w:p>
        </w:tc>
      </w:tr>
      <w:tr w:rsidRPr="00FB0B5F" w:rsidR="001B0E18" w:rsidTr="003D3C13" w14:paraId="00597F95"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1DBA0B9C"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PAK (10 van VROM)</w:t>
            </w:r>
          </w:p>
        </w:tc>
        <w:tc>
          <w:tcPr>
            <w:tcW w:w="5151" w:type="dxa"/>
            <w:noWrap/>
            <w:hideMark/>
          </w:tcPr>
          <w:p w:rsidRPr="00FB0B5F" w:rsidR="001B0E18" w:rsidP="003D3C13" w:rsidRDefault="001B0E18" w14:paraId="055C250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4,215647</w:t>
            </w:r>
          </w:p>
        </w:tc>
        <w:tc>
          <w:tcPr>
            <w:tcW w:w="1984" w:type="dxa"/>
            <w:noWrap/>
            <w:hideMark/>
          </w:tcPr>
          <w:p w:rsidRPr="00FB0B5F" w:rsidR="001B0E18" w:rsidP="003D3C13" w:rsidRDefault="001B0E18" w14:paraId="3B066B9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0,12</w:t>
            </w:r>
          </w:p>
        </w:tc>
      </w:tr>
      <w:tr w:rsidRPr="00FB0B5F" w:rsidR="001B0E18" w:rsidTr="003D3C13" w14:paraId="26A4891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04802BCF"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PAK (16 van EPA)</w:t>
            </w:r>
          </w:p>
        </w:tc>
        <w:tc>
          <w:tcPr>
            <w:tcW w:w="5151" w:type="dxa"/>
            <w:noWrap/>
            <w:hideMark/>
          </w:tcPr>
          <w:p w:rsidRPr="00FB0B5F" w:rsidR="001B0E18" w:rsidP="003D3C13" w:rsidRDefault="001B0E18" w14:paraId="441D4BE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4,539247</w:t>
            </w:r>
          </w:p>
        </w:tc>
        <w:tc>
          <w:tcPr>
            <w:tcW w:w="1984" w:type="dxa"/>
            <w:noWrap/>
            <w:hideMark/>
          </w:tcPr>
          <w:p w:rsidRPr="00FB0B5F" w:rsidR="001B0E18" w:rsidP="003D3C13" w:rsidRDefault="001B0E18" w14:paraId="32F61C3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0,14</w:t>
            </w:r>
          </w:p>
        </w:tc>
      </w:tr>
      <w:tr w:rsidRPr="00FB0B5F" w:rsidR="001B0E18" w:rsidTr="003D3C13" w14:paraId="3919AF9B"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112C633F"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PAK (4 van PRTR)</w:t>
            </w:r>
          </w:p>
        </w:tc>
        <w:tc>
          <w:tcPr>
            <w:tcW w:w="5151" w:type="dxa"/>
            <w:noWrap/>
            <w:hideMark/>
          </w:tcPr>
          <w:p w:rsidRPr="00FB0B5F" w:rsidR="001B0E18" w:rsidP="003D3C13" w:rsidRDefault="001B0E18" w14:paraId="6EE80F3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1,2224</w:t>
            </w:r>
          </w:p>
        </w:tc>
        <w:tc>
          <w:tcPr>
            <w:tcW w:w="1984" w:type="dxa"/>
            <w:noWrap/>
            <w:hideMark/>
          </w:tcPr>
          <w:p w:rsidRPr="00FB0B5F" w:rsidR="001B0E18" w:rsidP="003D3C13" w:rsidRDefault="001B0E18" w14:paraId="579CE56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0,36</w:t>
            </w:r>
          </w:p>
        </w:tc>
      </w:tr>
      <w:tr w:rsidRPr="00FB0B5F" w:rsidR="001B0E18" w:rsidTr="003D3C13" w14:paraId="06E8AB4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1B0E18" w14:paraId="2972AB92" w14:textId="77777777">
            <w:pPr>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PAK (6 van Borneff)</w:t>
            </w:r>
          </w:p>
        </w:tc>
        <w:tc>
          <w:tcPr>
            <w:tcW w:w="5151" w:type="dxa"/>
            <w:noWrap/>
            <w:hideMark/>
          </w:tcPr>
          <w:p w:rsidRPr="00FB0B5F" w:rsidR="001B0E18" w:rsidP="003D3C13" w:rsidRDefault="001B0E18" w14:paraId="2F2CC6D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3,188364</w:t>
            </w:r>
          </w:p>
        </w:tc>
        <w:tc>
          <w:tcPr>
            <w:tcW w:w="1984" w:type="dxa"/>
            <w:noWrap/>
            <w:hideMark/>
          </w:tcPr>
          <w:p w:rsidRPr="00FB0B5F" w:rsidR="001B0E18" w:rsidP="003D3C13" w:rsidRDefault="001B0E18" w14:paraId="63D53F4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0,30</w:t>
            </w:r>
          </w:p>
        </w:tc>
      </w:tr>
      <w:tr w:rsidRPr="00FB0B5F" w:rsidR="001B0E18" w:rsidTr="003D3C13" w14:paraId="178977FD"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noWrap/>
            <w:hideMark/>
          </w:tcPr>
          <w:p w:rsidRPr="00FB0B5F" w:rsidR="001B0E18" w:rsidP="003D3C13" w:rsidRDefault="004463C6" w14:paraId="2700B17E" w14:textId="2196C568">
            <w:pPr>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P</w:t>
            </w:r>
            <w:r w:rsidRPr="00FB0B5F" w:rsidR="001B0E18">
              <w:rPr>
                <w:rFonts w:ascii="Verdana" w:hAnsi="Verdana" w:eastAsia="Times New Roman" w:cs="Calibri"/>
                <w:color w:val="000000"/>
                <w:sz w:val="18"/>
                <w:szCs w:val="18"/>
                <w:lang w:eastAsia="nl-NL"/>
              </w:rPr>
              <w:t>yreen</w:t>
            </w:r>
          </w:p>
        </w:tc>
        <w:tc>
          <w:tcPr>
            <w:tcW w:w="5151" w:type="dxa"/>
            <w:noWrap/>
            <w:hideMark/>
          </w:tcPr>
          <w:p w:rsidRPr="00FB0B5F" w:rsidR="001B0E18" w:rsidP="003D3C13" w:rsidRDefault="001B0E18" w14:paraId="60A606A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0,012</w:t>
            </w:r>
          </w:p>
        </w:tc>
        <w:tc>
          <w:tcPr>
            <w:tcW w:w="1984" w:type="dxa"/>
            <w:noWrap/>
            <w:hideMark/>
          </w:tcPr>
          <w:p w:rsidRPr="00FB0B5F" w:rsidR="001B0E18" w:rsidP="003D3C13" w:rsidRDefault="001B0E18" w14:paraId="5C5A841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8"/>
                <w:szCs w:val="18"/>
                <w:lang w:eastAsia="nl-NL"/>
              </w:rPr>
            </w:pPr>
            <w:r w:rsidRPr="00FB0B5F">
              <w:rPr>
                <w:rFonts w:ascii="Verdana" w:hAnsi="Verdana" w:eastAsia="Times New Roman" w:cs="Calibri"/>
                <w:color w:val="000000"/>
                <w:sz w:val="18"/>
                <w:szCs w:val="18"/>
                <w:lang w:eastAsia="nl-NL"/>
              </w:rPr>
              <w:t>0,00</w:t>
            </w:r>
          </w:p>
        </w:tc>
      </w:tr>
    </w:tbl>
    <w:p w:rsidR="001B0E18" w:rsidP="001B0E18" w:rsidRDefault="001B0E18" w14:paraId="0FCCE966" w14:textId="77777777">
      <w:pPr>
        <w:rPr>
          <w:rFonts w:ascii="Verdana" w:hAnsi="Verdana" w:cstheme="minorHAnsi"/>
          <w:sz w:val="14"/>
          <w:szCs w:val="14"/>
        </w:rPr>
      </w:pPr>
    </w:p>
    <w:p w:rsidR="001B0E18" w:rsidP="001B0E18" w:rsidRDefault="001B0E18" w14:paraId="4322A248" w14:textId="75015FF8">
      <w:pPr>
        <w:rPr>
          <w:rFonts w:ascii="Verdana" w:hAnsi="Verdana" w:cstheme="minorHAnsi"/>
          <w:sz w:val="14"/>
          <w:szCs w:val="14"/>
        </w:rPr>
      </w:pPr>
      <w:r w:rsidRPr="003D3C13">
        <w:rPr>
          <w:rFonts w:ascii="Verdana" w:hAnsi="Verdana" w:cstheme="minorHAnsi"/>
          <w:b/>
          <w:bCs/>
          <w:sz w:val="14"/>
          <w:szCs w:val="14"/>
        </w:rPr>
        <w:t>Tabel 3</w:t>
      </w:r>
      <w:r>
        <w:rPr>
          <w:rFonts w:ascii="Verdana" w:hAnsi="Verdana" w:cstheme="minorHAnsi"/>
          <w:sz w:val="14"/>
          <w:szCs w:val="14"/>
        </w:rPr>
        <w:t xml:space="preserve">. </w:t>
      </w:r>
      <w:r w:rsidRPr="009C037C">
        <w:rPr>
          <w:rFonts w:ascii="Verdana" w:hAnsi="Verdana" w:cstheme="minorHAnsi"/>
          <w:sz w:val="14"/>
          <w:szCs w:val="14"/>
        </w:rPr>
        <w:t xml:space="preserve">Uitstoot van </w:t>
      </w:r>
      <w:r>
        <w:rPr>
          <w:rFonts w:ascii="Verdana" w:hAnsi="Verdana" w:cstheme="minorHAnsi"/>
          <w:sz w:val="14"/>
          <w:szCs w:val="14"/>
        </w:rPr>
        <w:t xml:space="preserve">gerapporteerde </w:t>
      </w:r>
      <w:r w:rsidRPr="009C037C">
        <w:rPr>
          <w:rFonts w:ascii="Verdana" w:hAnsi="Verdana" w:cstheme="minorHAnsi"/>
          <w:sz w:val="14"/>
          <w:szCs w:val="14"/>
        </w:rPr>
        <w:t xml:space="preserve">milieubalans stoffen en zeer zorgwekkende stoffen door AVI’s </w:t>
      </w:r>
      <w:r w:rsidRPr="004B028A">
        <w:rPr>
          <w:rFonts w:ascii="Verdana" w:hAnsi="Verdana" w:cstheme="minorHAnsi"/>
          <w:sz w:val="14"/>
          <w:szCs w:val="14"/>
        </w:rPr>
        <w:t>op riool en oppervlaktewater</w:t>
      </w:r>
      <w:r w:rsidRPr="009C037C">
        <w:rPr>
          <w:rFonts w:ascii="Verdana" w:hAnsi="Verdana" w:cstheme="minorHAnsi"/>
          <w:sz w:val="14"/>
          <w:szCs w:val="14"/>
        </w:rPr>
        <w:t>. In de tabel is ook weergegeven hoe de uitstoot van bepaalde stoffen zich verhoudt tot het Nationale totaal. Data afkomstig uit de Nederlandse emissieregistratie, bron selectie AVI’s en Nationaal totaal</w:t>
      </w:r>
      <w:r w:rsidRPr="009C037C">
        <w:rPr>
          <w:rStyle w:val="FootnoteReference"/>
          <w:rFonts w:ascii="Verdana" w:hAnsi="Verdana" w:cstheme="minorHAnsi"/>
          <w:sz w:val="14"/>
          <w:szCs w:val="14"/>
        </w:rPr>
        <w:footnoteReference w:id="66"/>
      </w:r>
      <w:r w:rsidRPr="009C037C">
        <w:rPr>
          <w:rFonts w:ascii="Verdana" w:hAnsi="Verdana" w:cstheme="minorHAnsi"/>
          <w:sz w:val="14"/>
          <w:szCs w:val="14"/>
        </w:rPr>
        <w:t xml:space="preserve"> </w:t>
      </w:r>
    </w:p>
    <w:p w:rsidR="001B0E18" w:rsidP="001B0E18" w:rsidRDefault="001B0E18" w14:paraId="22B86EC9" w14:textId="2E762AC3">
      <w:pPr>
        <w:pStyle w:val="Heading2"/>
        <w:rPr>
          <w:rFonts w:ascii="Verdana" w:hAnsi="Verdana" w:cstheme="minorHAnsi"/>
          <w:b/>
          <w:bCs/>
          <w:color w:val="auto"/>
          <w:sz w:val="18"/>
          <w:szCs w:val="18"/>
        </w:rPr>
      </w:pPr>
      <w:bookmarkStart w:name="_Toc181627827" w:id="464"/>
      <w:r w:rsidRPr="003D3C13">
        <w:rPr>
          <w:rFonts w:ascii="Verdana" w:hAnsi="Verdana" w:cstheme="minorHAnsi"/>
          <w:b/>
          <w:bCs/>
          <w:color w:val="auto"/>
          <w:sz w:val="18"/>
          <w:szCs w:val="18"/>
        </w:rPr>
        <w:t>Bijlage II</w:t>
      </w:r>
      <w:bookmarkEnd w:id="464"/>
      <w:r w:rsidRPr="003D3C13">
        <w:rPr>
          <w:rFonts w:ascii="Verdana" w:hAnsi="Verdana" w:cstheme="minorHAnsi"/>
          <w:b/>
          <w:bCs/>
          <w:color w:val="auto"/>
          <w:sz w:val="18"/>
          <w:szCs w:val="18"/>
        </w:rPr>
        <w:t xml:space="preserve"> </w:t>
      </w:r>
    </w:p>
    <w:p w:rsidRPr="00B90A01" w:rsidR="001B0E18" w:rsidP="001B0E18" w:rsidRDefault="001B0E18" w14:paraId="187EEB90" w14:textId="77777777">
      <w:pPr>
        <w:rPr>
          <w:rFonts w:ascii="Verdana" w:hAnsi="Verdana" w:eastAsiaTheme="majorEastAsia" w:cstheme="minorHAnsi"/>
          <w:b/>
          <w:bCs/>
          <w:sz w:val="18"/>
          <w:szCs w:val="18"/>
        </w:rPr>
      </w:pPr>
      <w:r w:rsidRPr="003D3C13">
        <w:rPr>
          <w:rFonts w:ascii="Verdana" w:hAnsi="Verdana" w:eastAsiaTheme="majorEastAsia" w:cstheme="minorHAnsi"/>
          <w:b/>
          <w:bCs/>
          <w:sz w:val="18"/>
          <w:szCs w:val="18"/>
        </w:rPr>
        <w:t>Normerend en stimulerend instrumentarium verduurzaming AVI’s</w:t>
      </w:r>
    </w:p>
    <w:p w:rsidR="001B0E18" w:rsidP="001B0E18" w:rsidRDefault="001B0E18" w14:paraId="55E0506B" w14:textId="77777777">
      <w:pPr>
        <w:spacing w:after="0"/>
        <w:rPr>
          <w:rFonts w:ascii="Verdana" w:hAnsi="Verdana" w:cstheme="minorHAnsi"/>
          <w:sz w:val="18"/>
          <w:szCs w:val="18"/>
        </w:rPr>
      </w:pPr>
      <w:r>
        <w:rPr>
          <w:rFonts w:ascii="Verdana" w:hAnsi="Verdana" w:cstheme="minorHAnsi"/>
          <w:sz w:val="18"/>
          <w:szCs w:val="18"/>
        </w:rPr>
        <w:t>De Nederlandse overheid heeft</w:t>
      </w:r>
      <w:r w:rsidRPr="00436032">
        <w:rPr>
          <w:rFonts w:ascii="Verdana" w:hAnsi="Verdana" w:cstheme="minorHAnsi"/>
          <w:sz w:val="18"/>
          <w:szCs w:val="18"/>
        </w:rPr>
        <w:t xml:space="preserve"> </w:t>
      </w:r>
      <w:r>
        <w:rPr>
          <w:rFonts w:ascii="Verdana" w:hAnsi="Verdana" w:cstheme="minorHAnsi"/>
          <w:sz w:val="18"/>
          <w:szCs w:val="18"/>
        </w:rPr>
        <w:t xml:space="preserve">in aanvulling op het huidige beleidskader zowel normerende als stimulerende </w:t>
      </w:r>
      <w:r w:rsidRPr="00436032">
        <w:rPr>
          <w:rFonts w:ascii="Verdana" w:hAnsi="Verdana" w:cstheme="minorHAnsi"/>
          <w:sz w:val="18"/>
          <w:szCs w:val="18"/>
        </w:rPr>
        <w:t xml:space="preserve">instrumenten </w:t>
      </w:r>
      <w:r>
        <w:rPr>
          <w:rFonts w:ascii="Verdana" w:hAnsi="Verdana" w:cstheme="minorHAnsi"/>
          <w:sz w:val="18"/>
          <w:szCs w:val="18"/>
        </w:rPr>
        <w:t xml:space="preserve">beschikbaar gesteld </w:t>
      </w:r>
      <w:r w:rsidRPr="00436032">
        <w:rPr>
          <w:rFonts w:ascii="Verdana" w:hAnsi="Verdana" w:cstheme="minorHAnsi"/>
          <w:sz w:val="18"/>
          <w:szCs w:val="18"/>
        </w:rPr>
        <w:t>om</w:t>
      </w:r>
      <w:r>
        <w:rPr>
          <w:rFonts w:ascii="Verdana" w:hAnsi="Verdana" w:cstheme="minorHAnsi"/>
          <w:sz w:val="18"/>
          <w:szCs w:val="18"/>
        </w:rPr>
        <w:t xml:space="preserve"> de doelen die gesteld worden aan afvalverbranding, zoals omschreven in hoofdstuk 4, te behalen</w:t>
      </w:r>
      <w:r w:rsidRPr="006A216E">
        <w:rPr>
          <w:rFonts w:ascii="Verdana" w:hAnsi="Verdana" w:cstheme="minorHAnsi"/>
          <w:sz w:val="18"/>
          <w:szCs w:val="18"/>
        </w:rPr>
        <w:t xml:space="preserve"> </w:t>
      </w:r>
      <w:r>
        <w:rPr>
          <w:rFonts w:ascii="Verdana" w:hAnsi="Verdana" w:cstheme="minorHAnsi"/>
          <w:sz w:val="18"/>
          <w:szCs w:val="18"/>
        </w:rPr>
        <w:t>en bedrijven met</w:t>
      </w:r>
      <w:r w:rsidRPr="00436032">
        <w:rPr>
          <w:rFonts w:ascii="Verdana" w:hAnsi="Verdana" w:cstheme="minorHAnsi"/>
          <w:sz w:val="18"/>
          <w:szCs w:val="18"/>
        </w:rPr>
        <w:t xml:space="preserve"> </w:t>
      </w:r>
      <w:r>
        <w:rPr>
          <w:rFonts w:ascii="Verdana" w:hAnsi="Verdana" w:cstheme="minorHAnsi"/>
          <w:sz w:val="18"/>
          <w:szCs w:val="18"/>
        </w:rPr>
        <w:t xml:space="preserve">afvalverbrandingsinstallaties hierin te ondersteunen. </w:t>
      </w:r>
    </w:p>
    <w:p w:rsidRPr="00436032" w:rsidR="001B0E18" w:rsidP="001B0E18" w:rsidRDefault="001B0E18" w14:paraId="1979FCFA" w14:textId="77777777">
      <w:pPr>
        <w:spacing w:after="0"/>
        <w:rPr>
          <w:rFonts w:ascii="Verdana" w:hAnsi="Verdana" w:cstheme="minorHAnsi"/>
          <w:sz w:val="18"/>
          <w:szCs w:val="18"/>
        </w:rPr>
      </w:pPr>
    </w:p>
    <w:p w:rsidRPr="00747198" w:rsidR="001B0E18" w:rsidP="001B0E18" w:rsidRDefault="001B0E18" w14:paraId="77EAD011" w14:textId="77777777">
      <w:pPr>
        <w:pStyle w:val="ListParagraph"/>
        <w:numPr>
          <w:ilvl w:val="1"/>
          <w:numId w:val="46"/>
        </w:numPr>
        <w:outlineLvl w:val="2"/>
        <w:rPr>
          <w:rFonts w:ascii="Verdana" w:hAnsi="Verdana" w:cstheme="minorHAnsi"/>
          <w:bCs/>
          <w:i/>
          <w:iCs/>
          <w:sz w:val="18"/>
          <w:szCs w:val="18"/>
          <w:lang w:val="en-US"/>
        </w:rPr>
      </w:pPr>
      <w:bookmarkStart w:name="_Toc181627828" w:id="465"/>
      <w:r w:rsidRPr="009C037C">
        <w:rPr>
          <w:rFonts w:ascii="Verdana" w:hAnsi="Verdana" w:cstheme="minorHAnsi"/>
          <w:bCs/>
          <w:i/>
          <w:iCs/>
          <w:sz w:val="18"/>
          <w:szCs w:val="18"/>
          <w:lang w:val="en-US"/>
        </w:rPr>
        <w:t>A</w:t>
      </w:r>
      <w:r w:rsidRPr="00747198">
        <w:rPr>
          <w:rFonts w:ascii="Verdana" w:hAnsi="Verdana" w:cstheme="minorHAnsi"/>
          <w:bCs/>
          <w:i/>
          <w:iCs/>
          <w:sz w:val="18"/>
          <w:szCs w:val="18"/>
          <w:lang w:val="en-US"/>
        </w:rPr>
        <w:t>fvalstoffenbelasting</w:t>
      </w:r>
      <w:bookmarkEnd w:id="465"/>
    </w:p>
    <w:p w:rsidR="001B0E18" w:rsidP="001B0E18" w:rsidRDefault="001B0E18" w14:paraId="73061515" w14:textId="1C34427C">
      <w:pPr>
        <w:spacing w:after="0"/>
        <w:rPr>
          <w:rFonts w:ascii="Verdana" w:hAnsi="Verdana" w:cstheme="minorHAnsi"/>
          <w:sz w:val="18"/>
          <w:szCs w:val="18"/>
        </w:rPr>
      </w:pPr>
      <w:r w:rsidRPr="00436032">
        <w:rPr>
          <w:rFonts w:ascii="Verdana" w:hAnsi="Verdana" w:cstheme="minorHAnsi"/>
          <w:sz w:val="18"/>
          <w:szCs w:val="18"/>
        </w:rPr>
        <w:t>AVI</w:t>
      </w:r>
      <w:r>
        <w:rPr>
          <w:rFonts w:ascii="Verdana" w:hAnsi="Verdana" w:cstheme="minorHAnsi"/>
          <w:sz w:val="18"/>
          <w:szCs w:val="18"/>
        </w:rPr>
        <w:t>’</w:t>
      </w:r>
      <w:r w:rsidRPr="00436032">
        <w:rPr>
          <w:rFonts w:ascii="Verdana" w:hAnsi="Verdana" w:cstheme="minorHAnsi"/>
          <w:sz w:val="18"/>
          <w:szCs w:val="18"/>
        </w:rPr>
        <w:t xml:space="preserve">s </w:t>
      </w:r>
      <w:r>
        <w:rPr>
          <w:rFonts w:ascii="Verdana" w:hAnsi="Verdana" w:cstheme="minorHAnsi"/>
          <w:sz w:val="18"/>
          <w:szCs w:val="18"/>
        </w:rPr>
        <w:t xml:space="preserve">zijn </w:t>
      </w:r>
      <w:r w:rsidRPr="00436032">
        <w:rPr>
          <w:rFonts w:ascii="Verdana" w:hAnsi="Verdana" w:cstheme="minorHAnsi"/>
          <w:sz w:val="18"/>
          <w:szCs w:val="18"/>
        </w:rPr>
        <w:t xml:space="preserve">op basis van de Wet belastingen op milieugrondslag belastingplichtig voor de afvalstoffenbelasting. Belastbaar is </w:t>
      </w:r>
      <w:r>
        <w:rPr>
          <w:rFonts w:ascii="Verdana" w:hAnsi="Verdana" w:cstheme="minorHAnsi"/>
          <w:sz w:val="18"/>
          <w:szCs w:val="18"/>
        </w:rPr>
        <w:t xml:space="preserve">het afgeven van afval aan een inrichting met als doel verwijdering, te weten </w:t>
      </w:r>
      <w:r w:rsidRPr="00436032">
        <w:rPr>
          <w:rFonts w:ascii="Verdana" w:hAnsi="Verdana" w:cstheme="minorHAnsi"/>
          <w:sz w:val="18"/>
          <w:szCs w:val="18"/>
        </w:rPr>
        <w:t xml:space="preserve">verbranden </w:t>
      </w:r>
      <w:r>
        <w:rPr>
          <w:rFonts w:ascii="Verdana" w:hAnsi="Verdana" w:cstheme="minorHAnsi"/>
          <w:sz w:val="18"/>
          <w:szCs w:val="18"/>
        </w:rPr>
        <w:t xml:space="preserve">of </w:t>
      </w:r>
      <w:r w:rsidRPr="00436032">
        <w:rPr>
          <w:rFonts w:ascii="Verdana" w:hAnsi="Verdana" w:cstheme="minorHAnsi"/>
          <w:sz w:val="18"/>
          <w:szCs w:val="18"/>
        </w:rPr>
        <w:t>stort.</w:t>
      </w:r>
      <w:r w:rsidRPr="00436032">
        <w:rPr>
          <w:rFonts w:ascii="Verdana" w:hAnsi="Verdana" w:cstheme="minorHAnsi"/>
          <w:sz w:val="18"/>
          <w:szCs w:val="18"/>
          <w:vertAlign w:val="superscript"/>
        </w:rPr>
        <w:footnoteReference w:id="67"/>
      </w:r>
      <w:r w:rsidRPr="00436032">
        <w:rPr>
          <w:rFonts w:ascii="Verdana" w:hAnsi="Verdana" w:cstheme="minorHAnsi"/>
          <w:sz w:val="18"/>
          <w:szCs w:val="18"/>
        </w:rPr>
        <w:t xml:space="preserve"> </w:t>
      </w:r>
      <w:r>
        <w:rPr>
          <w:rFonts w:ascii="Verdana" w:hAnsi="Verdana" w:cstheme="minorHAnsi"/>
          <w:sz w:val="18"/>
          <w:szCs w:val="18"/>
        </w:rPr>
        <w:t>D</w:t>
      </w:r>
      <w:r w:rsidRPr="00436032">
        <w:rPr>
          <w:rFonts w:ascii="Verdana" w:hAnsi="Verdana" w:cstheme="minorHAnsi"/>
          <w:sz w:val="18"/>
          <w:szCs w:val="18"/>
        </w:rPr>
        <w:t>e tarieven v</w:t>
      </w:r>
      <w:r>
        <w:rPr>
          <w:rFonts w:ascii="Verdana" w:hAnsi="Verdana" w:cstheme="minorHAnsi"/>
          <w:sz w:val="18"/>
          <w:szCs w:val="18"/>
        </w:rPr>
        <w:t>oor</w:t>
      </w:r>
      <w:r w:rsidRPr="00436032">
        <w:rPr>
          <w:rFonts w:ascii="Verdana" w:hAnsi="Verdana" w:cstheme="minorHAnsi"/>
          <w:sz w:val="18"/>
          <w:szCs w:val="18"/>
        </w:rPr>
        <w:t xml:space="preserve"> verbranden en storten </w:t>
      </w:r>
      <w:r>
        <w:rPr>
          <w:rFonts w:ascii="Verdana" w:hAnsi="Verdana" w:cstheme="minorHAnsi"/>
          <w:sz w:val="18"/>
          <w:szCs w:val="18"/>
        </w:rPr>
        <w:t xml:space="preserve">zijn gelijk </w:t>
      </w:r>
      <w:r w:rsidRPr="00436032">
        <w:rPr>
          <w:rFonts w:ascii="Verdana" w:hAnsi="Verdana" w:cstheme="minorHAnsi"/>
          <w:sz w:val="18"/>
          <w:szCs w:val="18"/>
        </w:rPr>
        <w:t xml:space="preserve">aan elkaar. Het kabinet heeft de afgelopen jaren de belasting verhoogd om </w:t>
      </w:r>
      <w:r>
        <w:rPr>
          <w:rFonts w:ascii="Verdana" w:hAnsi="Verdana" w:cstheme="minorHAnsi"/>
          <w:sz w:val="18"/>
          <w:szCs w:val="18"/>
        </w:rPr>
        <w:t xml:space="preserve">meer </w:t>
      </w:r>
      <w:r w:rsidRPr="00436032">
        <w:rPr>
          <w:rFonts w:ascii="Verdana" w:hAnsi="Verdana" w:cstheme="minorHAnsi"/>
          <w:sz w:val="18"/>
          <w:szCs w:val="18"/>
        </w:rPr>
        <w:t>hergebruik</w:t>
      </w:r>
      <w:r>
        <w:rPr>
          <w:rFonts w:ascii="Verdana" w:hAnsi="Verdana" w:cstheme="minorHAnsi"/>
          <w:sz w:val="18"/>
          <w:szCs w:val="18"/>
        </w:rPr>
        <w:t xml:space="preserve"> en recycling</w:t>
      </w:r>
      <w:r w:rsidRPr="00436032">
        <w:rPr>
          <w:rFonts w:ascii="Verdana" w:hAnsi="Verdana" w:cstheme="minorHAnsi"/>
          <w:sz w:val="18"/>
          <w:szCs w:val="18"/>
        </w:rPr>
        <w:t xml:space="preserve"> van grondstoffen te stimuleren</w:t>
      </w:r>
      <w:r>
        <w:rPr>
          <w:rFonts w:ascii="Verdana" w:hAnsi="Verdana" w:cstheme="minorHAnsi"/>
          <w:sz w:val="18"/>
          <w:szCs w:val="18"/>
        </w:rPr>
        <w:t>.</w:t>
      </w:r>
      <w:r w:rsidRPr="00436032">
        <w:rPr>
          <w:rFonts w:ascii="Verdana" w:hAnsi="Verdana" w:cstheme="minorHAnsi"/>
          <w:sz w:val="18"/>
          <w:szCs w:val="18"/>
        </w:rPr>
        <w:t xml:space="preserve"> Voor de afgifte ter verwijdering van baggerspecie, zuiveringsslib en asbest bestaat een vrijstelling. De afvalstoffenbelasting </w:t>
      </w:r>
      <w:r w:rsidR="00873589">
        <w:rPr>
          <w:rFonts w:ascii="Verdana" w:hAnsi="Verdana" w:cstheme="minorHAnsi"/>
          <w:sz w:val="18"/>
          <w:szCs w:val="18"/>
        </w:rPr>
        <w:t>is recentelijk</w:t>
      </w:r>
      <w:r w:rsidRPr="00436032">
        <w:rPr>
          <w:rFonts w:ascii="Verdana" w:hAnsi="Verdana" w:cstheme="minorHAnsi"/>
          <w:sz w:val="18"/>
          <w:szCs w:val="18"/>
        </w:rPr>
        <w:t xml:space="preserve"> geëvalueerd</w:t>
      </w:r>
      <w:r>
        <w:rPr>
          <w:rFonts w:ascii="Verdana" w:hAnsi="Verdana" w:cstheme="minorHAnsi"/>
          <w:sz w:val="18"/>
          <w:szCs w:val="18"/>
        </w:rPr>
        <w:t>.</w:t>
      </w:r>
      <w:r w:rsidR="00E772CD">
        <w:rPr>
          <w:rStyle w:val="FootnoteReference"/>
          <w:rFonts w:ascii="Verdana" w:hAnsi="Verdana" w:cstheme="minorHAnsi"/>
          <w:sz w:val="18"/>
          <w:szCs w:val="18"/>
        </w:rPr>
        <w:footnoteReference w:id="68"/>
      </w:r>
      <w:r w:rsidR="00873589">
        <w:rPr>
          <w:rFonts w:ascii="Verdana" w:hAnsi="Verdana" w:cstheme="minorHAnsi"/>
          <w:sz w:val="18"/>
          <w:szCs w:val="18"/>
        </w:rPr>
        <w:t xml:space="preserve"> Hieruit kwam naar voren </w:t>
      </w:r>
      <w:r w:rsidRPr="00873589" w:rsidR="00873589">
        <w:rPr>
          <w:rFonts w:ascii="Verdana" w:hAnsi="Verdana" w:cstheme="minorHAnsi"/>
          <w:sz w:val="18"/>
          <w:szCs w:val="18"/>
        </w:rPr>
        <w:t xml:space="preserve">dat de afvalstoffenbelasting zeer doeltreffend is in haar budgettaire doelstelling en een financieel doelmatig beleidsinstrument is. Volgende de onderzoekers kan de doelmatigheid van de afvalstoffenbelasting worden vergroot door aanvullend niet-fiscaalbeleid en vermindering van de verbrandingscapaciteit en betere handhaving van de afvalhiërarchie. De onderzoekers merken namelijk op dat het onduidelijk is of het huidige toezichts- en handhavingsniveau toereikend is, waarbij vanuit de sector een sterke vraag naar meer en beter toezicht is. De afvalstoffenbelasting heeft in enige mate bijgedragen aan de preventie van afvalproductie door bedrijven en huishoudens. Er zijn indicaties dat </w:t>
      </w:r>
      <w:r w:rsidR="00E772CD">
        <w:rPr>
          <w:rFonts w:ascii="Verdana" w:hAnsi="Verdana" w:cstheme="minorHAnsi"/>
          <w:sz w:val="18"/>
          <w:szCs w:val="18"/>
        </w:rPr>
        <w:t xml:space="preserve">bedrijven met </w:t>
      </w:r>
      <w:r w:rsidRPr="00873589" w:rsidR="00873589">
        <w:rPr>
          <w:rFonts w:ascii="Verdana" w:hAnsi="Verdana" w:cstheme="minorHAnsi"/>
          <w:sz w:val="18"/>
          <w:szCs w:val="18"/>
        </w:rPr>
        <w:t>AVI’s de kosten van de afvalstoffenbelasting absorberen, waardoor de prikkel slechts in enige mate wordt doorgegeven aan de keten. De onderzoekers geven als aanbeveling om de afvalstoffenbelasting te continueren en dat een tariefverhoging vanuit milieuperspectief een meer regulerende werking kan hebben. Op basis van de uitgevoerde analyse verwachten de onderzoekers dat een hoger tarief van de afvalstoffenbelasting een grotere prikkel geeft voor investeringen in sorteer/scheidingsinstallaties en andere innovaties. De effecten daarvan zullen naar verwachting wel pas op langere termijn zichtbaar worden, omdat met name op korte termijn er sprake kan zijn van absorptie van de afvalstoffenbelasting door AVI’s. De onderzoekers adviseren daarnaast om een eventuele tariefverhoging van de afvalstoffenbelasting vanuit de milieudoelstelling, in combinatie te zien met aanpassingen in normerend beleid elders in de keten.</w:t>
      </w:r>
      <w:r w:rsidR="00873589">
        <w:rPr>
          <w:rStyle w:val="FootnoteReference"/>
          <w:rFonts w:ascii="Verdana" w:hAnsi="Verdana" w:cstheme="minorHAnsi"/>
          <w:sz w:val="18"/>
          <w:szCs w:val="18"/>
        </w:rPr>
        <w:footnoteReference w:id="69"/>
      </w:r>
    </w:p>
    <w:p w:rsidRPr="00436032" w:rsidR="00873589" w:rsidP="001B0E18" w:rsidRDefault="00873589" w14:paraId="2D301E33" w14:textId="77777777">
      <w:pPr>
        <w:spacing w:after="0"/>
        <w:rPr>
          <w:rFonts w:ascii="Verdana" w:hAnsi="Verdana" w:cstheme="minorHAnsi"/>
          <w:sz w:val="18"/>
          <w:szCs w:val="18"/>
        </w:rPr>
      </w:pPr>
    </w:p>
    <w:p w:rsidRPr="00436032" w:rsidR="001B0E18" w:rsidP="001B0E18" w:rsidRDefault="001B0E18" w14:paraId="4B63B094" w14:textId="77777777">
      <w:pPr>
        <w:pStyle w:val="ListParagraph"/>
        <w:numPr>
          <w:ilvl w:val="1"/>
          <w:numId w:val="46"/>
        </w:numPr>
        <w:outlineLvl w:val="2"/>
        <w:rPr>
          <w:rFonts w:ascii="Verdana" w:hAnsi="Verdana" w:cstheme="minorHAnsi"/>
          <w:i/>
          <w:iCs/>
          <w:sz w:val="18"/>
          <w:szCs w:val="18"/>
          <w:lang w:val="en-US"/>
        </w:rPr>
      </w:pPr>
      <w:bookmarkStart w:name="_Toc181627829" w:id="466"/>
      <w:r w:rsidRPr="00436032">
        <w:rPr>
          <w:rFonts w:ascii="Verdana" w:hAnsi="Verdana" w:cstheme="minorHAnsi"/>
          <w:i/>
          <w:iCs/>
          <w:sz w:val="18"/>
          <w:szCs w:val="18"/>
          <w:lang w:val="en-US"/>
        </w:rPr>
        <w:t>Belastingvoordelen</w:t>
      </w:r>
      <w:bookmarkEnd w:id="466"/>
    </w:p>
    <w:p w:rsidRPr="00436032" w:rsidR="001B0E18" w:rsidP="001B0E18" w:rsidRDefault="001B0E18" w14:paraId="4A79F19C" w14:textId="77777777">
      <w:pPr>
        <w:spacing w:after="0"/>
        <w:rPr>
          <w:rFonts w:ascii="Verdana" w:hAnsi="Verdana" w:cstheme="minorHAnsi"/>
          <w:sz w:val="18"/>
          <w:szCs w:val="18"/>
        </w:rPr>
      </w:pPr>
      <w:r w:rsidRPr="00436032">
        <w:rPr>
          <w:rFonts w:ascii="Verdana" w:hAnsi="Verdana" w:cstheme="minorHAnsi"/>
          <w:sz w:val="18"/>
          <w:szCs w:val="18"/>
        </w:rPr>
        <w:t>De MIA (milieu-investeringsaftrek), VAMIL (willekeurige afschrijving milieu</w:t>
      </w:r>
      <w:r>
        <w:rPr>
          <w:rFonts w:ascii="Verdana" w:hAnsi="Verdana" w:cstheme="minorHAnsi"/>
          <w:sz w:val="18"/>
          <w:szCs w:val="18"/>
        </w:rPr>
        <w:t>-</w:t>
      </w:r>
      <w:r w:rsidRPr="00436032">
        <w:rPr>
          <w:rFonts w:ascii="Verdana" w:hAnsi="Verdana" w:cstheme="minorHAnsi"/>
          <w:sz w:val="18"/>
          <w:szCs w:val="18"/>
        </w:rPr>
        <w:t xml:space="preserve">investeringen) en EIA (energie-investeringsaftrek) zijn fiscale regelingen aangeboden aan ondernemers die willen investeren in energiezuinige of milieuvriendelijke technieken. De investeringen die onder deze regelingen vallen, staan beschreven in de </w:t>
      </w:r>
      <w:r>
        <w:rPr>
          <w:rFonts w:ascii="Verdana" w:hAnsi="Verdana" w:cstheme="minorHAnsi"/>
          <w:sz w:val="18"/>
          <w:szCs w:val="18"/>
        </w:rPr>
        <w:t>E</w:t>
      </w:r>
      <w:r w:rsidRPr="00436032">
        <w:rPr>
          <w:rFonts w:ascii="Verdana" w:hAnsi="Verdana" w:cstheme="minorHAnsi"/>
          <w:sz w:val="18"/>
          <w:szCs w:val="18"/>
        </w:rPr>
        <w:t>nergielijst (EIA)</w:t>
      </w:r>
      <w:r w:rsidRPr="00436032">
        <w:rPr>
          <w:rFonts w:ascii="Verdana" w:hAnsi="Verdana" w:cstheme="minorHAnsi"/>
          <w:sz w:val="18"/>
          <w:szCs w:val="18"/>
          <w:vertAlign w:val="superscript"/>
        </w:rPr>
        <w:footnoteReference w:id="70"/>
      </w:r>
      <w:r w:rsidRPr="00436032">
        <w:rPr>
          <w:rFonts w:ascii="Verdana" w:hAnsi="Verdana" w:cstheme="minorHAnsi"/>
          <w:sz w:val="18"/>
          <w:szCs w:val="18"/>
        </w:rPr>
        <w:t xml:space="preserve"> of de </w:t>
      </w:r>
      <w:r>
        <w:rPr>
          <w:rFonts w:ascii="Verdana" w:hAnsi="Verdana" w:cstheme="minorHAnsi"/>
          <w:sz w:val="18"/>
          <w:szCs w:val="18"/>
        </w:rPr>
        <w:t>M</w:t>
      </w:r>
      <w:r w:rsidRPr="00436032">
        <w:rPr>
          <w:rFonts w:ascii="Verdana" w:hAnsi="Verdana" w:cstheme="minorHAnsi"/>
          <w:sz w:val="18"/>
          <w:szCs w:val="18"/>
        </w:rPr>
        <w:t>ilieulijst (MIA/VAMIL)</w:t>
      </w:r>
      <w:r w:rsidRPr="00436032">
        <w:rPr>
          <w:rFonts w:ascii="Verdana" w:hAnsi="Verdana" w:cstheme="minorHAnsi"/>
          <w:sz w:val="18"/>
          <w:szCs w:val="18"/>
          <w:vertAlign w:val="superscript"/>
        </w:rPr>
        <w:footnoteReference w:id="71"/>
      </w:r>
      <w:r w:rsidRPr="00436032">
        <w:rPr>
          <w:rFonts w:ascii="Verdana" w:hAnsi="Verdana" w:cstheme="minorHAnsi"/>
          <w:sz w:val="18"/>
          <w:szCs w:val="18"/>
        </w:rPr>
        <w:t>. Jaarlijks wordt beoordeeld of de investeringen genoemd op de Milieu- en Energielijst nog voldoende bijdragen aan de stimulering van een energiezuinige of milieuvriendelijke techniek. Momenteel bevat de Milieu- en Energielijst meerdere voor AVI’s relevante investeringen, waaronder investeringen in afvalscheidingsmethoden, CO</w:t>
      </w:r>
      <w:r w:rsidRPr="00436032">
        <w:rPr>
          <w:rFonts w:ascii="Verdana" w:hAnsi="Verdana" w:cstheme="minorHAnsi"/>
          <w:sz w:val="18"/>
          <w:szCs w:val="18"/>
          <w:vertAlign w:val="subscript"/>
        </w:rPr>
        <w:t>2</w:t>
      </w:r>
      <w:r>
        <w:rPr>
          <w:rFonts w:ascii="Verdana" w:hAnsi="Verdana" w:cstheme="minorHAnsi"/>
          <w:sz w:val="18"/>
          <w:szCs w:val="18"/>
        </w:rPr>
        <w:t>-</w:t>
      </w:r>
      <w:r w:rsidRPr="00436032">
        <w:rPr>
          <w:rFonts w:ascii="Verdana" w:hAnsi="Verdana" w:cstheme="minorHAnsi"/>
          <w:sz w:val="18"/>
          <w:szCs w:val="18"/>
        </w:rPr>
        <w:t>afvang voor permanente opslag (CCS)</w:t>
      </w:r>
      <w:r>
        <w:rPr>
          <w:rFonts w:ascii="Verdana" w:hAnsi="Verdana" w:cstheme="minorHAnsi"/>
          <w:sz w:val="18"/>
          <w:szCs w:val="18"/>
        </w:rPr>
        <w:t>, of voor het benutten van afgevangen CO</w:t>
      </w:r>
      <w:r w:rsidRPr="004564FA">
        <w:rPr>
          <w:rFonts w:ascii="Verdana" w:hAnsi="Verdana" w:cstheme="minorHAnsi"/>
          <w:sz w:val="18"/>
          <w:szCs w:val="18"/>
          <w:vertAlign w:val="subscript"/>
        </w:rPr>
        <w:t>2</w:t>
      </w:r>
      <w:r>
        <w:rPr>
          <w:rFonts w:ascii="Verdana" w:hAnsi="Verdana" w:cstheme="minorHAnsi"/>
          <w:sz w:val="18"/>
          <w:szCs w:val="18"/>
        </w:rPr>
        <w:t xml:space="preserve"> (CCU)</w:t>
      </w:r>
      <w:r w:rsidRPr="00436032">
        <w:rPr>
          <w:rFonts w:ascii="Verdana" w:hAnsi="Verdana" w:cstheme="minorHAnsi"/>
          <w:sz w:val="18"/>
          <w:szCs w:val="18"/>
        </w:rPr>
        <w:t xml:space="preserve"> en het benutten van afvalwarmte.</w:t>
      </w:r>
    </w:p>
    <w:p w:rsidRPr="00436032" w:rsidR="001B0E18" w:rsidP="001B0E18" w:rsidRDefault="001B0E18" w14:paraId="4336D154" w14:textId="77777777">
      <w:pPr>
        <w:spacing w:after="0"/>
        <w:rPr>
          <w:rFonts w:ascii="Verdana" w:hAnsi="Verdana" w:cstheme="minorHAnsi"/>
          <w:sz w:val="18"/>
          <w:szCs w:val="18"/>
        </w:rPr>
      </w:pPr>
    </w:p>
    <w:p w:rsidRPr="00436032" w:rsidR="001B0E18" w:rsidP="001B0E18" w:rsidRDefault="001B0E18" w14:paraId="29094D52" w14:textId="77777777">
      <w:pPr>
        <w:pStyle w:val="ListParagraph"/>
        <w:numPr>
          <w:ilvl w:val="1"/>
          <w:numId w:val="46"/>
        </w:numPr>
        <w:outlineLvl w:val="2"/>
        <w:rPr>
          <w:rFonts w:ascii="Verdana" w:hAnsi="Verdana" w:cstheme="minorHAnsi"/>
          <w:i/>
          <w:iCs/>
          <w:sz w:val="18"/>
          <w:szCs w:val="18"/>
          <w:lang w:val="en-US"/>
        </w:rPr>
      </w:pPr>
      <w:bookmarkStart w:name="_Toc181627830" w:id="467"/>
      <w:r w:rsidRPr="00436032">
        <w:rPr>
          <w:rFonts w:ascii="Verdana" w:hAnsi="Verdana" w:cstheme="minorHAnsi"/>
          <w:i/>
          <w:iCs/>
          <w:sz w:val="18"/>
          <w:szCs w:val="18"/>
        </w:rPr>
        <w:t>Subsidie-instrumentarium</w:t>
      </w:r>
      <w:bookmarkEnd w:id="467"/>
      <w:r w:rsidRPr="00436032">
        <w:rPr>
          <w:rFonts w:ascii="Verdana" w:hAnsi="Verdana" w:cstheme="minorHAnsi"/>
          <w:i/>
          <w:iCs/>
          <w:sz w:val="18"/>
          <w:szCs w:val="18"/>
          <w:lang w:val="en-US"/>
        </w:rPr>
        <w:t xml:space="preserve"> </w:t>
      </w:r>
    </w:p>
    <w:p w:rsidRPr="00436032" w:rsidR="001B0E18" w:rsidP="001B0E18" w:rsidRDefault="001B0E18" w14:paraId="64E81967" w14:textId="77777777">
      <w:pPr>
        <w:spacing w:after="0"/>
        <w:rPr>
          <w:rFonts w:ascii="Verdana" w:hAnsi="Verdana" w:cstheme="minorHAnsi"/>
          <w:color w:val="212121"/>
          <w:sz w:val="18"/>
          <w:szCs w:val="18"/>
        </w:rPr>
      </w:pPr>
      <w:r w:rsidRPr="00436032">
        <w:rPr>
          <w:rFonts w:ascii="Verdana" w:hAnsi="Verdana" w:cstheme="minorHAnsi"/>
          <w:sz w:val="18"/>
          <w:szCs w:val="18"/>
        </w:rPr>
        <w:t>Er bestaat een groot scala aan verschillende subsidie-instrumenten waar AVI’s gebruik van kunnen maken voor verduurzamingsprojecten. Subsidies als de SDE++</w:t>
      </w:r>
      <w:r w:rsidRPr="00436032">
        <w:rPr>
          <w:rFonts w:ascii="Verdana" w:hAnsi="Verdana" w:cstheme="minorHAnsi"/>
          <w:sz w:val="18"/>
          <w:szCs w:val="18"/>
          <w:vertAlign w:val="superscript"/>
        </w:rPr>
        <w:footnoteReference w:id="72"/>
      </w:r>
      <w:r w:rsidRPr="00436032">
        <w:rPr>
          <w:rFonts w:ascii="Verdana" w:hAnsi="Verdana" w:cstheme="minorHAnsi"/>
          <w:sz w:val="18"/>
          <w:szCs w:val="18"/>
        </w:rPr>
        <w:t>, VEKI</w:t>
      </w:r>
      <w:r w:rsidRPr="00436032">
        <w:rPr>
          <w:rFonts w:ascii="Verdana" w:hAnsi="Verdana" w:cstheme="minorHAnsi"/>
          <w:sz w:val="18"/>
          <w:szCs w:val="18"/>
          <w:vertAlign w:val="superscript"/>
        </w:rPr>
        <w:footnoteReference w:id="73"/>
      </w:r>
      <w:r w:rsidRPr="00436032">
        <w:rPr>
          <w:rFonts w:ascii="Verdana" w:hAnsi="Verdana" w:cstheme="minorHAnsi"/>
          <w:sz w:val="18"/>
          <w:szCs w:val="18"/>
        </w:rPr>
        <w:t xml:space="preserve"> en DEI+</w:t>
      </w:r>
      <w:r w:rsidRPr="00436032">
        <w:rPr>
          <w:rFonts w:ascii="Verdana" w:hAnsi="Verdana" w:cstheme="minorHAnsi"/>
          <w:sz w:val="18"/>
          <w:szCs w:val="18"/>
          <w:vertAlign w:val="superscript"/>
        </w:rPr>
        <w:footnoteReference w:id="74"/>
      </w:r>
      <w:r w:rsidRPr="00436032">
        <w:rPr>
          <w:rFonts w:ascii="Verdana" w:hAnsi="Verdana" w:cstheme="minorHAnsi"/>
          <w:sz w:val="18"/>
          <w:szCs w:val="18"/>
        </w:rPr>
        <w:t xml:space="preserve"> zijn relevant voor deze bedrijven. Via de SDE++ kunnen AVI’s bijvoorbeeld subsidie aanvragen voor de onrendabele top van CCS-projecten. Vanuit de DEI+ en de VEKI kunnen AVI’s investeringssubsidie ontvangen voor bijvoorbeeld de sortering van afval.</w:t>
      </w:r>
      <w:r w:rsidRPr="00436032">
        <w:rPr>
          <w:rFonts w:ascii="Verdana" w:hAnsi="Verdana" w:cstheme="minorHAnsi"/>
          <w:color w:val="212121"/>
          <w:sz w:val="18"/>
          <w:szCs w:val="18"/>
        </w:rPr>
        <w:t xml:space="preserve"> De DEI kan subsidie geven voor innovatieve projecten voor recycling en voor nieuwe CCU-toepassingen. De VEKI-regeling subsidieert projecten die CO</w:t>
      </w:r>
      <w:r w:rsidRPr="00436032">
        <w:rPr>
          <w:rFonts w:ascii="Verdana" w:hAnsi="Verdana" w:cstheme="minorHAnsi"/>
          <w:color w:val="212121"/>
          <w:sz w:val="18"/>
          <w:szCs w:val="18"/>
          <w:vertAlign w:val="subscript"/>
        </w:rPr>
        <w:t>2</w:t>
      </w:r>
      <w:r w:rsidRPr="00436032">
        <w:rPr>
          <w:rFonts w:ascii="Verdana" w:hAnsi="Verdana" w:cstheme="minorHAnsi"/>
          <w:color w:val="212121"/>
          <w:sz w:val="18"/>
          <w:szCs w:val="18"/>
        </w:rPr>
        <w:t xml:space="preserve"> reduceren maar nog een te lange terugverdientijd hebben. </w:t>
      </w:r>
    </w:p>
    <w:p w:rsidR="001B0E18" w:rsidP="001B0E18" w:rsidRDefault="001B0E18" w14:paraId="372383B9" w14:textId="77777777">
      <w:pPr>
        <w:spacing w:after="0"/>
        <w:rPr>
          <w:rFonts w:ascii="Verdana" w:hAnsi="Verdana" w:cstheme="minorHAnsi"/>
          <w:sz w:val="18"/>
          <w:szCs w:val="18"/>
        </w:rPr>
      </w:pPr>
    </w:p>
    <w:p w:rsidRPr="00436032" w:rsidR="001B0E18" w:rsidP="001B0E18" w:rsidRDefault="001B0E18" w14:paraId="68811AFC" w14:textId="77777777">
      <w:pPr>
        <w:pStyle w:val="ListParagraph"/>
        <w:numPr>
          <w:ilvl w:val="1"/>
          <w:numId w:val="46"/>
        </w:numPr>
        <w:outlineLvl w:val="2"/>
        <w:rPr>
          <w:rFonts w:ascii="Verdana" w:hAnsi="Verdana" w:cstheme="minorHAnsi"/>
          <w:i/>
          <w:iCs/>
          <w:sz w:val="18"/>
          <w:szCs w:val="18"/>
          <w:lang w:val="en-US"/>
        </w:rPr>
      </w:pPr>
      <w:bookmarkStart w:name="_Toc181627831" w:id="468"/>
      <w:r w:rsidRPr="00436032">
        <w:rPr>
          <w:rFonts w:ascii="Verdana" w:hAnsi="Verdana" w:cstheme="minorHAnsi"/>
          <w:i/>
          <w:iCs/>
          <w:sz w:val="18"/>
          <w:szCs w:val="18"/>
          <w:lang w:val="en-US"/>
        </w:rPr>
        <w:t>Monitoring Emission Trading System (ETS)</w:t>
      </w:r>
      <w:bookmarkEnd w:id="468"/>
    </w:p>
    <w:p w:rsidR="001B0E18" w:rsidP="001B0E18" w:rsidRDefault="001B0E18" w14:paraId="3BF51A07" w14:textId="77777777">
      <w:pPr>
        <w:spacing w:after="0"/>
        <w:rPr>
          <w:rFonts w:ascii="Verdana" w:hAnsi="Verdana" w:cstheme="minorHAnsi"/>
          <w:sz w:val="18"/>
          <w:szCs w:val="18"/>
        </w:rPr>
      </w:pPr>
      <w:r w:rsidRPr="00436032">
        <w:rPr>
          <w:rFonts w:ascii="Verdana" w:hAnsi="Verdana" w:cstheme="minorHAnsi"/>
          <w:sz w:val="18"/>
          <w:szCs w:val="18"/>
        </w:rPr>
        <w:t xml:space="preserve">Sinds 1 januari 2024 moeten AVI’s hun emissies </w:t>
      </w:r>
      <w:r>
        <w:rPr>
          <w:rFonts w:ascii="Verdana" w:hAnsi="Verdana" w:cstheme="minorHAnsi"/>
          <w:sz w:val="18"/>
          <w:szCs w:val="18"/>
        </w:rPr>
        <w:t xml:space="preserve">van zowel fossiele als biogene </w:t>
      </w:r>
      <w:r w:rsidRPr="00436032">
        <w:rPr>
          <w:rFonts w:ascii="Verdana" w:hAnsi="Verdana" w:cstheme="minorHAnsi"/>
          <w:sz w:val="18"/>
          <w:szCs w:val="18"/>
        </w:rPr>
        <w:t>CO</w:t>
      </w:r>
      <w:r w:rsidRPr="00436032">
        <w:rPr>
          <w:rFonts w:ascii="Verdana" w:hAnsi="Verdana" w:cstheme="minorHAnsi"/>
          <w:sz w:val="18"/>
          <w:szCs w:val="18"/>
          <w:vertAlign w:val="subscript"/>
        </w:rPr>
        <w:t>2</w:t>
      </w:r>
      <w:r>
        <w:rPr>
          <w:rFonts w:ascii="Verdana" w:hAnsi="Verdana" w:cstheme="minorHAnsi"/>
          <w:sz w:val="18"/>
          <w:szCs w:val="18"/>
        </w:rPr>
        <w:t xml:space="preserve"> </w:t>
      </w:r>
      <w:r w:rsidRPr="00436032">
        <w:rPr>
          <w:rFonts w:ascii="Verdana" w:hAnsi="Verdana" w:cstheme="minorHAnsi"/>
          <w:sz w:val="18"/>
          <w:szCs w:val="18"/>
        </w:rPr>
        <w:t xml:space="preserve">monitoren onder het ETS. </w:t>
      </w:r>
      <w:r>
        <w:rPr>
          <w:rFonts w:ascii="Verdana" w:hAnsi="Verdana" w:cstheme="minorHAnsi"/>
          <w:sz w:val="18"/>
          <w:szCs w:val="18"/>
        </w:rPr>
        <w:t>Binnen deze regels</w:t>
      </w:r>
      <w:r w:rsidRPr="00436032">
        <w:rPr>
          <w:rFonts w:ascii="Verdana" w:hAnsi="Verdana" w:cstheme="minorHAnsi"/>
          <w:sz w:val="18"/>
          <w:szCs w:val="18"/>
        </w:rPr>
        <w:t xml:space="preserve"> kunnen AVI’s kiezen tussen de meetmethode en de rekenmethode per bronstroom.</w:t>
      </w:r>
      <w:r>
        <w:rPr>
          <w:rFonts w:ascii="Verdana" w:hAnsi="Verdana" w:cstheme="minorHAnsi"/>
          <w:sz w:val="18"/>
          <w:szCs w:val="18"/>
        </w:rPr>
        <w:t xml:space="preserve"> </w:t>
      </w:r>
      <w:r w:rsidRPr="00436032">
        <w:rPr>
          <w:rFonts w:ascii="Verdana" w:hAnsi="Verdana" w:cstheme="minorHAnsi"/>
          <w:sz w:val="18"/>
          <w:szCs w:val="18"/>
        </w:rPr>
        <w:t>Deze aanpassing geeft AVI’s meer mogelijkheden om nascheiding beloond te zien onder de CO</w:t>
      </w:r>
      <w:r w:rsidRPr="00436032">
        <w:rPr>
          <w:rFonts w:ascii="Verdana" w:hAnsi="Verdana" w:cstheme="minorHAnsi"/>
          <w:sz w:val="18"/>
          <w:szCs w:val="18"/>
          <w:vertAlign w:val="subscript"/>
        </w:rPr>
        <w:t>2</w:t>
      </w:r>
      <w:r w:rsidRPr="00436032">
        <w:rPr>
          <w:rFonts w:ascii="Verdana" w:hAnsi="Verdana" w:cstheme="minorHAnsi"/>
          <w:sz w:val="18"/>
          <w:szCs w:val="18"/>
        </w:rPr>
        <w:t>-heffing. Bij de meetmethode wordt de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 en CO direct in de schoorsteen gemeten. Bij de rekenmethode wordt gebruik gemaakt van emissiefactoren en biomassafracties om de CO</w:t>
      </w:r>
      <w:r w:rsidRPr="00436032">
        <w:rPr>
          <w:rFonts w:ascii="Verdana" w:hAnsi="Verdana" w:cstheme="minorHAnsi"/>
          <w:sz w:val="18"/>
          <w:szCs w:val="18"/>
          <w:vertAlign w:val="subscript"/>
        </w:rPr>
        <w:t>2</w:t>
      </w:r>
      <w:r w:rsidRPr="00436032">
        <w:rPr>
          <w:rFonts w:ascii="Verdana" w:hAnsi="Verdana" w:cstheme="minorHAnsi"/>
          <w:sz w:val="18"/>
          <w:szCs w:val="18"/>
        </w:rPr>
        <w:t>-uitstoot bij de corresponderende hoeveelheid afval te berekenen. Hiervoor kan gebruik worden gemaakt van drie methodes om de biomassafractie en de CO</w:t>
      </w:r>
      <w:r w:rsidRPr="00436032">
        <w:rPr>
          <w:rFonts w:ascii="Verdana" w:hAnsi="Verdana" w:cstheme="minorHAnsi"/>
          <w:sz w:val="18"/>
          <w:szCs w:val="18"/>
          <w:vertAlign w:val="subscript"/>
        </w:rPr>
        <w:t>2</w:t>
      </w:r>
      <w:r w:rsidRPr="00436032">
        <w:rPr>
          <w:rFonts w:ascii="Verdana" w:hAnsi="Verdana" w:cstheme="minorHAnsi"/>
          <w:sz w:val="18"/>
          <w:szCs w:val="18"/>
        </w:rPr>
        <w:t>-factor te bepalen</w:t>
      </w:r>
      <w:r>
        <w:rPr>
          <w:rFonts w:ascii="Verdana" w:hAnsi="Verdana" w:cstheme="minorHAnsi"/>
          <w:sz w:val="18"/>
          <w:szCs w:val="18"/>
        </w:rPr>
        <w:t xml:space="preserve"> </w:t>
      </w:r>
      <w:r w:rsidRPr="00436032">
        <w:rPr>
          <w:rFonts w:ascii="Verdana" w:hAnsi="Verdana" w:cstheme="minorHAnsi"/>
          <w:sz w:val="18"/>
          <w:szCs w:val="18"/>
        </w:rPr>
        <w:t>(</w:t>
      </w:r>
      <w:r>
        <w:rPr>
          <w:rFonts w:ascii="Verdana" w:hAnsi="Verdana" w:cstheme="minorHAnsi"/>
          <w:sz w:val="18"/>
          <w:szCs w:val="18"/>
        </w:rPr>
        <w:t xml:space="preserve">zogenaamde </w:t>
      </w:r>
      <w:r w:rsidRPr="00436032">
        <w:rPr>
          <w:rFonts w:ascii="Verdana" w:hAnsi="Verdana" w:cstheme="minorHAnsi"/>
          <w:sz w:val="18"/>
          <w:szCs w:val="18"/>
        </w:rPr>
        <w:t>‘</w:t>
      </w:r>
      <w:r w:rsidRPr="0010574A">
        <w:rPr>
          <w:rFonts w:ascii="Verdana" w:hAnsi="Verdana" w:cstheme="minorHAnsi"/>
          <w:i/>
          <w:iCs/>
          <w:sz w:val="18"/>
          <w:szCs w:val="18"/>
        </w:rPr>
        <w:t>tiers’</w:t>
      </w:r>
      <w:r w:rsidRPr="00436032">
        <w:rPr>
          <w:rFonts w:ascii="Verdana" w:hAnsi="Verdana" w:cstheme="minorHAnsi"/>
          <w:sz w:val="18"/>
          <w:szCs w:val="18"/>
        </w:rPr>
        <w:t>)</w:t>
      </w:r>
      <w:r>
        <w:rPr>
          <w:rFonts w:ascii="Verdana" w:hAnsi="Verdana" w:cstheme="minorHAnsi"/>
          <w:sz w:val="18"/>
          <w:szCs w:val="18"/>
        </w:rPr>
        <w:t>,</w:t>
      </w:r>
      <w:r w:rsidRPr="00436032">
        <w:rPr>
          <w:rFonts w:ascii="Verdana" w:hAnsi="Verdana" w:cstheme="minorHAnsi"/>
          <w:sz w:val="18"/>
          <w:szCs w:val="18"/>
          <w:vertAlign w:val="superscript"/>
        </w:rPr>
        <w:footnoteReference w:id="75"/>
      </w:r>
      <w:r>
        <w:rPr>
          <w:rFonts w:ascii="Verdana" w:hAnsi="Verdana" w:cstheme="minorHAnsi"/>
          <w:sz w:val="18"/>
          <w:szCs w:val="18"/>
        </w:rPr>
        <w:t xml:space="preserve"> met elk een bepaald niveau van nauwkeurigheid</w:t>
      </w:r>
      <w:r w:rsidRPr="00436032">
        <w:rPr>
          <w:rFonts w:ascii="Verdana" w:hAnsi="Verdana" w:cstheme="minorHAnsi"/>
          <w:sz w:val="18"/>
          <w:szCs w:val="18"/>
        </w:rPr>
        <w:t>. Het hanteren van een methode</w:t>
      </w:r>
      <w:r>
        <w:rPr>
          <w:rFonts w:ascii="Verdana" w:hAnsi="Verdana" w:cstheme="minorHAnsi"/>
          <w:sz w:val="18"/>
          <w:szCs w:val="18"/>
        </w:rPr>
        <w:t xml:space="preserve"> met een lagere nauwkeurigheid</w:t>
      </w:r>
      <w:r w:rsidRPr="00436032">
        <w:rPr>
          <w:rFonts w:ascii="Verdana" w:hAnsi="Verdana" w:cstheme="minorHAnsi"/>
          <w:sz w:val="18"/>
          <w:szCs w:val="18"/>
        </w:rPr>
        <w:t>moet onderbouwd worden.</w:t>
      </w:r>
      <w:r>
        <w:rPr>
          <w:rFonts w:ascii="Verdana" w:hAnsi="Verdana" w:cstheme="minorHAnsi"/>
          <w:sz w:val="18"/>
          <w:szCs w:val="18"/>
        </w:rPr>
        <w:t xml:space="preserve"> Een</w:t>
      </w:r>
      <w:r w:rsidRPr="00436032">
        <w:rPr>
          <w:rFonts w:ascii="Verdana" w:hAnsi="Verdana" w:cstheme="minorHAnsi"/>
          <w:sz w:val="18"/>
          <w:szCs w:val="18"/>
        </w:rPr>
        <w:t xml:space="preserve"> </w:t>
      </w:r>
      <w:r>
        <w:rPr>
          <w:rFonts w:ascii="Verdana" w:hAnsi="Verdana" w:cstheme="minorHAnsi"/>
          <w:sz w:val="18"/>
          <w:szCs w:val="18"/>
        </w:rPr>
        <w:t>l</w:t>
      </w:r>
      <w:r w:rsidRPr="00436032">
        <w:rPr>
          <w:rFonts w:ascii="Verdana" w:hAnsi="Verdana" w:cstheme="minorHAnsi"/>
          <w:sz w:val="18"/>
          <w:szCs w:val="18"/>
        </w:rPr>
        <w:t>egitieme onderbouwing kan zijn</w:t>
      </w:r>
      <w:r>
        <w:rPr>
          <w:rFonts w:ascii="Verdana" w:hAnsi="Verdana" w:cstheme="minorHAnsi"/>
          <w:sz w:val="18"/>
          <w:szCs w:val="18"/>
        </w:rPr>
        <w:t xml:space="preserve"> dat</w:t>
      </w:r>
      <w:r w:rsidRPr="00436032">
        <w:rPr>
          <w:rFonts w:ascii="Verdana" w:hAnsi="Verdana" w:cstheme="minorHAnsi"/>
          <w:sz w:val="18"/>
          <w:szCs w:val="18"/>
        </w:rPr>
        <w:t xml:space="preserve"> onredelijke kosten</w:t>
      </w:r>
      <w:r>
        <w:rPr>
          <w:rFonts w:ascii="Verdana" w:hAnsi="Verdana" w:cstheme="minorHAnsi"/>
          <w:sz w:val="18"/>
          <w:szCs w:val="18"/>
        </w:rPr>
        <w:t xml:space="preserve"> moeten worden gemaakt of</w:t>
      </w:r>
      <w:r w:rsidRPr="00436032">
        <w:rPr>
          <w:rFonts w:ascii="Verdana" w:hAnsi="Verdana" w:cstheme="minorHAnsi"/>
          <w:sz w:val="18"/>
          <w:szCs w:val="18"/>
        </w:rPr>
        <w:t xml:space="preserve"> </w:t>
      </w:r>
      <w:r>
        <w:rPr>
          <w:rFonts w:ascii="Verdana" w:hAnsi="Verdana" w:cstheme="minorHAnsi"/>
          <w:sz w:val="18"/>
          <w:szCs w:val="18"/>
        </w:rPr>
        <w:t xml:space="preserve">dat er sprake is van </w:t>
      </w:r>
      <w:r w:rsidRPr="00436032">
        <w:rPr>
          <w:rFonts w:ascii="Verdana" w:hAnsi="Verdana" w:cstheme="minorHAnsi"/>
          <w:sz w:val="18"/>
          <w:szCs w:val="18"/>
        </w:rPr>
        <w:t>technische onhaalbaarheid. In de situatie voor 1 januari 2024 werd onder de CO</w:t>
      </w:r>
      <w:r w:rsidRPr="00436032">
        <w:rPr>
          <w:rFonts w:ascii="Verdana" w:hAnsi="Verdana" w:cstheme="minorHAnsi"/>
          <w:sz w:val="18"/>
          <w:szCs w:val="18"/>
          <w:vertAlign w:val="subscript"/>
        </w:rPr>
        <w:t>2</w:t>
      </w:r>
      <w:r w:rsidRPr="00436032">
        <w:rPr>
          <w:rFonts w:ascii="Verdana" w:hAnsi="Verdana" w:cstheme="minorHAnsi"/>
          <w:sz w:val="18"/>
          <w:szCs w:val="18"/>
        </w:rPr>
        <w:t xml:space="preserve">-heffing gebruik gemaakt van </w:t>
      </w:r>
      <w:r>
        <w:rPr>
          <w:rFonts w:ascii="Verdana" w:hAnsi="Verdana" w:cstheme="minorHAnsi"/>
          <w:sz w:val="18"/>
          <w:szCs w:val="18"/>
        </w:rPr>
        <w:t>nationaal vastgestelde</w:t>
      </w:r>
      <w:r w:rsidRPr="00436032">
        <w:rPr>
          <w:rFonts w:ascii="Verdana" w:hAnsi="Verdana" w:cstheme="minorHAnsi"/>
          <w:sz w:val="18"/>
          <w:szCs w:val="18"/>
        </w:rPr>
        <w:t xml:space="preserve"> </w:t>
      </w:r>
      <w:r>
        <w:rPr>
          <w:rFonts w:ascii="Verdana" w:hAnsi="Verdana" w:cstheme="minorHAnsi"/>
          <w:sz w:val="18"/>
          <w:szCs w:val="18"/>
        </w:rPr>
        <w:t>emissie-</w:t>
      </w:r>
      <w:r w:rsidRPr="00436032">
        <w:rPr>
          <w:rFonts w:ascii="Verdana" w:hAnsi="Verdana" w:cstheme="minorHAnsi"/>
          <w:sz w:val="18"/>
          <w:szCs w:val="18"/>
        </w:rPr>
        <w:t xml:space="preserve">factoren. Onder de regels van het ETS is het mogelijk om massabalansberekeningen toe te passen op fossiel en biogene koolstof die het proces inkomen en verlaten. Daarom kan gebruik worden gemaakt van een combinatie van de rekenmethode en massabalansmethode. Dit betekent dat nascheiding effectiever gestimuleerd wordt onder de CO2-heffing, mits </w:t>
      </w:r>
      <w:r>
        <w:rPr>
          <w:rFonts w:ascii="Verdana" w:hAnsi="Verdana" w:cstheme="minorHAnsi"/>
          <w:sz w:val="18"/>
          <w:szCs w:val="18"/>
        </w:rPr>
        <w:t xml:space="preserve">de AVI’s </w:t>
      </w:r>
      <w:r w:rsidRPr="00436032">
        <w:rPr>
          <w:rFonts w:ascii="Verdana" w:hAnsi="Verdana" w:cstheme="minorHAnsi"/>
          <w:sz w:val="18"/>
          <w:szCs w:val="18"/>
        </w:rPr>
        <w:t>gebruik</w:t>
      </w:r>
      <w:r>
        <w:rPr>
          <w:rFonts w:ascii="Verdana" w:hAnsi="Verdana" w:cstheme="minorHAnsi"/>
          <w:sz w:val="18"/>
          <w:szCs w:val="18"/>
        </w:rPr>
        <w:t xml:space="preserve"> maken </w:t>
      </w:r>
      <w:r w:rsidRPr="00436032">
        <w:rPr>
          <w:rFonts w:ascii="Verdana" w:hAnsi="Verdana" w:cstheme="minorHAnsi"/>
          <w:sz w:val="18"/>
          <w:szCs w:val="18"/>
        </w:rPr>
        <w:t xml:space="preserve">van deze methode. </w:t>
      </w:r>
      <w:r>
        <w:rPr>
          <w:rFonts w:ascii="Verdana" w:hAnsi="Verdana" w:cstheme="minorHAnsi"/>
          <w:sz w:val="18"/>
          <w:szCs w:val="18"/>
        </w:rPr>
        <w:t xml:space="preserve">In het kader van het bieden van handelingsperspectief aan bedrijven met AVI’s is het (kunnen) toepassen van deze mogelijkheid van belang. Als hiertoe binnen de </w:t>
      </w:r>
      <w:r w:rsidRPr="00436032">
        <w:rPr>
          <w:rFonts w:ascii="Verdana" w:hAnsi="Verdana" w:cstheme="minorHAnsi"/>
          <w:sz w:val="18"/>
          <w:szCs w:val="18"/>
        </w:rPr>
        <w:t>CO</w:t>
      </w:r>
      <w:r w:rsidRPr="00436032">
        <w:rPr>
          <w:rFonts w:ascii="Verdana" w:hAnsi="Verdana" w:cstheme="minorHAnsi"/>
          <w:sz w:val="18"/>
          <w:szCs w:val="18"/>
          <w:vertAlign w:val="subscript"/>
        </w:rPr>
        <w:t>2</w:t>
      </w:r>
      <w:r w:rsidRPr="00436032">
        <w:rPr>
          <w:rFonts w:ascii="Verdana" w:hAnsi="Verdana" w:cstheme="minorHAnsi"/>
          <w:sz w:val="18"/>
          <w:szCs w:val="18"/>
        </w:rPr>
        <w:t>-</w:t>
      </w:r>
      <w:r>
        <w:rPr>
          <w:rFonts w:ascii="Verdana" w:hAnsi="Verdana" w:cstheme="minorHAnsi"/>
          <w:sz w:val="18"/>
          <w:szCs w:val="18"/>
        </w:rPr>
        <w:t>heffing nog aanpassingen nodig zijn in de manier van berekenen van de af te dragen heffing zal dit worden meegenomen.</w:t>
      </w:r>
    </w:p>
    <w:p w:rsidR="001B0E18" w:rsidP="001B0E18" w:rsidRDefault="001B0E18" w14:paraId="44F44846" w14:textId="77777777">
      <w:pPr>
        <w:spacing w:after="0"/>
        <w:rPr>
          <w:rFonts w:ascii="Verdana" w:hAnsi="Verdana" w:cstheme="minorHAnsi"/>
          <w:sz w:val="18"/>
          <w:szCs w:val="18"/>
        </w:rPr>
      </w:pPr>
    </w:p>
    <w:p w:rsidRPr="00436032" w:rsidR="001B0E18" w:rsidP="001B0E18" w:rsidRDefault="001B0E18" w14:paraId="6A857514" w14:textId="77777777">
      <w:pPr>
        <w:spacing w:after="0"/>
        <w:rPr>
          <w:rFonts w:ascii="Verdana" w:hAnsi="Verdana" w:cstheme="minorHAnsi"/>
          <w:sz w:val="18"/>
          <w:szCs w:val="18"/>
        </w:rPr>
      </w:pPr>
      <w:r>
        <w:rPr>
          <w:rFonts w:ascii="Verdana" w:hAnsi="Verdana" w:cstheme="minorHAnsi"/>
          <w:sz w:val="18"/>
          <w:szCs w:val="18"/>
        </w:rPr>
        <w:t xml:space="preserve">     </w:t>
      </w:r>
    </w:p>
    <w:p w:rsidR="001B0E18" w:rsidP="001B0E18" w:rsidRDefault="001B0E18" w14:paraId="1CE95D54" w14:textId="77777777"/>
    <w:p w:rsidR="00B06701" w:rsidRDefault="00B06701" w14:paraId="0A576BE7" w14:textId="77777777"/>
    <w:sectPr w:rsidR="00B06701" w:rsidSect="001B0E18">
      <w:footerReference w:type="even" r:id="rId15"/>
      <w:footerReference w:type="default" r:id="rId16"/>
      <w:footerReference w:type="first" r:id="rId17"/>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53DB3" w14:textId="77777777" w:rsidR="00BA25B2" w:rsidRDefault="00BA25B2" w:rsidP="001B0E18">
      <w:pPr>
        <w:spacing w:after="0" w:line="240" w:lineRule="auto"/>
      </w:pPr>
      <w:r>
        <w:separator/>
      </w:r>
    </w:p>
  </w:endnote>
  <w:endnote w:type="continuationSeparator" w:id="0">
    <w:p w14:paraId="4EFAF098" w14:textId="77777777" w:rsidR="00BA25B2" w:rsidRDefault="00BA25B2" w:rsidP="001B0E18">
      <w:pPr>
        <w:spacing w:after="0" w:line="240" w:lineRule="auto"/>
      </w:pPr>
      <w:r>
        <w:continuationSeparator/>
      </w:r>
    </w:p>
  </w:endnote>
  <w:endnote w:type="continuationNotice" w:id="1">
    <w:p w14:paraId="196D237C" w14:textId="77777777" w:rsidR="00BA25B2" w:rsidRDefault="00BA2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w:altName w:val="Arial"/>
    <w:charset w:val="00"/>
    <w:family w:val="swiss"/>
    <w:pitch w:val="variable"/>
    <w:sig w:usb0="00000001"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9D5FA" w14:textId="6551975B" w:rsidR="000B670A" w:rsidRDefault="000B670A">
    <w:pPr>
      <w:pStyle w:val="Footer"/>
    </w:pPr>
    <w:r>
      <w:rPr>
        <w:noProof/>
        <w:lang w:val="en-GB" w:eastAsia="en-GB"/>
        <w14:ligatures w14:val="standardContextual"/>
      </w:rPr>
      <mc:AlternateContent>
        <mc:Choice Requires="wps">
          <w:drawing>
            <wp:anchor distT="0" distB="0" distL="0" distR="0" simplePos="0" relativeHeight="251659264" behindDoc="0" locked="0" layoutInCell="1" allowOverlap="1" wp14:anchorId="06286DEE" wp14:editId="207A4C75">
              <wp:simplePos x="635" y="635"/>
              <wp:positionH relativeFrom="page">
                <wp:align>left</wp:align>
              </wp:positionH>
              <wp:positionV relativeFrom="page">
                <wp:align>bottom</wp:align>
              </wp:positionV>
              <wp:extent cx="986155" cy="370205"/>
              <wp:effectExtent l="0" t="0" r="4445" b="0"/>
              <wp:wrapNone/>
              <wp:docPr id="66204257"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70205"/>
                      </a:xfrm>
                      <a:prstGeom prst="rect">
                        <a:avLst/>
                      </a:prstGeom>
                      <a:noFill/>
                      <a:ln>
                        <a:noFill/>
                      </a:ln>
                    </wps:spPr>
                    <wps:txbx>
                      <w:txbxContent>
                        <w:p w14:paraId="7DD8BEB4" w14:textId="7F18F1F4" w:rsidR="000B670A" w:rsidRPr="000B670A" w:rsidRDefault="000B670A" w:rsidP="000B670A">
                          <w:pPr>
                            <w:spacing w:after="0"/>
                            <w:rPr>
                              <w:rFonts w:ascii="Calibri" w:eastAsia="Calibri" w:hAnsi="Calibri" w:cs="Calibri"/>
                              <w:noProof/>
                              <w:color w:val="000000"/>
                              <w:sz w:val="20"/>
                              <w:szCs w:val="20"/>
                            </w:rPr>
                          </w:pPr>
                          <w:r w:rsidRPr="000B670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286DEE" id="_x0000_t202" coordsize="21600,21600" o:spt="202" path="m,l,21600r21600,l21600,xe">
              <v:stroke joinstyle="miter"/>
              <v:path gradientshapeok="t" o:connecttype="rect"/>
            </v:shapetype>
            <v:shape id="_x0000_s1031" type="#_x0000_t202" alt="Intern gebruik" style="position:absolute;margin-left:0;margin-top:0;width:77.6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" filled="f" stroked="f">
              <v:textbox style="mso-fit-shape-to-text:t" inset="20pt,0,0,15pt">
                <w:txbxContent>
                  <w:p w14:paraId="7DD8BEB4" w14:textId="7F18F1F4" w:rsidR="000B670A" w:rsidRPr="000B670A" w:rsidRDefault="000B670A" w:rsidP="000B670A">
                    <w:pPr>
                      <w:spacing w:after="0"/>
                      <w:rPr>
                        <w:rFonts w:ascii="Calibri" w:eastAsia="Calibri" w:hAnsi="Calibri" w:cs="Calibri"/>
                        <w:noProof/>
                        <w:color w:val="000000"/>
                        <w:sz w:val="20"/>
                        <w:szCs w:val="20"/>
                      </w:rPr>
                    </w:pPr>
                    <w:r w:rsidRPr="000B670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2541" w14:textId="74C313CB" w:rsidR="006805CB" w:rsidRDefault="000B670A">
    <w:pPr>
      <w:pStyle w:val="Footer"/>
      <w:jc w:val="right"/>
    </w:pPr>
    <w:r>
      <w:rPr>
        <w:noProof/>
        <w:lang w:val="en-GB" w:eastAsia="en-GB"/>
        <w14:ligatures w14:val="standardContextual"/>
      </w:rPr>
      <mc:AlternateContent>
        <mc:Choice Requires="wps">
          <w:drawing>
            <wp:anchor distT="0" distB="0" distL="0" distR="0" simplePos="0" relativeHeight="251660288" behindDoc="0" locked="0" layoutInCell="1" allowOverlap="1" wp14:anchorId="7ADB563E" wp14:editId="5EA8F80C">
              <wp:simplePos x="904875" y="9867900"/>
              <wp:positionH relativeFrom="page">
                <wp:align>left</wp:align>
              </wp:positionH>
              <wp:positionV relativeFrom="page">
                <wp:align>bottom</wp:align>
              </wp:positionV>
              <wp:extent cx="986155" cy="370205"/>
              <wp:effectExtent l="0" t="0" r="4445" b="0"/>
              <wp:wrapNone/>
              <wp:docPr id="1797559822"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70205"/>
                      </a:xfrm>
                      <a:prstGeom prst="rect">
                        <a:avLst/>
                      </a:prstGeom>
                      <a:noFill/>
                      <a:ln>
                        <a:noFill/>
                      </a:ln>
                    </wps:spPr>
                    <wps:txbx>
                      <w:txbxContent>
                        <w:p w14:paraId="56F3C507" w14:textId="60DA8A69" w:rsidR="000B670A" w:rsidRPr="000B670A" w:rsidRDefault="000B670A" w:rsidP="000B670A">
                          <w:pPr>
                            <w:spacing w:after="0"/>
                            <w:rPr>
                              <w:rFonts w:ascii="Calibri" w:eastAsia="Calibri" w:hAnsi="Calibri" w:cs="Calibri"/>
                              <w:noProof/>
                              <w:color w:val="000000"/>
                              <w:sz w:val="20"/>
                              <w:szCs w:val="20"/>
                            </w:rPr>
                          </w:pPr>
                          <w:r w:rsidRPr="000B670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DB563E" id="_x0000_t202" coordsize="21600,21600" o:spt="202" path="m,l,21600r21600,l21600,xe">
              <v:stroke joinstyle="miter"/>
              <v:path gradientshapeok="t" o:connecttype="rect"/>
            </v:shapetype>
            <v:shape id="Tekstvak 3" o:spid="_x0000_s1032" type="#_x0000_t202" alt="Intern gebruik" style="position:absolute;left:0;text-align:left;margin-left:0;margin-top:0;width:77.6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" filled="f" stroked="f">
              <v:textbox style="mso-fit-shape-to-text:t" inset="20pt,0,0,15pt">
                <w:txbxContent>
                  <w:p w14:paraId="56F3C507" w14:textId="60DA8A69" w:rsidR="000B670A" w:rsidRPr="000B670A" w:rsidRDefault="000B670A" w:rsidP="000B670A">
                    <w:pPr>
                      <w:spacing w:after="0"/>
                      <w:rPr>
                        <w:rFonts w:ascii="Calibri" w:eastAsia="Calibri" w:hAnsi="Calibri" w:cs="Calibri"/>
                        <w:noProof/>
                        <w:color w:val="000000"/>
                        <w:sz w:val="20"/>
                        <w:szCs w:val="20"/>
                      </w:rPr>
                    </w:pPr>
                    <w:r w:rsidRPr="000B670A">
                      <w:rPr>
                        <w:rFonts w:ascii="Calibri" w:eastAsia="Calibri" w:hAnsi="Calibri" w:cs="Calibri"/>
                        <w:noProof/>
                        <w:color w:val="000000"/>
                        <w:sz w:val="20"/>
                        <w:szCs w:val="20"/>
                      </w:rPr>
                      <w:t>Intern gebruik</w:t>
                    </w:r>
                  </w:p>
                </w:txbxContent>
              </v:textbox>
              <w10:wrap anchorx="page" anchory="page"/>
            </v:shape>
          </w:pict>
        </mc:Fallback>
      </mc:AlternateContent>
    </w:r>
    <w:sdt>
      <w:sdtPr>
        <w:id w:val="-1913998218"/>
        <w:docPartObj>
          <w:docPartGallery w:val="Page Numbers (Bottom of Page)"/>
          <w:docPartUnique/>
        </w:docPartObj>
      </w:sdtPr>
      <w:sdtEndPr/>
      <w:sdtContent>
        <w:r w:rsidR="00A80771">
          <w:fldChar w:fldCharType="begin"/>
        </w:r>
        <w:r w:rsidR="00A80771">
          <w:instrText>PAGE   \* MERGEFORMAT</w:instrText>
        </w:r>
        <w:r w:rsidR="00A80771">
          <w:fldChar w:fldCharType="separate"/>
        </w:r>
        <w:r w:rsidR="00A80771">
          <w:t>2</w:t>
        </w:r>
        <w:r w:rsidR="00A80771">
          <w:fldChar w:fldCharType="end"/>
        </w:r>
      </w:sdtContent>
    </w:sdt>
  </w:p>
  <w:p w14:paraId="4DA71078" w14:textId="77777777" w:rsidR="006805CB" w:rsidRDefault="00680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CE6C" w14:textId="01F6633B" w:rsidR="000B670A" w:rsidRDefault="000B670A">
    <w:pPr>
      <w:pStyle w:val="Footer"/>
    </w:pPr>
    <w:r>
      <w:rPr>
        <w:noProof/>
        <w:lang w:val="en-GB" w:eastAsia="en-GB"/>
        <w14:ligatures w14:val="standardContextual"/>
      </w:rPr>
      <mc:AlternateContent>
        <mc:Choice Requires="wps">
          <w:drawing>
            <wp:anchor distT="0" distB="0" distL="0" distR="0" simplePos="0" relativeHeight="251658240" behindDoc="0" locked="0" layoutInCell="1" allowOverlap="1" wp14:anchorId="644970AD" wp14:editId="0BDC7484">
              <wp:simplePos x="900430" y="10057130"/>
              <wp:positionH relativeFrom="page">
                <wp:align>left</wp:align>
              </wp:positionH>
              <wp:positionV relativeFrom="page">
                <wp:align>bottom</wp:align>
              </wp:positionV>
              <wp:extent cx="986155" cy="370205"/>
              <wp:effectExtent l="0" t="0" r="4445" b="0"/>
              <wp:wrapNone/>
              <wp:docPr id="400119279"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70205"/>
                      </a:xfrm>
                      <a:prstGeom prst="rect">
                        <a:avLst/>
                      </a:prstGeom>
                      <a:noFill/>
                      <a:ln>
                        <a:noFill/>
                      </a:ln>
                    </wps:spPr>
                    <wps:txbx>
                      <w:txbxContent>
                        <w:p w14:paraId="450836F6" w14:textId="67315A39" w:rsidR="000B670A" w:rsidRPr="000B670A" w:rsidRDefault="000B670A" w:rsidP="000B670A">
                          <w:pPr>
                            <w:spacing w:after="0"/>
                            <w:rPr>
                              <w:rFonts w:ascii="Calibri" w:eastAsia="Calibri" w:hAnsi="Calibri" w:cs="Calibri"/>
                              <w:noProof/>
                              <w:color w:val="000000"/>
                              <w:sz w:val="20"/>
                              <w:szCs w:val="20"/>
                            </w:rPr>
                          </w:pPr>
                          <w:r w:rsidRPr="000B670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4970AD" id="_x0000_t202" coordsize="21600,21600" o:spt="202" path="m,l,21600r21600,l21600,xe">
              <v:stroke joinstyle="miter"/>
              <v:path gradientshapeok="t" o:connecttype="rect"/>
            </v:shapetype>
            <v:shape id="_x0000_s1033" type="#_x0000_t202" alt="Intern gebruik" style="position:absolute;margin-left:0;margin-top:0;width:77.6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" filled="f" stroked="f">
              <v:textbox style="mso-fit-shape-to-text:t" inset="20pt,0,0,15pt">
                <w:txbxContent>
                  <w:p w14:paraId="450836F6" w14:textId="67315A39" w:rsidR="000B670A" w:rsidRPr="000B670A" w:rsidRDefault="000B670A" w:rsidP="000B670A">
                    <w:pPr>
                      <w:spacing w:after="0"/>
                      <w:rPr>
                        <w:rFonts w:ascii="Calibri" w:eastAsia="Calibri" w:hAnsi="Calibri" w:cs="Calibri"/>
                        <w:noProof/>
                        <w:color w:val="000000"/>
                        <w:sz w:val="20"/>
                        <w:szCs w:val="20"/>
                      </w:rPr>
                    </w:pPr>
                    <w:r w:rsidRPr="000B670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0A73F" w14:textId="77777777" w:rsidR="00BA25B2" w:rsidRDefault="00BA25B2" w:rsidP="001B0E18">
      <w:pPr>
        <w:spacing w:after="0" w:line="240" w:lineRule="auto"/>
      </w:pPr>
      <w:r>
        <w:separator/>
      </w:r>
    </w:p>
  </w:footnote>
  <w:footnote w:type="continuationSeparator" w:id="0">
    <w:p w14:paraId="2694C815" w14:textId="77777777" w:rsidR="00BA25B2" w:rsidRDefault="00BA25B2" w:rsidP="001B0E18">
      <w:pPr>
        <w:spacing w:after="0" w:line="240" w:lineRule="auto"/>
      </w:pPr>
      <w:r>
        <w:continuationSeparator/>
      </w:r>
    </w:p>
  </w:footnote>
  <w:footnote w:type="continuationNotice" w:id="1">
    <w:p w14:paraId="2A137A56" w14:textId="77777777" w:rsidR="00BA25B2" w:rsidRDefault="00BA25B2">
      <w:pPr>
        <w:spacing w:after="0" w:line="240" w:lineRule="auto"/>
      </w:pPr>
    </w:p>
  </w:footnote>
  <w:footnote w:id="2">
    <w:p w14:paraId="2DA6A165" w14:textId="77777777" w:rsidR="001B0E18" w:rsidRPr="003D3C13" w:rsidRDefault="001B0E18" w:rsidP="001B0E18">
      <w:pPr>
        <w:pStyle w:val="FootnoteText"/>
        <w:rPr>
          <w:sz w:val="16"/>
          <w:szCs w:val="16"/>
        </w:rPr>
      </w:pPr>
      <w:r w:rsidRPr="003D3C13">
        <w:rPr>
          <w:rStyle w:val="FootnoteReference"/>
          <w:sz w:val="16"/>
          <w:szCs w:val="16"/>
        </w:rPr>
        <w:footnoteRef/>
      </w:r>
      <w:r w:rsidRPr="003D3C13">
        <w:rPr>
          <w:sz w:val="16"/>
          <w:szCs w:val="16"/>
        </w:rPr>
        <w:t xml:space="preserve"> Afvalverwerking in Nederland, gegevens 2021, Rijkswaterstaat, februari 2023, p. 16</w:t>
      </w:r>
    </w:p>
  </w:footnote>
  <w:footnote w:id="3">
    <w:p w14:paraId="6C8A582F" w14:textId="77777777" w:rsidR="001B0E18" w:rsidRPr="003D3C13" w:rsidRDefault="001B0E18" w:rsidP="001B0E18">
      <w:pPr>
        <w:pStyle w:val="FootnoteText"/>
        <w:rPr>
          <w:sz w:val="16"/>
          <w:szCs w:val="16"/>
        </w:rPr>
      </w:pPr>
      <w:r w:rsidRPr="003D3C13">
        <w:rPr>
          <w:rStyle w:val="FootnoteReference"/>
          <w:sz w:val="16"/>
          <w:szCs w:val="16"/>
        </w:rPr>
        <w:footnoteRef/>
      </w:r>
      <w:r w:rsidRPr="003D3C13">
        <w:rPr>
          <w:sz w:val="16"/>
          <w:szCs w:val="16"/>
        </w:rPr>
        <w:t xml:space="preserve"> CO2-reductie van circulaire maatregelen, 2022, CE Delft</w:t>
      </w:r>
    </w:p>
  </w:footnote>
  <w:footnote w:id="4">
    <w:p w14:paraId="21BBDBD7" w14:textId="3F2F7662" w:rsidR="001B0E18" w:rsidRDefault="001B0E18">
      <w:pPr>
        <w:pStyle w:val="FootnoteText"/>
      </w:pPr>
      <w:r>
        <w:rPr>
          <w:rStyle w:val="FootnoteReference"/>
        </w:rPr>
        <w:footnoteRef/>
      </w:r>
      <w:r>
        <w:t xml:space="preserve"> </w:t>
      </w:r>
      <w:r w:rsidRPr="005D7CA7">
        <w:rPr>
          <w:sz w:val="16"/>
          <w:szCs w:val="16"/>
        </w:rPr>
        <w:t xml:space="preserve">Nationaal programma circulaire economie 2023-2030, Ministerie van Infrastructuur en Waterstaat, 2023, p </w:t>
      </w:r>
      <w:r>
        <w:rPr>
          <w:sz w:val="16"/>
          <w:szCs w:val="16"/>
        </w:rPr>
        <w:t>9 e.v. (Hierna: NPCE 2023)</w:t>
      </w:r>
    </w:p>
  </w:footnote>
  <w:footnote w:id="5">
    <w:p w14:paraId="56FDDF5D" w14:textId="51F2BC81" w:rsidR="00B00A98" w:rsidRPr="003D3C13" w:rsidRDefault="00B00A98" w:rsidP="00B00A98">
      <w:pPr>
        <w:pStyle w:val="FootnoteText"/>
        <w:rPr>
          <w:sz w:val="16"/>
          <w:szCs w:val="16"/>
        </w:rPr>
      </w:pPr>
      <w:r w:rsidRPr="003D3C13">
        <w:rPr>
          <w:rStyle w:val="FootnoteReference"/>
          <w:sz w:val="16"/>
          <w:szCs w:val="16"/>
        </w:rPr>
        <w:footnoteRef/>
      </w:r>
      <w:r w:rsidRPr="003D3C13">
        <w:rPr>
          <w:sz w:val="16"/>
          <w:szCs w:val="16"/>
        </w:rPr>
        <w:t xml:space="preserve"> </w:t>
      </w:r>
      <w:r w:rsidR="000F5B45">
        <w:rPr>
          <w:sz w:val="16"/>
          <w:szCs w:val="16"/>
        </w:rPr>
        <w:t>Regeerprogramma – uitwerking van het hoofdlijnenakkoord door het kabinet, 13 september 2024, pp. 56-57</w:t>
      </w:r>
      <w:r w:rsidRPr="003D3C13">
        <w:rPr>
          <w:sz w:val="16"/>
          <w:szCs w:val="16"/>
        </w:rPr>
        <w:t xml:space="preserve"> </w:t>
      </w:r>
    </w:p>
  </w:footnote>
  <w:footnote w:id="6">
    <w:p w14:paraId="500BB3C3" w14:textId="77777777" w:rsidR="001B0E18" w:rsidRPr="003D3C13" w:rsidRDefault="001B0E18" w:rsidP="001B0E18">
      <w:pPr>
        <w:pStyle w:val="FootnoteText"/>
        <w:rPr>
          <w:sz w:val="16"/>
          <w:szCs w:val="16"/>
        </w:rPr>
      </w:pPr>
      <w:r w:rsidRPr="003D3C13">
        <w:rPr>
          <w:rStyle w:val="FootnoteReference"/>
          <w:sz w:val="16"/>
          <w:szCs w:val="16"/>
        </w:rPr>
        <w:footnoteRef/>
      </w:r>
      <w:r w:rsidRPr="003D3C13">
        <w:rPr>
          <w:sz w:val="16"/>
          <w:szCs w:val="16"/>
        </w:rPr>
        <w:t xml:space="preserve"> Kamerbrief 32813, nr. 1230</w:t>
      </w:r>
    </w:p>
  </w:footnote>
  <w:footnote w:id="7">
    <w:p w14:paraId="5F511908" w14:textId="656848D9"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w:t>
      </w:r>
      <w:r>
        <w:rPr>
          <w:sz w:val="16"/>
          <w:szCs w:val="16"/>
        </w:rPr>
        <w:t>NPCE</w:t>
      </w:r>
      <w:r w:rsidRPr="005D7CA7">
        <w:rPr>
          <w:sz w:val="16"/>
          <w:szCs w:val="16"/>
        </w:rPr>
        <w:t xml:space="preserve"> 2023, p 48</w:t>
      </w:r>
    </w:p>
  </w:footnote>
  <w:footnote w:id="8">
    <w:p w14:paraId="453A3394" w14:textId="683683D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Nederlands afval in cijfers 2006-2016</w:t>
      </w:r>
    </w:p>
  </w:footnote>
  <w:footnote w:id="9">
    <w:p w14:paraId="285C32F2" w14:textId="09AE79D1" w:rsidR="007329E8" w:rsidRDefault="007329E8">
      <w:pPr>
        <w:pStyle w:val="FootnoteText"/>
      </w:pPr>
      <w:r>
        <w:rPr>
          <w:rStyle w:val="FootnoteReference"/>
        </w:rPr>
        <w:footnoteRef/>
      </w:r>
      <w:r>
        <w:t xml:space="preserve"> </w:t>
      </w:r>
      <w:r w:rsidRPr="005D7CA7">
        <w:rPr>
          <w:sz w:val="16"/>
          <w:szCs w:val="16"/>
        </w:rPr>
        <w:t>Monitoringsdata RWS</w:t>
      </w:r>
    </w:p>
  </w:footnote>
  <w:footnote w:id="10">
    <w:p w14:paraId="219B02F1" w14:textId="6CBF9E0C" w:rsidR="00176245" w:rsidRPr="005D7CA7" w:rsidRDefault="00176245" w:rsidP="00176245">
      <w:pPr>
        <w:pStyle w:val="FootnoteText"/>
        <w:rPr>
          <w:sz w:val="16"/>
          <w:szCs w:val="16"/>
        </w:rPr>
      </w:pPr>
      <w:r w:rsidRPr="005D7CA7">
        <w:rPr>
          <w:rStyle w:val="FootnoteReference"/>
          <w:sz w:val="16"/>
          <w:szCs w:val="16"/>
        </w:rPr>
        <w:footnoteRef/>
      </w:r>
      <w:r w:rsidRPr="005D7CA7">
        <w:rPr>
          <w:sz w:val="16"/>
          <w:szCs w:val="16"/>
        </w:rPr>
        <w:t xml:space="preserve"> Afvalverwerking in Nederland, gegevens 2021, Rijkswaterstaat, februari 2023, p. 26</w:t>
      </w:r>
    </w:p>
  </w:footnote>
  <w:footnote w:id="11">
    <w:p w14:paraId="3145EE74" w14:textId="5AC753F5"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Monitoringsdata RWS</w:t>
      </w:r>
    </w:p>
  </w:footnote>
  <w:footnote w:id="12">
    <w:p w14:paraId="52788638" w14:textId="0E6CCD4A" w:rsidR="00AF5244" w:rsidRPr="001A18FC" w:rsidRDefault="00AF5244">
      <w:pPr>
        <w:pStyle w:val="FootnoteText"/>
        <w:rPr>
          <w:sz w:val="16"/>
          <w:szCs w:val="16"/>
        </w:rPr>
      </w:pPr>
      <w:r w:rsidRPr="001A18FC">
        <w:rPr>
          <w:rStyle w:val="FootnoteReference"/>
          <w:sz w:val="16"/>
          <w:szCs w:val="16"/>
        </w:rPr>
        <w:footnoteRef/>
      </w:r>
      <w:r w:rsidRPr="001A18FC">
        <w:rPr>
          <w:sz w:val="16"/>
          <w:szCs w:val="16"/>
        </w:rPr>
        <w:t xml:space="preserve"> Berekend als volgt: 6</w:t>
      </w:r>
      <w:r w:rsidR="001A18FC">
        <w:rPr>
          <w:sz w:val="16"/>
          <w:szCs w:val="16"/>
        </w:rPr>
        <w:t>.</w:t>
      </w:r>
      <w:r w:rsidRPr="001A18FC">
        <w:rPr>
          <w:sz w:val="16"/>
          <w:szCs w:val="16"/>
        </w:rPr>
        <w:t xml:space="preserve">387 kiloton Nederlands afval verbrand in Nederlandse AVI’s + 336 kiloton Nederlands afval verbrand in </w:t>
      </w:r>
      <w:r w:rsidRPr="00AF5244">
        <w:rPr>
          <w:sz w:val="16"/>
          <w:szCs w:val="16"/>
        </w:rPr>
        <w:t>buitenlandse</w:t>
      </w:r>
      <w:r w:rsidRPr="001A18FC">
        <w:rPr>
          <w:sz w:val="16"/>
          <w:szCs w:val="16"/>
        </w:rPr>
        <w:t xml:space="preserve"> AVI’s = 6723 kiloton Nederlands afval beschikbaar voor AVI’s </w:t>
      </w:r>
    </w:p>
  </w:footnote>
  <w:footnote w:id="13">
    <w:p w14:paraId="797C491D" w14:textId="77777777" w:rsidR="00AA4C06" w:rsidRPr="006E3275" w:rsidRDefault="00AA4C06" w:rsidP="00AA4C06">
      <w:pPr>
        <w:pStyle w:val="FootnoteText"/>
        <w:rPr>
          <w:sz w:val="16"/>
          <w:szCs w:val="16"/>
        </w:rPr>
      </w:pPr>
      <w:r w:rsidRPr="00930E4A">
        <w:rPr>
          <w:rStyle w:val="FootnoteReference"/>
          <w:sz w:val="16"/>
          <w:szCs w:val="16"/>
        </w:rPr>
        <w:footnoteRef/>
      </w:r>
      <w:r w:rsidRPr="00930E4A">
        <w:rPr>
          <w:sz w:val="16"/>
          <w:szCs w:val="16"/>
        </w:rPr>
        <w:t xml:space="preserve"> </w:t>
      </w:r>
      <w:r w:rsidRPr="006E3275">
        <w:rPr>
          <w:sz w:val="16"/>
          <w:szCs w:val="16"/>
        </w:rPr>
        <w:t>Afvalverwerking in Nederland, gegevens 2021, Rijkswaterstaat, februari 2023, p. 27</w:t>
      </w:r>
    </w:p>
  </w:footnote>
  <w:footnote w:id="14">
    <w:p w14:paraId="300DC756" w14:textId="77777777" w:rsidR="00AA4C06" w:rsidRPr="005D7CA7" w:rsidRDefault="00AA4C06" w:rsidP="00AA4C06">
      <w:pPr>
        <w:pStyle w:val="FootnoteText"/>
        <w:rPr>
          <w:sz w:val="16"/>
          <w:szCs w:val="16"/>
        </w:rPr>
      </w:pPr>
      <w:r w:rsidRPr="005D7CA7">
        <w:rPr>
          <w:rStyle w:val="FootnoteReference"/>
          <w:sz w:val="16"/>
          <w:szCs w:val="16"/>
        </w:rPr>
        <w:footnoteRef/>
      </w:r>
      <w:r w:rsidRPr="005D7CA7">
        <w:rPr>
          <w:sz w:val="16"/>
          <w:szCs w:val="16"/>
        </w:rPr>
        <w:t xml:space="preserve"> Afvalverwerking in Nederland, gegevens 2021, Rijkswaterstaat, februari 2023, p. 27</w:t>
      </w:r>
    </w:p>
  </w:footnote>
  <w:footnote w:id="15">
    <w:p w14:paraId="1BA4F401" w14:textId="77777777" w:rsidR="00AA4C06" w:rsidRPr="005D7CA7" w:rsidRDefault="00AA4C06" w:rsidP="00AA4C06">
      <w:pPr>
        <w:pStyle w:val="FootnoteText"/>
        <w:rPr>
          <w:sz w:val="16"/>
          <w:szCs w:val="16"/>
        </w:rPr>
      </w:pPr>
      <w:r w:rsidRPr="005D7CA7">
        <w:rPr>
          <w:rStyle w:val="FootnoteReference"/>
          <w:sz w:val="16"/>
          <w:szCs w:val="16"/>
        </w:rPr>
        <w:footnoteRef/>
      </w:r>
      <w:r w:rsidRPr="005D7CA7">
        <w:rPr>
          <w:sz w:val="16"/>
          <w:szCs w:val="16"/>
        </w:rPr>
        <w:t xml:space="preserve"> Cijfers 2021, CBS Statline, totaal verbruik over 2021 was 3.021,5 PJ</w:t>
      </w:r>
    </w:p>
  </w:footnote>
  <w:footnote w:id="16">
    <w:p w14:paraId="223181F6" w14:textId="77777777" w:rsidR="00AA4C06" w:rsidRPr="00FB0B5F" w:rsidRDefault="00AA4C06" w:rsidP="00AA4C06">
      <w:pPr>
        <w:pStyle w:val="FootnoteText"/>
        <w:rPr>
          <w:sz w:val="16"/>
          <w:szCs w:val="16"/>
        </w:rPr>
      </w:pPr>
      <w:r w:rsidRPr="005D7CA7">
        <w:rPr>
          <w:rStyle w:val="FootnoteReference"/>
          <w:sz w:val="16"/>
          <w:szCs w:val="16"/>
        </w:rPr>
        <w:footnoteRef/>
      </w:r>
      <w:r w:rsidRPr="005D7CA7">
        <w:rPr>
          <w:sz w:val="16"/>
          <w:szCs w:val="16"/>
        </w:rPr>
        <w:t xml:space="preserve"> Hernieuwbare energie in Nederland, CBS, 2022, p. 67. </w:t>
      </w:r>
      <w:r w:rsidRPr="00FB0B5F">
        <w:rPr>
          <w:sz w:val="16"/>
          <w:szCs w:val="16"/>
        </w:rPr>
        <w:t>D</w:t>
      </w:r>
      <w:r w:rsidRPr="00FB0B5F">
        <w:rPr>
          <w:rStyle w:val="Hyperlink"/>
          <w:color w:val="auto"/>
          <w:sz w:val="16"/>
          <w:szCs w:val="16"/>
          <w:u w:val="none"/>
        </w:rPr>
        <w:t>e verbrandingswaarde van bioge</w:t>
      </w:r>
      <w:r>
        <w:rPr>
          <w:rStyle w:val="Hyperlink"/>
          <w:color w:val="auto"/>
          <w:sz w:val="16"/>
          <w:szCs w:val="16"/>
          <w:u w:val="none"/>
        </w:rPr>
        <w:t>en</w:t>
      </w:r>
      <w:r w:rsidRPr="00FB0B5F">
        <w:rPr>
          <w:rStyle w:val="Hyperlink"/>
          <w:color w:val="auto"/>
          <w:sz w:val="16"/>
          <w:szCs w:val="16"/>
          <w:u w:val="none"/>
        </w:rPr>
        <w:t xml:space="preserve"> afval is lager dan van fossiel afval doordat de biogene fractie veel vocht bevat. Jaarlijks wordt er een steekproef gedaan van het afval om de samenstelling te bepalen. Op basis van de verbrandingswaarde wordt bepaald welk deel van de warmte van biogene oorsprong is. Dit wijkt dus af van het aandeel biogene CO</w:t>
      </w:r>
      <w:r w:rsidRPr="00FB0B5F">
        <w:rPr>
          <w:rStyle w:val="Hyperlink"/>
          <w:color w:val="auto"/>
          <w:sz w:val="16"/>
          <w:szCs w:val="16"/>
          <w:u w:val="none"/>
          <w:vertAlign w:val="subscript"/>
        </w:rPr>
        <w:t>2</w:t>
      </w:r>
      <w:r w:rsidRPr="00FB0B5F">
        <w:rPr>
          <w:rStyle w:val="Hyperlink"/>
          <w:color w:val="auto"/>
          <w:sz w:val="16"/>
          <w:szCs w:val="16"/>
          <w:u w:val="none"/>
        </w:rPr>
        <w:t xml:space="preserve"> in rookgassen</w:t>
      </w:r>
    </w:p>
  </w:footnote>
  <w:footnote w:id="17">
    <w:p w14:paraId="62D9AAA3" w14:textId="2BECBBF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Uitvoeringsprogramma VANG - Huishoudelijk Afval Herijking voor de periode t/m 2025</w:t>
      </w:r>
    </w:p>
  </w:footnote>
  <w:footnote w:id="18">
    <w:p w14:paraId="6E1D7C58" w14:textId="33F3C407" w:rsidR="001B0E18" w:rsidRDefault="001B0E18">
      <w:pPr>
        <w:pStyle w:val="FootnoteText"/>
      </w:pPr>
      <w:r>
        <w:rPr>
          <w:rStyle w:val="FootnoteReference"/>
        </w:rPr>
        <w:footnoteRef/>
      </w:r>
      <w:r>
        <w:t xml:space="preserve"> </w:t>
      </w:r>
      <w:r w:rsidRPr="005D7CA7">
        <w:rPr>
          <w:sz w:val="16"/>
          <w:szCs w:val="16"/>
        </w:rPr>
        <w:t>Afvalverwerking in Nederland, gegevens 2021, Rijkswaterstaat, februari 2023, p. 26</w:t>
      </w:r>
    </w:p>
  </w:footnote>
  <w:footnote w:id="19">
    <w:p w14:paraId="53740887" w14:textId="29B41D75" w:rsidR="001B0E18" w:rsidRDefault="001B0E18" w:rsidP="001B0E18">
      <w:pPr>
        <w:pStyle w:val="FootnoteText"/>
      </w:pPr>
      <w:r>
        <w:rPr>
          <w:rStyle w:val="FootnoteReference"/>
        </w:rPr>
        <w:footnoteRef/>
      </w:r>
      <w:r>
        <w:t xml:space="preserve"> </w:t>
      </w:r>
      <w:r w:rsidRPr="005D7CA7">
        <w:rPr>
          <w:sz w:val="16"/>
          <w:szCs w:val="16"/>
        </w:rPr>
        <w:t xml:space="preserve">Royal HaskoningDHV, in opdracht van Rijkswaterstaat, </w:t>
      </w:r>
      <w:r w:rsidRPr="005D7CA7">
        <w:rPr>
          <w:i/>
          <w:sz w:val="16"/>
          <w:szCs w:val="16"/>
        </w:rPr>
        <w:t>Verkenning naar het voorkomen van verbranding van recyclebare materialen in 2030</w:t>
      </w:r>
      <w:r w:rsidRPr="005D7CA7">
        <w:rPr>
          <w:sz w:val="16"/>
          <w:szCs w:val="16"/>
        </w:rPr>
        <w:t>, 23 november 2020, P, 78</w:t>
      </w:r>
    </w:p>
  </w:footnote>
  <w:footnote w:id="20">
    <w:p w14:paraId="257810AA" w14:textId="7DDACDF8"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Planbureau voor de Leefomgeving, </w:t>
      </w:r>
      <w:r w:rsidRPr="005D7CA7">
        <w:rPr>
          <w:i/>
          <w:sz w:val="16"/>
          <w:szCs w:val="16"/>
        </w:rPr>
        <w:t>Integrale circulaire economie rapportage 2023</w:t>
      </w:r>
      <w:r w:rsidRPr="005D7CA7">
        <w:rPr>
          <w:sz w:val="16"/>
          <w:szCs w:val="16"/>
        </w:rPr>
        <w:t xml:space="preserve">, Den Haag, 2023, p. 109 </w:t>
      </w:r>
    </w:p>
  </w:footnote>
  <w:footnote w:id="21">
    <w:p w14:paraId="1E12BE5C" w14:textId="77777777" w:rsidR="00B35053" w:rsidRPr="005D7CA7" w:rsidRDefault="00B35053" w:rsidP="00B35053">
      <w:pPr>
        <w:pStyle w:val="FootnoteText"/>
        <w:rPr>
          <w:sz w:val="16"/>
          <w:szCs w:val="16"/>
        </w:rPr>
      </w:pPr>
      <w:r w:rsidRPr="005D7CA7">
        <w:rPr>
          <w:rStyle w:val="FootnoteReference"/>
          <w:sz w:val="16"/>
          <w:szCs w:val="16"/>
        </w:rPr>
        <w:footnoteRef/>
      </w:r>
      <w:r w:rsidRPr="005D7CA7">
        <w:rPr>
          <w:sz w:val="16"/>
          <w:szCs w:val="16"/>
        </w:rPr>
        <w:t xml:space="preserve"> Industriële emissies per installatie 2021-2022, Nederlandse emissieautoriteit</w:t>
      </w:r>
    </w:p>
  </w:footnote>
  <w:footnote w:id="22">
    <w:p w14:paraId="501D9B8C" w14:textId="77777777" w:rsidR="00B35053" w:rsidRPr="005D7CA7" w:rsidRDefault="00B35053" w:rsidP="00B35053">
      <w:pPr>
        <w:pStyle w:val="FootnoteText"/>
        <w:rPr>
          <w:sz w:val="16"/>
          <w:szCs w:val="16"/>
        </w:rPr>
      </w:pPr>
      <w:r w:rsidRPr="005D7CA7">
        <w:rPr>
          <w:rStyle w:val="FootnoteReference"/>
          <w:sz w:val="16"/>
          <w:szCs w:val="16"/>
        </w:rPr>
        <w:footnoteRef/>
      </w:r>
      <w:r w:rsidRPr="005D7CA7">
        <w:rPr>
          <w:sz w:val="16"/>
          <w:szCs w:val="16"/>
        </w:rPr>
        <w:t xml:space="preserve"> Berekend op basis van een biomassafractie van 0,62 </w:t>
      </w:r>
    </w:p>
  </w:footnote>
  <w:footnote w:id="23">
    <w:p w14:paraId="1AE538AE" w14:textId="77777777" w:rsidR="00B35053" w:rsidRPr="005D7CA7" w:rsidRDefault="00B35053" w:rsidP="00B35053">
      <w:pPr>
        <w:pStyle w:val="FootnoteText"/>
        <w:rPr>
          <w:sz w:val="16"/>
          <w:szCs w:val="16"/>
        </w:rPr>
      </w:pPr>
      <w:r w:rsidRPr="005D7CA7">
        <w:rPr>
          <w:rStyle w:val="FootnoteReference"/>
          <w:sz w:val="16"/>
          <w:szCs w:val="16"/>
        </w:rPr>
        <w:footnoteRef/>
      </w:r>
      <w:r w:rsidRPr="005D7CA7">
        <w:rPr>
          <w:sz w:val="16"/>
          <w:szCs w:val="16"/>
        </w:rPr>
        <w:t xml:space="preserve">  Industriële emissies per installatie 2021-2022, Nederlandse emissieautoriteit, 2023</w:t>
      </w:r>
    </w:p>
  </w:footnote>
  <w:footnote w:id="24">
    <w:p w14:paraId="66BC377C" w14:textId="77777777" w:rsidR="00B35053" w:rsidRPr="005D7CA7" w:rsidRDefault="00B35053" w:rsidP="00B35053">
      <w:pPr>
        <w:pStyle w:val="FootnoteText"/>
        <w:rPr>
          <w:sz w:val="16"/>
          <w:szCs w:val="16"/>
        </w:rPr>
      </w:pPr>
      <w:r w:rsidRPr="005D7CA7">
        <w:rPr>
          <w:rStyle w:val="FootnoteReference"/>
          <w:sz w:val="16"/>
          <w:szCs w:val="16"/>
        </w:rPr>
        <w:footnoteRef/>
      </w:r>
      <w:r w:rsidRPr="005D7CA7">
        <w:rPr>
          <w:sz w:val="16"/>
          <w:szCs w:val="16"/>
        </w:rPr>
        <w:t xml:space="preserve"> Bijdrage aan de stikstofdepositie in de natuur vanuit de industrie, het verkeer en de consumenten, RIVM, 2021, p. 17</w:t>
      </w:r>
    </w:p>
  </w:footnote>
  <w:footnote w:id="25">
    <w:p w14:paraId="45019DB1" w14:textId="11E9D10F" w:rsidR="004454F3" w:rsidRPr="004454F3" w:rsidRDefault="004454F3">
      <w:pPr>
        <w:pStyle w:val="FootnoteText"/>
        <w:rPr>
          <w:sz w:val="16"/>
          <w:szCs w:val="16"/>
        </w:rPr>
      </w:pPr>
      <w:r w:rsidRPr="004454F3">
        <w:rPr>
          <w:rStyle w:val="FootnoteReference"/>
          <w:sz w:val="16"/>
          <w:szCs w:val="16"/>
        </w:rPr>
        <w:footnoteRef/>
      </w:r>
      <w:r>
        <w:rPr>
          <w:rFonts w:cstheme="minorHAnsi"/>
          <w:sz w:val="16"/>
          <w:szCs w:val="16"/>
        </w:rPr>
        <w:t xml:space="preserve"> </w:t>
      </w:r>
      <w:r w:rsidRPr="004454F3">
        <w:rPr>
          <w:rFonts w:cstheme="minorHAnsi"/>
          <w:sz w:val="16"/>
          <w:szCs w:val="16"/>
        </w:rPr>
        <w:t>artikel 2.11 Besluit activiteiten leefomgeving</w:t>
      </w:r>
    </w:p>
  </w:footnote>
  <w:footnote w:id="26">
    <w:p w14:paraId="0A2419A3" w14:textId="4E1C9356"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Sectorplan 26 LAP3 Rookgasreinigingsredidu van AVI’s, 2024, Rijkswaterstaat</w:t>
      </w:r>
      <w:hyperlink r:id="rId1" w:history="1"/>
    </w:p>
  </w:footnote>
  <w:footnote w:id="27">
    <w:p w14:paraId="4256A9A9" w14:textId="49F5C6B2" w:rsidR="005243D2" w:rsidRPr="00432576" w:rsidRDefault="005243D2">
      <w:pPr>
        <w:pStyle w:val="FootnoteText"/>
        <w:rPr>
          <w:sz w:val="16"/>
          <w:szCs w:val="16"/>
        </w:rPr>
      </w:pPr>
      <w:r w:rsidRPr="00432576">
        <w:rPr>
          <w:rStyle w:val="FootnoteReference"/>
          <w:sz w:val="16"/>
          <w:szCs w:val="16"/>
        </w:rPr>
        <w:footnoteRef/>
      </w:r>
      <w:r w:rsidRPr="00432576">
        <w:rPr>
          <w:sz w:val="16"/>
          <w:szCs w:val="16"/>
        </w:rPr>
        <w:t xml:space="preserve"> </w:t>
      </w:r>
      <w:r w:rsidRPr="005243D2">
        <w:rPr>
          <w:sz w:val="16"/>
          <w:szCs w:val="16"/>
        </w:rPr>
        <w:t>Notitie Emissie en verspreiding van PFAS van afvalverbrandingsinstallatie Indaver</w:t>
      </w:r>
      <w:r>
        <w:rPr>
          <w:sz w:val="16"/>
          <w:szCs w:val="16"/>
        </w:rPr>
        <w:t xml:space="preserve">, </w:t>
      </w:r>
      <w:r w:rsidRPr="005D7CA7">
        <w:rPr>
          <w:sz w:val="16"/>
          <w:szCs w:val="16"/>
        </w:rPr>
        <w:t>Rijksinstituut voor Volksgezondheid en Milieu (RIVM), 202</w:t>
      </w:r>
      <w:r>
        <w:rPr>
          <w:sz w:val="16"/>
          <w:szCs w:val="16"/>
        </w:rPr>
        <w:t>2</w:t>
      </w:r>
    </w:p>
  </w:footnote>
  <w:footnote w:id="28">
    <w:p w14:paraId="3C0E718C" w14:textId="62D31BB5" w:rsidR="001B0E18" w:rsidRPr="005D7CA7" w:rsidRDefault="001B0E18" w:rsidP="001B0E18">
      <w:pPr>
        <w:pStyle w:val="FootnoteText"/>
        <w:rPr>
          <w:sz w:val="16"/>
          <w:szCs w:val="16"/>
        </w:rPr>
      </w:pPr>
      <w:r w:rsidRPr="005D7CA7">
        <w:rPr>
          <w:rStyle w:val="FootnoteReference"/>
          <w:sz w:val="16"/>
          <w:szCs w:val="16"/>
        </w:rPr>
        <w:footnoteRef/>
      </w:r>
      <w:r w:rsidR="005243D2" w:rsidRPr="005243D2" w:rsidDel="00620173">
        <w:rPr>
          <w:sz w:val="16"/>
          <w:szCs w:val="16"/>
        </w:rPr>
        <w:t xml:space="preserve"> </w:t>
      </w:r>
      <w:r w:rsidR="005243D2" w:rsidRPr="005243D2">
        <w:rPr>
          <w:sz w:val="16"/>
          <w:szCs w:val="16"/>
        </w:rPr>
        <w:t>Notitie Emissie en verspreiding van PFAS van afvalverbrandingsinstallatie Indaver</w:t>
      </w:r>
      <w:r w:rsidR="005243D2">
        <w:rPr>
          <w:sz w:val="16"/>
          <w:szCs w:val="16"/>
        </w:rPr>
        <w:t xml:space="preserve">, </w:t>
      </w:r>
      <w:r w:rsidR="005243D2" w:rsidRPr="005D7CA7">
        <w:rPr>
          <w:sz w:val="16"/>
          <w:szCs w:val="16"/>
        </w:rPr>
        <w:t>Rijksinstituut voor Volksgezondheid en Milieu (RIVM), 202</w:t>
      </w:r>
      <w:r w:rsidR="005243D2">
        <w:rPr>
          <w:sz w:val="16"/>
          <w:szCs w:val="16"/>
        </w:rPr>
        <w:t>2</w:t>
      </w:r>
    </w:p>
  </w:footnote>
  <w:footnote w:id="29">
    <w:p w14:paraId="1126CAA0" w14:textId="47BFB16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w:t>
      </w:r>
      <w:r>
        <w:rPr>
          <w:sz w:val="16"/>
          <w:szCs w:val="16"/>
        </w:rPr>
        <w:t>B</w:t>
      </w:r>
      <w:r w:rsidRPr="005D7CA7">
        <w:rPr>
          <w:sz w:val="16"/>
          <w:szCs w:val="16"/>
        </w:rPr>
        <w:t xml:space="preserve">ronnen van PFAS voor het Nederlandse oppervlaktewater, </w:t>
      </w:r>
      <w:r w:rsidR="00392EF6" w:rsidRPr="005D7CA7">
        <w:rPr>
          <w:sz w:val="16"/>
          <w:szCs w:val="16"/>
        </w:rPr>
        <w:t>Rijkswaterstaat</w:t>
      </w:r>
      <w:r w:rsidR="00392EF6">
        <w:rPr>
          <w:sz w:val="16"/>
          <w:szCs w:val="16"/>
        </w:rPr>
        <w:t xml:space="preserve">, </w:t>
      </w:r>
      <w:r w:rsidRPr="005D7CA7">
        <w:rPr>
          <w:sz w:val="16"/>
          <w:szCs w:val="16"/>
        </w:rPr>
        <w:t>2020</w:t>
      </w:r>
    </w:p>
  </w:footnote>
  <w:footnote w:id="30">
    <w:p w14:paraId="0607FD64" w14:textId="77777777" w:rsidR="007666B1" w:rsidRPr="003D3C13" w:rsidRDefault="007666B1" w:rsidP="007666B1">
      <w:pPr>
        <w:pStyle w:val="FootnoteText"/>
        <w:rPr>
          <w:sz w:val="16"/>
          <w:szCs w:val="16"/>
        </w:rPr>
      </w:pPr>
      <w:r w:rsidRPr="003D3C13">
        <w:rPr>
          <w:rStyle w:val="FootnoteReference"/>
          <w:sz w:val="16"/>
          <w:szCs w:val="16"/>
        </w:rPr>
        <w:footnoteRef/>
      </w:r>
      <w:r w:rsidRPr="003D3C13">
        <w:rPr>
          <w:sz w:val="16"/>
          <w:szCs w:val="16"/>
        </w:rPr>
        <w:t xml:space="preserve"> AVI-emissies van milieubalans stoffen en </w:t>
      </w:r>
      <w:r>
        <w:rPr>
          <w:sz w:val="16"/>
          <w:szCs w:val="16"/>
        </w:rPr>
        <w:t>ZZS</w:t>
      </w:r>
      <w:r w:rsidRPr="003D3C13">
        <w:rPr>
          <w:sz w:val="16"/>
          <w:szCs w:val="16"/>
        </w:rPr>
        <w:t xml:space="preserve"> naar riool en oppervlaktewater zijn weergegeven in Bijlage I</w:t>
      </w:r>
    </w:p>
  </w:footnote>
  <w:footnote w:id="31">
    <w:p w14:paraId="18380989" w14:textId="7777777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Nederlandse emissieregistratie,</w:t>
      </w:r>
      <w:r w:rsidRPr="003D3C13">
        <w:rPr>
          <w:sz w:val="16"/>
          <w:szCs w:val="16"/>
        </w:rPr>
        <w:t xml:space="preserve"> </w:t>
      </w:r>
      <w:r w:rsidRPr="005D7CA7">
        <w:rPr>
          <w:sz w:val="16"/>
          <w:szCs w:val="16"/>
        </w:rPr>
        <w:t>www.emissieregistratie.nl</w:t>
      </w:r>
    </w:p>
  </w:footnote>
  <w:footnote w:id="32">
    <w:p w14:paraId="38D28318" w14:textId="2005924A"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Handboek Milieuprijzen, CE Delft, 2023</w:t>
      </w:r>
    </w:p>
  </w:footnote>
  <w:footnote w:id="33">
    <w:p w14:paraId="7EFBFDA4" w14:textId="10C9F182"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Milieuprijzentool, CE Delft, 2021</w:t>
      </w:r>
    </w:p>
  </w:footnote>
  <w:footnote w:id="34">
    <w:p w14:paraId="5DB09478" w14:textId="5614C8C8" w:rsidR="001B0E18" w:rsidRPr="00570D8D" w:rsidRDefault="001B0E18" w:rsidP="001B0E18">
      <w:pPr>
        <w:pStyle w:val="FootnoteText"/>
        <w:rPr>
          <w:sz w:val="16"/>
          <w:szCs w:val="16"/>
        </w:rPr>
      </w:pPr>
      <w:r w:rsidRPr="00570D8D">
        <w:rPr>
          <w:rStyle w:val="FootnoteReference"/>
          <w:sz w:val="16"/>
          <w:szCs w:val="16"/>
        </w:rPr>
        <w:footnoteRef/>
      </w:r>
      <w:r w:rsidRPr="00570D8D">
        <w:rPr>
          <w:sz w:val="16"/>
          <w:szCs w:val="16"/>
        </w:rPr>
        <w:t xml:space="preserve"> Afvalverwerking in Nederland, gegevens 2021, Rijkswaterstaat, februari 2023, p. 28</w:t>
      </w:r>
    </w:p>
  </w:footnote>
  <w:footnote w:id="35">
    <w:p w14:paraId="5A3CA605" w14:textId="76678163" w:rsidR="001B0E18" w:rsidRPr="00570D8D" w:rsidRDefault="001B0E18" w:rsidP="001B0E18">
      <w:pPr>
        <w:pStyle w:val="FootnoteText"/>
        <w:rPr>
          <w:sz w:val="16"/>
          <w:szCs w:val="16"/>
        </w:rPr>
      </w:pPr>
      <w:r w:rsidRPr="00570D8D">
        <w:rPr>
          <w:rStyle w:val="FootnoteReference"/>
          <w:sz w:val="16"/>
          <w:szCs w:val="16"/>
        </w:rPr>
        <w:footnoteRef/>
      </w:r>
      <w:r w:rsidRPr="00570D8D">
        <w:rPr>
          <w:sz w:val="16"/>
          <w:szCs w:val="16"/>
        </w:rPr>
        <w:t xml:space="preserve"> </w:t>
      </w:r>
      <w:r w:rsidRPr="005F2B1C">
        <w:rPr>
          <w:sz w:val="16"/>
          <w:szCs w:val="16"/>
        </w:rPr>
        <w:t>Signaalrapportage Milieurisico’s bodemas verschuiven naar een andere afzetmarkt</w:t>
      </w:r>
      <w:r>
        <w:rPr>
          <w:sz w:val="16"/>
          <w:szCs w:val="16"/>
        </w:rPr>
        <w:t>, Inspectie Leefomgeving en Transport (ILT), 2022</w:t>
      </w:r>
    </w:p>
  </w:footnote>
  <w:footnote w:id="36">
    <w:p w14:paraId="63B9F344" w14:textId="7BDB9FE8" w:rsidR="001B0E18" w:rsidRPr="003D3C13"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Berekend op basis van de totale AVI CO</w:t>
      </w:r>
      <w:r w:rsidRPr="005D7CA7">
        <w:rPr>
          <w:sz w:val="16"/>
          <w:szCs w:val="16"/>
          <w:vertAlign w:val="subscript"/>
        </w:rPr>
        <w:t>2</w:t>
      </w:r>
      <w:r w:rsidRPr="005D7CA7">
        <w:rPr>
          <w:sz w:val="16"/>
          <w:szCs w:val="16"/>
        </w:rPr>
        <w:t>-uitstoot in 2021 (ongeveer 7,</w:t>
      </w:r>
      <w:r>
        <w:rPr>
          <w:sz w:val="16"/>
          <w:szCs w:val="16"/>
        </w:rPr>
        <w:t>2 mega</w:t>
      </w:r>
      <w:r w:rsidRPr="005D7CA7">
        <w:rPr>
          <w:sz w:val="16"/>
          <w:szCs w:val="16"/>
        </w:rPr>
        <w:t>ton), waarvan 15% is genomen (% verbrand geïmporteerd afval in 2021)</w:t>
      </w:r>
    </w:p>
  </w:footnote>
  <w:footnote w:id="37">
    <w:p w14:paraId="63B16D0C" w14:textId="22D582FC" w:rsidR="001B0E18" w:rsidRPr="008A1F7B" w:rsidRDefault="001B0E18" w:rsidP="001B0E18">
      <w:pPr>
        <w:pStyle w:val="FootnoteText"/>
        <w:rPr>
          <w:sz w:val="16"/>
          <w:szCs w:val="16"/>
        </w:rPr>
      </w:pPr>
      <w:r w:rsidRPr="008A1F7B">
        <w:rPr>
          <w:rStyle w:val="FootnoteReference"/>
          <w:sz w:val="16"/>
          <w:szCs w:val="16"/>
        </w:rPr>
        <w:footnoteRef/>
      </w:r>
      <w:r w:rsidRPr="005D7CA7">
        <w:rPr>
          <w:sz w:val="16"/>
          <w:szCs w:val="16"/>
        </w:rPr>
        <w:t xml:space="preserve"> Een verkenning naar de verbranding van Nederlands afval en de milieuprestatie in 2030 en 2050, TNO, 2024</w:t>
      </w:r>
      <w:r>
        <w:rPr>
          <w:sz w:val="16"/>
          <w:szCs w:val="16"/>
        </w:rPr>
        <w:t xml:space="preserve"> (Hierna: TNO 2024)</w:t>
      </w:r>
    </w:p>
  </w:footnote>
  <w:footnote w:id="38">
    <w:p w14:paraId="47122A2E" w14:textId="13D479DB" w:rsidR="005009C0" w:rsidRPr="00930E4A" w:rsidRDefault="005009C0" w:rsidP="00930E4A">
      <w:pPr>
        <w:rPr>
          <w:rFonts w:cstheme="minorHAnsi"/>
          <w:sz w:val="16"/>
          <w:szCs w:val="16"/>
        </w:rPr>
      </w:pPr>
      <w:r w:rsidRPr="00930E4A">
        <w:rPr>
          <w:rStyle w:val="FootnoteReference"/>
          <w:rFonts w:ascii="Verdana" w:hAnsi="Verdana"/>
          <w:sz w:val="16"/>
          <w:szCs w:val="16"/>
        </w:rPr>
        <w:footnoteRef/>
      </w:r>
      <w:r w:rsidRPr="00930E4A">
        <w:rPr>
          <w:rFonts w:ascii="Verdana" w:hAnsi="Verdana"/>
          <w:sz w:val="16"/>
          <w:szCs w:val="16"/>
        </w:rPr>
        <w:t xml:space="preserve"> </w:t>
      </w:r>
      <w:r w:rsidRPr="00930E4A">
        <w:rPr>
          <w:rFonts w:ascii="Verdana" w:hAnsi="Verdana" w:cstheme="minorHAnsi"/>
          <w:sz w:val="16"/>
          <w:szCs w:val="16"/>
        </w:rPr>
        <w:t xml:space="preserve">TNO gaat uit van de volgende cijfers: </w:t>
      </w:r>
      <w:r>
        <w:rPr>
          <w:rFonts w:ascii="Verdana" w:hAnsi="Verdana" w:cstheme="minorHAnsi"/>
          <w:sz w:val="16"/>
          <w:szCs w:val="16"/>
        </w:rPr>
        <w:t>t</w:t>
      </w:r>
      <w:r w:rsidRPr="00930E4A">
        <w:rPr>
          <w:rFonts w:ascii="Verdana" w:hAnsi="Verdana" w:cstheme="minorHAnsi"/>
          <w:sz w:val="16"/>
          <w:szCs w:val="16"/>
        </w:rPr>
        <w:t>otaal Nederlands afval verbrand in Nederlandse AVI</w:t>
      </w:r>
      <w:r w:rsidR="00D3172E">
        <w:rPr>
          <w:rFonts w:ascii="Verdana" w:hAnsi="Verdana" w:cstheme="minorHAnsi"/>
          <w:sz w:val="16"/>
          <w:szCs w:val="16"/>
        </w:rPr>
        <w:t>’</w:t>
      </w:r>
      <w:r w:rsidRPr="00930E4A">
        <w:rPr>
          <w:rFonts w:ascii="Verdana" w:hAnsi="Verdana" w:cstheme="minorHAnsi"/>
          <w:sz w:val="16"/>
          <w:szCs w:val="16"/>
        </w:rPr>
        <w:t xml:space="preserve">s </w:t>
      </w:r>
      <w:r w:rsidR="00D3172E">
        <w:rPr>
          <w:rFonts w:ascii="Verdana" w:hAnsi="Verdana" w:cstheme="minorHAnsi"/>
          <w:sz w:val="16"/>
          <w:szCs w:val="16"/>
        </w:rPr>
        <w:t xml:space="preserve">in 2021 </w:t>
      </w:r>
      <w:r w:rsidRPr="00930E4A">
        <w:rPr>
          <w:rFonts w:ascii="Verdana" w:hAnsi="Verdana" w:cstheme="minorHAnsi"/>
          <w:sz w:val="16"/>
          <w:szCs w:val="16"/>
        </w:rPr>
        <w:t xml:space="preserve">(6387 kiloton), minus </w:t>
      </w:r>
      <w:r w:rsidR="00EF617F">
        <w:rPr>
          <w:rFonts w:ascii="Verdana" w:hAnsi="Verdana" w:cstheme="minorHAnsi"/>
          <w:sz w:val="16"/>
          <w:szCs w:val="16"/>
        </w:rPr>
        <w:t xml:space="preserve">het </w:t>
      </w:r>
      <w:r w:rsidR="00D3172E">
        <w:rPr>
          <w:rFonts w:ascii="Verdana" w:hAnsi="Verdana" w:cstheme="minorHAnsi"/>
          <w:sz w:val="16"/>
          <w:szCs w:val="16"/>
        </w:rPr>
        <w:t xml:space="preserve">verbrande </w:t>
      </w:r>
      <w:r w:rsidR="00EF617F">
        <w:rPr>
          <w:rFonts w:ascii="Verdana" w:hAnsi="Verdana" w:cstheme="minorHAnsi"/>
          <w:sz w:val="16"/>
          <w:szCs w:val="16"/>
        </w:rPr>
        <w:t xml:space="preserve">reguliere en gevaarlijk </w:t>
      </w:r>
      <w:r w:rsidRPr="00930E4A">
        <w:rPr>
          <w:rFonts w:ascii="Verdana" w:hAnsi="Verdana" w:cstheme="minorHAnsi"/>
          <w:sz w:val="16"/>
          <w:szCs w:val="16"/>
        </w:rPr>
        <w:t>ziekenhuisafval</w:t>
      </w:r>
      <w:r w:rsidR="00EF617F">
        <w:rPr>
          <w:rFonts w:ascii="Verdana" w:hAnsi="Verdana" w:cstheme="minorHAnsi"/>
          <w:sz w:val="16"/>
          <w:szCs w:val="16"/>
        </w:rPr>
        <w:t xml:space="preserve"> (</w:t>
      </w:r>
      <w:r w:rsidR="00EF617F" w:rsidRPr="002B386C">
        <w:rPr>
          <w:rFonts w:ascii="Verdana" w:hAnsi="Verdana" w:cstheme="minorHAnsi"/>
          <w:sz w:val="16"/>
          <w:szCs w:val="16"/>
        </w:rPr>
        <w:t>42 kiloton</w:t>
      </w:r>
      <w:r w:rsidR="00EF617F">
        <w:rPr>
          <w:rFonts w:ascii="Verdana" w:hAnsi="Verdana" w:cstheme="minorHAnsi"/>
          <w:sz w:val="16"/>
          <w:szCs w:val="16"/>
        </w:rPr>
        <w:t>)</w:t>
      </w:r>
      <w:r w:rsidRPr="00930E4A">
        <w:rPr>
          <w:rFonts w:ascii="Verdana" w:hAnsi="Verdana" w:cstheme="minorHAnsi"/>
          <w:sz w:val="16"/>
          <w:szCs w:val="16"/>
        </w:rPr>
        <w:t xml:space="preserve">, plus de totale hoeveelheid </w:t>
      </w:r>
      <w:r w:rsidRPr="005009C0">
        <w:rPr>
          <w:rFonts w:ascii="Verdana" w:hAnsi="Verdana" w:cstheme="minorHAnsi"/>
          <w:sz w:val="16"/>
          <w:szCs w:val="16"/>
        </w:rPr>
        <w:t>geëxporteerd</w:t>
      </w:r>
      <w:r w:rsidRPr="00930E4A">
        <w:rPr>
          <w:rFonts w:ascii="Verdana" w:hAnsi="Verdana" w:cstheme="minorHAnsi"/>
          <w:sz w:val="16"/>
          <w:szCs w:val="16"/>
        </w:rPr>
        <w:t xml:space="preserve"> afval (789</w:t>
      </w:r>
      <w:r w:rsidR="00EF617F">
        <w:rPr>
          <w:rFonts w:ascii="Verdana" w:hAnsi="Verdana" w:cstheme="minorHAnsi"/>
          <w:sz w:val="16"/>
          <w:szCs w:val="16"/>
        </w:rPr>
        <w:t xml:space="preserve"> </w:t>
      </w:r>
      <w:r w:rsidRPr="00930E4A">
        <w:rPr>
          <w:rFonts w:ascii="Verdana" w:hAnsi="Verdana" w:cstheme="minorHAnsi"/>
          <w:sz w:val="16"/>
          <w:szCs w:val="16"/>
        </w:rPr>
        <w:t>kiloton</w:t>
      </w:r>
      <w:r w:rsidR="00EF617F">
        <w:rPr>
          <w:rFonts w:ascii="Verdana" w:hAnsi="Verdana" w:cstheme="minorHAnsi"/>
          <w:sz w:val="16"/>
          <w:szCs w:val="16"/>
        </w:rPr>
        <w:t xml:space="preserve">) = 7134 kiloton netto </w:t>
      </w:r>
      <w:r w:rsidR="00EF617F">
        <w:rPr>
          <w:rFonts w:ascii="Verdana" w:hAnsi="Verdana" w:cstheme="minorHAnsi"/>
          <w:sz w:val="16"/>
          <w:szCs w:val="16"/>
        </w:rPr>
        <w:br/>
        <w:t>! De meegerekende totale hoeveelheid geëxporteerd afval van 789</w:t>
      </w:r>
      <w:r w:rsidRPr="00930E4A">
        <w:rPr>
          <w:rFonts w:ascii="Verdana" w:hAnsi="Verdana" w:cstheme="minorHAnsi"/>
          <w:sz w:val="16"/>
          <w:szCs w:val="16"/>
        </w:rPr>
        <w:t xml:space="preserve"> </w:t>
      </w:r>
      <w:r w:rsidR="00EF617F">
        <w:rPr>
          <w:rFonts w:ascii="Verdana" w:hAnsi="Verdana" w:cstheme="minorHAnsi"/>
          <w:sz w:val="16"/>
          <w:szCs w:val="16"/>
        </w:rPr>
        <w:t xml:space="preserve">kiloton </w:t>
      </w:r>
      <w:r w:rsidRPr="00930E4A">
        <w:rPr>
          <w:rFonts w:ascii="Verdana" w:hAnsi="Verdana" w:cstheme="minorHAnsi"/>
          <w:sz w:val="16"/>
          <w:szCs w:val="16"/>
        </w:rPr>
        <w:t xml:space="preserve">is meer dan het </w:t>
      </w:r>
      <w:r w:rsidRPr="005009C0">
        <w:rPr>
          <w:rFonts w:ascii="Verdana" w:hAnsi="Verdana" w:cstheme="minorHAnsi"/>
          <w:sz w:val="16"/>
          <w:szCs w:val="16"/>
        </w:rPr>
        <w:t>geëxporteerde</w:t>
      </w:r>
      <w:r w:rsidRPr="00930E4A">
        <w:rPr>
          <w:rFonts w:ascii="Verdana" w:hAnsi="Verdana" w:cstheme="minorHAnsi"/>
          <w:sz w:val="16"/>
          <w:szCs w:val="16"/>
        </w:rPr>
        <w:t xml:space="preserve"> afval dat in reguliere Nederlandse AVI’s verbrand had kunnen worden</w:t>
      </w:r>
      <w:r>
        <w:rPr>
          <w:rFonts w:ascii="Verdana" w:hAnsi="Verdana" w:cstheme="minorHAnsi"/>
          <w:sz w:val="16"/>
          <w:szCs w:val="16"/>
        </w:rPr>
        <w:t>.</w:t>
      </w:r>
      <w:r w:rsidR="00EF617F">
        <w:rPr>
          <w:rFonts w:ascii="Verdana" w:hAnsi="Verdana" w:cstheme="minorHAnsi"/>
          <w:sz w:val="16"/>
          <w:szCs w:val="16"/>
        </w:rPr>
        <w:t xml:space="preserve"> Dit laatste komt neer op 336 kiloton</w:t>
      </w:r>
    </w:p>
  </w:footnote>
  <w:footnote w:id="39">
    <w:p w14:paraId="28B14E09" w14:textId="73733BCC" w:rsidR="001B0E18" w:rsidRPr="003D3C13" w:rsidRDefault="001B0E18" w:rsidP="001B0E18">
      <w:pPr>
        <w:pStyle w:val="FootnoteText"/>
        <w:rPr>
          <w:sz w:val="16"/>
          <w:szCs w:val="16"/>
        </w:rPr>
      </w:pPr>
      <w:r w:rsidRPr="003D3C13">
        <w:rPr>
          <w:rStyle w:val="FootnoteReference"/>
          <w:sz w:val="16"/>
          <w:szCs w:val="16"/>
        </w:rPr>
        <w:footnoteRef/>
      </w:r>
      <w:r w:rsidRPr="003D3C13">
        <w:rPr>
          <w:sz w:val="16"/>
          <w:szCs w:val="16"/>
        </w:rPr>
        <w:t xml:space="preserve"> </w:t>
      </w:r>
      <w:r>
        <w:rPr>
          <w:sz w:val="16"/>
          <w:szCs w:val="16"/>
        </w:rPr>
        <w:t xml:space="preserve">TNO 2024, p. 27 </w:t>
      </w:r>
    </w:p>
    <w:p w14:paraId="350B7F98" w14:textId="77777777" w:rsidR="001B0E18" w:rsidRPr="003D3C13" w:rsidRDefault="001B0E18" w:rsidP="001B0E18">
      <w:pPr>
        <w:pStyle w:val="FootnoteText"/>
        <w:rPr>
          <w:sz w:val="16"/>
          <w:szCs w:val="16"/>
        </w:rPr>
      </w:pPr>
    </w:p>
  </w:footnote>
  <w:footnote w:id="40">
    <w:p w14:paraId="152AB945" w14:textId="26C9ECEF" w:rsidR="001B0E18" w:rsidRPr="003D3C13"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TNO 2024</w:t>
      </w:r>
      <w:r>
        <w:rPr>
          <w:sz w:val="16"/>
          <w:szCs w:val="16"/>
        </w:rPr>
        <w:t>, p. 38</w:t>
      </w:r>
    </w:p>
  </w:footnote>
  <w:footnote w:id="41">
    <w:p w14:paraId="231257BF" w14:textId="7777777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w:t>
      </w:r>
      <w:r w:rsidRPr="00B06340">
        <w:rPr>
          <w:iCs/>
          <w:sz w:val="16"/>
          <w:szCs w:val="16"/>
        </w:rPr>
        <w:t>Evaluatie aanwezigheid kunststoffen in brandbaar afval voor AVI’s,</w:t>
      </w:r>
      <w:r w:rsidRPr="005D7CA7">
        <w:rPr>
          <w:sz w:val="16"/>
          <w:szCs w:val="16"/>
        </w:rPr>
        <w:t xml:space="preserve"> Royal Haskoning DHV, 2024</w:t>
      </w:r>
    </w:p>
  </w:footnote>
  <w:footnote w:id="42">
    <w:p w14:paraId="11BCFF66" w14:textId="7777777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Landelijk afvalbeheerplan (LAP3) D.2 Minimumstandaard, Ministerie van Infrastructuur en Waterstaat, 2024</w:t>
      </w:r>
      <w:r w:rsidRPr="005D7CA7" w:rsidDel="008E50F1">
        <w:rPr>
          <w:sz w:val="16"/>
          <w:szCs w:val="16"/>
        </w:rPr>
        <w:t xml:space="preserve"> </w:t>
      </w:r>
    </w:p>
  </w:footnote>
  <w:footnote w:id="43">
    <w:p w14:paraId="540742CF" w14:textId="2B934EFD"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Verkenning naar het voorkomen van verbranding van recyclebare materialen in 2030, Royal HaskoningDHV, in opdracht van Rijkswaterstaat,</w:t>
      </w:r>
      <w:r w:rsidRPr="003A571B">
        <w:rPr>
          <w:sz w:val="16"/>
          <w:szCs w:val="16"/>
        </w:rPr>
        <w:t xml:space="preserve"> </w:t>
      </w:r>
      <w:r w:rsidRPr="005D7CA7">
        <w:rPr>
          <w:sz w:val="16"/>
          <w:szCs w:val="16"/>
        </w:rPr>
        <w:t xml:space="preserve">2020 </w:t>
      </w:r>
    </w:p>
  </w:footnote>
  <w:footnote w:id="44">
    <w:p w14:paraId="742A278F" w14:textId="1A89E966" w:rsidR="00836E0D" w:rsidRDefault="00836E0D">
      <w:pPr>
        <w:pStyle w:val="FootnoteText"/>
      </w:pPr>
      <w:r>
        <w:rPr>
          <w:rStyle w:val="FootnoteReference"/>
        </w:rPr>
        <w:footnoteRef/>
      </w:r>
      <w:r>
        <w:t xml:space="preserve"> </w:t>
      </w:r>
      <w:r w:rsidRPr="005D7CA7">
        <w:rPr>
          <w:sz w:val="16"/>
          <w:szCs w:val="16"/>
        </w:rPr>
        <w:t>Een verkenning naar de verbranding van Nederlands afval en de milieuprestatie in 2030 en 2050, TNO, 2024</w:t>
      </w:r>
    </w:p>
  </w:footnote>
  <w:footnote w:id="45">
    <w:p w14:paraId="283C17A8" w14:textId="77777777" w:rsidR="00CA3F20" w:rsidRPr="005D7CA7" w:rsidRDefault="00CA3F20" w:rsidP="00CA3F20">
      <w:pPr>
        <w:pStyle w:val="FootnoteText"/>
        <w:rPr>
          <w:sz w:val="16"/>
          <w:szCs w:val="16"/>
        </w:rPr>
      </w:pPr>
      <w:r w:rsidRPr="005D7CA7">
        <w:rPr>
          <w:rStyle w:val="FootnoteReference"/>
          <w:sz w:val="16"/>
          <w:szCs w:val="16"/>
        </w:rPr>
        <w:footnoteRef/>
      </w:r>
      <w:r w:rsidRPr="005D7CA7">
        <w:rPr>
          <w:sz w:val="16"/>
          <w:szCs w:val="16"/>
        </w:rPr>
        <w:t xml:space="preserve"> Artikel 28 lid 3 sub c Kaderrichtlijn afvalstoffen</w:t>
      </w:r>
    </w:p>
  </w:footnote>
  <w:footnote w:id="46">
    <w:p w14:paraId="145CEB25" w14:textId="4F0C4125" w:rsidR="009A3CA5" w:rsidRPr="00807F96" w:rsidRDefault="009A3CA5">
      <w:pPr>
        <w:pStyle w:val="FootnoteText"/>
        <w:rPr>
          <w:sz w:val="16"/>
          <w:szCs w:val="16"/>
        </w:rPr>
      </w:pPr>
      <w:r w:rsidRPr="00807F96">
        <w:rPr>
          <w:rStyle w:val="FootnoteReference"/>
          <w:sz w:val="16"/>
          <w:szCs w:val="16"/>
        </w:rPr>
        <w:footnoteRef/>
      </w:r>
      <w:r w:rsidRPr="00807F96">
        <w:rPr>
          <w:sz w:val="16"/>
          <w:szCs w:val="16"/>
        </w:rPr>
        <w:t xml:space="preserve"> </w:t>
      </w:r>
      <w:r w:rsidRPr="009A3CA5">
        <w:rPr>
          <w:sz w:val="16"/>
          <w:szCs w:val="16"/>
        </w:rPr>
        <w:t>TNO 2024, p.29</w:t>
      </w:r>
    </w:p>
  </w:footnote>
  <w:footnote w:id="47">
    <w:p w14:paraId="356AC844" w14:textId="43BEC928" w:rsidR="009A3CA5" w:rsidRPr="00807F96" w:rsidRDefault="009A3CA5">
      <w:pPr>
        <w:pStyle w:val="FootnoteText"/>
        <w:rPr>
          <w:sz w:val="16"/>
          <w:szCs w:val="16"/>
        </w:rPr>
      </w:pPr>
      <w:r w:rsidRPr="00807F96">
        <w:rPr>
          <w:rStyle w:val="FootnoteReference"/>
          <w:sz w:val="16"/>
          <w:szCs w:val="16"/>
        </w:rPr>
        <w:footnoteRef/>
      </w:r>
      <w:r w:rsidRPr="00807F96">
        <w:rPr>
          <w:sz w:val="16"/>
          <w:szCs w:val="16"/>
        </w:rPr>
        <w:t xml:space="preserve"> Over het aanhouden van een calamiteitenbuffer worden nog afspraken gemaakt met de sector</w:t>
      </w:r>
    </w:p>
  </w:footnote>
  <w:footnote w:id="48">
    <w:p w14:paraId="3EB52452" w14:textId="280B8321" w:rsidR="009A3CA5" w:rsidRPr="00807F96" w:rsidRDefault="009A3CA5">
      <w:pPr>
        <w:pStyle w:val="FootnoteText"/>
        <w:rPr>
          <w:sz w:val="16"/>
          <w:szCs w:val="16"/>
        </w:rPr>
      </w:pPr>
      <w:r w:rsidRPr="00807F96">
        <w:rPr>
          <w:rStyle w:val="FootnoteReference"/>
          <w:sz w:val="16"/>
          <w:szCs w:val="16"/>
        </w:rPr>
        <w:footnoteRef/>
      </w:r>
      <w:r w:rsidRPr="00807F96">
        <w:rPr>
          <w:sz w:val="16"/>
          <w:szCs w:val="16"/>
        </w:rPr>
        <w:t xml:space="preserve"> </w:t>
      </w:r>
      <w:r w:rsidRPr="009A3CA5">
        <w:rPr>
          <w:sz w:val="16"/>
          <w:szCs w:val="16"/>
        </w:rPr>
        <w:t>Afvalverwerking in Nederland, gegevens 2021, Rijkswaterstaat, februari 2023</w:t>
      </w:r>
    </w:p>
  </w:footnote>
  <w:footnote w:id="49">
    <w:p w14:paraId="7EA19EB5" w14:textId="5C2E0CD8" w:rsidR="001B0E18" w:rsidRPr="003D3C13" w:rsidRDefault="001B0E18" w:rsidP="001B0E18">
      <w:pPr>
        <w:pStyle w:val="FootnoteText"/>
        <w:rPr>
          <w:sz w:val="16"/>
          <w:szCs w:val="16"/>
        </w:rPr>
      </w:pPr>
      <w:r w:rsidRPr="003D3C13">
        <w:rPr>
          <w:rStyle w:val="FootnoteReference"/>
          <w:sz w:val="16"/>
          <w:szCs w:val="16"/>
        </w:rPr>
        <w:footnoteRef/>
      </w:r>
      <w:r w:rsidRPr="003D3C13">
        <w:rPr>
          <w:sz w:val="16"/>
          <w:szCs w:val="16"/>
        </w:rPr>
        <w:t xml:space="preserve"> </w:t>
      </w:r>
      <w:r w:rsidRPr="005D7CA7">
        <w:rPr>
          <w:sz w:val="16"/>
          <w:szCs w:val="16"/>
        </w:rPr>
        <w:t>Verordening (EG) nr. 1013/2006, betreffende de overbrenging van afvalstoffen, PB L 190, 12 juli 2006</w:t>
      </w:r>
    </w:p>
  </w:footnote>
  <w:footnote w:id="50">
    <w:p w14:paraId="195276F9" w14:textId="2B46F4E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TNO 2024</w:t>
      </w:r>
      <w:r>
        <w:rPr>
          <w:sz w:val="16"/>
          <w:szCs w:val="16"/>
        </w:rPr>
        <w:t>,</w:t>
      </w:r>
      <w:r w:rsidRPr="005D7CA7">
        <w:rPr>
          <w:sz w:val="16"/>
          <w:szCs w:val="16"/>
        </w:rPr>
        <w:t xml:space="preserve"> p.32</w:t>
      </w:r>
    </w:p>
  </w:footnote>
  <w:footnote w:id="51">
    <w:p w14:paraId="0BAAF39F" w14:textId="6DAFACE2"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w:t>
      </w:r>
      <w:hyperlink r:id="rId2" w:history="1">
        <w:r w:rsidRPr="005D7CA7">
          <w:rPr>
            <w:rStyle w:val="Hyperlink"/>
            <w:sz w:val="16"/>
            <w:szCs w:val="16"/>
          </w:rPr>
          <w:t>Verduurzaming van de industrie | Duurzame economie | Rijksoverheid.nl</w:t>
        </w:r>
      </w:hyperlink>
    </w:p>
  </w:footnote>
  <w:footnote w:id="52">
    <w:p w14:paraId="3850C0FA" w14:textId="078841F5" w:rsidR="001B0E18" w:rsidRPr="000D42C8"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w:t>
      </w:r>
      <w:r>
        <w:rPr>
          <w:sz w:val="16"/>
          <w:szCs w:val="16"/>
        </w:rPr>
        <w:t xml:space="preserve">Website </w:t>
      </w:r>
      <w:r w:rsidRPr="005D7CA7">
        <w:rPr>
          <w:sz w:val="16"/>
          <w:szCs w:val="16"/>
        </w:rPr>
        <w:t>Nederlandse Emissieautoriteit</w:t>
      </w:r>
    </w:p>
  </w:footnote>
  <w:footnote w:id="53">
    <w:p w14:paraId="0D0802BA" w14:textId="1156FE31"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Kamerstuk 32813-1230</w:t>
      </w:r>
    </w:p>
  </w:footnote>
  <w:footnote w:id="54">
    <w:p w14:paraId="075D4D20" w14:textId="51625B64"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Kamerstuk 32813-1374</w:t>
      </w:r>
    </w:p>
  </w:footnote>
  <w:footnote w:id="55">
    <w:p w14:paraId="216476E7" w14:textId="7777777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Industriële emissies per installatie 2021-2022, Nederlandse emissieautoriteit</w:t>
      </w:r>
    </w:p>
  </w:footnote>
  <w:footnote w:id="56">
    <w:p w14:paraId="73616D09" w14:textId="77777777" w:rsidR="001B0E18" w:rsidRPr="001B0E18" w:rsidRDefault="001B0E18" w:rsidP="001B0E18">
      <w:pPr>
        <w:pStyle w:val="FootnoteText"/>
        <w:rPr>
          <w:sz w:val="16"/>
          <w:szCs w:val="16"/>
        </w:rPr>
      </w:pPr>
      <w:r w:rsidRPr="001B0E18">
        <w:rPr>
          <w:rStyle w:val="FootnoteReference"/>
          <w:color w:val="000000" w:themeColor="text1"/>
          <w:sz w:val="16"/>
          <w:szCs w:val="16"/>
        </w:rPr>
        <w:footnoteRef/>
      </w:r>
      <w:r w:rsidRPr="001B0E18">
        <w:rPr>
          <w:color w:val="000000" w:themeColor="text1"/>
          <w:sz w:val="16"/>
          <w:szCs w:val="16"/>
        </w:rPr>
        <w:t xml:space="preserve"> </w:t>
      </w:r>
      <w:r w:rsidRPr="001B0E18">
        <w:rPr>
          <w:rStyle w:val="Hyperlink"/>
          <w:color w:val="000000" w:themeColor="text1"/>
          <w:sz w:val="16"/>
          <w:szCs w:val="16"/>
          <w:u w:val="none"/>
        </w:rPr>
        <w:t>Actueel inzicht CO2-behoefte Nederlandse glastuinbouw 2030, Wageningen Universiteit, 2024</w:t>
      </w:r>
    </w:p>
  </w:footnote>
  <w:footnote w:id="57">
    <w:p w14:paraId="7BA0E0DC" w14:textId="4558F101"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Afvalverwerking in Nederland, gegevens 2021, Rijkswaterstaat, februari 2023</w:t>
      </w:r>
      <w:r>
        <w:rPr>
          <w:sz w:val="16"/>
          <w:szCs w:val="16"/>
        </w:rPr>
        <w:t>, p. 27</w:t>
      </w:r>
    </w:p>
  </w:footnote>
  <w:footnote w:id="58">
    <w:p w14:paraId="65DF5C05" w14:textId="00229FDD"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Industriële emissies per installatie 2021-2022, Nederlandse emissieautoriteit</w:t>
      </w:r>
    </w:p>
  </w:footnote>
  <w:footnote w:id="59">
    <w:p w14:paraId="139C6B76" w14:textId="59538AD1" w:rsidR="004E1C7C" w:rsidRPr="00930E4A" w:rsidRDefault="004E1C7C">
      <w:pPr>
        <w:pStyle w:val="FootnoteText"/>
        <w:rPr>
          <w:sz w:val="16"/>
          <w:szCs w:val="16"/>
        </w:rPr>
      </w:pPr>
      <w:r w:rsidRPr="00724564">
        <w:rPr>
          <w:rStyle w:val="FootnoteReference"/>
          <w:sz w:val="16"/>
          <w:szCs w:val="16"/>
        </w:rPr>
        <w:footnoteRef/>
      </w:r>
      <w:r w:rsidRPr="00930E4A">
        <w:rPr>
          <w:sz w:val="16"/>
          <w:szCs w:val="16"/>
        </w:rPr>
        <w:t xml:space="preserve"> Het beter uitsorteren van kunststoffen bij AVI’s leidt tot een relatieve toename van het biogene gehalte, maar het beter gescheiden houden van bioafval heeft weer het omgekeerd effect</w:t>
      </w:r>
    </w:p>
  </w:footnote>
  <w:footnote w:id="60">
    <w:p w14:paraId="44DA0EA6" w14:textId="4B5B955C"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Schone Lucht Akkoord, 13 januari 2020 (Kamerstuk 30 175, nr. 343) </w:t>
      </w:r>
    </w:p>
  </w:footnote>
  <w:footnote w:id="61">
    <w:p w14:paraId="7C70C02E" w14:textId="137DCD7B"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Artikel 13 Kaderrichtlijn afvalstoffen </w:t>
      </w:r>
    </w:p>
  </w:footnote>
  <w:footnote w:id="62">
    <w:p w14:paraId="0C89A8AA" w14:textId="5C40AE7D"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Tweede Kamer, vergaderjaar 2022–2023, 35 334, nr. 222</w:t>
      </w:r>
    </w:p>
  </w:footnote>
  <w:footnote w:id="63">
    <w:p w14:paraId="1818304B" w14:textId="3872E433"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Kamerstuk 35334 </w:t>
      </w:r>
    </w:p>
  </w:footnote>
  <w:footnote w:id="64">
    <w:p w14:paraId="73015900" w14:textId="2AA95CDC" w:rsidR="001B0E18" w:rsidRPr="00803665" w:rsidRDefault="001B0E18" w:rsidP="001B0E18">
      <w:pPr>
        <w:pStyle w:val="FootnoteText"/>
        <w:rPr>
          <w:sz w:val="16"/>
          <w:szCs w:val="16"/>
        </w:rPr>
      </w:pPr>
      <w:r w:rsidRPr="00803665">
        <w:rPr>
          <w:rStyle w:val="FootnoteReference"/>
          <w:sz w:val="16"/>
          <w:szCs w:val="16"/>
        </w:rPr>
        <w:footnoteRef/>
      </w:r>
      <w:r w:rsidRPr="00803665">
        <w:rPr>
          <w:sz w:val="16"/>
          <w:szCs w:val="16"/>
        </w:rPr>
        <w:t xml:space="preserve"> </w:t>
      </w:r>
      <w:r>
        <w:rPr>
          <w:sz w:val="16"/>
          <w:szCs w:val="16"/>
        </w:rPr>
        <w:t xml:space="preserve">Artikel 2 lid 1 sub a </w:t>
      </w:r>
      <w:r w:rsidRPr="00803665">
        <w:rPr>
          <w:sz w:val="16"/>
          <w:szCs w:val="16"/>
        </w:rPr>
        <w:t>Klimaatwet</w:t>
      </w:r>
    </w:p>
  </w:footnote>
  <w:footnote w:id="65">
    <w:p w14:paraId="15C05834" w14:textId="3E5C1FB7" w:rsidR="001B0E18" w:rsidRPr="00B74636" w:rsidRDefault="001B0E18" w:rsidP="001B0E18">
      <w:pPr>
        <w:pStyle w:val="FootnoteText"/>
        <w:rPr>
          <w:sz w:val="16"/>
          <w:szCs w:val="16"/>
        </w:rPr>
      </w:pPr>
      <w:r w:rsidRPr="003D3C13">
        <w:rPr>
          <w:rStyle w:val="FootnoteReference"/>
          <w:sz w:val="16"/>
          <w:szCs w:val="16"/>
        </w:rPr>
        <w:footnoteRef/>
      </w:r>
      <w:r w:rsidRPr="00B74636">
        <w:rPr>
          <w:sz w:val="16"/>
          <w:szCs w:val="16"/>
        </w:rPr>
        <w:t xml:space="preserve"> NPCE 2023, p 9</w:t>
      </w:r>
    </w:p>
  </w:footnote>
  <w:footnote w:id="66">
    <w:p w14:paraId="0F047878" w14:textId="77777777" w:rsidR="001B0E18" w:rsidRPr="00B74636" w:rsidRDefault="001B0E18" w:rsidP="001B0E18">
      <w:pPr>
        <w:pStyle w:val="FootnoteText"/>
        <w:rPr>
          <w:sz w:val="16"/>
          <w:szCs w:val="16"/>
        </w:rPr>
      </w:pPr>
      <w:r w:rsidRPr="005D7CA7">
        <w:rPr>
          <w:rStyle w:val="FootnoteReference"/>
          <w:sz w:val="16"/>
          <w:szCs w:val="16"/>
        </w:rPr>
        <w:footnoteRef/>
      </w:r>
      <w:r w:rsidRPr="00B74636">
        <w:rPr>
          <w:sz w:val="16"/>
          <w:szCs w:val="16"/>
        </w:rPr>
        <w:t xml:space="preserve"> https://data.emissieregistratie.nl/emissies</w:t>
      </w:r>
    </w:p>
  </w:footnote>
  <w:footnote w:id="67">
    <w:p w14:paraId="218E779F" w14:textId="6F39875E"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w:t>
      </w:r>
      <w:r>
        <w:rPr>
          <w:sz w:val="16"/>
          <w:szCs w:val="16"/>
        </w:rPr>
        <w:t>Artikel 24 sub a jo. artikel 23 lid 1 sub a en b, Wet belasting op milieugrondslag</w:t>
      </w:r>
    </w:p>
  </w:footnote>
  <w:footnote w:id="68">
    <w:p w14:paraId="1DFEFDA5" w14:textId="57A28439" w:rsidR="00E772CD" w:rsidRPr="005A666E" w:rsidRDefault="00E772CD">
      <w:pPr>
        <w:pStyle w:val="FootnoteText"/>
        <w:rPr>
          <w:sz w:val="16"/>
          <w:szCs w:val="16"/>
        </w:rPr>
      </w:pPr>
      <w:r w:rsidRPr="005A666E">
        <w:rPr>
          <w:rStyle w:val="FootnoteReference"/>
          <w:sz w:val="16"/>
          <w:szCs w:val="16"/>
        </w:rPr>
        <w:footnoteRef/>
      </w:r>
      <w:r w:rsidRPr="005A666E">
        <w:rPr>
          <w:sz w:val="16"/>
          <w:szCs w:val="16"/>
        </w:rPr>
        <w:t xml:space="preserve"> Beschikbaar via: </w:t>
      </w:r>
      <w:hyperlink r:id="rId3" w:history="1">
        <w:r w:rsidRPr="005A666E">
          <w:rPr>
            <w:rStyle w:val="Hyperlink"/>
            <w:sz w:val="16"/>
            <w:szCs w:val="16"/>
          </w:rPr>
          <w:t>Kabinetsaanpak Klimaatbeleid | Tweede Kamer der Staten-Generaal</w:t>
        </w:r>
      </w:hyperlink>
    </w:p>
  </w:footnote>
  <w:footnote w:id="69">
    <w:p w14:paraId="4E319D0C" w14:textId="323FA8DD" w:rsidR="00873589" w:rsidRPr="005A666E" w:rsidRDefault="00873589">
      <w:pPr>
        <w:pStyle w:val="FootnoteText"/>
        <w:rPr>
          <w:sz w:val="16"/>
          <w:szCs w:val="16"/>
        </w:rPr>
      </w:pPr>
      <w:r w:rsidRPr="005A666E">
        <w:rPr>
          <w:rStyle w:val="FootnoteReference"/>
          <w:sz w:val="16"/>
          <w:szCs w:val="16"/>
        </w:rPr>
        <w:footnoteRef/>
      </w:r>
      <w:r w:rsidRPr="005A666E">
        <w:rPr>
          <w:sz w:val="16"/>
          <w:szCs w:val="16"/>
        </w:rPr>
        <w:t xml:space="preserve"> Kamerstuk 32813-1414</w:t>
      </w:r>
    </w:p>
  </w:footnote>
  <w:footnote w:id="70">
    <w:p w14:paraId="718FC11C" w14:textId="7777777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Energie-investeringsaftrek (EIA) Energielijst 2024, Rijksdienst voor ondernemend Nederland, 2024 </w:t>
      </w:r>
    </w:p>
  </w:footnote>
  <w:footnote w:id="71">
    <w:p w14:paraId="32F051C6" w14:textId="6B89E98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MIA </w:t>
      </w:r>
      <w:r w:rsidR="00403627">
        <w:rPr>
          <w:sz w:val="16"/>
          <w:szCs w:val="16"/>
        </w:rPr>
        <w:t>\</w:t>
      </w:r>
      <w:r w:rsidRPr="005D7CA7">
        <w:rPr>
          <w:sz w:val="16"/>
          <w:szCs w:val="16"/>
        </w:rPr>
        <w:t xml:space="preserve"> Vamil Brochure en Milieulijst 2024, Rijksdienst voor Ondernemend Nede</w:t>
      </w:r>
      <w:r w:rsidR="00873589">
        <w:rPr>
          <w:sz w:val="16"/>
          <w:szCs w:val="16"/>
        </w:rPr>
        <w:t>rl</w:t>
      </w:r>
      <w:r w:rsidRPr="005D7CA7">
        <w:rPr>
          <w:sz w:val="16"/>
          <w:szCs w:val="16"/>
        </w:rPr>
        <w:t xml:space="preserve">and, 2024 </w:t>
      </w:r>
    </w:p>
  </w:footnote>
  <w:footnote w:id="72">
    <w:p w14:paraId="487DE37C" w14:textId="7777777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Stimulering Duurzame Energieproductie en Klimaattransitie (SDE++), Rijksdienst voor Ondernemend Nederland </w:t>
      </w:r>
    </w:p>
  </w:footnote>
  <w:footnote w:id="73">
    <w:p w14:paraId="208CDB9F" w14:textId="77777777" w:rsidR="001B0E18" w:rsidRPr="005D7CA7" w:rsidRDefault="001B0E18" w:rsidP="001B0E18">
      <w:pPr>
        <w:pStyle w:val="FootnoteText"/>
        <w:rPr>
          <w:sz w:val="16"/>
          <w:szCs w:val="16"/>
        </w:rPr>
      </w:pPr>
      <w:r w:rsidRPr="005D7CA7">
        <w:rPr>
          <w:rStyle w:val="FootnoteReference"/>
          <w:sz w:val="16"/>
          <w:szCs w:val="16"/>
        </w:rPr>
        <w:footnoteRef/>
      </w:r>
      <w:r w:rsidRPr="005D7CA7">
        <w:rPr>
          <w:sz w:val="16"/>
          <w:szCs w:val="16"/>
        </w:rPr>
        <w:t xml:space="preserve"> </w:t>
      </w:r>
      <w:hyperlink r:id="rId4" w:history="1">
        <w:r w:rsidRPr="005D7CA7">
          <w:rPr>
            <w:rStyle w:val="Hyperlink"/>
            <w:sz w:val="16"/>
            <w:szCs w:val="16"/>
          </w:rPr>
          <w:t>Versnelde klimaatinvesteringen industrie (VEKI) (rvo.nl)</w:t>
        </w:r>
      </w:hyperlink>
    </w:p>
  </w:footnote>
  <w:footnote w:id="74">
    <w:p w14:paraId="56D238DA" w14:textId="77777777" w:rsidR="001B0E18" w:rsidRPr="005D7CA7" w:rsidRDefault="001B0E18" w:rsidP="001B0E18">
      <w:pPr>
        <w:pStyle w:val="FootnoteText"/>
        <w:rPr>
          <w:color w:val="0563C1" w:themeColor="hyperlink"/>
          <w:sz w:val="16"/>
          <w:szCs w:val="16"/>
          <w:u w:val="single"/>
        </w:rPr>
      </w:pPr>
      <w:r w:rsidRPr="005D7CA7">
        <w:rPr>
          <w:rStyle w:val="FootnoteReference"/>
          <w:sz w:val="16"/>
          <w:szCs w:val="16"/>
        </w:rPr>
        <w:footnoteRef/>
      </w:r>
      <w:r w:rsidRPr="005D7CA7">
        <w:rPr>
          <w:sz w:val="16"/>
          <w:szCs w:val="16"/>
        </w:rPr>
        <w:t xml:space="preserve"> </w:t>
      </w:r>
      <w:hyperlink r:id="rId5" w:history="1">
        <w:r w:rsidRPr="005D7CA7">
          <w:rPr>
            <w:rStyle w:val="Hyperlink"/>
            <w:sz w:val="16"/>
            <w:szCs w:val="16"/>
          </w:rPr>
          <w:t>DEI+: Energie- en klimaatinnovaties (rvo.nl)</w:t>
        </w:r>
      </w:hyperlink>
    </w:p>
  </w:footnote>
  <w:footnote w:id="75">
    <w:p w14:paraId="59DBF815" w14:textId="7F6A2719" w:rsidR="001B0E18" w:rsidRPr="005D7CA7" w:rsidRDefault="001B0E18" w:rsidP="001B0E18">
      <w:pPr>
        <w:spacing w:after="0"/>
        <w:rPr>
          <w:rFonts w:ascii="Verdana" w:hAnsi="Verdana"/>
          <w:sz w:val="16"/>
          <w:szCs w:val="16"/>
        </w:rPr>
      </w:pPr>
      <w:r w:rsidRPr="005D7CA7">
        <w:rPr>
          <w:rStyle w:val="FootnoteReference"/>
          <w:rFonts w:ascii="Verdana" w:hAnsi="Verdana"/>
          <w:sz w:val="16"/>
          <w:szCs w:val="16"/>
        </w:rPr>
        <w:footnoteRef/>
      </w:r>
      <w:r w:rsidRPr="005D7CA7">
        <w:rPr>
          <w:rFonts w:ascii="Verdana" w:hAnsi="Verdana"/>
          <w:sz w:val="16"/>
          <w:szCs w:val="16"/>
        </w:rPr>
        <w:t xml:space="preserve"> De verschillende niveaus luiden als volgt, waarbij 3 het hoogste niveau is: 3) op basis van laboratoriumanalyse; 2a) landspecifieke factoren; 2b) op basis van gegevens van de leverancier; 1) standaardfactoren uit MRV van het EU ETS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B91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B1F2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600AE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481044"/>
    <w:multiLevelType w:val="hybridMultilevel"/>
    <w:tmpl w:val="525E549A"/>
    <w:lvl w:ilvl="0" w:tplc="C14E3D98">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072715FB"/>
    <w:multiLevelType w:val="hybridMultilevel"/>
    <w:tmpl w:val="F42A7468"/>
    <w:lvl w:ilvl="0" w:tplc="4B2C4B80">
      <w:start w:val="1"/>
      <w:numFmt w:val="bullet"/>
      <w:lvlText w:val=""/>
      <w:lvlJc w:val="left"/>
      <w:pPr>
        <w:ind w:left="720" w:hanging="360"/>
      </w:pPr>
      <w:rPr>
        <w:rFonts w:ascii="Symbol" w:hAnsi="Symbol"/>
      </w:rPr>
    </w:lvl>
    <w:lvl w:ilvl="1" w:tplc="ECBEE714">
      <w:start w:val="1"/>
      <w:numFmt w:val="bullet"/>
      <w:lvlText w:val=""/>
      <w:lvlJc w:val="left"/>
      <w:pPr>
        <w:ind w:left="720" w:hanging="360"/>
      </w:pPr>
      <w:rPr>
        <w:rFonts w:ascii="Symbol" w:hAnsi="Symbol"/>
      </w:rPr>
    </w:lvl>
    <w:lvl w:ilvl="2" w:tplc="AAEE00DA">
      <w:start w:val="1"/>
      <w:numFmt w:val="bullet"/>
      <w:lvlText w:val=""/>
      <w:lvlJc w:val="left"/>
      <w:pPr>
        <w:ind w:left="720" w:hanging="360"/>
      </w:pPr>
      <w:rPr>
        <w:rFonts w:ascii="Symbol" w:hAnsi="Symbol"/>
      </w:rPr>
    </w:lvl>
    <w:lvl w:ilvl="3" w:tplc="1A00BF18">
      <w:start w:val="1"/>
      <w:numFmt w:val="bullet"/>
      <w:lvlText w:val=""/>
      <w:lvlJc w:val="left"/>
      <w:pPr>
        <w:ind w:left="720" w:hanging="360"/>
      </w:pPr>
      <w:rPr>
        <w:rFonts w:ascii="Symbol" w:hAnsi="Symbol"/>
      </w:rPr>
    </w:lvl>
    <w:lvl w:ilvl="4" w:tplc="A0CAFFC4">
      <w:start w:val="1"/>
      <w:numFmt w:val="bullet"/>
      <w:lvlText w:val=""/>
      <w:lvlJc w:val="left"/>
      <w:pPr>
        <w:ind w:left="720" w:hanging="360"/>
      </w:pPr>
      <w:rPr>
        <w:rFonts w:ascii="Symbol" w:hAnsi="Symbol"/>
      </w:rPr>
    </w:lvl>
    <w:lvl w:ilvl="5" w:tplc="858A8B80">
      <w:start w:val="1"/>
      <w:numFmt w:val="bullet"/>
      <w:lvlText w:val=""/>
      <w:lvlJc w:val="left"/>
      <w:pPr>
        <w:ind w:left="720" w:hanging="360"/>
      </w:pPr>
      <w:rPr>
        <w:rFonts w:ascii="Symbol" w:hAnsi="Symbol"/>
      </w:rPr>
    </w:lvl>
    <w:lvl w:ilvl="6" w:tplc="1BD2AFDA">
      <w:start w:val="1"/>
      <w:numFmt w:val="bullet"/>
      <w:lvlText w:val=""/>
      <w:lvlJc w:val="left"/>
      <w:pPr>
        <w:ind w:left="720" w:hanging="360"/>
      </w:pPr>
      <w:rPr>
        <w:rFonts w:ascii="Symbol" w:hAnsi="Symbol"/>
      </w:rPr>
    </w:lvl>
    <w:lvl w:ilvl="7" w:tplc="EE4C690E">
      <w:start w:val="1"/>
      <w:numFmt w:val="bullet"/>
      <w:lvlText w:val=""/>
      <w:lvlJc w:val="left"/>
      <w:pPr>
        <w:ind w:left="720" w:hanging="360"/>
      </w:pPr>
      <w:rPr>
        <w:rFonts w:ascii="Symbol" w:hAnsi="Symbol"/>
      </w:rPr>
    </w:lvl>
    <w:lvl w:ilvl="8" w:tplc="A112CED0">
      <w:start w:val="1"/>
      <w:numFmt w:val="bullet"/>
      <w:lvlText w:val=""/>
      <w:lvlJc w:val="left"/>
      <w:pPr>
        <w:ind w:left="720" w:hanging="360"/>
      </w:pPr>
      <w:rPr>
        <w:rFonts w:ascii="Symbol" w:hAnsi="Symbol"/>
      </w:rPr>
    </w:lvl>
  </w:abstractNum>
  <w:abstractNum w:abstractNumId="5" w15:restartNumberingAfterBreak="0">
    <w:nsid w:val="08B07E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28161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90068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7241AD"/>
    <w:multiLevelType w:val="hybridMultilevel"/>
    <w:tmpl w:val="29DA1B3E"/>
    <w:lvl w:ilvl="0" w:tplc="04130001">
      <w:start w:val="1"/>
      <w:numFmt w:val="bullet"/>
      <w:lvlText w:val=""/>
      <w:lvlJc w:val="left"/>
      <w:pPr>
        <w:ind w:left="720" w:hanging="360"/>
      </w:pPr>
      <w:rPr>
        <w:rFonts w:ascii="Symbol" w:hAnsi="Symbol" w:hint="default"/>
      </w:rPr>
    </w:lvl>
    <w:lvl w:ilvl="1" w:tplc="8ADEF47A">
      <w:numFmt w:val="bullet"/>
      <w:lvlText w:val="•"/>
      <w:lvlJc w:val="left"/>
      <w:pPr>
        <w:ind w:left="1785" w:hanging="705"/>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F7020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033E9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6922D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3B0CC2"/>
    <w:multiLevelType w:val="hybridMultilevel"/>
    <w:tmpl w:val="FCD057D8"/>
    <w:lvl w:ilvl="0" w:tplc="62C4550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9533318"/>
    <w:multiLevelType w:val="multilevel"/>
    <w:tmpl w:val="CD303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F82084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C745D9"/>
    <w:multiLevelType w:val="multilevel"/>
    <w:tmpl w:val="92E853E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D249C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D04E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E60890"/>
    <w:multiLevelType w:val="multilevel"/>
    <w:tmpl w:val="CD303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432509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E71DF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F376F3"/>
    <w:multiLevelType w:val="hybridMultilevel"/>
    <w:tmpl w:val="4BC42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8914AA"/>
    <w:multiLevelType w:val="multilevel"/>
    <w:tmpl w:val="E4D67B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38E099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A5054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6104A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EE214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1057D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53132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FC742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F76A6B"/>
    <w:multiLevelType w:val="hybridMultilevel"/>
    <w:tmpl w:val="422CDC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384309"/>
    <w:multiLevelType w:val="hybridMultilevel"/>
    <w:tmpl w:val="A582012E"/>
    <w:lvl w:ilvl="0" w:tplc="FFFFFFFF">
      <w:numFmt w:val="bullet"/>
      <w:lvlText w:val="•"/>
      <w:lvlJc w:val="left"/>
      <w:pPr>
        <w:ind w:left="710" w:hanging="710"/>
      </w:pPr>
      <w:rPr>
        <w:rFonts w:ascii="Calibri" w:eastAsiaTheme="minorHAnsi" w:hAnsi="Calibri" w:cs="Calibri"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5CE236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EC4D0A"/>
    <w:multiLevelType w:val="hybridMultilevel"/>
    <w:tmpl w:val="6D303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1B7F3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44549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99500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7A3C0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88733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DC53CB"/>
    <w:multiLevelType w:val="hybridMultilevel"/>
    <w:tmpl w:val="32AA18BA"/>
    <w:lvl w:ilvl="0" w:tplc="E75C69C0">
      <w:numFmt w:val="bullet"/>
      <w:lvlText w:val="•"/>
      <w:lvlJc w:val="left"/>
      <w:pPr>
        <w:ind w:left="710" w:hanging="710"/>
      </w:pPr>
      <w:rPr>
        <w:rFonts w:ascii="Calibri" w:eastAsiaTheme="minorHAnsi" w:hAnsi="Calibri" w:cs="Calibri" w:hint="default"/>
      </w:rPr>
    </w:lvl>
    <w:lvl w:ilvl="1" w:tplc="EF96EE44">
      <w:numFmt w:val="bullet"/>
      <w:lvlText w:val=""/>
      <w:lvlJc w:val="left"/>
      <w:pPr>
        <w:ind w:left="1430" w:hanging="710"/>
      </w:pPr>
      <w:rPr>
        <w:rFonts w:ascii="Symbol" w:eastAsiaTheme="minorHAnsi" w:hAnsi="Symbol"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4D927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3F478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520C4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AA329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853DA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71103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7C7A5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85614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9"/>
  </w:num>
  <w:num w:numId="3">
    <w:abstractNumId w:val="20"/>
  </w:num>
  <w:num w:numId="4">
    <w:abstractNumId w:val="23"/>
  </w:num>
  <w:num w:numId="5">
    <w:abstractNumId w:val="25"/>
  </w:num>
  <w:num w:numId="6">
    <w:abstractNumId w:val="1"/>
  </w:num>
  <w:num w:numId="7">
    <w:abstractNumId w:val="6"/>
  </w:num>
  <w:num w:numId="8">
    <w:abstractNumId w:val="11"/>
  </w:num>
  <w:num w:numId="9">
    <w:abstractNumId w:val="9"/>
  </w:num>
  <w:num w:numId="10">
    <w:abstractNumId w:val="19"/>
  </w:num>
  <w:num w:numId="11">
    <w:abstractNumId w:val="38"/>
  </w:num>
  <w:num w:numId="12">
    <w:abstractNumId w:val="44"/>
  </w:num>
  <w:num w:numId="13">
    <w:abstractNumId w:val="2"/>
  </w:num>
  <w:num w:numId="14">
    <w:abstractNumId w:val="14"/>
  </w:num>
  <w:num w:numId="15">
    <w:abstractNumId w:val="0"/>
  </w:num>
  <w:num w:numId="16">
    <w:abstractNumId w:val="28"/>
  </w:num>
  <w:num w:numId="17">
    <w:abstractNumId w:val="45"/>
  </w:num>
  <w:num w:numId="18">
    <w:abstractNumId w:val="10"/>
  </w:num>
  <w:num w:numId="19">
    <w:abstractNumId w:val="32"/>
  </w:num>
  <w:num w:numId="20">
    <w:abstractNumId w:val="24"/>
  </w:num>
  <w:num w:numId="21">
    <w:abstractNumId w:val="37"/>
  </w:num>
  <w:num w:numId="22">
    <w:abstractNumId w:val="46"/>
  </w:num>
  <w:num w:numId="23">
    <w:abstractNumId w:val="26"/>
  </w:num>
  <w:num w:numId="24">
    <w:abstractNumId w:val="33"/>
  </w:num>
  <w:num w:numId="25">
    <w:abstractNumId w:val="7"/>
  </w:num>
  <w:num w:numId="26">
    <w:abstractNumId w:val="35"/>
  </w:num>
  <w:num w:numId="27">
    <w:abstractNumId w:val="16"/>
  </w:num>
  <w:num w:numId="28">
    <w:abstractNumId w:val="47"/>
  </w:num>
  <w:num w:numId="29">
    <w:abstractNumId w:val="42"/>
  </w:num>
  <w:num w:numId="30">
    <w:abstractNumId w:val="34"/>
  </w:num>
  <w:num w:numId="31">
    <w:abstractNumId w:val="27"/>
  </w:num>
  <w:num w:numId="32">
    <w:abstractNumId w:val="40"/>
  </w:num>
  <w:num w:numId="33">
    <w:abstractNumId w:val="17"/>
  </w:num>
  <w:num w:numId="34">
    <w:abstractNumId w:val="43"/>
  </w:num>
  <w:num w:numId="35">
    <w:abstractNumId w:val="5"/>
  </w:num>
  <w:num w:numId="36">
    <w:abstractNumId w:val="4"/>
  </w:num>
  <w:num w:numId="37">
    <w:abstractNumId w:val="12"/>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8"/>
  </w:num>
  <w:num w:numId="42">
    <w:abstractNumId w:val="36"/>
  </w:num>
  <w:num w:numId="43">
    <w:abstractNumId w:val="41"/>
  </w:num>
  <w:num w:numId="44">
    <w:abstractNumId w:val="39"/>
  </w:num>
  <w:num w:numId="45">
    <w:abstractNumId w:val="31"/>
  </w:num>
  <w:num w:numId="46">
    <w:abstractNumId w:val="15"/>
  </w:num>
  <w:num w:numId="47">
    <w:abstractNumId w:val="3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18"/>
    <w:rsid w:val="00007B81"/>
    <w:rsid w:val="00016A91"/>
    <w:rsid w:val="00041975"/>
    <w:rsid w:val="00043768"/>
    <w:rsid w:val="0004637F"/>
    <w:rsid w:val="0005609D"/>
    <w:rsid w:val="00061026"/>
    <w:rsid w:val="00062CDB"/>
    <w:rsid w:val="000868BD"/>
    <w:rsid w:val="000904DE"/>
    <w:rsid w:val="00092274"/>
    <w:rsid w:val="00092B20"/>
    <w:rsid w:val="00095CAC"/>
    <w:rsid w:val="000B670A"/>
    <w:rsid w:val="000C1F35"/>
    <w:rsid w:val="000C765E"/>
    <w:rsid w:val="000F5B45"/>
    <w:rsid w:val="00111144"/>
    <w:rsid w:val="001112C0"/>
    <w:rsid w:val="001135C1"/>
    <w:rsid w:val="00130AC7"/>
    <w:rsid w:val="001633C1"/>
    <w:rsid w:val="0017445B"/>
    <w:rsid w:val="00176245"/>
    <w:rsid w:val="00180B39"/>
    <w:rsid w:val="001A18FC"/>
    <w:rsid w:val="001B0E18"/>
    <w:rsid w:val="001B3136"/>
    <w:rsid w:val="001B5F63"/>
    <w:rsid w:val="001C20A9"/>
    <w:rsid w:val="001D2B46"/>
    <w:rsid w:val="001D7F87"/>
    <w:rsid w:val="001E690D"/>
    <w:rsid w:val="001E6A24"/>
    <w:rsid w:val="001F095A"/>
    <w:rsid w:val="00207D87"/>
    <w:rsid w:val="0021256F"/>
    <w:rsid w:val="002230BD"/>
    <w:rsid w:val="00223959"/>
    <w:rsid w:val="00225703"/>
    <w:rsid w:val="002426C9"/>
    <w:rsid w:val="002475DA"/>
    <w:rsid w:val="00250978"/>
    <w:rsid w:val="00253EFB"/>
    <w:rsid w:val="0025564B"/>
    <w:rsid w:val="00294FD2"/>
    <w:rsid w:val="00297751"/>
    <w:rsid w:val="002B63FA"/>
    <w:rsid w:val="002C1C23"/>
    <w:rsid w:val="002C4168"/>
    <w:rsid w:val="002C4D99"/>
    <w:rsid w:val="002E097F"/>
    <w:rsid w:val="002F44FA"/>
    <w:rsid w:val="00304621"/>
    <w:rsid w:val="003069E5"/>
    <w:rsid w:val="003111F0"/>
    <w:rsid w:val="00314D12"/>
    <w:rsid w:val="00336FEF"/>
    <w:rsid w:val="00346172"/>
    <w:rsid w:val="00357C1F"/>
    <w:rsid w:val="00366231"/>
    <w:rsid w:val="00380237"/>
    <w:rsid w:val="0038190E"/>
    <w:rsid w:val="00392EF6"/>
    <w:rsid w:val="0039585B"/>
    <w:rsid w:val="003A0269"/>
    <w:rsid w:val="003B1E9B"/>
    <w:rsid w:val="003B543C"/>
    <w:rsid w:val="003B61ED"/>
    <w:rsid w:val="003F74D5"/>
    <w:rsid w:val="00401451"/>
    <w:rsid w:val="00403627"/>
    <w:rsid w:val="004137C8"/>
    <w:rsid w:val="00432576"/>
    <w:rsid w:val="00444649"/>
    <w:rsid w:val="004454F3"/>
    <w:rsid w:val="004463C6"/>
    <w:rsid w:val="00452E3C"/>
    <w:rsid w:val="004537B5"/>
    <w:rsid w:val="00453CFC"/>
    <w:rsid w:val="004607BE"/>
    <w:rsid w:val="004678EA"/>
    <w:rsid w:val="00474A4E"/>
    <w:rsid w:val="00482F00"/>
    <w:rsid w:val="00485793"/>
    <w:rsid w:val="00491D70"/>
    <w:rsid w:val="00497EE1"/>
    <w:rsid w:val="004A550F"/>
    <w:rsid w:val="004A6E92"/>
    <w:rsid w:val="004C096A"/>
    <w:rsid w:val="004E1C7C"/>
    <w:rsid w:val="005009C0"/>
    <w:rsid w:val="00507D80"/>
    <w:rsid w:val="005243D2"/>
    <w:rsid w:val="0055496E"/>
    <w:rsid w:val="00575C4A"/>
    <w:rsid w:val="00582F70"/>
    <w:rsid w:val="00583552"/>
    <w:rsid w:val="005A666E"/>
    <w:rsid w:val="005C410E"/>
    <w:rsid w:val="005D0A77"/>
    <w:rsid w:val="005E293F"/>
    <w:rsid w:val="006063E9"/>
    <w:rsid w:val="00620173"/>
    <w:rsid w:val="00621D03"/>
    <w:rsid w:val="0063680C"/>
    <w:rsid w:val="00643411"/>
    <w:rsid w:val="00645540"/>
    <w:rsid w:val="00657BDE"/>
    <w:rsid w:val="006805CB"/>
    <w:rsid w:val="00684685"/>
    <w:rsid w:val="006B3EAE"/>
    <w:rsid w:val="006B749B"/>
    <w:rsid w:val="006E3275"/>
    <w:rsid w:val="006F673E"/>
    <w:rsid w:val="006F7F0B"/>
    <w:rsid w:val="00702AB8"/>
    <w:rsid w:val="00714888"/>
    <w:rsid w:val="00714B4E"/>
    <w:rsid w:val="00722530"/>
    <w:rsid w:val="0072322F"/>
    <w:rsid w:val="00724564"/>
    <w:rsid w:val="00731295"/>
    <w:rsid w:val="007329E8"/>
    <w:rsid w:val="007666B1"/>
    <w:rsid w:val="00773845"/>
    <w:rsid w:val="00781547"/>
    <w:rsid w:val="007C397F"/>
    <w:rsid w:val="007D592E"/>
    <w:rsid w:val="00807F96"/>
    <w:rsid w:val="00823385"/>
    <w:rsid w:val="008337EE"/>
    <w:rsid w:val="00836E0D"/>
    <w:rsid w:val="008538AB"/>
    <w:rsid w:val="008715E6"/>
    <w:rsid w:val="00873589"/>
    <w:rsid w:val="0088253A"/>
    <w:rsid w:val="00884740"/>
    <w:rsid w:val="008C5991"/>
    <w:rsid w:val="00907052"/>
    <w:rsid w:val="00911F92"/>
    <w:rsid w:val="009142FA"/>
    <w:rsid w:val="00930E4A"/>
    <w:rsid w:val="0093378D"/>
    <w:rsid w:val="0095080C"/>
    <w:rsid w:val="00972140"/>
    <w:rsid w:val="009759EE"/>
    <w:rsid w:val="00981F03"/>
    <w:rsid w:val="009A3CA5"/>
    <w:rsid w:val="009C4E8D"/>
    <w:rsid w:val="009E3AFC"/>
    <w:rsid w:val="009F16F5"/>
    <w:rsid w:val="00A0386E"/>
    <w:rsid w:val="00A1204B"/>
    <w:rsid w:val="00A13A9F"/>
    <w:rsid w:val="00A221CF"/>
    <w:rsid w:val="00A500CE"/>
    <w:rsid w:val="00A514E9"/>
    <w:rsid w:val="00A52FD0"/>
    <w:rsid w:val="00A539FD"/>
    <w:rsid w:val="00A628CD"/>
    <w:rsid w:val="00A63085"/>
    <w:rsid w:val="00A65DED"/>
    <w:rsid w:val="00A80771"/>
    <w:rsid w:val="00A822A5"/>
    <w:rsid w:val="00A947B5"/>
    <w:rsid w:val="00AA4C06"/>
    <w:rsid w:val="00AA61EC"/>
    <w:rsid w:val="00AA688B"/>
    <w:rsid w:val="00AD0033"/>
    <w:rsid w:val="00AD494B"/>
    <w:rsid w:val="00AD4E9C"/>
    <w:rsid w:val="00AD56F5"/>
    <w:rsid w:val="00AE4C0D"/>
    <w:rsid w:val="00AF37BC"/>
    <w:rsid w:val="00AF5244"/>
    <w:rsid w:val="00B00A98"/>
    <w:rsid w:val="00B06340"/>
    <w:rsid w:val="00B06701"/>
    <w:rsid w:val="00B07D14"/>
    <w:rsid w:val="00B11472"/>
    <w:rsid w:val="00B1690F"/>
    <w:rsid w:val="00B21E8D"/>
    <w:rsid w:val="00B30ACF"/>
    <w:rsid w:val="00B35053"/>
    <w:rsid w:val="00B35C0D"/>
    <w:rsid w:val="00B5739A"/>
    <w:rsid w:val="00B71EC1"/>
    <w:rsid w:val="00B74636"/>
    <w:rsid w:val="00B82A35"/>
    <w:rsid w:val="00B958E7"/>
    <w:rsid w:val="00BA25B2"/>
    <w:rsid w:val="00BC375E"/>
    <w:rsid w:val="00BE2F37"/>
    <w:rsid w:val="00BF1FE5"/>
    <w:rsid w:val="00BF3740"/>
    <w:rsid w:val="00C00E88"/>
    <w:rsid w:val="00C01ADF"/>
    <w:rsid w:val="00C07B38"/>
    <w:rsid w:val="00C12250"/>
    <w:rsid w:val="00C32823"/>
    <w:rsid w:val="00C4379B"/>
    <w:rsid w:val="00C5506C"/>
    <w:rsid w:val="00C64C59"/>
    <w:rsid w:val="00C660D0"/>
    <w:rsid w:val="00C71C73"/>
    <w:rsid w:val="00C840E6"/>
    <w:rsid w:val="00C84F85"/>
    <w:rsid w:val="00CA3F20"/>
    <w:rsid w:val="00CB0E76"/>
    <w:rsid w:val="00CD121C"/>
    <w:rsid w:val="00CD3369"/>
    <w:rsid w:val="00D02154"/>
    <w:rsid w:val="00D118AF"/>
    <w:rsid w:val="00D13BFB"/>
    <w:rsid w:val="00D21708"/>
    <w:rsid w:val="00D3172E"/>
    <w:rsid w:val="00D41192"/>
    <w:rsid w:val="00D6739E"/>
    <w:rsid w:val="00D67DC2"/>
    <w:rsid w:val="00D72923"/>
    <w:rsid w:val="00DA6191"/>
    <w:rsid w:val="00DE687B"/>
    <w:rsid w:val="00E043CB"/>
    <w:rsid w:val="00E56561"/>
    <w:rsid w:val="00E772CD"/>
    <w:rsid w:val="00E82850"/>
    <w:rsid w:val="00E84247"/>
    <w:rsid w:val="00E87C64"/>
    <w:rsid w:val="00EA0FEF"/>
    <w:rsid w:val="00EA4BD6"/>
    <w:rsid w:val="00EB5004"/>
    <w:rsid w:val="00EC2504"/>
    <w:rsid w:val="00EE5241"/>
    <w:rsid w:val="00EF617F"/>
    <w:rsid w:val="00F05FDB"/>
    <w:rsid w:val="00F43341"/>
    <w:rsid w:val="00F44F98"/>
    <w:rsid w:val="00F573B5"/>
    <w:rsid w:val="00F8149D"/>
    <w:rsid w:val="00FA6F3C"/>
    <w:rsid w:val="00FA79C3"/>
    <w:rsid w:val="00FB0B5F"/>
    <w:rsid w:val="00FB76F7"/>
    <w:rsid w:val="00FB79D2"/>
    <w:rsid w:val="00FD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3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E18"/>
    <w:pPr>
      <w:spacing w:line="278" w:lineRule="auto"/>
    </w:pPr>
    <w:rPr>
      <w:rFonts w:asciiTheme="minorHAnsi" w:eastAsiaTheme="minorEastAsia" w:hAnsiTheme="minorHAnsi"/>
      <w:kern w:val="0"/>
      <w:sz w:val="24"/>
      <w:szCs w:val="24"/>
      <w:lang w:val="nl-NL"/>
      <w14:ligatures w14:val="none"/>
    </w:rPr>
  </w:style>
  <w:style w:type="paragraph" w:styleId="Heading1">
    <w:name w:val="heading 1"/>
    <w:basedOn w:val="Normal"/>
    <w:next w:val="Normal"/>
    <w:link w:val="Heading1Char"/>
    <w:uiPriority w:val="9"/>
    <w:qFormat/>
    <w:rsid w:val="001B0E1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1B0E1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B0E1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B0E1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B0E1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B0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E18"/>
    <w:rPr>
      <w:rFonts w:asciiTheme="majorHAnsi" w:eastAsiaTheme="majorEastAsia" w:hAnsiTheme="majorHAnsi" w:cstheme="majorBidi"/>
      <w:color w:val="2E74B5" w:themeColor="accent1" w:themeShade="BF"/>
      <w:kern w:val="0"/>
      <w:sz w:val="40"/>
      <w:szCs w:val="40"/>
      <w:lang w:val="nl-NL"/>
      <w14:ligatures w14:val="none"/>
    </w:rPr>
  </w:style>
  <w:style w:type="character" w:customStyle="1" w:styleId="Heading2Char">
    <w:name w:val="Heading 2 Char"/>
    <w:basedOn w:val="DefaultParagraphFont"/>
    <w:link w:val="Heading2"/>
    <w:uiPriority w:val="9"/>
    <w:rsid w:val="001B0E18"/>
    <w:rPr>
      <w:rFonts w:asciiTheme="majorHAnsi" w:eastAsiaTheme="majorEastAsia" w:hAnsiTheme="majorHAnsi" w:cstheme="majorBidi"/>
      <w:color w:val="2E74B5" w:themeColor="accent1" w:themeShade="BF"/>
      <w:kern w:val="0"/>
      <w:sz w:val="32"/>
      <w:szCs w:val="32"/>
      <w:lang w:val="nl-NL"/>
      <w14:ligatures w14:val="none"/>
    </w:rPr>
  </w:style>
  <w:style w:type="character" w:customStyle="1" w:styleId="Heading3Char">
    <w:name w:val="Heading 3 Char"/>
    <w:basedOn w:val="DefaultParagraphFont"/>
    <w:link w:val="Heading3"/>
    <w:uiPriority w:val="9"/>
    <w:semiHidden/>
    <w:rsid w:val="001B0E18"/>
    <w:rPr>
      <w:rFonts w:asciiTheme="minorHAnsi" w:eastAsiaTheme="majorEastAsia" w:hAnsiTheme="minorHAnsi" w:cstheme="majorBidi"/>
      <w:color w:val="2E74B5" w:themeColor="accent1" w:themeShade="BF"/>
      <w:kern w:val="0"/>
      <w:sz w:val="28"/>
      <w:szCs w:val="28"/>
      <w:lang w:val="nl-NL"/>
      <w14:ligatures w14:val="none"/>
    </w:rPr>
  </w:style>
  <w:style w:type="character" w:customStyle="1" w:styleId="Heading4Char">
    <w:name w:val="Heading 4 Char"/>
    <w:basedOn w:val="DefaultParagraphFont"/>
    <w:link w:val="Heading4"/>
    <w:uiPriority w:val="9"/>
    <w:semiHidden/>
    <w:rsid w:val="001B0E18"/>
    <w:rPr>
      <w:rFonts w:asciiTheme="minorHAnsi" w:eastAsiaTheme="majorEastAsia" w:hAnsiTheme="minorHAnsi" w:cstheme="majorBidi"/>
      <w:i/>
      <w:iCs/>
      <w:color w:val="2E74B5" w:themeColor="accent1" w:themeShade="BF"/>
      <w:kern w:val="0"/>
      <w:sz w:val="24"/>
      <w:szCs w:val="24"/>
      <w:lang w:val="nl-NL"/>
      <w14:ligatures w14:val="none"/>
    </w:rPr>
  </w:style>
  <w:style w:type="character" w:customStyle="1" w:styleId="Heading5Char">
    <w:name w:val="Heading 5 Char"/>
    <w:basedOn w:val="DefaultParagraphFont"/>
    <w:link w:val="Heading5"/>
    <w:uiPriority w:val="9"/>
    <w:semiHidden/>
    <w:rsid w:val="001B0E18"/>
    <w:rPr>
      <w:rFonts w:asciiTheme="minorHAnsi" w:eastAsiaTheme="majorEastAsia" w:hAnsiTheme="minorHAnsi" w:cstheme="majorBidi"/>
      <w:color w:val="2E74B5" w:themeColor="accent1" w:themeShade="BF"/>
      <w:kern w:val="0"/>
      <w:sz w:val="24"/>
      <w:szCs w:val="24"/>
      <w:lang w:val="nl-NL"/>
      <w14:ligatures w14:val="none"/>
    </w:rPr>
  </w:style>
  <w:style w:type="character" w:customStyle="1" w:styleId="Heading6Char">
    <w:name w:val="Heading 6 Char"/>
    <w:basedOn w:val="DefaultParagraphFont"/>
    <w:link w:val="Heading6"/>
    <w:uiPriority w:val="9"/>
    <w:semiHidden/>
    <w:rsid w:val="001B0E18"/>
    <w:rPr>
      <w:rFonts w:asciiTheme="minorHAnsi" w:eastAsiaTheme="majorEastAsia" w:hAnsiTheme="minorHAnsi" w:cstheme="majorBidi"/>
      <w:i/>
      <w:iCs/>
      <w:color w:val="595959" w:themeColor="text1" w:themeTint="A6"/>
      <w:kern w:val="0"/>
      <w:sz w:val="24"/>
      <w:szCs w:val="24"/>
      <w:lang w:val="nl-NL"/>
      <w14:ligatures w14:val="none"/>
    </w:rPr>
  </w:style>
  <w:style w:type="character" w:customStyle="1" w:styleId="Heading7Char">
    <w:name w:val="Heading 7 Char"/>
    <w:basedOn w:val="DefaultParagraphFont"/>
    <w:link w:val="Heading7"/>
    <w:uiPriority w:val="9"/>
    <w:semiHidden/>
    <w:rsid w:val="001B0E18"/>
    <w:rPr>
      <w:rFonts w:asciiTheme="minorHAnsi" w:eastAsiaTheme="majorEastAsia" w:hAnsiTheme="minorHAnsi" w:cstheme="majorBidi"/>
      <w:color w:val="595959" w:themeColor="text1" w:themeTint="A6"/>
      <w:kern w:val="0"/>
      <w:sz w:val="24"/>
      <w:szCs w:val="24"/>
      <w:lang w:val="nl-NL"/>
      <w14:ligatures w14:val="none"/>
    </w:rPr>
  </w:style>
  <w:style w:type="character" w:customStyle="1" w:styleId="Heading8Char">
    <w:name w:val="Heading 8 Char"/>
    <w:basedOn w:val="DefaultParagraphFont"/>
    <w:link w:val="Heading8"/>
    <w:uiPriority w:val="9"/>
    <w:semiHidden/>
    <w:rsid w:val="001B0E18"/>
    <w:rPr>
      <w:rFonts w:asciiTheme="minorHAnsi" w:eastAsiaTheme="majorEastAsia" w:hAnsiTheme="minorHAnsi" w:cstheme="majorBidi"/>
      <w:i/>
      <w:iCs/>
      <w:color w:val="272727" w:themeColor="text1" w:themeTint="D8"/>
      <w:kern w:val="0"/>
      <w:sz w:val="24"/>
      <w:szCs w:val="24"/>
      <w:lang w:val="nl-NL"/>
      <w14:ligatures w14:val="none"/>
    </w:rPr>
  </w:style>
  <w:style w:type="character" w:customStyle="1" w:styleId="Heading9Char">
    <w:name w:val="Heading 9 Char"/>
    <w:basedOn w:val="DefaultParagraphFont"/>
    <w:link w:val="Heading9"/>
    <w:uiPriority w:val="9"/>
    <w:semiHidden/>
    <w:rsid w:val="001B0E18"/>
    <w:rPr>
      <w:rFonts w:asciiTheme="minorHAnsi" w:eastAsiaTheme="majorEastAsia" w:hAnsiTheme="minorHAnsi" w:cstheme="majorBidi"/>
      <w:color w:val="272727" w:themeColor="text1" w:themeTint="D8"/>
      <w:kern w:val="0"/>
      <w:sz w:val="24"/>
      <w:szCs w:val="24"/>
      <w:lang w:val="nl-NL"/>
      <w14:ligatures w14:val="none"/>
    </w:rPr>
  </w:style>
  <w:style w:type="paragraph" w:styleId="FootnoteText">
    <w:name w:val="footnote text"/>
    <w:basedOn w:val="Normal"/>
    <w:link w:val="FootnoteTextChar"/>
    <w:uiPriority w:val="99"/>
    <w:semiHidden/>
    <w:unhideWhenUsed/>
    <w:rsid w:val="001B0E18"/>
    <w:pPr>
      <w:spacing w:after="0" w:line="240" w:lineRule="auto"/>
    </w:pPr>
    <w:rPr>
      <w:rFonts w:ascii="Verdana" w:hAnsi="Verdana"/>
      <w:sz w:val="20"/>
      <w:szCs w:val="20"/>
    </w:rPr>
  </w:style>
  <w:style w:type="character" w:customStyle="1" w:styleId="FootnoteTextChar">
    <w:name w:val="Footnote Text Char"/>
    <w:basedOn w:val="DefaultParagraphFont"/>
    <w:link w:val="FootnoteText"/>
    <w:uiPriority w:val="99"/>
    <w:semiHidden/>
    <w:rsid w:val="001B0E18"/>
    <w:rPr>
      <w:rFonts w:eastAsiaTheme="minorEastAsia"/>
      <w:kern w:val="0"/>
      <w:sz w:val="20"/>
      <w:szCs w:val="20"/>
      <w:lang w:val="nl-NL"/>
      <w14:ligatures w14:val="none"/>
    </w:rPr>
  </w:style>
  <w:style w:type="character" w:styleId="FootnoteReference">
    <w:name w:val="footnote reference"/>
    <w:basedOn w:val="DefaultParagraphFont"/>
    <w:uiPriority w:val="99"/>
    <w:semiHidden/>
    <w:unhideWhenUsed/>
    <w:rsid w:val="001B0E18"/>
    <w:rPr>
      <w:vertAlign w:val="superscript"/>
    </w:rPr>
  </w:style>
  <w:style w:type="paragraph" w:styleId="ListParagraph">
    <w:name w:val="List Paragraph"/>
    <w:basedOn w:val="Normal"/>
    <w:uiPriority w:val="34"/>
    <w:qFormat/>
    <w:rsid w:val="001B0E18"/>
    <w:pPr>
      <w:ind w:left="720"/>
      <w:contextualSpacing/>
    </w:pPr>
  </w:style>
  <w:style w:type="character" w:styleId="CommentReference">
    <w:name w:val="annotation reference"/>
    <w:basedOn w:val="DefaultParagraphFont"/>
    <w:uiPriority w:val="99"/>
    <w:semiHidden/>
    <w:unhideWhenUsed/>
    <w:rsid w:val="001B0E18"/>
    <w:rPr>
      <w:sz w:val="16"/>
      <w:szCs w:val="16"/>
    </w:rPr>
  </w:style>
  <w:style w:type="paragraph" w:styleId="CommentText">
    <w:name w:val="annotation text"/>
    <w:basedOn w:val="Normal"/>
    <w:link w:val="CommentTextChar"/>
    <w:uiPriority w:val="99"/>
    <w:unhideWhenUsed/>
    <w:rsid w:val="001B0E18"/>
    <w:pPr>
      <w:spacing w:line="240" w:lineRule="auto"/>
    </w:pPr>
    <w:rPr>
      <w:sz w:val="20"/>
      <w:szCs w:val="20"/>
    </w:rPr>
  </w:style>
  <w:style w:type="character" w:customStyle="1" w:styleId="CommentTextChar">
    <w:name w:val="Comment Text Char"/>
    <w:basedOn w:val="DefaultParagraphFont"/>
    <w:link w:val="CommentText"/>
    <w:uiPriority w:val="99"/>
    <w:rsid w:val="001B0E18"/>
    <w:rPr>
      <w:rFonts w:asciiTheme="minorHAnsi" w:eastAsiaTheme="minorEastAsia" w:hAnsiTheme="minorHAnsi"/>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1B0E18"/>
    <w:rPr>
      <w:b/>
      <w:bCs/>
    </w:rPr>
  </w:style>
  <w:style w:type="character" w:customStyle="1" w:styleId="CommentSubjectChar">
    <w:name w:val="Comment Subject Char"/>
    <w:basedOn w:val="CommentTextChar"/>
    <w:link w:val="CommentSubject"/>
    <w:uiPriority w:val="99"/>
    <w:semiHidden/>
    <w:rsid w:val="001B0E18"/>
    <w:rPr>
      <w:rFonts w:asciiTheme="minorHAnsi" w:eastAsiaTheme="minorEastAsia" w:hAnsiTheme="minorHAnsi"/>
      <w:b/>
      <w:bCs/>
      <w:kern w:val="0"/>
      <w:sz w:val="20"/>
      <w:szCs w:val="20"/>
      <w:lang w:val="nl-NL"/>
      <w14:ligatures w14:val="none"/>
    </w:rPr>
  </w:style>
  <w:style w:type="character" w:styleId="Hyperlink">
    <w:name w:val="Hyperlink"/>
    <w:basedOn w:val="DefaultParagraphFont"/>
    <w:uiPriority w:val="99"/>
    <w:unhideWhenUsed/>
    <w:rsid w:val="001B0E18"/>
    <w:rPr>
      <w:color w:val="0563C1" w:themeColor="hyperlink"/>
      <w:u w:val="single"/>
    </w:rPr>
  </w:style>
  <w:style w:type="table" w:customStyle="1" w:styleId="TabelstijlCEDelft">
    <w:name w:val="Tabelstijl CE Delft"/>
    <w:basedOn w:val="TableNormal"/>
    <w:uiPriority w:val="99"/>
    <w:rsid w:val="001B0E18"/>
    <w:pPr>
      <w:spacing w:after="0" w:line="240" w:lineRule="atLeast"/>
    </w:pPr>
    <w:rPr>
      <w:rFonts w:ascii="Times New Roman" w:eastAsia="Times New Roman" w:hAnsi="Times New Roman" w:cs="Times New Roman"/>
      <w:kern w:val="0"/>
      <w:sz w:val="20"/>
      <w:szCs w:val="20"/>
      <w:lang w:val="nl-NL" w:eastAsia="nl-NL"/>
      <w14:ligatures w14:val="none"/>
    </w:rPr>
    <w:tblPr>
      <w:tblStyleRowBandSize w:val="1"/>
      <w:tblBorders>
        <w:top w:val="single" w:sz="4" w:space="0" w:color="009EE0"/>
        <w:left w:val="single" w:sz="4" w:space="0" w:color="009EE0"/>
        <w:bottom w:val="single" w:sz="4" w:space="0" w:color="009EE0"/>
        <w:right w:val="single" w:sz="4" w:space="0" w:color="009EE0"/>
        <w:insideH w:val="single" w:sz="4" w:space="0" w:color="009EE0"/>
        <w:insideV w:val="single" w:sz="4" w:space="0" w:color="009EE0"/>
      </w:tblBorders>
      <w:tblCellMar>
        <w:left w:w="85" w:type="dxa"/>
        <w:right w:w="85" w:type="dxa"/>
      </w:tblCellMar>
    </w:tblPr>
    <w:tblStylePr w:type="firstRow">
      <w:tblPr/>
      <w:tcPr>
        <w:shd w:val="clear" w:color="auto" w:fill="B9E4FF"/>
      </w:tcPr>
    </w:tblStylePr>
    <w:tblStylePr w:type="band2Horz">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shd w:val="clear" w:color="auto" w:fill="E1F4FF"/>
      </w:tcPr>
    </w:tblStylePr>
  </w:style>
  <w:style w:type="table" w:styleId="TableGrid">
    <w:name w:val="Table Grid"/>
    <w:basedOn w:val="TableNormal"/>
    <w:uiPriority w:val="39"/>
    <w:rsid w:val="001B0E18"/>
    <w:pPr>
      <w:spacing w:after="0" w:line="240" w:lineRule="auto"/>
    </w:pPr>
    <w:rPr>
      <w:rFonts w:asciiTheme="minorHAnsi" w:eastAsiaTheme="minorEastAsia" w:hAnsiTheme="minorHAnsi"/>
      <w:kern w:val="0"/>
      <w:sz w:val="24"/>
      <w:szCs w:val="24"/>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B0E18"/>
    <w:pPr>
      <w:spacing w:after="0" w:line="240" w:lineRule="auto"/>
    </w:pPr>
    <w:rPr>
      <w:rFonts w:asciiTheme="minorHAnsi" w:eastAsiaTheme="minorEastAsia" w:hAnsiTheme="minorHAnsi"/>
      <w:kern w:val="0"/>
      <w:sz w:val="24"/>
      <w:szCs w:val="24"/>
      <w:lang w:val="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rful-Accent3">
    <w:name w:val="Grid Table 6 Colorful Accent 3"/>
    <w:basedOn w:val="TableNormal"/>
    <w:uiPriority w:val="51"/>
    <w:rsid w:val="001B0E18"/>
    <w:pPr>
      <w:spacing w:after="0" w:line="240" w:lineRule="auto"/>
    </w:pPr>
    <w:rPr>
      <w:rFonts w:asciiTheme="minorHAnsi" w:eastAsiaTheme="minorEastAsia" w:hAnsiTheme="minorHAnsi"/>
      <w:color w:val="7B7B7B" w:themeColor="accent3" w:themeShade="BF"/>
      <w:kern w:val="0"/>
      <w:sz w:val="24"/>
      <w:szCs w:val="24"/>
      <w:lang w:val="nl-NL"/>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1">
    <w:name w:val="Grid Table 1 Light Accent 1"/>
    <w:basedOn w:val="TableNormal"/>
    <w:uiPriority w:val="46"/>
    <w:rsid w:val="001B0E18"/>
    <w:pPr>
      <w:spacing w:after="0" w:line="240" w:lineRule="auto"/>
    </w:pPr>
    <w:rPr>
      <w:rFonts w:asciiTheme="minorHAnsi" w:eastAsiaTheme="minorEastAsia" w:hAnsiTheme="minorHAnsi"/>
      <w:kern w:val="0"/>
      <w:sz w:val="24"/>
      <w:szCs w:val="24"/>
      <w:lang w:val="nl-NL"/>
      <w14:ligatures w14:val="none"/>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1B0E18"/>
    <w:pPr>
      <w:spacing w:after="0" w:line="240" w:lineRule="auto"/>
    </w:pPr>
    <w:rPr>
      <w:rFonts w:asciiTheme="minorHAnsi" w:eastAsiaTheme="minorEastAsia" w:hAnsiTheme="minorHAnsi"/>
      <w:kern w:val="0"/>
      <w:sz w:val="24"/>
      <w:szCs w:val="24"/>
      <w:lang w:val="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B0E18"/>
    <w:pPr>
      <w:spacing w:after="0" w:line="240" w:lineRule="auto"/>
    </w:pPr>
    <w:rPr>
      <w:rFonts w:asciiTheme="minorHAnsi" w:eastAsiaTheme="minorEastAsia" w:hAnsiTheme="minorHAnsi"/>
      <w:kern w:val="0"/>
      <w:sz w:val="24"/>
      <w:szCs w:val="24"/>
      <w:lang w:val="nl-NL"/>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1B0E18"/>
    <w:pPr>
      <w:spacing w:after="0" w:line="240" w:lineRule="auto"/>
    </w:pPr>
    <w:rPr>
      <w:rFonts w:asciiTheme="minorHAnsi" w:eastAsiaTheme="minorEastAsia" w:hAnsiTheme="minorHAnsi"/>
      <w:kern w:val="0"/>
      <w:sz w:val="24"/>
      <w:szCs w:val="24"/>
      <w:lang w:val="nl-NL"/>
      <w14:ligatures w14:val="none"/>
    </w:rPr>
  </w:style>
  <w:style w:type="character" w:styleId="FollowedHyperlink">
    <w:name w:val="FollowedHyperlink"/>
    <w:basedOn w:val="DefaultParagraphFont"/>
    <w:uiPriority w:val="99"/>
    <w:semiHidden/>
    <w:unhideWhenUsed/>
    <w:rsid w:val="001B0E18"/>
    <w:rPr>
      <w:color w:val="954F72" w:themeColor="followedHyperlink"/>
      <w:u w:val="single"/>
    </w:rPr>
  </w:style>
  <w:style w:type="paragraph" w:styleId="Header">
    <w:name w:val="header"/>
    <w:basedOn w:val="Normal"/>
    <w:link w:val="HeaderChar"/>
    <w:uiPriority w:val="99"/>
    <w:unhideWhenUsed/>
    <w:rsid w:val="001B0E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0E18"/>
    <w:rPr>
      <w:rFonts w:asciiTheme="minorHAnsi" w:eastAsiaTheme="minorEastAsia" w:hAnsiTheme="minorHAnsi"/>
      <w:kern w:val="0"/>
      <w:sz w:val="24"/>
      <w:szCs w:val="24"/>
      <w:lang w:val="nl-NL"/>
      <w14:ligatures w14:val="none"/>
    </w:rPr>
  </w:style>
  <w:style w:type="paragraph" w:styleId="Footer">
    <w:name w:val="footer"/>
    <w:basedOn w:val="Normal"/>
    <w:link w:val="FooterChar"/>
    <w:uiPriority w:val="99"/>
    <w:unhideWhenUsed/>
    <w:rsid w:val="001B0E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0E18"/>
    <w:rPr>
      <w:rFonts w:asciiTheme="minorHAnsi" w:eastAsiaTheme="minorEastAsia" w:hAnsiTheme="minorHAnsi"/>
      <w:kern w:val="0"/>
      <w:sz w:val="24"/>
      <w:szCs w:val="24"/>
      <w:lang w:val="nl-NL"/>
      <w14:ligatures w14:val="none"/>
    </w:rPr>
  </w:style>
  <w:style w:type="table" w:styleId="PlainTable4">
    <w:name w:val="Plain Table 4"/>
    <w:basedOn w:val="TableNormal"/>
    <w:uiPriority w:val="44"/>
    <w:rsid w:val="001B0E18"/>
    <w:pPr>
      <w:spacing w:after="0" w:line="240" w:lineRule="auto"/>
    </w:pPr>
    <w:rPr>
      <w:rFonts w:asciiTheme="minorHAnsi" w:eastAsiaTheme="minorEastAsia" w:hAnsiTheme="minorHAnsi"/>
      <w:kern w:val="0"/>
      <w:sz w:val="24"/>
      <w:szCs w:val="24"/>
      <w:lang w:val="nl-NL"/>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Accent6">
    <w:name w:val="Grid Table 7 Colorful Accent 6"/>
    <w:basedOn w:val="TableNormal"/>
    <w:uiPriority w:val="52"/>
    <w:rsid w:val="001B0E18"/>
    <w:pPr>
      <w:spacing w:after="0" w:line="240" w:lineRule="auto"/>
    </w:pPr>
    <w:rPr>
      <w:rFonts w:asciiTheme="minorHAnsi" w:eastAsiaTheme="minorEastAsia" w:hAnsiTheme="minorHAnsi"/>
      <w:color w:val="538135" w:themeColor="accent6" w:themeShade="BF"/>
      <w:kern w:val="0"/>
      <w:sz w:val="24"/>
      <w:szCs w:val="24"/>
      <w:lang w:val="nl-NL"/>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5Dark-Accent6">
    <w:name w:val="Grid Table 5 Dark Accent 6"/>
    <w:basedOn w:val="TableNormal"/>
    <w:uiPriority w:val="50"/>
    <w:rsid w:val="001B0E18"/>
    <w:pPr>
      <w:spacing w:after="0" w:line="240" w:lineRule="auto"/>
    </w:pPr>
    <w:rPr>
      <w:rFonts w:asciiTheme="minorHAnsi" w:eastAsiaTheme="minorEastAsia" w:hAnsiTheme="minorHAnsi"/>
      <w:kern w:val="0"/>
      <w:sz w:val="24"/>
      <w:szCs w:val="24"/>
      <w:lang w:val="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1Light">
    <w:name w:val="List Table 1 Light"/>
    <w:basedOn w:val="TableNormal"/>
    <w:uiPriority w:val="46"/>
    <w:rsid w:val="001B0E18"/>
    <w:pPr>
      <w:spacing w:after="0" w:line="240" w:lineRule="auto"/>
    </w:pPr>
    <w:rPr>
      <w:rFonts w:asciiTheme="minorHAnsi" w:eastAsiaTheme="minorEastAsia" w:hAnsiTheme="minorHAnsi"/>
      <w:kern w:val="0"/>
      <w:sz w:val="24"/>
      <w:szCs w:val="24"/>
      <w:lang w:val="nl-NL"/>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1B0E1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B0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E18"/>
    <w:rPr>
      <w:rFonts w:asciiTheme="majorHAnsi" w:eastAsiaTheme="majorEastAsia" w:hAnsiTheme="majorHAnsi" w:cstheme="majorBidi"/>
      <w:spacing w:val="-10"/>
      <w:kern w:val="28"/>
      <w:sz w:val="56"/>
      <w:szCs w:val="56"/>
      <w:lang w:val="nl-NL"/>
      <w14:ligatures w14:val="none"/>
    </w:rPr>
  </w:style>
  <w:style w:type="paragraph" w:styleId="Subtitle">
    <w:name w:val="Subtitle"/>
    <w:basedOn w:val="Normal"/>
    <w:next w:val="Normal"/>
    <w:link w:val="SubtitleChar"/>
    <w:uiPriority w:val="11"/>
    <w:qFormat/>
    <w:rsid w:val="001B0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E18"/>
    <w:rPr>
      <w:rFonts w:asciiTheme="minorHAnsi" w:eastAsiaTheme="majorEastAsia" w:hAnsiTheme="minorHAnsi" w:cstheme="majorBidi"/>
      <w:color w:val="595959" w:themeColor="text1" w:themeTint="A6"/>
      <w:spacing w:val="15"/>
      <w:kern w:val="0"/>
      <w:sz w:val="28"/>
      <w:szCs w:val="28"/>
      <w:lang w:val="nl-NL"/>
      <w14:ligatures w14:val="none"/>
    </w:rPr>
  </w:style>
  <w:style w:type="character" w:styleId="Strong">
    <w:name w:val="Strong"/>
    <w:basedOn w:val="DefaultParagraphFont"/>
    <w:uiPriority w:val="22"/>
    <w:qFormat/>
    <w:rsid w:val="001B0E18"/>
    <w:rPr>
      <w:b/>
      <w:bCs/>
    </w:rPr>
  </w:style>
  <w:style w:type="character" w:styleId="Emphasis">
    <w:name w:val="Emphasis"/>
    <w:basedOn w:val="DefaultParagraphFont"/>
    <w:uiPriority w:val="20"/>
    <w:qFormat/>
    <w:rsid w:val="001B0E18"/>
    <w:rPr>
      <w:i/>
      <w:iCs/>
    </w:rPr>
  </w:style>
  <w:style w:type="paragraph" w:styleId="NoSpacing">
    <w:name w:val="No Spacing"/>
    <w:uiPriority w:val="1"/>
    <w:qFormat/>
    <w:rsid w:val="001B0E18"/>
    <w:pPr>
      <w:spacing w:after="0" w:line="240" w:lineRule="auto"/>
    </w:pPr>
    <w:rPr>
      <w:rFonts w:asciiTheme="minorHAnsi" w:eastAsiaTheme="minorEastAsia" w:hAnsiTheme="minorHAnsi"/>
      <w:kern w:val="0"/>
      <w:sz w:val="24"/>
      <w:szCs w:val="24"/>
      <w:lang w:val="nl-NL"/>
      <w14:ligatures w14:val="none"/>
    </w:rPr>
  </w:style>
  <w:style w:type="paragraph" w:styleId="Quote">
    <w:name w:val="Quote"/>
    <w:basedOn w:val="Normal"/>
    <w:next w:val="Normal"/>
    <w:link w:val="QuoteChar"/>
    <w:uiPriority w:val="29"/>
    <w:qFormat/>
    <w:rsid w:val="001B0E18"/>
    <w:pPr>
      <w:spacing w:before="160"/>
      <w:jc w:val="center"/>
    </w:pPr>
    <w:rPr>
      <w:i/>
      <w:iCs/>
      <w:color w:val="404040" w:themeColor="text1" w:themeTint="BF"/>
    </w:rPr>
  </w:style>
  <w:style w:type="character" w:customStyle="1" w:styleId="QuoteChar">
    <w:name w:val="Quote Char"/>
    <w:basedOn w:val="DefaultParagraphFont"/>
    <w:link w:val="Quote"/>
    <w:uiPriority w:val="29"/>
    <w:rsid w:val="001B0E18"/>
    <w:rPr>
      <w:rFonts w:asciiTheme="minorHAnsi" w:eastAsiaTheme="minorEastAsia" w:hAnsiTheme="minorHAnsi"/>
      <w:i/>
      <w:iCs/>
      <w:color w:val="404040" w:themeColor="text1" w:themeTint="BF"/>
      <w:kern w:val="0"/>
      <w:sz w:val="24"/>
      <w:szCs w:val="24"/>
      <w:lang w:val="nl-NL"/>
      <w14:ligatures w14:val="none"/>
    </w:rPr>
  </w:style>
  <w:style w:type="paragraph" w:styleId="IntenseQuote">
    <w:name w:val="Intense Quote"/>
    <w:basedOn w:val="Normal"/>
    <w:next w:val="Normal"/>
    <w:link w:val="IntenseQuoteChar"/>
    <w:uiPriority w:val="30"/>
    <w:qFormat/>
    <w:rsid w:val="001B0E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B0E18"/>
    <w:rPr>
      <w:rFonts w:asciiTheme="minorHAnsi" w:eastAsiaTheme="minorEastAsia" w:hAnsiTheme="minorHAnsi"/>
      <w:i/>
      <w:iCs/>
      <w:color w:val="2E74B5" w:themeColor="accent1" w:themeShade="BF"/>
      <w:kern w:val="0"/>
      <w:sz w:val="24"/>
      <w:szCs w:val="24"/>
      <w:lang w:val="nl-NL"/>
      <w14:ligatures w14:val="none"/>
    </w:rPr>
  </w:style>
  <w:style w:type="character" w:styleId="SubtleEmphasis">
    <w:name w:val="Subtle Emphasis"/>
    <w:basedOn w:val="DefaultParagraphFont"/>
    <w:uiPriority w:val="19"/>
    <w:qFormat/>
    <w:rsid w:val="001B0E18"/>
    <w:rPr>
      <w:i/>
      <w:iCs/>
      <w:color w:val="404040" w:themeColor="text1" w:themeTint="BF"/>
    </w:rPr>
  </w:style>
  <w:style w:type="character" w:styleId="IntenseEmphasis">
    <w:name w:val="Intense Emphasis"/>
    <w:basedOn w:val="DefaultParagraphFont"/>
    <w:uiPriority w:val="21"/>
    <w:qFormat/>
    <w:rsid w:val="001B0E18"/>
    <w:rPr>
      <w:i/>
      <w:iCs/>
      <w:color w:val="2E74B5" w:themeColor="accent1" w:themeShade="BF"/>
    </w:rPr>
  </w:style>
  <w:style w:type="character" w:styleId="SubtleReference">
    <w:name w:val="Subtle Reference"/>
    <w:basedOn w:val="DefaultParagraphFont"/>
    <w:uiPriority w:val="31"/>
    <w:qFormat/>
    <w:rsid w:val="001B0E18"/>
    <w:rPr>
      <w:smallCaps/>
      <w:color w:val="5A5A5A" w:themeColor="text1" w:themeTint="A5"/>
    </w:rPr>
  </w:style>
  <w:style w:type="character" w:styleId="IntenseReference">
    <w:name w:val="Intense Reference"/>
    <w:basedOn w:val="DefaultParagraphFont"/>
    <w:uiPriority w:val="32"/>
    <w:qFormat/>
    <w:rsid w:val="001B0E18"/>
    <w:rPr>
      <w:b/>
      <w:bCs/>
      <w:smallCaps/>
      <w:color w:val="2E74B5" w:themeColor="accent1" w:themeShade="BF"/>
      <w:spacing w:val="5"/>
    </w:rPr>
  </w:style>
  <w:style w:type="character" w:styleId="BookTitle">
    <w:name w:val="Book Title"/>
    <w:basedOn w:val="DefaultParagraphFont"/>
    <w:uiPriority w:val="33"/>
    <w:qFormat/>
    <w:rsid w:val="001B0E18"/>
    <w:rPr>
      <w:b/>
      <w:bCs/>
      <w:i/>
      <w:iCs/>
      <w:spacing w:val="5"/>
    </w:rPr>
  </w:style>
  <w:style w:type="paragraph" w:styleId="TOCHeading">
    <w:name w:val="TOC Heading"/>
    <w:basedOn w:val="Heading1"/>
    <w:next w:val="Normal"/>
    <w:uiPriority w:val="39"/>
    <w:unhideWhenUsed/>
    <w:qFormat/>
    <w:rsid w:val="001B0E18"/>
    <w:pPr>
      <w:spacing w:before="240" w:after="0"/>
      <w:outlineLvl w:val="9"/>
    </w:pPr>
    <w:rPr>
      <w:sz w:val="32"/>
      <w:szCs w:val="32"/>
    </w:rPr>
  </w:style>
  <w:style w:type="character" w:customStyle="1" w:styleId="cf01">
    <w:name w:val="cf01"/>
    <w:basedOn w:val="DefaultParagraphFont"/>
    <w:rsid w:val="001B0E18"/>
    <w:rPr>
      <w:rFonts w:ascii="Segoe UI" w:hAnsi="Segoe UI" w:cs="Segoe UI" w:hint="default"/>
      <w:sz w:val="18"/>
      <w:szCs w:val="18"/>
    </w:rPr>
  </w:style>
  <w:style w:type="paragraph" w:styleId="TOC1">
    <w:name w:val="toc 1"/>
    <w:basedOn w:val="Normal"/>
    <w:next w:val="Normal"/>
    <w:autoRedefine/>
    <w:uiPriority w:val="39"/>
    <w:unhideWhenUsed/>
    <w:rsid w:val="001B0E18"/>
    <w:pPr>
      <w:tabs>
        <w:tab w:val="left" w:pos="480"/>
        <w:tab w:val="right" w:leader="dot" w:pos="9062"/>
      </w:tabs>
      <w:spacing w:after="100" w:line="240" w:lineRule="auto"/>
    </w:pPr>
  </w:style>
  <w:style w:type="paragraph" w:styleId="TOC2">
    <w:name w:val="toc 2"/>
    <w:basedOn w:val="Normal"/>
    <w:next w:val="Normal"/>
    <w:autoRedefine/>
    <w:uiPriority w:val="39"/>
    <w:unhideWhenUsed/>
    <w:rsid w:val="001B0E18"/>
    <w:pPr>
      <w:tabs>
        <w:tab w:val="left" w:pos="1100"/>
        <w:tab w:val="right" w:leader="dot" w:pos="9062"/>
      </w:tabs>
      <w:spacing w:after="100" w:line="240" w:lineRule="auto"/>
      <w:ind w:left="1095" w:hanging="855"/>
    </w:pPr>
  </w:style>
  <w:style w:type="paragraph" w:styleId="TOC3">
    <w:name w:val="toc 3"/>
    <w:basedOn w:val="Normal"/>
    <w:next w:val="Normal"/>
    <w:autoRedefine/>
    <w:uiPriority w:val="39"/>
    <w:unhideWhenUsed/>
    <w:rsid w:val="001B0E18"/>
    <w:pPr>
      <w:spacing w:after="100"/>
      <w:ind w:left="480"/>
    </w:pPr>
  </w:style>
  <w:style w:type="character" w:customStyle="1" w:styleId="UnresolvedMention">
    <w:name w:val="Unresolved Mention"/>
    <w:basedOn w:val="DefaultParagraphFont"/>
    <w:uiPriority w:val="99"/>
    <w:semiHidden/>
    <w:unhideWhenUsed/>
    <w:rsid w:val="001B0E18"/>
    <w:rPr>
      <w:color w:val="605E5C"/>
      <w:shd w:val="clear" w:color="auto" w:fill="E1DFDD"/>
    </w:rPr>
  </w:style>
  <w:style w:type="table" w:styleId="GridTable3-Accent6">
    <w:name w:val="Grid Table 3 Accent 6"/>
    <w:basedOn w:val="TableNormal"/>
    <w:uiPriority w:val="48"/>
    <w:rsid w:val="001B0E18"/>
    <w:pPr>
      <w:spacing w:after="0" w:line="240" w:lineRule="auto"/>
    </w:pPr>
    <w:rPr>
      <w:rFonts w:asciiTheme="minorHAnsi" w:eastAsiaTheme="minorEastAsia" w:hAnsiTheme="minorHAnsi"/>
      <w:kern w:val="0"/>
      <w:sz w:val="24"/>
      <w:szCs w:val="24"/>
      <w:lang w:val="nl-NL"/>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Accent6">
    <w:name w:val="List Table 1 Light Accent 6"/>
    <w:basedOn w:val="TableNormal"/>
    <w:uiPriority w:val="46"/>
    <w:rsid w:val="001B0E18"/>
    <w:pPr>
      <w:spacing w:after="0" w:line="240" w:lineRule="auto"/>
    </w:pPr>
    <w:rPr>
      <w:rFonts w:asciiTheme="minorHAnsi" w:eastAsiaTheme="minorEastAsia" w:hAnsiTheme="minorHAnsi"/>
      <w:kern w:val="0"/>
      <w:sz w:val="24"/>
      <w:szCs w:val="24"/>
      <w:lang w:val="nl-NL"/>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1B0E18"/>
    <w:pPr>
      <w:spacing w:after="0" w:line="240" w:lineRule="auto"/>
    </w:pPr>
    <w:rPr>
      <w:rFonts w:asciiTheme="minorHAnsi" w:eastAsiaTheme="minorEastAsia" w:hAnsiTheme="minorHAnsi"/>
      <w:color w:val="538135" w:themeColor="accent6" w:themeShade="BF"/>
      <w:kern w:val="0"/>
      <w:sz w:val="24"/>
      <w:szCs w:val="24"/>
      <w:lang w:val="nl-NL"/>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Accent6">
    <w:name w:val="List Table 7 Colorful Accent 6"/>
    <w:basedOn w:val="TableNormal"/>
    <w:uiPriority w:val="52"/>
    <w:rsid w:val="001B0E18"/>
    <w:pPr>
      <w:spacing w:after="0" w:line="240" w:lineRule="auto"/>
    </w:pPr>
    <w:rPr>
      <w:rFonts w:asciiTheme="minorHAnsi" w:eastAsiaTheme="minorEastAsia" w:hAnsiTheme="minorHAnsi"/>
      <w:color w:val="538135" w:themeColor="accent6" w:themeShade="BF"/>
      <w:kern w:val="0"/>
      <w:sz w:val="24"/>
      <w:szCs w:val="24"/>
      <w:lang w:val="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041396">
      <w:bodyDiv w:val="1"/>
      <w:marLeft w:val="0"/>
      <w:marRight w:val="0"/>
      <w:marTop w:val="0"/>
      <w:marBottom w:val="0"/>
      <w:divBdr>
        <w:top w:val="none" w:sz="0" w:space="0" w:color="auto"/>
        <w:left w:val="none" w:sz="0" w:space="0" w:color="auto"/>
        <w:bottom w:val="none" w:sz="0" w:space="0" w:color="auto"/>
        <w:right w:val="none" w:sz="0" w:space="0" w:color="auto"/>
      </w:divBdr>
    </w:div>
    <w:div w:id="581336641">
      <w:bodyDiv w:val="1"/>
      <w:marLeft w:val="0"/>
      <w:marRight w:val="0"/>
      <w:marTop w:val="0"/>
      <w:marBottom w:val="0"/>
      <w:divBdr>
        <w:top w:val="none" w:sz="0" w:space="0" w:color="auto"/>
        <w:left w:val="none" w:sz="0" w:space="0" w:color="auto"/>
        <w:bottom w:val="none" w:sz="0" w:space="0" w:color="auto"/>
        <w:right w:val="none" w:sz="0" w:space="0" w:color="auto"/>
      </w:divBdr>
    </w:div>
    <w:div w:id="605578218">
      <w:bodyDiv w:val="1"/>
      <w:marLeft w:val="0"/>
      <w:marRight w:val="0"/>
      <w:marTop w:val="0"/>
      <w:marBottom w:val="0"/>
      <w:divBdr>
        <w:top w:val="none" w:sz="0" w:space="0" w:color="auto"/>
        <w:left w:val="none" w:sz="0" w:space="0" w:color="auto"/>
        <w:bottom w:val="none" w:sz="0" w:space="0" w:color="auto"/>
        <w:right w:val="none" w:sz="0" w:space="0" w:color="auto"/>
      </w:divBdr>
    </w:div>
    <w:div w:id="613824637">
      <w:bodyDiv w:val="1"/>
      <w:marLeft w:val="0"/>
      <w:marRight w:val="0"/>
      <w:marTop w:val="0"/>
      <w:marBottom w:val="0"/>
      <w:divBdr>
        <w:top w:val="none" w:sz="0" w:space="0" w:color="auto"/>
        <w:left w:val="none" w:sz="0" w:space="0" w:color="auto"/>
        <w:bottom w:val="none" w:sz="0" w:space="0" w:color="auto"/>
        <w:right w:val="none" w:sz="0" w:space="0" w:color="auto"/>
      </w:divBdr>
    </w:div>
    <w:div w:id="624579419">
      <w:bodyDiv w:val="1"/>
      <w:marLeft w:val="0"/>
      <w:marRight w:val="0"/>
      <w:marTop w:val="0"/>
      <w:marBottom w:val="0"/>
      <w:divBdr>
        <w:top w:val="none" w:sz="0" w:space="0" w:color="auto"/>
        <w:left w:val="none" w:sz="0" w:space="0" w:color="auto"/>
        <w:bottom w:val="none" w:sz="0" w:space="0" w:color="auto"/>
        <w:right w:val="none" w:sz="0" w:space="0" w:color="auto"/>
      </w:divBdr>
    </w:div>
    <w:div w:id="1388870107">
      <w:bodyDiv w:val="1"/>
      <w:marLeft w:val="0"/>
      <w:marRight w:val="0"/>
      <w:marTop w:val="0"/>
      <w:marBottom w:val="0"/>
      <w:divBdr>
        <w:top w:val="none" w:sz="0" w:space="0" w:color="auto"/>
        <w:left w:val="none" w:sz="0" w:space="0" w:color="auto"/>
        <w:bottom w:val="none" w:sz="0" w:space="0" w:color="auto"/>
        <w:right w:val="none" w:sz="0" w:space="0" w:color="auto"/>
      </w:divBdr>
    </w:div>
    <w:div w:id="1686518690">
      <w:bodyDiv w:val="1"/>
      <w:marLeft w:val="0"/>
      <w:marRight w:val="0"/>
      <w:marTop w:val="0"/>
      <w:marBottom w:val="0"/>
      <w:divBdr>
        <w:top w:val="none" w:sz="0" w:space="0" w:color="auto"/>
        <w:left w:val="none" w:sz="0" w:space="0" w:color="auto"/>
        <w:bottom w:val="none" w:sz="0" w:space="0" w:color="auto"/>
        <w:right w:val="none" w:sz="0" w:space="0" w:color="auto"/>
      </w:divBdr>
    </w:div>
    <w:div w:id="179066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g"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footer" Target="footer3.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image" Target="media/image3.jpg"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4D37116&amp;did=2024D37116" TargetMode="External"/><Relationship Id="rId2" Type="http://schemas.openxmlformats.org/officeDocument/2006/relationships/hyperlink" Target="https://www.rijksoverheid.nl/onderwerpen/duurzame-economie/verduurzaming-industrie" TargetMode="External"/><Relationship Id="rId1" Type="http://schemas.openxmlformats.org/officeDocument/2006/relationships/hyperlink" Target="file:///H:/Downloads/lap3_sp26_rookgasreinigingsresidu_ow_1-1-2024%20(1).pdf" TargetMode="External"/><Relationship Id="rId5" Type="http://schemas.openxmlformats.org/officeDocument/2006/relationships/hyperlink" Target="https://www.rvo.nl/subsidies-financiering/dei/dei-energie-en-klimaatinnovaties" TargetMode="External"/><Relationship Id="rId4" Type="http://schemas.openxmlformats.org/officeDocument/2006/relationships/hyperlink" Target="https://www.rvo.nl/subsidies-financiering/veki"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10004</ap:Words>
  <ap:Characters>57024</ap:Characters>
  <ap:DocSecurity>0</ap:DocSecurity>
  <ap:Lines>475</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2025-01-16T13:40:00.0000000Z</dcterms:created>
  <dcterms:modified xsi:type="dcterms:W3CDTF">2025-01-16T13:40:00.0000000Z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0x01010007EB5A8A8327A546934B755F3414D6C1</vt:lpwstr>
  </property>
  <property fmtid="{D5CDD505-2E9C-101B-9397-08002B2CF9AE}" pid="3" name="ClassificationContentMarkingFooterShapeIds">
    <vt:lpwstr>17d955ef,3f23261,6b24960e</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ies>
</file>