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3A2" w:rsidRDefault="000323A2" w14:paraId="7021A6B4" w14:textId="77777777">
      <w:r>
        <w:t xml:space="preserve">De behandeling van het wetsvoorstel ter implementatie van de EU-richtlijn toereikende minimumlonen in uw Kamer heeft plaatsgevonden op 14 januari. In navolging hiervan informeer ik u graag over een </w:t>
      </w:r>
      <w:r w:rsidR="003D3AB7">
        <w:t xml:space="preserve">recente </w:t>
      </w:r>
      <w:r>
        <w:t xml:space="preserve">ontwikkeling. </w:t>
      </w:r>
    </w:p>
    <w:p w:rsidR="000323A2" w:rsidRDefault="000323A2" w14:paraId="560544E5" w14:textId="77777777"/>
    <w:p w:rsidR="00160F1B" w:rsidRDefault="001B5170" w14:paraId="2330E8A0" w14:textId="77777777">
      <w:r>
        <w:t>A</w:t>
      </w:r>
      <w:r w:rsidR="000323A2">
        <w:t>dvocaat-</w:t>
      </w:r>
      <w:r w:rsidR="0053610A">
        <w:t>g</w:t>
      </w:r>
      <w:r w:rsidR="000323A2">
        <w:t xml:space="preserve">eneraal </w:t>
      </w:r>
      <w:r w:rsidR="0053610A">
        <w:t xml:space="preserve">Emiliou </w:t>
      </w:r>
      <w:r w:rsidR="000323A2">
        <w:t xml:space="preserve">van het </w:t>
      </w:r>
      <w:r w:rsidR="00477255">
        <w:t>E</w:t>
      </w:r>
      <w:r w:rsidR="002D3B9F">
        <w:t>U</w:t>
      </w:r>
      <w:r w:rsidR="00477255">
        <w:t xml:space="preserve"> </w:t>
      </w:r>
      <w:r w:rsidR="000323A2">
        <w:t>Hof van Justitie</w:t>
      </w:r>
      <w:r w:rsidR="00793E62">
        <w:t xml:space="preserve"> (hierna: EU </w:t>
      </w:r>
      <w:r w:rsidR="0053610A">
        <w:t>H</w:t>
      </w:r>
      <w:r w:rsidR="00793E62">
        <w:t>of)</w:t>
      </w:r>
      <w:r w:rsidR="000323A2">
        <w:t xml:space="preserve"> heeft </w:t>
      </w:r>
      <w:r w:rsidR="00654D47">
        <w:t xml:space="preserve">op 14 januari een </w:t>
      </w:r>
      <w:r w:rsidR="00793E62">
        <w:t xml:space="preserve">conclusie </w:t>
      </w:r>
      <w:r w:rsidR="00C90043">
        <w:t>ge</w:t>
      </w:r>
      <w:r w:rsidR="00793E62">
        <w:t xml:space="preserve">wezen </w:t>
      </w:r>
      <w:r w:rsidR="00C90043">
        <w:t>in een zaak over de</w:t>
      </w:r>
      <w:r w:rsidR="0053610A">
        <w:t>ze</w:t>
      </w:r>
      <w:r w:rsidR="00C90043">
        <w:t xml:space="preserve"> </w:t>
      </w:r>
      <w:r w:rsidRPr="003F6A05" w:rsidR="00C90043">
        <w:t>richtlijn</w:t>
      </w:r>
      <w:r w:rsidRPr="003F6A05" w:rsidR="002D3B9F">
        <w:t xml:space="preserve"> (</w:t>
      </w:r>
      <w:r w:rsidR="003C5647">
        <w:t xml:space="preserve">zaaknummer: </w:t>
      </w:r>
      <w:r w:rsidRPr="003F6A05" w:rsidR="003F6A05">
        <w:t>C</w:t>
      </w:r>
      <w:r w:rsidRPr="003F6A05" w:rsidR="003F6A05">
        <w:noBreakHyphen/>
        <w:t xml:space="preserve">19/23). </w:t>
      </w:r>
      <w:r w:rsidR="00F31735">
        <w:t xml:space="preserve">Die zaak is door </w:t>
      </w:r>
      <w:r w:rsidR="00C90043">
        <w:t>Denemarken</w:t>
      </w:r>
      <w:r w:rsidR="00D0465B">
        <w:t xml:space="preserve"> </w:t>
      </w:r>
      <w:r w:rsidR="003D3AB7">
        <w:t>bij</w:t>
      </w:r>
      <w:r w:rsidR="00D0465B">
        <w:t xml:space="preserve"> </w:t>
      </w:r>
      <w:r w:rsidR="00C90043">
        <w:t xml:space="preserve">het </w:t>
      </w:r>
      <w:r w:rsidR="00A7377B">
        <w:t xml:space="preserve">EU </w:t>
      </w:r>
      <w:r w:rsidR="00C90043">
        <w:t xml:space="preserve">Hof </w:t>
      </w:r>
      <w:r w:rsidR="003D3AB7">
        <w:t xml:space="preserve">aanhangig gemaakt. </w:t>
      </w:r>
      <w:r w:rsidR="00F31735">
        <w:t>Daarin is de</w:t>
      </w:r>
      <w:r w:rsidR="00160F1B">
        <w:t xml:space="preserve"> vraag aan de orde of de EU bevoegd was</w:t>
      </w:r>
      <w:r w:rsidR="00F31735">
        <w:t xml:space="preserve"> tot vaststelling van de richtlijn</w:t>
      </w:r>
      <w:r w:rsidR="00160F1B">
        <w:t xml:space="preserve">. Volgens </w:t>
      </w:r>
      <w:r w:rsidR="00792378">
        <w:t>Denemarken was die bevoegdheid er niet, waardoor de richtlijn geen rechtsbasis heeft</w:t>
      </w:r>
      <w:r w:rsidR="00A7377B">
        <w:t xml:space="preserve"> en nietig zou moeten worden verklaard</w:t>
      </w:r>
      <w:r w:rsidR="00792378">
        <w:t xml:space="preserve">. </w:t>
      </w:r>
      <w:r w:rsidR="00160F1B">
        <w:t xml:space="preserve"> </w:t>
      </w:r>
    </w:p>
    <w:p w:rsidR="00160F1B" w:rsidRDefault="00160F1B" w14:paraId="2658F707" w14:textId="77777777"/>
    <w:p w:rsidR="00D0465B" w:rsidRDefault="00792378" w14:paraId="3E098429" w14:textId="77777777">
      <w:r>
        <w:t xml:space="preserve">De </w:t>
      </w:r>
      <w:r w:rsidR="00D0465B">
        <w:t>a</w:t>
      </w:r>
      <w:r>
        <w:t>dvocaat-</w:t>
      </w:r>
      <w:r w:rsidR="00D0465B">
        <w:t>g</w:t>
      </w:r>
      <w:r>
        <w:t xml:space="preserve">eneraal </w:t>
      </w:r>
      <w:r w:rsidR="00D0465B">
        <w:t xml:space="preserve">is van mening </w:t>
      </w:r>
      <w:r>
        <w:t xml:space="preserve">dat de EU niet bevoegd was. </w:t>
      </w:r>
      <w:r w:rsidR="00160F1B">
        <w:t xml:space="preserve">Volgens hem heeft de EU geen bevoegdheid om regels te stellen op het gebied van </w:t>
      </w:r>
      <w:r w:rsidR="00BF3FB3">
        <w:t>beloning</w:t>
      </w:r>
      <w:r w:rsidR="00D0465B">
        <w:t xml:space="preserve">, en doet </w:t>
      </w:r>
      <w:r w:rsidR="00160F1B">
        <w:t>de richtlijn</w:t>
      </w:r>
      <w:r w:rsidR="00D0465B">
        <w:t xml:space="preserve"> </w:t>
      </w:r>
      <w:r w:rsidR="000D32BC">
        <w:t xml:space="preserve">dit </w:t>
      </w:r>
      <w:r w:rsidR="00160F1B">
        <w:t>in zekere zin wel. Daarom adviseert hij</w:t>
      </w:r>
      <w:r w:rsidR="00D0465B">
        <w:t xml:space="preserve"> </w:t>
      </w:r>
      <w:r w:rsidR="0053610A">
        <w:t xml:space="preserve">het EU Hof </w:t>
      </w:r>
      <w:r w:rsidR="00160F1B">
        <w:t xml:space="preserve">de richtlijn nietig </w:t>
      </w:r>
      <w:r w:rsidR="00BF3FB3">
        <w:t>te verklaren</w:t>
      </w:r>
      <w:r w:rsidR="00160F1B">
        <w:t xml:space="preserve">. </w:t>
      </w:r>
      <w:r w:rsidR="00D0465B">
        <w:t>Een conclusie van een advocaat-generaal betreft een niet-bindend advies aan het EU Hof.</w:t>
      </w:r>
    </w:p>
    <w:p w:rsidR="003F6A05" w:rsidRDefault="003F6A05" w14:paraId="0E1FF0B7" w14:textId="77777777"/>
    <w:p w:rsidR="001356FF" w:rsidRDefault="003F6A05" w14:paraId="7A624B75" w14:textId="77777777">
      <w:r>
        <w:t>De uitspraak zal moeten worden afgewacht. O</w:t>
      </w:r>
      <w:r w:rsidR="009D27F1">
        <w:t xml:space="preserve">p dit moment is de richtlijn </w:t>
      </w:r>
      <w:r w:rsidR="001B5170">
        <w:t>rechtsgeldig</w:t>
      </w:r>
      <w:r w:rsidR="00D51C4B">
        <w:t xml:space="preserve">. </w:t>
      </w:r>
      <w:r w:rsidR="001B5170">
        <w:t>De conclusie</w:t>
      </w:r>
      <w:r w:rsidR="001356FF">
        <w:t xml:space="preserve"> van de </w:t>
      </w:r>
      <w:r w:rsidR="001B5170">
        <w:t>a</w:t>
      </w:r>
      <w:r w:rsidR="001356FF">
        <w:t>dvocaat-</w:t>
      </w:r>
      <w:r w:rsidR="001B5170">
        <w:t>g</w:t>
      </w:r>
      <w:r w:rsidR="001356FF">
        <w:t>eneraal maakt dat niet anders.</w:t>
      </w:r>
    </w:p>
    <w:p w:rsidR="00F31735" w:rsidRDefault="00D51C4B" w14:paraId="27F5C370" w14:textId="77777777">
      <w:r>
        <w:t xml:space="preserve">Voor </w:t>
      </w:r>
      <w:r w:rsidR="007F654B">
        <w:t xml:space="preserve">lidstaten </w:t>
      </w:r>
      <w:r w:rsidR="00A955B5">
        <w:t xml:space="preserve">geldt </w:t>
      </w:r>
      <w:r w:rsidR="0055633D">
        <w:t>de verplichting om deze</w:t>
      </w:r>
      <w:r w:rsidR="0089350F">
        <w:t xml:space="preserve"> </w:t>
      </w:r>
      <w:r w:rsidR="0055633D">
        <w:t>te implementeren</w:t>
      </w:r>
      <w:r w:rsidR="007F654B">
        <w:rPr>
          <w:rStyle w:val="Voetnootmarkering"/>
        </w:rPr>
        <w:footnoteReference w:id="1"/>
      </w:r>
      <w:r>
        <w:t xml:space="preserve">. </w:t>
      </w:r>
      <w:r w:rsidR="0055633D">
        <w:t xml:space="preserve">Aan </w:t>
      </w:r>
      <w:r>
        <w:t>die</w:t>
      </w:r>
      <w:r w:rsidR="0055633D">
        <w:t xml:space="preserve"> verplichting wil ik dan ook voldoen.</w:t>
      </w:r>
      <w:r w:rsidR="00341DF3">
        <w:t xml:space="preserve"> </w:t>
      </w:r>
      <w:r w:rsidR="00555E4A">
        <w:t>Dat doe ik met het wetsvoorstel ter implementatie van de richtlijn</w:t>
      </w:r>
      <w:r w:rsidR="001356FF">
        <w:t xml:space="preserve"> toereikende minimumlonen</w:t>
      </w:r>
      <w:r w:rsidR="00555E4A">
        <w:t xml:space="preserve"> die is behandeld in uw Kamer. Deze blijft ongewijzigd. </w:t>
      </w:r>
      <w:r w:rsidR="00D0465B">
        <w:t>Wanneer</w:t>
      </w:r>
      <w:r w:rsidR="00643456">
        <w:t xml:space="preserve"> de</w:t>
      </w:r>
      <w:r w:rsidR="00555E4A">
        <w:t xml:space="preserve"> </w:t>
      </w:r>
      <w:r w:rsidR="0055633D">
        <w:t xml:space="preserve">implementatie achterwege blijft </w:t>
      </w:r>
      <w:r w:rsidR="001356FF">
        <w:t>of te lang op zich laat wachten</w:t>
      </w:r>
      <w:r w:rsidR="00643456">
        <w:t>,</w:t>
      </w:r>
      <w:r w:rsidR="001356FF">
        <w:t xml:space="preserve"> </w:t>
      </w:r>
      <w:r w:rsidR="00D0465B">
        <w:t xml:space="preserve">kan </w:t>
      </w:r>
      <w:r w:rsidR="00555E4A">
        <w:t xml:space="preserve">de </w:t>
      </w:r>
      <w:r w:rsidR="001B5170">
        <w:t xml:space="preserve">Europese Commissie </w:t>
      </w:r>
      <w:r w:rsidR="0055633D">
        <w:t xml:space="preserve">een </w:t>
      </w:r>
      <w:r w:rsidR="00AC27FC">
        <w:t>inbreuk</w:t>
      </w:r>
      <w:r w:rsidR="0055633D">
        <w:t>procedure</w:t>
      </w:r>
      <w:r w:rsidR="00555E4A">
        <w:t xml:space="preserve"> </w:t>
      </w:r>
      <w:r w:rsidR="0055633D">
        <w:t>starten</w:t>
      </w:r>
      <w:r w:rsidR="00A955B5">
        <w:t xml:space="preserve">. </w:t>
      </w:r>
    </w:p>
    <w:p w:rsidR="00410916" w:rsidRDefault="00410916" w14:paraId="1A5763F3" w14:textId="5DC496DC">
      <w:pPr>
        <w:spacing w:line="240" w:lineRule="auto"/>
      </w:pPr>
      <w:r>
        <w:br w:type="page"/>
      </w:r>
    </w:p>
    <w:p w:rsidR="00341DF3" w:rsidRDefault="00543D85" w14:paraId="25A226F6" w14:textId="77777777">
      <w:r>
        <w:lastRenderedPageBreak/>
        <w:t xml:space="preserve">De ontwikkelingen in deze zaak zal ik nauwlettend blijven volgen. Indien nodig informeer ik uw Kamer hierover. </w:t>
      </w:r>
    </w:p>
    <w:p w:rsidR="00A955B5" w:rsidRDefault="00A955B5" w14:paraId="58BD825C" w14:textId="77777777"/>
    <w:p w:rsidR="00A955B5" w:rsidRDefault="00A955B5" w14:paraId="793ED8D6" w14:textId="77777777"/>
    <w:p w:rsidR="00444B65" w:rsidRDefault="00444B65" w14:paraId="7B118CA3" w14:textId="77777777">
      <w:pPr>
        <w:pStyle w:val="WitregelW1bodytekst"/>
      </w:pPr>
    </w:p>
    <w:p w:rsidR="00444B65" w:rsidRDefault="00D918B8" w14:paraId="6B4D5601" w14:textId="77777777">
      <w:r>
        <w:t xml:space="preserve">De Minister van Sociale Zaken </w:t>
      </w:r>
      <w:r>
        <w:br/>
        <w:t>en Werkgelegenheid,</w:t>
      </w:r>
    </w:p>
    <w:p w:rsidR="00444B65" w:rsidRDefault="00444B65" w14:paraId="10E949E5" w14:textId="77777777"/>
    <w:p w:rsidR="00444B65" w:rsidRDefault="00444B65" w14:paraId="60C48E76" w14:textId="77777777"/>
    <w:p w:rsidR="00444B65" w:rsidRDefault="00444B65" w14:paraId="6F9A2E83" w14:textId="77777777"/>
    <w:p w:rsidR="00444B65" w:rsidRDefault="00444B65" w14:paraId="08F75C24" w14:textId="77777777"/>
    <w:p w:rsidR="00444B65" w:rsidRDefault="00444B65" w14:paraId="149690FF" w14:textId="77777777"/>
    <w:p w:rsidR="00444B65" w:rsidRDefault="00D918B8" w14:paraId="6F4537CA" w14:textId="77777777">
      <w:r>
        <w:t>Y.J. van Hijum</w:t>
      </w:r>
    </w:p>
    <w:sectPr w:rsidR="00444B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39AA" w14:textId="77777777" w:rsidR="009320FE" w:rsidRDefault="009320FE">
      <w:pPr>
        <w:spacing w:line="240" w:lineRule="auto"/>
      </w:pPr>
      <w:r>
        <w:separator/>
      </w:r>
    </w:p>
  </w:endnote>
  <w:endnote w:type="continuationSeparator" w:id="0">
    <w:p w14:paraId="4D5FAE8D" w14:textId="77777777" w:rsidR="009320FE" w:rsidRDefault="00932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E4B4" w14:textId="77777777" w:rsidR="005B6704" w:rsidRDefault="005B67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997C" w14:textId="77777777" w:rsidR="005B6704" w:rsidRDefault="005B67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0D26" w14:textId="77777777" w:rsidR="005B6704" w:rsidRDefault="005B67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5D32" w14:textId="77777777" w:rsidR="009320FE" w:rsidRDefault="009320FE">
      <w:pPr>
        <w:spacing w:line="240" w:lineRule="auto"/>
      </w:pPr>
      <w:r>
        <w:separator/>
      </w:r>
    </w:p>
  </w:footnote>
  <w:footnote w:type="continuationSeparator" w:id="0">
    <w:p w14:paraId="79933369" w14:textId="77777777" w:rsidR="009320FE" w:rsidRDefault="009320FE">
      <w:pPr>
        <w:spacing w:line="240" w:lineRule="auto"/>
      </w:pPr>
      <w:r>
        <w:continuationSeparator/>
      </w:r>
    </w:p>
  </w:footnote>
  <w:footnote w:id="1">
    <w:p w14:paraId="2AD5BA43" w14:textId="77777777" w:rsidR="007F654B" w:rsidRPr="00654D47" w:rsidRDefault="007F654B">
      <w:pPr>
        <w:pStyle w:val="Voetnoottekst"/>
        <w:rPr>
          <w:sz w:val="14"/>
          <w:szCs w:val="14"/>
        </w:rPr>
      </w:pPr>
      <w:r w:rsidRPr="00654D47">
        <w:rPr>
          <w:rStyle w:val="Voetnootmarkering"/>
          <w:sz w:val="14"/>
          <w:szCs w:val="14"/>
        </w:rPr>
        <w:footnoteRef/>
      </w:r>
      <w:r w:rsidRPr="00654D47">
        <w:rPr>
          <w:sz w:val="14"/>
          <w:szCs w:val="14"/>
        </w:rPr>
        <w:t xml:space="preserve"> De implementatiedeadline was 15 november 2024 jl., en is derhalve al verstreken.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E750" w14:textId="77777777" w:rsidR="005B6704" w:rsidRDefault="005B67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CE55" w14:textId="77777777" w:rsidR="00444B65" w:rsidRDefault="00D918B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8BBF1D" wp14:editId="422F84F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2FC1F" w14:textId="77777777" w:rsidR="00444B65" w:rsidRDefault="00D918B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E0F0735" w14:textId="05A54758" w:rsidR="00D43337" w:rsidRDefault="00C923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5B6704">
                            <w:fldChar w:fldCharType="separate"/>
                          </w:r>
                          <w:r>
                            <w:t>17 januari 2025</w:t>
                          </w:r>
                          <w:r>
                            <w:fldChar w:fldCharType="end"/>
                          </w:r>
                        </w:p>
                        <w:p w14:paraId="41943CD8" w14:textId="77777777" w:rsidR="00444B65" w:rsidRDefault="00444B65">
                          <w:pPr>
                            <w:pStyle w:val="WitregelW1"/>
                          </w:pPr>
                        </w:p>
                        <w:p w14:paraId="6EEEF3F9" w14:textId="77777777" w:rsidR="00444B65" w:rsidRDefault="00D918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0127890" w14:textId="3A0ACA34" w:rsidR="00094DC7" w:rsidRDefault="00C923B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2025-0000013579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BBF1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A82FC1F" w14:textId="77777777" w:rsidR="00444B65" w:rsidRDefault="00D918B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E0F0735" w14:textId="05A54758" w:rsidR="00D43337" w:rsidRDefault="00C923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5B6704">
                      <w:fldChar w:fldCharType="separate"/>
                    </w:r>
                    <w:r>
                      <w:t>17 januari 2025</w:t>
                    </w:r>
                    <w:r>
                      <w:fldChar w:fldCharType="end"/>
                    </w:r>
                  </w:p>
                  <w:p w14:paraId="41943CD8" w14:textId="77777777" w:rsidR="00444B65" w:rsidRDefault="00444B65">
                    <w:pPr>
                      <w:pStyle w:val="WitregelW1"/>
                    </w:pPr>
                  </w:p>
                  <w:p w14:paraId="6EEEF3F9" w14:textId="77777777" w:rsidR="00444B65" w:rsidRDefault="00D918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0127890" w14:textId="3A0ACA34" w:rsidR="00094DC7" w:rsidRDefault="00C923B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2025-0000013579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0CD1DF" wp14:editId="6ADC1F3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6BCF1" w14:textId="77777777" w:rsidR="00D43337" w:rsidRDefault="00C923B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CD1D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E56BCF1" w14:textId="77777777" w:rsidR="00D43337" w:rsidRDefault="00C923B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D3FF" w14:textId="77777777" w:rsidR="00444B65" w:rsidRDefault="00D918B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A58A12" wp14:editId="7EAEA45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9FC89" w14:textId="77777777" w:rsidR="00444B65" w:rsidRDefault="00D918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6BF1F1" wp14:editId="422D922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A58A1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D69FC89" w14:textId="77777777" w:rsidR="00444B65" w:rsidRDefault="00D918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6BF1F1" wp14:editId="422D922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E3623E" wp14:editId="0A3CA6B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1A181" w14:textId="77777777" w:rsidR="00444B65" w:rsidRPr="005B6704" w:rsidRDefault="00D91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670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73D911A" w14:textId="77777777" w:rsidR="00444B65" w:rsidRPr="005B6704" w:rsidRDefault="00D91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670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FF477F9" w14:textId="77777777" w:rsidR="00444B65" w:rsidRPr="005B6704" w:rsidRDefault="00D91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670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0AB6A05" w14:textId="77777777" w:rsidR="00444B65" w:rsidRPr="005B6704" w:rsidRDefault="00444B6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B0EFE22" w14:textId="77777777" w:rsidR="00444B65" w:rsidRDefault="00D918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93840A9" w14:textId="435B716E" w:rsidR="00094DC7" w:rsidRDefault="00C923B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2025-0000013579</w:t>
                          </w:r>
                          <w:r>
                            <w:fldChar w:fldCharType="end"/>
                          </w:r>
                        </w:p>
                        <w:p w14:paraId="3E1552DC" w14:textId="77777777" w:rsidR="00444B65" w:rsidRDefault="00444B65">
                          <w:pPr>
                            <w:pStyle w:val="WitregelW1"/>
                          </w:pPr>
                        </w:p>
                        <w:p w14:paraId="531895FE" w14:textId="04FD54E3" w:rsidR="00D43337" w:rsidRDefault="00C923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13F0378" w14:textId="77777777" w:rsidR="00444B65" w:rsidRDefault="00444B65">
                          <w:pPr>
                            <w:pStyle w:val="WitregelW1"/>
                          </w:pPr>
                        </w:p>
                        <w:p w14:paraId="1974F667" w14:textId="0A0A4989" w:rsidR="00D43337" w:rsidRDefault="00C923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3623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A21A181" w14:textId="77777777" w:rsidR="00444B65" w:rsidRPr="005B6704" w:rsidRDefault="00D918B8">
                    <w:pPr>
                      <w:pStyle w:val="Afzendgegevens"/>
                      <w:rPr>
                        <w:lang w:val="de-DE"/>
                      </w:rPr>
                    </w:pPr>
                    <w:r w:rsidRPr="005B6704">
                      <w:rPr>
                        <w:lang w:val="de-DE"/>
                      </w:rPr>
                      <w:t>Postbus 90801</w:t>
                    </w:r>
                  </w:p>
                  <w:p w14:paraId="673D911A" w14:textId="77777777" w:rsidR="00444B65" w:rsidRPr="005B6704" w:rsidRDefault="00D918B8">
                    <w:pPr>
                      <w:pStyle w:val="Afzendgegevens"/>
                      <w:rPr>
                        <w:lang w:val="de-DE"/>
                      </w:rPr>
                    </w:pPr>
                    <w:r w:rsidRPr="005B6704">
                      <w:rPr>
                        <w:lang w:val="de-DE"/>
                      </w:rPr>
                      <w:t>2509 LV  Den Haag</w:t>
                    </w:r>
                  </w:p>
                  <w:p w14:paraId="3FF477F9" w14:textId="77777777" w:rsidR="00444B65" w:rsidRPr="005B6704" w:rsidRDefault="00D918B8">
                    <w:pPr>
                      <w:pStyle w:val="Afzendgegevens"/>
                      <w:rPr>
                        <w:lang w:val="de-DE"/>
                      </w:rPr>
                    </w:pPr>
                    <w:r w:rsidRPr="005B6704">
                      <w:rPr>
                        <w:lang w:val="de-DE"/>
                      </w:rPr>
                      <w:t>T   070 333 44 44</w:t>
                    </w:r>
                  </w:p>
                  <w:p w14:paraId="20AB6A05" w14:textId="77777777" w:rsidR="00444B65" w:rsidRPr="005B6704" w:rsidRDefault="00444B6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B0EFE22" w14:textId="77777777" w:rsidR="00444B65" w:rsidRDefault="00D918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93840A9" w14:textId="435B716E" w:rsidR="00094DC7" w:rsidRDefault="00C923B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2025-0000013579</w:t>
                    </w:r>
                    <w:r>
                      <w:fldChar w:fldCharType="end"/>
                    </w:r>
                  </w:p>
                  <w:p w14:paraId="3E1552DC" w14:textId="77777777" w:rsidR="00444B65" w:rsidRDefault="00444B65">
                    <w:pPr>
                      <w:pStyle w:val="WitregelW1"/>
                    </w:pPr>
                  </w:p>
                  <w:p w14:paraId="531895FE" w14:textId="04FD54E3" w:rsidR="00D43337" w:rsidRDefault="00C923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13F0378" w14:textId="77777777" w:rsidR="00444B65" w:rsidRDefault="00444B65">
                    <w:pPr>
                      <w:pStyle w:val="WitregelW1"/>
                    </w:pPr>
                  </w:p>
                  <w:p w14:paraId="1974F667" w14:textId="0A0A4989" w:rsidR="00D43337" w:rsidRDefault="00C923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D37053" wp14:editId="7188F77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6267D" w14:textId="77777777" w:rsidR="00444B65" w:rsidRDefault="00D918B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3705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196267D" w14:textId="77777777" w:rsidR="00444B65" w:rsidRDefault="00D918B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899B58" wp14:editId="70194B0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9E266" w14:textId="77777777" w:rsidR="00444B65" w:rsidRDefault="00D918B8">
                          <w:r>
                            <w:t>De voorzitter van de Eerste Kamer der Staten-Generaal</w:t>
                          </w:r>
                        </w:p>
                        <w:p w14:paraId="4BCF29DD" w14:textId="77777777" w:rsidR="00444B65" w:rsidRDefault="00D918B8">
                          <w:r>
                            <w:t>Kazernestraat 52</w:t>
                          </w:r>
                        </w:p>
                        <w:p w14:paraId="6585CFB6" w14:textId="77777777" w:rsidR="00444B65" w:rsidRDefault="00D918B8">
                          <w:r>
                            <w:t>2514 CV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99B5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2D9E266" w14:textId="77777777" w:rsidR="00444B65" w:rsidRDefault="00D918B8">
                    <w:r>
                      <w:t>De voorzitter van de Eerste Kamer der Staten-Generaal</w:t>
                    </w:r>
                  </w:p>
                  <w:p w14:paraId="4BCF29DD" w14:textId="77777777" w:rsidR="00444B65" w:rsidRDefault="00D918B8">
                    <w:r>
                      <w:t>Kazernestraat 52</w:t>
                    </w:r>
                  </w:p>
                  <w:p w14:paraId="6585CFB6" w14:textId="77777777" w:rsidR="00444B65" w:rsidRDefault="00D918B8">
                    <w:r>
                      <w:t>2514 CV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5FE6AC" wp14:editId="1B20FEA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44B65" w14:paraId="701F1EC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FD3C092" w14:textId="77777777" w:rsidR="00444B65" w:rsidRDefault="00444B65"/>
                            </w:tc>
                            <w:tc>
                              <w:tcPr>
                                <w:tcW w:w="5244" w:type="dxa"/>
                              </w:tcPr>
                              <w:p w14:paraId="598F78EE" w14:textId="77777777" w:rsidR="00444B65" w:rsidRDefault="00444B65"/>
                            </w:tc>
                          </w:tr>
                          <w:tr w:rsidR="00444B65" w14:paraId="313527B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4EC6360" w14:textId="77777777" w:rsidR="00444B65" w:rsidRDefault="00D918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AD44CD" w14:textId="54BDCFC0" w:rsidR="00D43337" w:rsidRDefault="00C923B0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5B6704">
                                  <w:fldChar w:fldCharType="separate"/>
                                </w:r>
                                <w:r>
                                  <w:t>17 januari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4B65" w14:paraId="5D76486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F42717F" w14:textId="77777777" w:rsidR="00444B65" w:rsidRDefault="00D918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090E4D" w14:textId="42664026" w:rsidR="00094DC7" w:rsidRDefault="00C923B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Advies Advocaat-Generaal van het EU Hof van Justitie over richtlijn toereikende minimumlonen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4B65" w14:paraId="61A5A70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DC5A776" w14:textId="77777777" w:rsidR="00444B65" w:rsidRDefault="00444B65"/>
                            </w:tc>
                            <w:tc>
                              <w:tcPr>
                                <w:tcW w:w="5244" w:type="dxa"/>
                              </w:tcPr>
                              <w:p w14:paraId="42B62B3D" w14:textId="77777777" w:rsidR="00444B65" w:rsidRDefault="00444B65"/>
                            </w:tc>
                          </w:tr>
                        </w:tbl>
                        <w:p w14:paraId="2B060958" w14:textId="77777777" w:rsidR="00D918B8" w:rsidRDefault="00D918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5FE6A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44B65" w14:paraId="701F1EC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FD3C092" w14:textId="77777777" w:rsidR="00444B65" w:rsidRDefault="00444B65"/>
                      </w:tc>
                      <w:tc>
                        <w:tcPr>
                          <w:tcW w:w="5244" w:type="dxa"/>
                        </w:tcPr>
                        <w:p w14:paraId="598F78EE" w14:textId="77777777" w:rsidR="00444B65" w:rsidRDefault="00444B65"/>
                      </w:tc>
                    </w:tr>
                    <w:tr w:rsidR="00444B65" w14:paraId="313527B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4EC6360" w14:textId="77777777" w:rsidR="00444B65" w:rsidRDefault="00D918B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AD44CD" w14:textId="54BDCFC0" w:rsidR="00D43337" w:rsidRDefault="00C923B0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5B6704">
                            <w:fldChar w:fldCharType="separate"/>
                          </w:r>
                          <w:r>
                            <w:t>17 januari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4B65" w14:paraId="5D76486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F42717F" w14:textId="77777777" w:rsidR="00444B65" w:rsidRDefault="00D918B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090E4D" w14:textId="42664026" w:rsidR="00094DC7" w:rsidRDefault="00C923B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Advies Advocaat-Generaal van het EU Hof van Justitie over richtlijn toereikende minimumlonen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4B65" w14:paraId="61A5A70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DC5A776" w14:textId="77777777" w:rsidR="00444B65" w:rsidRDefault="00444B65"/>
                      </w:tc>
                      <w:tc>
                        <w:tcPr>
                          <w:tcW w:w="5244" w:type="dxa"/>
                        </w:tcPr>
                        <w:p w14:paraId="42B62B3D" w14:textId="77777777" w:rsidR="00444B65" w:rsidRDefault="00444B65"/>
                      </w:tc>
                    </w:tr>
                  </w:tbl>
                  <w:p w14:paraId="2B060958" w14:textId="77777777" w:rsidR="00D918B8" w:rsidRDefault="00D918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D6CA13" wp14:editId="5A13209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347C5" w14:textId="77777777" w:rsidR="00D43337" w:rsidRDefault="00C923B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6CA1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20347C5" w14:textId="77777777" w:rsidR="00D43337" w:rsidRDefault="00C923B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084F2B"/>
    <w:multiLevelType w:val="multilevel"/>
    <w:tmpl w:val="63A0492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55B54A"/>
    <w:multiLevelType w:val="multilevel"/>
    <w:tmpl w:val="66D8C0C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5E21A7"/>
    <w:multiLevelType w:val="multilevel"/>
    <w:tmpl w:val="25BBE1D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A718C8"/>
    <w:multiLevelType w:val="multilevel"/>
    <w:tmpl w:val="0195B95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3E0D3FA"/>
    <w:multiLevelType w:val="multilevel"/>
    <w:tmpl w:val="4C5D5B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34CCCD5"/>
    <w:multiLevelType w:val="multilevel"/>
    <w:tmpl w:val="695525F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DD8FE"/>
    <w:multiLevelType w:val="multilevel"/>
    <w:tmpl w:val="4024A3A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3FC27E"/>
    <w:multiLevelType w:val="multilevel"/>
    <w:tmpl w:val="59BEB99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8790313">
    <w:abstractNumId w:val="7"/>
  </w:num>
  <w:num w:numId="2" w16cid:durableId="1009408742">
    <w:abstractNumId w:val="5"/>
  </w:num>
  <w:num w:numId="3" w16cid:durableId="160705252">
    <w:abstractNumId w:val="3"/>
  </w:num>
  <w:num w:numId="4" w16cid:durableId="1600404227">
    <w:abstractNumId w:val="4"/>
  </w:num>
  <w:num w:numId="5" w16cid:durableId="1349058765">
    <w:abstractNumId w:val="0"/>
  </w:num>
  <w:num w:numId="6" w16cid:durableId="1795709023">
    <w:abstractNumId w:val="2"/>
  </w:num>
  <w:num w:numId="7" w16cid:durableId="122043964">
    <w:abstractNumId w:val="6"/>
  </w:num>
  <w:num w:numId="8" w16cid:durableId="99884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65"/>
    <w:rsid w:val="000323A2"/>
    <w:rsid w:val="0004754A"/>
    <w:rsid w:val="00094DC7"/>
    <w:rsid w:val="000D32BC"/>
    <w:rsid w:val="001034E2"/>
    <w:rsid w:val="00105CE7"/>
    <w:rsid w:val="001277B9"/>
    <w:rsid w:val="0013248F"/>
    <w:rsid w:val="001356FF"/>
    <w:rsid w:val="00160F1B"/>
    <w:rsid w:val="001B5170"/>
    <w:rsid w:val="002D3B9F"/>
    <w:rsid w:val="00341DF3"/>
    <w:rsid w:val="0039290A"/>
    <w:rsid w:val="003942C6"/>
    <w:rsid w:val="003C5647"/>
    <w:rsid w:val="003D3AB7"/>
    <w:rsid w:val="003F6A05"/>
    <w:rsid w:val="00410916"/>
    <w:rsid w:val="00444B65"/>
    <w:rsid w:val="00447DCB"/>
    <w:rsid w:val="00477255"/>
    <w:rsid w:val="004B308C"/>
    <w:rsid w:val="0053610A"/>
    <w:rsid w:val="00543D85"/>
    <w:rsid w:val="00555E4A"/>
    <w:rsid w:val="0055633D"/>
    <w:rsid w:val="005B6704"/>
    <w:rsid w:val="005E65AE"/>
    <w:rsid w:val="00602F64"/>
    <w:rsid w:val="00643456"/>
    <w:rsid w:val="00654D47"/>
    <w:rsid w:val="006B145C"/>
    <w:rsid w:val="00792378"/>
    <w:rsid w:val="00793E62"/>
    <w:rsid w:val="007F654B"/>
    <w:rsid w:val="008472EC"/>
    <w:rsid w:val="00880A70"/>
    <w:rsid w:val="0089350F"/>
    <w:rsid w:val="009320FE"/>
    <w:rsid w:val="009D27F1"/>
    <w:rsid w:val="00A55526"/>
    <w:rsid w:val="00A7377B"/>
    <w:rsid w:val="00A955B5"/>
    <w:rsid w:val="00AB51A2"/>
    <w:rsid w:val="00AC27FC"/>
    <w:rsid w:val="00B86FA4"/>
    <w:rsid w:val="00BB7B41"/>
    <w:rsid w:val="00BF3FB3"/>
    <w:rsid w:val="00C17B20"/>
    <w:rsid w:val="00C90043"/>
    <w:rsid w:val="00C923B0"/>
    <w:rsid w:val="00D0465B"/>
    <w:rsid w:val="00D43337"/>
    <w:rsid w:val="00D51C4B"/>
    <w:rsid w:val="00D638A5"/>
    <w:rsid w:val="00D918B8"/>
    <w:rsid w:val="00E51E28"/>
    <w:rsid w:val="00EF397B"/>
    <w:rsid w:val="00F31735"/>
    <w:rsid w:val="00F5145A"/>
    <w:rsid w:val="00F709C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6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3D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3D8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3D8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3D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3D85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0D32B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350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350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3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269</ap:Words>
  <ap:Characters>1481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Kamer - Advies Advocaat-Generaal van het EU Hof van Justitie over richtlijn toereikende minimumlonen</vt:lpstr>
      <vt:lpstr>Brief Kamer - Advies Advocaat-Generaal van het EU Hof van Justitie over richtlijn toereikende minimumlonen</vt:lpstr>
    </vt:vector>
  </ap:TitlesOfParts>
  <ap:LinksUpToDate>false</ap:LinksUpToDate>
  <ap:CharactersWithSpaces>1747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2025-01-16T10:59:00.0000000Z</lastPrinted>
  <dcterms:created xsi:type="dcterms:W3CDTF">2025-01-16T16:44:00.0000000Z</dcterms:created>
  <dcterms:modified xsi:type="dcterms:W3CDTF">2025-01-17T12:50:00.0000000Z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Advies Advocaat-Generaal van het EU Hof van Justitie over richtlijn toereikende minimumlonen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H.G. van Rozendaal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17 januari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Advies Advocaat-Generaal van het EU Hof van Justitie over richtlijn toereikende minimumlonen</vt:lpwstr>
  </property>
  <property fmtid="{D5CDD505-2E9C-101B-9397-08002B2CF9AE}" pid="36" name="iOnsKenmerk">
    <vt:lpwstr>2025-0000013579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