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space="preserve" ve:Ignorable="w14">
  <w:body>
    <w:p>
      <w:pPr>
        <w:pStyle w:val="BodyText"/>
        <w:spacing w:before="195"/>
        <w:rPr>
          <w:sz w:val="23"/>
        </w:rPr>
      </w:pPr>
    </w:p>
    <w:p>
      <w:pPr>
        <w:pStyle w:val="Title"/>
        <w:tabs>
          <w:tab w:val="left" w:leader="none" w:pos="1535"/>
        </w:tabs>
      </w:pPr>
      <w:r>
        <w:rPr>
          <w:spacing w:val="-2"/>
        </w:rPr>
        <w:t>32861</w:t>
      </w:r>
      <w:r>
        <w:rPr/>
        <w:tab/>
        <w:t>Beleidsdoorlichting</w:t>
      </w:r>
      <w:r>
        <w:rPr>
          <w:spacing w:val="-9"/>
        </w:rPr>
        <w:t> </w:t>
      </w:r>
      <w:r>
        <w:rPr/>
        <w:t>Infrastructuur</w:t>
      </w:r>
      <w:r>
        <w:rPr>
          <w:spacing w:val="-5"/>
        </w:rPr>
        <w:t> </w:t>
      </w:r>
      <w:r>
        <w:rPr/>
        <w:t>en</w:t>
      </w:r>
      <w:r>
        <w:rPr>
          <w:spacing w:val="-7"/>
        </w:rPr>
        <w:t> </w:t>
      </w:r>
      <w:r>
        <w:rPr>
          <w:spacing w:val="-2"/>
        </w:rPr>
        <w:t>Waterstaat</w:t>
      </w:r>
    </w:p>
    <w:p>
      <w:pPr>
        <w:pStyle w:val="BodyText"/>
        <w:spacing w:before="27"/>
        <w:rPr>
          <w:b/>
          <w:sz w:val="23"/>
        </w:rPr>
      </w:pPr>
    </w:p>
    <w:p>
      <w:pPr>
        <w:tabs>
          <w:tab w:val="left" w:leader="none" w:pos="1559"/>
        </w:tabs>
        <w:spacing w:before="0"/>
        <w:ind w:left="119" w:right="0" w:firstLine="0"/>
        <w:jc w:val="left"/>
        <w:rPr>
          <w:b/>
          <w:sz w:val="20"/>
        </w:rPr>
      </w:pPr>
      <w:r>
        <w:rPr>
          <w:b/>
          <w:spacing w:val="-5"/>
          <w:sz w:val="20"/>
        </w:rPr>
        <w:t>nr.</w:t>
      </w:r>
      <w:r>
        <w:rPr>
          <w:b/>
          <w:sz w:val="20"/>
        </w:rPr>
        <w:tab/>
        <w:t>Lijst</w:t>
      </w:r>
      <w:r>
        <w:rPr>
          <w:b/>
          <w:spacing w:val="-3"/>
          <w:sz w:val="20"/>
        </w:rPr>
        <w:t> </w:t>
      </w:r>
      <w:r>
        <w:rPr>
          <w:b/>
          <w:sz w:val="20"/>
        </w:rPr>
        <w:t>van</w:t>
      </w:r>
      <w:r>
        <w:rPr>
          <w:b/>
          <w:spacing w:val="-3"/>
          <w:sz w:val="20"/>
        </w:rPr>
        <w:t> </w:t>
      </w:r>
      <w:r>
        <w:rPr>
          <w:b/>
          <w:sz w:val="20"/>
        </w:rPr>
        <w:t>vragen</w:t>
      </w:r>
      <w:r>
        <w:rPr>
          <w:b/>
          <w:spacing w:val="-3"/>
          <w:sz w:val="20"/>
        </w:rPr>
        <w:t> </w:t>
      </w:r>
      <w:r>
        <w:rPr>
          <w:b/>
          <w:sz w:val="20"/>
        </w:rPr>
        <w:t>en</w:t>
      </w:r>
      <w:r>
        <w:rPr>
          <w:b/>
          <w:spacing w:val="-3"/>
          <w:sz w:val="20"/>
        </w:rPr>
        <w:t> </w:t>
      </w:r>
      <w:r>
        <w:rPr>
          <w:b/>
          <w:spacing w:val="-2"/>
          <w:sz w:val="20"/>
        </w:rPr>
        <w:t>antwoorden</w:t>
      </w:r>
    </w:p>
    <w:p>
      <w:pPr>
        <w:pStyle w:val="BodyText"/>
        <w:spacing w:before="118"/>
        <w:rPr>
          <w:b/>
        </w:rPr>
      </w:pPr>
    </w:p>
    <w:p>
      <w:pPr>
        <w:spacing w:before="0"/>
        <w:ind w:left="1530" w:right="1142" w:hanging="1"/>
        <w:jc w:val="left"/>
        <w:rPr>
          <w:sz w:val="20"/>
        </w:rPr>
      </w:pPr>
      <w:r>
        <w:rPr>
          <w:sz w:val="20"/>
        </w:rPr>
        <w:t>De</w:t>
      </w:r>
      <w:r>
        <w:rPr>
          <w:spacing w:val="-2"/>
          <w:sz w:val="20"/>
        </w:rPr>
        <w:t> </w:t>
      </w:r>
      <w:r>
        <w:rPr>
          <w:sz w:val="20"/>
        </w:rPr>
        <w:t>vaste</w:t>
      </w:r>
      <w:r>
        <w:rPr>
          <w:spacing w:val="-2"/>
          <w:sz w:val="20"/>
        </w:rPr>
        <w:t> </w:t>
      </w:r>
      <w:r>
        <w:rPr>
          <w:sz w:val="20"/>
        </w:rPr>
        <w:t>commissie</w:t>
      </w:r>
      <w:r>
        <w:rPr>
          <w:spacing w:val="-2"/>
          <w:sz w:val="20"/>
        </w:rPr>
        <w:t> </w:t>
      </w:r>
      <w:r>
        <w:rPr>
          <w:sz w:val="20"/>
        </w:rPr>
        <w:t>voor</w:t>
      </w:r>
      <w:r>
        <w:rPr>
          <w:spacing w:val="-1"/>
          <w:sz w:val="20"/>
        </w:rPr>
        <w:t> </w:t>
      </w:r>
      <w:r>
        <w:rPr>
          <w:sz w:val="20"/>
        </w:rPr>
        <w:t>Infrastructuur</w:t>
      </w:r>
      <w:r>
        <w:rPr>
          <w:spacing w:val="-1"/>
          <w:sz w:val="20"/>
        </w:rPr>
        <w:t> </w:t>
      </w:r>
      <w:r>
        <w:rPr>
          <w:sz w:val="20"/>
        </w:rPr>
        <w:t>en</w:t>
      </w:r>
      <w:r>
        <w:rPr>
          <w:spacing w:val="-1"/>
          <w:sz w:val="20"/>
        </w:rPr>
        <w:t> </w:t>
      </w:r>
      <w:r>
        <w:rPr>
          <w:sz w:val="20"/>
        </w:rPr>
        <w:t>Waterstaat</w:t>
      </w:r>
      <w:r>
        <w:rPr>
          <w:spacing w:val="-2"/>
          <w:sz w:val="20"/>
        </w:rPr>
        <w:t> </w:t>
      </w:r>
      <w:r>
        <w:rPr>
          <w:sz w:val="20"/>
        </w:rPr>
        <w:t>heeft</w:t>
      </w:r>
      <w:r>
        <w:rPr>
          <w:spacing w:val="-2"/>
          <w:sz w:val="20"/>
        </w:rPr>
        <w:t> </w:t>
      </w:r>
      <w:r>
        <w:rPr>
          <w:sz w:val="20"/>
        </w:rPr>
        <w:t>een</w:t>
      </w:r>
      <w:r>
        <w:rPr>
          <w:spacing w:val="-1"/>
          <w:sz w:val="20"/>
        </w:rPr>
        <w:t> </w:t>
      </w:r>
      <w:r>
        <w:rPr>
          <w:sz w:val="20"/>
        </w:rPr>
        <w:t>aantal</w:t>
      </w:r>
      <w:r>
        <w:rPr>
          <w:spacing w:val="-2"/>
          <w:sz w:val="20"/>
        </w:rPr>
        <w:t> </w:t>
      </w:r>
      <w:r>
        <w:rPr>
          <w:sz w:val="20"/>
        </w:rPr>
        <w:t>vragen</w:t>
      </w:r>
      <w:r>
        <w:rPr>
          <w:spacing w:val="-1"/>
          <w:sz w:val="20"/>
        </w:rPr>
        <w:t> </w:t>
      </w:r>
      <w:r>
        <w:rPr>
          <w:sz w:val="20"/>
        </w:rPr>
        <w:t>voorgelegd</w:t>
      </w:r>
      <w:r>
        <w:rPr>
          <w:spacing w:val="-1"/>
          <w:sz w:val="20"/>
        </w:rPr>
        <w:t> </w:t>
      </w:r>
      <w:r>
        <w:rPr>
          <w:sz w:val="20"/>
        </w:rPr>
        <w:t>aan</w:t>
      </w:r>
      <w:r>
        <w:rPr>
          <w:spacing w:val="-1"/>
          <w:sz w:val="20"/>
        </w:rPr>
        <w:t> </w:t>
      </w:r>
      <w:r>
        <w:rPr>
          <w:sz w:val="20"/>
        </w:rPr>
        <w:t>de</w:t>
      </w:r>
      <w:r>
        <w:rPr>
          <w:spacing w:val="-2"/>
          <w:sz w:val="20"/>
        </w:rPr>
        <w:t> </w:t>
      </w:r>
      <w:r>
        <w:rPr>
          <w:sz w:val="20"/>
        </w:rPr>
        <w:t>minister</w:t>
      </w:r>
      <w:r>
        <w:rPr>
          <w:spacing w:val="-1"/>
          <w:sz w:val="20"/>
        </w:rPr>
        <w:t> </w:t>
      </w:r>
      <w:r>
        <w:rPr>
          <w:sz w:val="20"/>
        </w:rPr>
        <w:t>van</w:t>
      </w:r>
      <w:r>
        <w:rPr>
          <w:spacing w:val="-1"/>
          <w:sz w:val="20"/>
        </w:rPr>
        <w:t> </w:t>
      </w:r>
      <w:r>
        <w:rPr>
          <w:sz w:val="20"/>
        </w:rPr>
        <w:t>Infrastructuur</w:t>
      </w:r>
      <w:r>
        <w:rPr>
          <w:spacing w:val="-1"/>
          <w:sz w:val="20"/>
        </w:rPr>
        <w:t> </w:t>
      </w:r>
      <w:r>
        <w:rPr>
          <w:sz w:val="20"/>
        </w:rPr>
        <w:t>en</w:t>
      </w:r>
      <w:r>
        <w:rPr>
          <w:spacing w:val="-1"/>
          <w:sz w:val="20"/>
        </w:rPr>
        <w:t> </w:t>
      </w:r>
      <w:r>
        <w:rPr>
          <w:sz w:val="20"/>
        </w:rPr>
        <w:t>Waterstaat</w:t>
      </w:r>
      <w:r>
        <w:rPr>
          <w:spacing w:val="-2"/>
          <w:sz w:val="20"/>
        </w:rPr>
        <w:t> </w:t>
      </w:r>
      <w:r>
        <w:rPr>
          <w:sz w:val="20"/>
        </w:rPr>
        <w:t>over</w:t>
      </w:r>
      <w:r>
        <w:rPr>
          <w:spacing w:val="-4"/>
          <w:sz w:val="20"/>
        </w:rPr>
        <w:t> </w:t>
      </w:r>
      <w:r>
        <w:rPr>
          <w:sz w:val="20"/>
        </w:rPr>
        <w:t>de</w:t>
      </w:r>
      <w:r>
        <w:rPr>
          <w:spacing w:val="-2"/>
          <w:sz w:val="20"/>
        </w:rPr>
        <w:t> </w:t>
      </w:r>
      <w:r>
        <w:rPr>
          <w:sz w:val="20"/>
        </w:rPr>
        <w:t>brief houdende de </w:t>
      </w:r>
      <w:r>
        <w:rPr>
          <w:b/>
          <w:sz w:val="20"/>
        </w:rPr>
        <w:t>Periodieke rapportage artikel 17 Luchtvaart 2016-2022 </w:t>
      </w:r>
      <w:r>
        <w:rPr>
          <w:sz w:val="20"/>
        </w:rPr>
        <w:t>(Kamerstuk </w:t>
      </w:r>
      <w:r>
        <w:rPr>
          <w:b/>
          <w:sz w:val="20"/>
        </w:rPr>
        <w:t>32861</w:t>
      </w:r>
      <w:r>
        <w:rPr>
          <w:sz w:val="20"/>
        </w:rPr>
        <w:t>, nr. </w:t>
      </w:r>
      <w:r>
        <w:rPr>
          <w:b/>
          <w:sz w:val="20"/>
        </w:rPr>
        <w:t>86</w:t>
      </w:r>
      <w:r>
        <w:rPr>
          <w:sz w:val="20"/>
        </w:rPr>
        <w:t>).</w:t>
      </w:r>
    </w:p>
    <w:p>
      <w:pPr>
        <w:pStyle w:val="BodyText"/>
        <w:spacing w:before="61"/>
        <w:ind w:left="1530"/>
      </w:pPr>
      <w:r>
        <w:rPr/>
        <w:t>De</w:t>
      </w:r>
      <w:r>
        <w:rPr>
          <w:spacing w:val="-6"/>
        </w:rPr>
        <w:t> </w:t>
      </w:r>
      <w:r>
        <w:rPr/>
        <w:t>daarop</w:t>
      </w:r>
      <w:r>
        <w:rPr>
          <w:spacing w:val="-6"/>
        </w:rPr>
        <w:t> </w:t>
      </w:r>
      <w:r>
        <w:rPr/>
        <w:t>door</w:t>
      </w:r>
      <w:r>
        <w:rPr>
          <w:spacing w:val="-5"/>
        </w:rPr>
        <w:t> </w:t>
      </w:r>
      <w:r>
        <w:rPr/>
        <w:t>de</w:t>
      </w:r>
      <w:r>
        <w:rPr>
          <w:spacing w:val="-5"/>
        </w:rPr>
        <w:t> </w:t>
      </w:r>
      <w:r>
        <w:rPr/>
        <w:t>minister</w:t>
      </w:r>
      <w:r>
        <w:rPr>
          <w:spacing w:val="-5"/>
        </w:rPr>
        <w:t> </w:t>
      </w:r>
      <w:r>
        <w:rPr/>
        <w:t>gegeven</w:t>
      </w:r>
      <w:r>
        <w:rPr>
          <w:spacing w:val="-4"/>
        </w:rPr>
        <w:t> </w:t>
      </w:r>
      <w:r>
        <w:rPr/>
        <w:t>antwoorden</w:t>
      </w:r>
      <w:r>
        <w:rPr>
          <w:spacing w:val="-5"/>
        </w:rPr>
        <w:t> </w:t>
      </w:r>
      <w:r>
        <w:rPr/>
        <w:t>zijn</w:t>
      </w:r>
      <w:r>
        <w:rPr>
          <w:spacing w:val="-5"/>
        </w:rPr>
        <w:t> </w:t>
      </w:r>
      <w:r>
        <w:rPr/>
        <w:t>hierbij</w:t>
      </w:r>
      <w:r>
        <w:rPr>
          <w:spacing w:val="-8"/>
        </w:rPr>
        <w:t> </w:t>
      </w:r>
      <w:r>
        <w:rPr>
          <w:spacing w:val="-2"/>
        </w:rPr>
        <w:t>afgedrukt.</w:t>
      </w:r>
    </w:p>
    <w:p>
      <w:pPr>
        <w:pStyle w:val="BodyText"/>
        <w:spacing w:before="111"/>
      </w:pPr>
    </w:p>
    <w:tbl>
      <w:tblPr>
        <w:tblW w:w="0" w:type="auto"/>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gridCol w:w="1504"/>
      </w:tblGrid>
      <w:tr>
        <w:trPr>
          <w:trHeight w:val="345" w:hRule="atLeast"/>
        </w:trPr>
        <w:tc>
          <w:tcPr>
            <w:tcW w:w="566" w:type="dxa"/>
          </w:tcPr>
          <w:p>
            <w:pPr>
              <w:pStyle w:val="TableParagraph"/>
              <w:ind w:left="4"/>
              <w:rPr>
                <w:sz w:val="20"/>
              </w:rPr>
            </w:pPr>
            <w:r>
              <w:rPr>
                <w:spacing w:val="-5"/>
                <w:sz w:val="20"/>
              </w:rPr>
              <w:t>Nr</w:t>
            </w:r>
          </w:p>
        </w:tc>
        <w:tc>
          <w:tcPr>
            <w:tcW w:w="6520" w:type="dxa"/>
          </w:tcPr>
          <w:p>
            <w:pPr>
              <w:pStyle w:val="TableParagraph"/>
              <w:rPr>
                <w:sz w:val="20"/>
              </w:rPr>
            </w:pPr>
            <w:r>
              <w:rPr>
                <w:spacing w:val="-2"/>
                <w:sz w:val="20"/>
              </w:rPr>
              <w:t>Vraag</w:t>
            </w:r>
          </w:p>
        </w:tc>
        <w:tc>
          <w:tcPr>
            <w:tcW w:w="6803" w:type="dxa"/>
          </w:tcPr>
          <w:p>
            <w:pPr>
              <w:pStyle w:val="TableParagraph"/>
              <w:ind w:left="11"/>
              <w:jc w:val="center"/>
              <w:rPr>
                <w:sz w:val="20"/>
              </w:rPr>
            </w:pPr>
            <w:r>
              <w:rPr>
                <w:spacing w:val="-2"/>
                <w:sz w:val="20"/>
              </w:rPr>
              <w:t>Antwoord</w:t>
            </w:r>
          </w:p>
        </w:tc>
        <w:tc>
          <w:tcPr>
            <w:tcW w:w="1504" w:type="dxa"/>
            <w:vMerge w:val="restart"/>
            <w:tcBorders>
              <w:top w:val="nil"/>
              <w:bottom w:val="single" w:color="000000" w:sz="8" w:space="0"/>
              <w:right w:val="nil"/>
            </w:tcBorders>
          </w:tcPr>
          <w:p>
            <w:pPr>
              <w:pStyle w:val="TableParagraph"/>
              <w:spacing w:before="0"/>
              <w:ind w:left="0"/>
              <w:rPr>
                <w:sz w:val="18"/>
              </w:rPr>
            </w:pPr>
          </w:p>
        </w:tc>
      </w:tr>
      <w:tr>
        <w:trPr>
          <w:trHeight w:val="3620" w:hRule="atLeast"/>
        </w:trPr>
        <w:tc>
          <w:tcPr>
            <w:tcW w:w="566" w:type="dxa"/>
          </w:tcPr>
          <w:p>
            <w:pPr>
              <w:pStyle w:val="TableParagraph"/>
              <w:spacing w:before="55"/>
              <w:ind w:left="4"/>
              <w:rPr>
                <w:sz w:val="20"/>
              </w:rPr>
            </w:pPr>
            <w:r>
              <w:rPr>
                <w:spacing w:val="-10"/>
                <w:sz w:val="20"/>
              </w:rPr>
              <w:t>1</w:t>
            </w:r>
          </w:p>
        </w:tc>
        <w:tc>
          <w:tcPr>
            <w:tcW w:w="6520" w:type="dxa"/>
          </w:tcPr>
          <w:p>
            <w:pPr>
              <w:pStyle w:val="TableParagraph"/>
              <w:spacing w:before="55"/>
              <w:rPr>
                <w:sz w:val="20"/>
              </w:rPr>
            </w:pPr>
            <w:r>
              <w:rPr>
                <w:sz w:val="20"/>
              </w:rPr>
              <w:t>Hoeveel geld is er in de jaren</w:t>
            </w:r>
            <w:r>
              <w:rPr>
                <w:spacing w:val="-1"/>
                <w:sz w:val="20"/>
              </w:rPr>
              <w:t> </w:t>
            </w:r>
            <w:r>
              <w:rPr>
                <w:sz w:val="20"/>
              </w:rPr>
              <w:t>waarop de periodieke rapportage ziet (2016-2022) vanuit de Nederlandse Staat aan staatssteun naar KLM gegaan? Kan hierbij worden</w:t>
            </w:r>
            <w:r>
              <w:rPr>
                <w:spacing w:val="-3"/>
                <w:sz w:val="20"/>
              </w:rPr>
              <w:t> </w:t>
            </w:r>
            <w:r>
              <w:rPr>
                <w:sz w:val="20"/>
              </w:rPr>
              <w:t>aangegeven</w:t>
            </w:r>
            <w:r>
              <w:rPr>
                <w:spacing w:val="-3"/>
                <w:sz w:val="20"/>
              </w:rPr>
              <w:t> </w:t>
            </w:r>
            <w:r>
              <w:rPr>
                <w:sz w:val="20"/>
              </w:rPr>
              <w:t>in</w:t>
            </w:r>
            <w:r>
              <w:rPr>
                <w:spacing w:val="-3"/>
                <w:sz w:val="20"/>
              </w:rPr>
              <w:t> </w:t>
            </w:r>
            <w:r>
              <w:rPr>
                <w:sz w:val="20"/>
              </w:rPr>
              <w:t>welke</w:t>
            </w:r>
            <w:r>
              <w:rPr>
                <w:spacing w:val="-9"/>
                <w:sz w:val="20"/>
              </w:rPr>
              <w:t> </w:t>
            </w:r>
            <w:r>
              <w:rPr>
                <w:sz w:val="20"/>
              </w:rPr>
              <w:t>vorm</w:t>
            </w:r>
            <w:r>
              <w:rPr>
                <w:spacing w:val="-5"/>
                <w:sz w:val="20"/>
              </w:rPr>
              <w:t> </w:t>
            </w:r>
            <w:r>
              <w:rPr>
                <w:sz w:val="20"/>
              </w:rPr>
              <w:t>dit</w:t>
            </w:r>
            <w:r>
              <w:rPr>
                <w:spacing w:val="-4"/>
                <w:sz w:val="20"/>
              </w:rPr>
              <w:t> </w:t>
            </w:r>
            <w:r>
              <w:rPr>
                <w:sz w:val="20"/>
              </w:rPr>
              <w:t>heeft</w:t>
            </w:r>
            <w:r>
              <w:rPr>
                <w:spacing w:val="-4"/>
                <w:sz w:val="20"/>
              </w:rPr>
              <w:t> </w:t>
            </w:r>
            <w:r>
              <w:rPr>
                <w:sz w:val="20"/>
              </w:rPr>
              <w:t>plaatsgevonden,</w:t>
            </w:r>
            <w:r>
              <w:rPr>
                <w:spacing w:val="-3"/>
                <w:sz w:val="20"/>
              </w:rPr>
              <w:t> </w:t>
            </w:r>
            <w:r>
              <w:rPr>
                <w:sz w:val="20"/>
              </w:rPr>
              <w:t>wanneer</w:t>
            </w:r>
            <w:r>
              <w:rPr>
                <w:spacing w:val="-3"/>
                <w:sz w:val="20"/>
              </w:rPr>
              <w:t> </w:t>
            </w:r>
            <w:r>
              <w:rPr>
                <w:sz w:val="20"/>
              </w:rPr>
              <w:t>en</w:t>
            </w:r>
            <w:r>
              <w:rPr>
                <w:spacing w:val="-3"/>
                <w:sz w:val="20"/>
              </w:rPr>
              <w:t> </w:t>
            </w:r>
            <w:r>
              <w:rPr>
                <w:sz w:val="20"/>
              </w:rPr>
              <w:t>hoeveel hiervan is terugbetaald?</w:t>
            </w:r>
          </w:p>
        </w:tc>
        <w:tc>
          <w:tcPr>
            <w:tcW w:w="6803" w:type="dxa"/>
          </w:tcPr>
          <w:p>
            <w:pPr>
              <w:pStyle w:val="TableParagraph"/>
              <w:spacing w:before="55"/>
              <w:ind w:right="72"/>
              <w:rPr>
                <w:sz w:val="20"/>
              </w:rPr>
            </w:pPr>
            <w:r>
              <w:rPr>
                <w:sz w:val="20"/>
              </w:rPr>
              <w:t>In 2020 heeft KLM staatssteun ontvangen ter hoogte van € 3,4 mld. Hiervan bedroeg € 1,0 mld. een directe lening van de Staat, en € 2,4 mld. een private kredietverlening, met een staatsgarantie van 90%. De eerste trekking onder de directe lening heeft plaatsgevonden op 26 augustus 2020. Op die dag is € 277 mln. overgemaakt door de Staat. Op diezelfde dag heeft ook de eerste trekking onder de doorlopende kredietfaciliteit plaatsgevonden ter hoogte van € 665 mln. KLM heeft de</w:t>
            </w:r>
            <w:r>
              <w:rPr>
                <w:spacing w:val="-3"/>
                <w:sz w:val="20"/>
              </w:rPr>
              <w:t> </w:t>
            </w:r>
            <w:r>
              <w:rPr>
                <w:sz w:val="20"/>
              </w:rPr>
              <w:t>directe</w:t>
            </w:r>
            <w:r>
              <w:rPr>
                <w:spacing w:val="-3"/>
                <w:sz w:val="20"/>
              </w:rPr>
              <w:t> </w:t>
            </w:r>
            <w:r>
              <w:rPr>
                <w:sz w:val="20"/>
              </w:rPr>
              <w:t>lening</w:t>
            </w:r>
            <w:r>
              <w:rPr>
                <w:spacing w:val="-2"/>
                <w:sz w:val="20"/>
              </w:rPr>
              <w:t> </w:t>
            </w:r>
            <w:r>
              <w:rPr>
                <w:sz w:val="20"/>
              </w:rPr>
              <w:t>en</w:t>
            </w:r>
            <w:r>
              <w:rPr>
                <w:spacing w:val="-4"/>
                <w:sz w:val="20"/>
              </w:rPr>
              <w:t> </w:t>
            </w:r>
            <w:r>
              <w:rPr>
                <w:sz w:val="20"/>
              </w:rPr>
              <w:t>de</w:t>
            </w:r>
            <w:r>
              <w:rPr>
                <w:spacing w:val="-3"/>
                <w:sz w:val="20"/>
              </w:rPr>
              <w:t> </w:t>
            </w:r>
            <w:r>
              <w:rPr>
                <w:sz w:val="20"/>
              </w:rPr>
              <w:t>banklening</w:t>
            </w:r>
            <w:r>
              <w:rPr>
                <w:spacing w:val="-2"/>
                <w:sz w:val="20"/>
              </w:rPr>
              <w:t> </w:t>
            </w:r>
            <w:r>
              <w:rPr>
                <w:sz w:val="20"/>
              </w:rPr>
              <w:t>(inclusief</w:t>
            </w:r>
            <w:r>
              <w:rPr>
                <w:spacing w:val="-2"/>
                <w:sz w:val="20"/>
              </w:rPr>
              <w:t> </w:t>
            </w:r>
            <w:r>
              <w:rPr>
                <w:sz w:val="20"/>
              </w:rPr>
              <w:t>€</w:t>
            </w:r>
            <w:r>
              <w:rPr>
                <w:spacing w:val="-2"/>
                <w:sz w:val="20"/>
              </w:rPr>
              <w:t> </w:t>
            </w:r>
            <w:r>
              <w:rPr>
                <w:sz w:val="20"/>
              </w:rPr>
              <w:t>80</w:t>
            </w:r>
            <w:r>
              <w:rPr>
                <w:spacing w:val="-2"/>
                <w:sz w:val="20"/>
              </w:rPr>
              <w:t> </w:t>
            </w:r>
            <w:r>
              <w:rPr>
                <w:sz w:val="20"/>
              </w:rPr>
              <w:t>mln.</w:t>
            </w:r>
            <w:r>
              <w:rPr>
                <w:spacing w:val="-5"/>
                <w:sz w:val="20"/>
              </w:rPr>
              <w:t> </w:t>
            </w:r>
            <w:r>
              <w:rPr>
                <w:sz w:val="20"/>
              </w:rPr>
              <w:t>rente)</w:t>
            </w:r>
            <w:r>
              <w:rPr>
                <w:spacing w:val="-2"/>
                <w:sz w:val="20"/>
              </w:rPr>
              <w:t> </w:t>
            </w:r>
            <w:r>
              <w:rPr>
                <w:sz w:val="20"/>
              </w:rPr>
              <w:t>terugbetaald,</w:t>
            </w:r>
            <w:r>
              <w:rPr>
                <w:spacing w:val="-2"/>
                <w:sz w:val="20"/>
              </w:rPr>
              <w:t> </w:t>
            </w:r>
            <w:r>
              <w:rPr>
                <w:sz w:val="20"/>
              </w:rPr>
              <w:t>en</w:t>
            </w:r>
            <w:r>
              <w:rPr>
                <w:spacing w:val="-4"/>
                <w:sz w:val="20"/>
              </w:rPr>
              <w:t> </w:t>
            </w:r>
            <w:r>
              <w:rPr>
                <w:sz w:val="20"/>
              </w:rPr>
              <w:t>op</w:t>
            </w:r>
            <w:r>
              <w:rPr>
                <w:spacing w:val="-4"/>
                <w:sz w:val="20"/>
              </w:rPr>
              <w:t> </w:t>
            </w:r>
            <w:r>
              <w:rPr>
                <w:sz w:val="20"/>
              </w:rPr>
              <w:t>18 april 2023 het steunpakket beëindigd.</w:t>
            </w:r>
          </w:p>
          <w:p>
            <w:pPr>
              <w:pStyle w:val="TableParagraph"/>
              <w:spacing w:before="59"/>
              <w:ind w:left="0"/>
              <w:rPr>
                <w:sz w:val="20"/>
              </w:rPr>
            </w:pPr>
          </w:p>
          <w:p>
            <w:pPr>
              <w:pStyle w:val="TableParagraph"/>
              <w:spacing w:before="0"/>
              <w:ind w:right="72"/>
              <w:rPr>
                <w:sz w:val="20"/>
              </w:rPr>
            </w:pPr>
            <w:r>
              <w:rPr>
                <w:sz w:val="20"/>
              </w:rPr>
              <w:t>KLM</w:t>
            </w:r>
            <w:r>
              <w:rPr>
                <w:spacing w:val="-4"/>
                <w:sz w:val="20"/>
              </w:rPr>
              <w:t> </w:t>
            </w:r>
            <w:r>
              <w:rPr>
                <w:sz w:val="20"/>
              </w:rPr>
              <w:t>heeft</w:t>
            </w:r>
            <w:r>
              <w:rPr>
                <w:spacing w:val="-4"/>
                <w:sz w:val="20"/>
              </w:rPr>
              <w:t> </w:t>
            </w:r>
            <w:r>
              <w:rPr>
                <w:sz w:val="20"/>
              </w:rPr>
              <w:t>net</w:t>
            </w:r>
            <w:r>
              <w:rPr>
                <w:spacing w:val="-4"/>
                <w:sz w:val="20"/>
              </w:rPr>
              <w:t> </w:t>
            </w:r>
            <w:r>
              <w:rPr>
                <w:sz w:val="20"/>
              </w:rPr>
              <w:t>zoals</w:t>
            </w:r>
            <w:r>
              <w:rPr>
                <w:spacing w:val="-4"/>
                <w:sz w:val="20"/>
              </w:rPr>
              <w:t> </w:t>
            </w:r>
            <w:r>
              <w:rPr>
                <w:sz w:val="20"/>
              </w:rPr>
              <w:t>veel</w:t>
            </w:r>
            <w:r>
              <w:rPr>
                <w:spacing w:val="-4"/>
                <w:sz w:val="20"/>
              </w:rPr>
              <w:t> </w:t>
            </w:r>
            <w:r>
              <w:rPr>
                <w:sz w:val="20"/>
              </w:rPr>
              <w:t>andere</w:t>
            </w:r>
            <w:r>
              <w:rPr>
                <w:spacing w:val="-4"/>
                <w:sz w:val="20"/>
              </w:rPr>
              <w:t> </w:t>
            </w:r>
            <w:r>
              <w:rPr>
                <w:sz w:val="20"/>
              </w:rPr>
              <w:t>Nederlandse</w:t>
            </w:r>
            <w:r>
              <w:rPr>
                <w:spacing w:val="-4"/>
                <w:sz w:val="20"/>
              </w:rPr>
              <w:t> </w:t>
            </w:r>
            <w:r>
              <w:rPr>
                <w:sz w:val="20"/>
              </w:rPr>
              <w:t>ondernemingen</w:t>
            </w:r>
            <w:r>
              <w:rPr>
                <w:spacing w:val="-3"/>
                <w:sz w:val="20"/>
              </w:rPr>
              <w:t> </w:t>
            </w:r>
            <w:r>
              <w:rPr>
                <w:sz w:val="20"/>
              </w:rPr>
              <w:t>ook</w:t>
            </w:r>
            <w:r>
              <w:rPr>
                <w:spacing w:val="-4"/>
                <w:sz w:val="20"/>
              </w:rPr>
              <w:t> </w:t>
            </w:r>
            <w:r>
              <w:rPr>
                <w:sz w:val="20"/>
              </w:rPr>
              <w:t>gebruik</w:t>
            </w:r>
            <w:r>
              <w:rPr>
                <w:spacing w:val="-5"/>
                <w:sz w:val="20"/>
              </w:rPr>
              <w:t> </w:t>
            </w:r>
            <w:r>
              <w:rPr>
                <w:sz w:val="20"/>
              </w:rPr>
              <w:t>gemaakt van generieke corona steunmaatregelen. KLM heeft € 2,0 mld. subsidie ontvangen via de Noodmaatregel Overbrugging Werkgelegenheid (“NOW”) en € 1,5 mld. betaling</w:t>
            </w:r>
            <w:r>
              <w:rPr>
                <w:spacing w:val="-1"/>
                <w:sz w:val="20"/>
              </w:rPr>
              <w:t> </w:t>
            </w:r>
            <w:r>
              <w:rPr>
                <w:sz w:val="20"/>
              </w:rPr>
              <w:t>van</w:t>
            </w:r>
            <w:r>
              <w:rPr>
                <w:spacing w:val="-3"/>
                <w:sz w:val="20"/>
              </w:rPr>
              <w:t> </w:t>
            </w:r>
            <w:r>
              <w:rPr>
                <w:sz w:val="20"/>
              </w:rPr>
              <w:t>loonbelasting</w:t>
            </w:r>
            <w:r>
              <w:rPr>
                <w:spacing w:val="-1"/>
                <w:sz w:val="20"/>
              </w:rPr>
              <w:t> </w:t>
            </w:r>
            <w:r>
              <w:rPr>
                <w:sz w:val="20"/>
              </w:rPr>
              <w:t>werd</w:t>
            </w:r>
            <w:r>
              <w:rPr>
                <w:spacing w:val="-1"/>
                <w:sz w:val="20"/>
              </w:rPr>
              <w:t> </w:t>
            </w:r>
            <w:r>
              <w:rPr>
                <w:sz w:val="20"/>
              </w:rPr>
              <w:t>opgeschort.</w:t>
            </w:r>
            <w:r>
              <w:rPr>
                <w:spacing w:val="-1"/>
                <w:sz w:val="20"/>
              </w:rPr>
              <w:t> </w:t>
            </w:r>
            <w:r>
              <w:rPr>
                <w:sz w:val="20"/>
              </w:rPr>
              <w:t>KLM</w:t>
            </w:r>
            <w:r>
              <w:rPr>
                <w:spacing w:val="-4"/>
                <w:sz w:val="20"/>
              </w:rPr>
              <w:t> </w:t>
            </w:r>
            <w:r>
              <w:rPr>
                <w:sz w:val="20"/>
              </w:rPr>
              <w:t>heeft</w:t>
            </w:r>
            <w:r>
              <w:rPr>
                <w:spacing w:val="-2"/>
                <w:sz w:val="20"/>
              </w:rPr>
              <w:t> </w:t>
            </w:r>
            <w:r>
              <w:rPr>
                <w:sz w:val="20"/>
              </w:rPr>
              <w:t>een</w:t>
            </w:r>
            <w:r>
              <w:rPr>
                <w:spacing w:val="-3"/>
                <w:sz w:val="20"/>
              </w:rPr>
              <w:t> </w:t>
            </w:r>
            <w:r>
              <w:rPr>
                <w:sz w:val="20"/>
              </w:rPr>
              <w:t>deel</w:t>
            </w:r>
            <w:r>
              <w:rPr>
                <w:spacing w:val="-2"/>
                <w:sz w:val="20"/>
              </w:rPr>
              <w:t> </w:t>
            </w:r>
            <w:r>
              <w:rPr>
                <w:sz w:val="20"/>
              </w:rPr>
              <w:t>van</w:t>
            </w:r>
            <w:r>
              <w:rPr>
                <w:spacing w:val="-3"/>
                <w:sz w:val="20"/>
              </w:rPr>
              <w:t> </w:t>
            </w:r>
            <w:r>
              <w:rPr>
                <w:sz w:val="20"/>
              </w:rPr>
              <w:t>de</w:t>
            </w:r>
            <w:r>
              <w:rPr>
                <w:spacing w:val="-2"/>
                <w:sz w:val="20"/>
              </w:rPr>
              <w:t> </w:t>
            </w:r>
            <w:r>
              <w:rPr>
                <w:sz w:val="20"/>
              </w:rPr>
              <w:t>uitgestelde loonbelasting inmiddels betaald en zal de komende jaren de resterende uitgestelde loonbelasting voldoen.</w:t>
            </w:r>
          </w:p>
        </w:tc>
        <w:tc>
          <w:tcPr>
            <w:tcW w:w="1504" w:type="dxa"/>
            <w:vMerge/>
            <w:tcBorders>
              <w:top w:val="nil"/>
              <w:bottom w:val="single" w:color="000000" w:sz="8" w:space="0"/>
              <w:right w:val="nil"/>
            </w:tcBorders>
          </w:tcPr>
          <w:p>
            <w:pPr>
              <w:rPr>
                <w:sz w:val="2"/>
                <w:szCs w:val="2"/>
              </w:rPr>
            </w:pPr>
          </w:p>
        </w:tc>
      </w:tr>
      <w:tr>
        <w:trPr>
          <w:trHeight w:val="1835" w:hRule="atLeast"/>
        </w:trPr>
        <w:tc>
          <w:tcPr>
            <w:tcW w:w="566" w:type="dxa"/>
          </w:tcPr>
          <w:p>
            <w:pPr>
              <w:pStyle w:val="TableParagraph"/>
              <w:spacing w:before="55"/>
              <w:ind w:left="4"/>
              <w:rPr>
                <w:sz w:val="20"/>
              </w:rPr>
            </w:pPr>
            <w:r>
              <w:rPr>
                <w:spacing w:val="-10"/>
                <w:sz w:val="20"/>
              </w:rPr>
              <w:t>2</w:t>
            </w:r>
          </w:p>
        </w:tc>
        <w:tc>
          <w:tcPr>
            <w:tcW w:w="6520" w:type="dxa"/>
          </w:tcPr>
          <w:p>
            <w:pPr>
              <w:pStyle w:val="TableParagraph"/>
              <w:spacing w:before="55"/>
              <w:rPr>
                <w:sz w:val="20"/>
              </w:rPr>
            </w:pPr>
            <w:r>
              <w:rPr>
                <w:sz w:val="20"/>
              </w:rPr>
              <w:t>Kan aangegeven worden, per jaar waarop de periodieke rapportage ziet (2016- 2022),</w:t>
            </w:r>
            <w:r>
              <w:rPr>
                <w:spacing w:val="-3"/>
                <w:sz w:val="20"/>
              </w:rPr>
              <w:t> </w:t>
            </w:r>
            <w:r>
              <w:rPr>
                <w:sz w:val="20"/>
              </w:rPr>
              <w:t>hoeveel</w:t>
            </w:r>
            <w:r>
              <w:rPr>
                <w:spacing w:val="-4"/>
                <w:sz w:val="20"/>
              </w:rPr>
              <w:t> </w:t>
            </w:r>
            <w:r>
              <w:rPr>
                <w:sz w:val="20"/>
              </w:rPr>
              <w:t>vliegbewegingen,</w:t>
            </w:r>
            <w:r>
              <w:rPr>
                <w:spacing w:val="-3"/>
                <w:sz w:val="20"/>
              </w:rPr>
              <w:t> </w:t>
            </w:r>
            <w:r>
              <w:rPr>
                <w:sz w:val="20"/>
              </w:rPr>
              <w:t>dan</w:t>
            </w:r>
            <w:r>
              <w:rPr>
                <w:spacing w:val="-5"/>
                <w:sz w:val="20"/>
              </w:rPr>
              <w:t> </w:t>
            </w:r>
            <w:r>
              <w:rPr>
                <w:sz w:val="20"/>
              </w:rPr>
              <w:t>wel</w:t>
            </w:r>
            <w:r>
              <w:rPr>
                <w:spacing w:val="-4"/>
                <w:sz w:val="20"/>
              </w:rPr>
              <w:t> </w:t>
            </w:r>
            <w:r>
              <w:rPr>
                <w:sz w:val="20"/>
              </w:rPr>
              <w:t>vluchten,</w:t>
            </w:r>
            <w:r>
              <w:rPr>
                <w:spacing w:val="-3"/>
                <w:sz w:val="20"/>
              </w:rPr>
              <w:t> </w:t>
            </w:r>
            <w:r>
              <w:rPr>
                <w:sz w:val="20"/>
              </w:rPr>
              <w:t>er</w:t>
            </w:r>
            <w:r>
              <w:rPr>
                <w:spacing w:val="-3"/>
                <w:sz w:val="20"/>
              </w:rPr>
              <w:t> </w:t>
            </w:r>
            <w:r>
              <w:rPr>
                <w:sz w:val="20"/>
              </w:rPr>
              <w:t>op</w:t>
            </w:r>
            <w:r>
              <w:rPr>
                <w:spacing w:val="-3"/>
                <w:sz w:val="20"/>
              </w:rPr>
              <w:t> </w:t>
            </w:r>
            <w:r>
              <w:rPr>
                <w:sz w:val="20"/>
              </w:rPr>
              <w:t>Schiphol</w:t>
            </w:r>
            <w:r>
              <w:rPr>
                <w:spacing w:val="-7"/>
                <w:sz w:val="20"/>
              </w:rPr>
              <w:t> </w:t>
            </w:r>
            <w:r>
              <w:rPr>
                <w:sz w:val="20"/>
              </w:rPr>
              <w:t>plaats</w:t>
            </w:r>
            <w:r>
              <w:rPr>
                <w:spacing w:val="-5"/>
                <w:sz w:val="20"/>
              </w:rPr>
              <w:t> </w:t>
            </w:r>
            <w:r>
              <w:rPr>
                <w:sz w:val="20"/>
              </w:rPr>
              <w:t>hebben gevonden? Kan hierbij ook per jaar worden aangegeven hoeveel vliegbewegingen, dan wel vluchten, er in de nacht (tussen 23:00 en 7:00) plaats hebben gevonden? En kan, tot slot, ook aangegeven worden per jaar wat de verdeling was tussen commerciële burgerluchtvaart, vrachtvluchten en </w:t>
            </w:r>
            <w:r>
              <w:rPr>
                <w:spacing w:val="-2"/>
                <w:sz w:val="20"/>
              </w:rPr>
              <w:t>privévluchten?</w:t>
            </w:r>
          </w:p>
        </w:tc>
        <w:tc>
          <w:tcPr>
            <w:tcW w:w="6803" w:type="dxa"/>
            <w:tcBorders>
              <w:bottom w:val="single" w:color="000000" w:sz="12" w:space="0"/>
            </w:tcBorders>
          </w:tcPr>
          <w:p>
            <w:pPr>
              <w:pStyle w:val="TableParagraph"/>
              <w:spacing w:before="0"/>
              <w:ind w:left="77" w:right="72"/>
              <w:rPr>
                <w:sz w:val="20"/>
              </w:rPr>
            </w:pPr>
            <w:r>
              <w:rPr>
                <w:sz w:val="20"/>
              </w:rPr>
              <w:t>Het</w:t>
            </w:r>
            <w:r>
              <w:rPr>
                <w:spacing w:val="-4"/>
                <w:sz w:val="20"/>
              </w:rPr>
              <w:t> </w:t>
            </w:r>
            <w:r>
              <w:rPr>
                <w:sz w:val="20"/>
              </w:rPr>
              <w:t>aantal</w:t>
            </w:r>
            <w:r>
              <w:rPr>
                <w:spacing w:val="-4"/>
                <w:sz w:val="20"/>
              </w:rPr>
              <w:t> </w:t>
            </w:r>
            <w:r>
              <w:rPr>
                <w:sz w:val="20"/>
              </w:rPr>
              <w:t>vliegbewegingen</w:t>
            </w:r>
            <w:r>
              <w:rPr>
                <w:spacing w:val="-3"/>
                <w:sz w:val="20"/>
              </w:rPr>
              <w:t> </w:t>
            </w:r>
            <w:r>
              <w:rPr>
                <w:sz w:val="20"/>
              </w:rPr>
              <w:t>op</w:t>
            </w:r>
            <w:r>
              <w:rPr>
                <w:spacing w:val="-3"/>
                <w:sz w:val="20"/>
              </w:rPr>
              <w:t> </w:t>
            </w:r>
            <w:r>
              <w:rPr>
                <w:sz w:val="20"/>
              </w:rPr>
              <w:t>Schiphol</w:t>
            </w:r>
            <w:r>
              <w:rPr>
                <w:spacing w:val="-4"/>
                <w:sz w:val="20"/>
              </w:rPr>
              <w:t> </w:t>
            </w:r>
            <w:r>
              <w:rPr>
                <w:sz w:val="20"/>
              </w:rPr>
              <w:t>wordt</w:t>
            </w:r>
            <w:r>
              <w:rPr>
                <w:spacing w:val="-4"/>
                <w:sz w:val="20"/>
              </w:rPr>
              <w:t> </w:t>
            </w:r>
            <w:r>
              <w:rPr>
                <w:sz w:val="20"/>
              </w:rPr>
              <w:t>primair</w:t>
            </w:r>
            <w:r>
              <w:rPr>
                <w:spacing w:val="-3"/>
                <w:sz w:val="20"/>
              </w:rPr>
              <w:t> </w:t>
            </w:r>
            <w:r>
              <w:rPr>
                <w:sz w:val="20"/>
              </w:rPr>
              <w:t>bijgehouden</w:t>
            </w:r>
            <w:r>
              <w:rPr>
                <w:spacing w:val="-3"/>
                <w:sz w:val="20"/>
              </w:rPr>
              <w:t> </w:t>
            </w:r>
            <w:r>
              <w:rPr>
                <w:sz w:val="20"/>
              </w:rPr>
              <w:t>in</w:t>
            </w:r>
            <w:r>
              <w:rPr>
                <w:spacing w:val="-3"/>
                <w:sz w:val="20"/>
              </w:rPr>
              <w:t> </w:t>
            </w:r>
            <w:r>
              <w:rPr>
                <w:sz w:val="20"/>
              </w:rPr>
              <w:t>een</w:t>
            </w:r>
            <w:r>
              <w:rPr>
                <w:spacing w:val="-3"/>
                <w:sz w:val="20"/>
              </w:rPr>
              <w:t> </w:t>
            </w:r>
            <w:r>
              <w:rPr>
                <w:sz w:val="20"/>
              </w:rPr>
              <w:t>aantal vliegbewegingen handelsverkeer. Zodoende is onderstaande tabel gevuld met aantallen handelsverkeer. Handelsverkeer betreft de</w:t>
            </w:r>
            <w:r>
              <w:rPr>
                <w:spacing w:val="-2"/>
                <w:sz w:val="20"/>
              </w:rPr>
              <w:t> </w:t>
            </w:r>
            <w:r>
              <w:rPr>
                <w:sz w:val="20"/>
              </w:rPr>
              <w:t>burgerluchtvaart waarbij het doel het vervoeren van reizigers, vracht en post tegen betaling is. Het aantal privévluchten valt buiten de categorie handelsverkeer, waardoor deze aantallen aanvullend zijn op het aantal vliegbewegingen handelsverkeer. De aantallen privévluchten</w:t>
            </w:r>
            <w:r>
              <w:rPr>
                <w:spacing w:val="-3"/>
                <w:sz w:val="20"/>
              </w:rPr>
              <w:t> </w:t>
            </w:r>
            <w:r>
              <w:rPr>
                <w:sz w:val="20"/>
              </w:rPr>
              <w:t>zijn</w:t>
            </w:r>
            <w:r>
              <w:rPr>
                <w:spacing w:val="-3"/>
                <w:sz w:val="20"/>
              </w:rPr>
              <w:t> </w:t>
            </w:r>
            <w:r>
              <w:rPr>
                <w:sz w:val="20"/>
              </w:rPr>
              <w:t>niet</w:t>
            </w:r>
            <w:r>
              <w:rPr>
                <w:spacing w:val="-6"/>
                <w:sz w:val="20"/>
              </w:rPr>
              <w:t> </w:t>
            </w:r>
            <w:r>
              <w:rPr>
                <w:sz w:val="20"/>
              </w:rPr>
              <w:t>per</w:t>
            </w:r>
            <w:r>
              <w:rPr>
                <w:spacing w:val="-3"/>
                <w:sz w:val="20"/>
              </w:rPr>
              <w:t> </w:t>
            </w:r>
            <w:r>
              <w:rPr>
                <w:sz w:val="20"/>
              </w:rPr>
              <w:t>gebruiksjaar,</w:t>
            </w:r>
            <w:r>
              <w:rPr>
                <w:spacing w:val="-3"/>
                <w:sz w:val="20"/>
              </w:rPr>
              <w:t> </w:t>
            </w:r>
            <w:r>
              <w:rPr>
                <w:sz w:val="20"/>
              </w:rPr>
              <w:t>maar</w:t>
            </w:r>
            <w:r>
              <w:rPr>
                <w:spacing w:val="-6"/>
                <w:sz w:val="20"/>
              </w:rPr>
              <w:t> </w:t>
            </w:r>
            <w:r>
              <w:rPr>
                <w:sz w:val="20"/>
              </w:rPr>
              <w:t>per</w:t>
            </w:r>
            <w:r>
              <w:rPr>
                <w:spacing w:val="-3"/>
                <w:sz w:val="20"/>
              </w:rPr>
              <w:t> </w:t>
            </w:r>
            <w:r>
              <w:rPr>
                <w:sz w:val="20"/>
              </w:rPr>
              <w:t>kalenderjaar,</w:t>
            </w:r>
            <w:r>
              <w:rPr>
                <w:spacing w:val="-3"/>
                <w:sz w:val="20"/>
              </w:rPr>
              <w:t> </w:t>
            </w:r>
            <w:r>
              <w:rPr>
                <w:sz w:val="20"/>
              </w:rPr>
              <w:t>en</w:t>
            </w:r>
            <w:r>
              <w:rPr>
                <w:spacing w:val="-3"/>
                <w:sz w:val="20"/>
              </w:rPr>
              <w:t> </w:t>
            </w:r>
            <w:r>
              <w:rPr>
                <w:sz w:val="20"/>
              </w:rPr>
              <w:t>starten</w:t>
            </w:r>
            <w:r>
              <w:rPr>
                <w:spacing w:val="-3"/>
                <w:sz w:val="20"/>
              </w:rPr>
              <w:t> </w:t>
            </w:r>
            <w:r>
              <w:rPr>
                <w:sz w:val="20"/>
              </w:rPr>
              <w:t>met</w:t>
            </w:r>
            <w:r>
              <w:rPr>
                <w:spacing w:val="-6"/>
                <w:sz w:val="20"/>
              </w:rPr>
              <w:t> </w:t>
            </w:r>
            <w:r>
              <w:rPr>
                <w:sz w:val="20"/>
              </w:rPr>
              <w:t>het</w:t>
            </w:r>
          </w:p>
          <w:p>
            <w:pPr>
              <w:pStyle w:val="TableParagraph"/>
              <w:spacing w:before="0" w:line="210" w:lineRule="exact"/>
              <w:ind w:left="77"/>
              <w:rPr>
                <w:sz w:val="20"/>
              </w:rPr>
            </w:pPr>
            <w:r>
              <w:rPr>
                <w:sz w:val="20"/>
              </w:rPr>
              <w:t>jaar</w:t>
            </w:r>
            <w:r>
              <w:rPr>
                <w:spacing w:val="-3"/>
                <w:sz w:val="20"/>
              </w:rPr>
              <w:t> </w:t>
            </w:r>
            <w:r>
              <w:rPr>
                <w:spacing w:val="-2"/>
                <w:sz w:val="20"/>
              </w:rPr>
              <w:t>2017.</w:t>
            </w:r>
          </w:p>
        </w:tc>
        <w:tc>
          <w:tcPr>
            <w:tcW w:w="1504" w:type="dxa"/>
            <w:vMerge/>
            <w:tcBorders>
              <w:top w:val="nil"/>
              <w:bottom w:val="single" w:color="000000" w:sz="8" w:space="0"/>
              <w:right w:val="nil"/>
            </w:tcBorders>
          </w:tcPr>
          <w:p>
            <w:pPr>
              <w:rPr>
                <w:sz w:val="2"/>
                <w:szCs w:val="2"/>
              </w:rPr>
            </w:pPr>
          </w:p>
        </w:tc>
      </w:tr>
    </w:tbl>
    <w:p>
      <w:pPr>
        <w:spacing w:after="0"/>
        <w:rPr>
          <w:sz w:val="2"/>
          <w:szCs w:val="2"/>
        </w:rPr>
        <w:sectPr>
          <w:footerReference w:type="default" r:id="rId5"/>
          <w:type w:val="continuous"/>
          <w:pgSz w:w="16850" w:h="11900" w:orient="landscape"/>
          <w:pgMar w:top="1320" w:right="0" w:bottom="920" w:left="1320" w:header="0" w:footer="729"/>
          <w:pgNumType w:start="1"/>
        </w:sectPr>
      </w:pPr>
    </w:p>
    <w:p>
      <w:pPr>
        <w:pStyle w:val="BodyText"/>
      </w:pPr>
      <w:r>
        <w:rPr/>
        <ve:AlternateContent>
          <ve:Choice Requires="wps">
            <w:drawing>
              <wp:anchor distT="0" distB="0" distL="0" distR="0" simplePos="0" relativeHeight="15728640" behindDoc="0" locked="0" layoutInCell="1" allowOverlap="1">
                <wp:simplePos x="0" y="0"/>
                <wp:positionH relativeFrom="page">
                  <wp:posOffset>5428481</wp:posOffset>
                </wp:positionH>
                <wp:positionV relativeFrom="page">
                  <wp:posOffset>1333500</wp:posOffset>
                </wp:positionV>
                <wp:extent cx="4177665" cy="2851149"/>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177665" cy="2851149"/>
                        </a:xfrm>
                        <a:prstGeom prst="rect">
                          <a:avLst/>
                        </a:prstGeom>
                      </wps:spPr>
                      <wps:txbx>
                        <w:txbxContent>
                          <w:tbl>
                            <w:tblPr>
                              <w:tblW w:w="0" w:type="auto"/>
                              <w:jc w:val="left"/>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Look w:val="01E0"/>
                            </w:tblPr>
                            <w:tblGrid>
                              <w:gridCol w:w="1195"/>
                              <w:gridCol w:w="1699"/>
                              <w:gridCol w:w="1277"/>
                              <w:gridCol w:w="1133"/>
                              <w:gridCol w:w="1135"/>
                            </w:tblGrid>
                            <w:tr>
                              <w:trPr>
                                <w:trHeight w:val="1492" w:hRule="atLeast"/>
                              </w:trPr>
                              <w:tc>
                                <w:tcPr>
                                  <w:tcW w:w="1195" w:type="dxa"/>
                                </w:tcPr>
                                <w:p>
                                  <w:pPr>
                                    <w:pStyle w:val="TableParagraph"/>
                                    <w:ind w:left="107"/>
                                    <w:rPr>
                                      <w:sz w:val="20"/>
                                    </w:rPr>
                                  </w:pPr>
                                  <w:r>
                                    <w:rPr>
                                      <w:spacing w:val="-2"/>
                                      <w:sz w:val="20"/>
                                    </w:rPr>
                                    <w:t>Jaartal</w:t>
                                  </w:r>
                                </w:p>
                              </w:tc>
                              <w:tc>
                                <w:tcPr>
                                  <w:tcW w:w="1699" w:type="dxa"/>
                                </w:tcPr>
                                <w:p>
                                  <w:pPr>
                                    <w:pStyle w:val="TableParagraph"/>
                                    <w:ind w:left="105"/>
                                    <w:rPr>
                                      <w:sz w:val="20"/>
                                    </w:rPr>
                                  </w:pPr>
                                  <w:r>
                                    <w:rPr>
                                      <w:spacing w:val="-2"/>
                                      <w:sz w:val="20"/>
                                    </w:rPr>
                                    <w:t>Aantal vliegbewegingen handelsverkeer</w:t>
                                  </w:r>
                                </w:p>
                              </w:tc>
                              <w:tc>
                                <w:tcPr>
                                  <w:tcW w:w="1277" w:type="dxa"/>
                                </w:tcPr>
                                <w:p>
                                  <w:pPr>
                                    <w:pStyle w:val="TableParagraph"/>
                                    <w:ind w:left="107" w:right="226"/>
                                    <w:rPr>
                                      <w:sz w:val="20"/>
                                    </w:rPr>
                                  </w:pPr>
                                  <w:r>
                                    <w:rPr>
                                      <w:sz w:val="20"/>
                                    </w:rPr>
                                    <w:t>Waarvan</w:t>
                                  </w:r>
                                  <w:r>
                                    <w:rPr>
                                      <w:spacing w:val="-13"/>
                                      <w:sz w:val="20"/>
                                    </w:rPr>
                                    <w:t> </w:t>
                                  </w:r>
                                  <w:r>
                                    <w:rPr>
                                      <w:sz w:val="20"/>
                                    </w:rPr>
                                    <w:t>’s </w:t>
                                  </w:r>
                                  <w:r>
                                    <w:rPr>
                                      <w:spacing w:val="-2"/>
                                      <w:sz w:val="20"/>
                                    </w:rPr>
                                    <w:t>nachts</w:t>
                                  </w:r>
                                </w:p>
                              </w:tc>
                              <w:tc>
                                <w:tcPr>
                                  <w:tcW w:w="1133" w:type="dxa"/>
                                </w:tcPr>
                                <w:p>
                                  <w:pPr>
                                    <w:pStyle w:val="TableParagraph"/>
                                    <w:ind w:left="105" w:right="236"/>
                                    <w:rPr>
                                      <w:sz w:val="20"/>
                                    </w:rPr>
                                  </w:pPr>
                                  <w:r>
                                    <w:rPr>
                                      <w:spacing w:val="-2"/>
                                      <w:sz w:val="20"/>
                                    </w:rPr>
                                    <w:t>Waarvan </w:t>
                                  </w:r>
                                  <w:r>
                                    <w:rPr>
                                      <w:spacing w:val="-4"/>
                                      <w:sz w:val="20"/>
                                    </w:rPr>
                                    <w:t>full </w:t>
                                  </w:r>
                                  <w:r>
                                    <w:rPr>
                                      <w:spacing w:val="-2"/>
                                      <w:sz w:val="20"/>
                                    </w:rPr>
                                    <w:t>freighters</w:t>
                                  </w:r>
                                </w:p>
                              </w:tc>
                              <w:tc>
                                <w:tcPr>
                                  <w:tcW w:w="1135" w:type="dxa"/>
                                </w:tcPr>
                                <w:p>
                                  <w:pPr>
                                    <w:pStyle w:val="TableParagraph"/>
                                    <w:ind w:left="-1"/>
                                    <w:rPr>
                                      <w:sz w:val="20"/>
                                    </w:rPr>
                                  </w:pPr>
                                  <w:r>
                                    <w:rPr>
                                      <w:spacing w:val="-2"/>
                                      <w:sz w:val="20"/>
                                    </w:rPr>
                                    <w:t>Aanvullend </w:t>
                                  </w:r>
                                  <w:r>
                                    <w:rPr>
                                      <w:spacing w:val="-4"/>
                                      <w:sz w:val="20"/>
                                    </w:rPr>
                                    <w:t>(per </w:t>
                                  </w:r>
                                  <w:r>
                                    <w:rPr>
                                      <w:spacing w:val="-2"/>
                                      <w:sz w:val="20"/>
                                    </w:rPr>
                                    <w:t>kalenderjaar): aantal privévluchten</w:t>
                                  </w:r>
                                </w:p>
                              </w:tc>
                            </w:tr>
                            <w:tr>
                              <w:trPr>
                                <w:trHeight w:val="352" w:hRule="atLeast"/>
                              </w:trPr>
                              <w:tc>
                                <w:tcPr>
                                  <w:tcW w:w="1195" w:type="dxa"/>
                                </w:tcPr>
                                <w:p>
                                  <w:pPr>
                                    <w:pStyle w:val="TableParagraph"/>
                                    <w:spacing w:before="62"/>
                                    <w:ind w:left="107"/>
                                    <w:rPr>
                                      <w:sz w:val="20"/>
                                    </w:rPr>
                                  </w:pPr>
                                  <w:r>
                                    <w:rPr>
                                      <w:spacing w:val="-2"/>
                                      <w:sz w:val="20"/>
                                    </w:rPr>
                                    <w:t>2016-</w:t>
                                  </w:r>
                                  <w:r>
                                    <w:rPr>
                                      <w:spacing w:val="-4"/>
                                      <w:sz w:val="20"/>
                                    </w:rPr>
                                    <w:t>2017</w:t>
                                  </w:r>
                                </w:p>
                              </w:tc>
                              <w:tc>
                                <w:tcPr>
                                  <w:tcW w:w="1699" w:type="dxa"/>
                                </w:tcPr>
                                <w:p>
                                  <w:pPr>
                                    <w:pStyle w:val="TableParagraph"/>
                                    <w:spacing w:before="62"/>
                                    <w:ind w:left="105"/>
                                    <w:rPr>
                                      <w:sz w:val="20"/>
                                    </w:rPr>
                                  </w:pPr>
                                  <w:r>
                                    <w:rPr>
                                      <w:spacing w:val="-2"/>
                                      <w:sz w:val="20"/>
                                    </w:rPr>
                                    <w:t>495054</w:t>
                                  </w:r>
                                </w:p>
                              </w:tc>
                              <w:tc>
                                <w:tcPr>
                                  <w:tcW w:w="1277" w:type="dxa"/>
                                </w:tcPr>
                                <w:p>
                                  <w:pPr>
                                    <w:pStyle w:val="TableParagraph"/>
                                    <w:spacing w:before="62"/>
                                    <w:ind w:left="107"/>
                                    <w:rPr>
                                      <w:sz w:val="20"/>
                                    </w:rPr>
                                  </w:pPr>
                                  <w:r>
                                    <w:rPr>
                                      <w:spacing w:val="-2"/>
                                      <w:sz w:val="20"/>
                                    </w:rPr>
                                    <w:t>32225</w:t>
                                  </w:r>
                                </w:p>
                              </w:tc>
                              <w:tc>
                                <w:tcPr>
                                  <w:tcW w:w="1133" w:type="dxa"/>
                                </w:tcPr>
                                <w:p>
                                  <w:pPr>
                                    <w:pStyle w:val="TableParagraph"/>
                                    <w:spacing w:before="62"/>
                                    <w:ind w:left="105"/>
                                    <w:rPr>
                                      <w:sz w:val="20"/>
                                    </w:rPr>
                                  </w:pPr>
                                  <w:r>
                                    <w:rPr>
                                      <w:spacing w:val="-2"/>
                                      <w:sz w:val="20"/>
                                    </w:rPr>
                                    <w:t>17875</w:t>
                                  </w:r>
                                </w:p>
                              </w:tc>
                              <w:tc>
                                <w:tcPr>
                                  <w:tcW w:w="1135" w:type="dxa"/>
                                </w:tcPr>
                                <w:p>
                                  <w:pPr>
                                    <w:pStyle w:val="TableParagraph"/>
                                    <w:spacing w:before="62"/>
                                    <w:ind w:left="-1"/>
                                    <w:rPr>
                                      <w:sz w:val="20"/>
                                    </w:rPr>
                                  </w:pPr>
                                  <w:r>
                                    <w:rPr>
                                      <w:spacing w:val="-2"/>
                                      <w:sz w:val="20"/>
                                    </w:rPr>
                                    <w:t>10506</w:t>
                                  </w:r>
                                </w:p>
                              </w:tc>
                            </w:tr>
                            <w:tr>
                              <w:trPr>
                                <w:trHeight w:val="349" w:hRule="atLeast"/>
                              </w:trPr>
                              <w:tc>
                                <w:tcPr>
                                  <w:tcW w:w="1195" w:type="dxa"/>
                                </w:tcPr>
                                <w:p>
                                  <w:pPr>
                                    <w:pStyle w:val="TableParagraph"/>
                                    <w:ind w:left="107"/>
                                    <w:rPr>
                                      <w:sz w:val="20"/>
                                    </w:rPr>
                                  </w:pPr>
                                  <w:r>
                                    <w:rPr>
                                      <w:spacing w:val="-2"/>
                                      <w:sz w:val="20"/>
                                    </w:rPr>
                                    <w:t>2017-</w:t>
                                  </w:r>
                                  <w:r>
                                    <w:rPr>
                                      <w:spacing w:val="-4"/>
                                      <w:sz w:val="20"/>
                                    </w:rPr>
                                    <w:t>2018</w:t>
                                  </w:r>
                                </w:p>
                              </w:tc>
                              <w:tc>
                                <w:tcPr>
                                  <w:tcW w:w="1699" w:type="dxa"/>
                                </w:tcPr>
                                <w:p>
                                  <w:pPr>
                                    <w:pStyle w:val="TableParagraph"/>
                                    <w:ind w:left="105"/>
                                    <w:rPr>
                                      <w:sz w:val="20"/>
                                    </w:rPr>
                                  </w:pPr>
                                  <w:r>
                                    <w:rPr>
                                      <w:spacing w:val="-2"/>
                                      <w:sz w:val="20"/>
                                    </w:rPr>
                                    <w:t>496509</w:t>
                                  </w:r>
                                </w:p>
                              </w:tc>
                              <w:tc>
                                <w:tcPr>
                                  <w:tcW w:w="1277" w:type="dxa"/>
                                </w:tcPr>
                                <w:p>
                                  <w:pPr>
                                    <w:pStyle w:val="TableParagraph"/>
                                    <w:ind w:left="107"/>
                                    <w:rPr>
                                      <w:sz w:val="20"/>
                                    </w:rPr>
                                  </w:pPr>
                                  <w:r>
                                    <w:rPr>
                                      <w:spacing w:val="-2"/>
                                      <w:sz w:val="20"/>
                                    </w:rPr>
                                    <w:t>31120</w:t>
                                  </w:r>
                                </w:p>
                              </w:tc>
                              <w:tc>
                                <w:tcPr>
                                  <w:tcW w:w="1133" w:type="dxa"/>
                                </w:tcPr>
                                <w:p>
                                  <w:pPr>
                                    <w:pStyle w:val="TableParagraph"/>
                                    <w:ind w:left="105"/>
                                    <w:rPr>
                                      <w:sz w:val="20"/>
                                    </w:rPr>
                                  </w:pPr>
                                  <w:r>
                                    <w:rPr>
                                      <w:spacing w:val="-2"/>
                                      <w:sz w:val="20"/>
                                    </w:rPr>
                                    <w:t>15518</w:t>
                                  </w:r>
                                </w:p>
                              </w:tc>
                              <w:tc>
                                <w:tcPr>
                                  <w:tcW w:w="1135" w:type="dxa"/>
                                </w:tcPr>
                                <w:p>
                                  <w:pPr>
                                    <w:pStyle w:val="TableParagraph"/>
                                    <w:ind w:left="-1"/>
                                    <w:rPr>
                                      <w:sz w:val="20"/>
                                    </w:rPr>
                                  </w:pPr>
                                  <w:r>
                                    <w:rPr>
                                      <w:spacing w:val="-2"/>
                                      <w:sz w:val="20"/>
                                    </w:rPr>
                                    <w:t>10857</w:t>
                                  </w:r>
                                </w:p>
                              </w:tc>
                            </w:tr>
                            <w:tr>
                              <w:trPr>
                                <w:trHeight w:val="349" w:hRule="atLeast"/>
                              </w:trPr>
                              <w:tc>
                                <w:tcPr>
                                  <w:tcW w:w="1195" w:type="dxa"/>
                                </w:tcPr>
                                <w:p>
                                  <w:pPr>
                                    <w:pStyle w:val="TableParagraph"/>
                                    <w:ind w:left="107"/>
                                    <w:rPr>
                                      <w:sz w:val="20"/>
                                    </w:rPr>
                                  </w:pPr>
                                  <w:r>
                                    <w:rPr>
                                      <w:spacing w:val="-2"/>
                                      <w:sz w:val="20"/>
                                    </w:rPr>
                                    <w:t>2018-</w:t>
                                  </w:r>
                                  <w:r>
                                    <w:rPr>
                                      <w:spacing w:val="-4"/>
                                      <w:sz w:val="20"/>
                                    </w:rPr>
                                    <w:t>2019</w:t>
                                  </w:r>
                                </w:p>
                              </w:tc>
                              <w:tc>
                                <w:tcPr>
                                  <w:tcW w:w="1699" w:type="dxa"/>
                                </w:tcPr>
                                <w:p>
                                  <w:pPr>
                                    <w:pStyle w:val="TableParagraph"/>
                                    <w:ind w:left="105"/>
                                    <w:rPr>
                                      <w:sz w:val="20"/>
                                    </w:rPr>
                                  </w:pPr>
                                  <w:r>
                                    <w:rPr>
                                      <w:spacing w:val="-2"/>
                                      <w:sz w:val="20"/>
                                    </w:rPr>
                                    <w:t>495710</w:t>
                                  </w:r>
                                </w:p>
                              </w:tc>
                              <w:tc>
                                <w:tcPr>
                                  <w:tcW w:w="1277" w:type="dxa"/>
                                </w:tcPr>
                                <w:p>
                                  <w:pPr>
                                    <w:pStyle w:val="TableParagraph"/>
                                    <w:ind w:left="107"/>
                                    <w:rPr>
                                      <w:sz w:val="20"/>
                                    </w:rPr>
                                  </w:pPr>
                                  <w:r>
                                    <w:rPr>
                                      <w:spacing w:val="-2"/>
                                      <w:sz w:val="20"/>
                                    </w:rPr>
                                    <w:t>30114</w:t>
                                  </w:r>
                                </w:p>
                              </w:tc>
                              <w:tc>
                                <w:tcPr>
                                  <w:tcW w:w="1133" w:type="dxa"/>
                                </w:tcPr>
                                <w:p>
                                  <w:pPr>
                                    <w:pStyle w:val="TableParagraph"/>
                                    <w:ind w:left="105"/>
                                    <w:rPr>
                                      <w:sz w:val="20"/>
                                    </w:rPr>
                                  </w:pPr>
                                  <w:r>
                                    <w:rPr>
                                      <w:spacing w:val="-2"/>
                                      <w:sz w:val="20"/>
                                    </w:rPr>
                                    <w:t>14220</w:t>
                                  </w:r>
                                </w:p>
                              </w:tc>
                              <w:tc>
                                <w:tcPr>
                                  <w:tcW w:w="1135" w:type="dxa"/>
                                </w:tcPr>
                                <w:p>
                                  <w:pPr>
                                    <w:pStyle w:val="TableParagraph"/>
                                    <w:ind w:left="-1"/>
                                    <w:rPr>
                                      <w:sz w:val="20"/>
                                    </w:rPr>
                                  </w:pPr>
                                  <w:r>
                                    <w:rPr>
                                      <w:spacing w:val="-2"/>
                                      <w:sz w:val="20"/>
                                    </w:rPr>
                                    <w:t>11160</w:t>
                                  </w:r>
                                </w:p>
                              </w:tc>
                            </w:tr>
                            <w:tr>
                              <w:trPr>
                                <w:trHeight w:val="349" w:hRule="atLeast"/>
                              </w:trPr>
                              <w:tc>
                                <w:tcPr>
                                  <w:tcW w:w="1195" w:type="dxa"/>
                                </w:tcPr>
                                <w:p>
                                  <w:pPr>
                                    <w:pStyle w:val="TableParagraph"/>
                                    <w:ind w:left="107"/>
                                    <w:rPr>
                                      <w:sz w:val="20"/>
                                    </w:rPr>
                                  </w:pPr>
                                  <w:r>
                                    <w:rPr>
                                      <w:spacing w:val="-2"/>
                                      <w:sz w:val="20"/>
                                    </w:rPr>
                                    <w:t>2019-</w:t>
                                  </w:r>
                                  <w:r>
                                    <w:rPr>
                                      <w:spacing w:val="-4"/>
                                      <w:sz w:val="20"/>
                                    </w:rPr>
                                    <w:t>2020</w:t>
                                  </w:r>
                                </w:p>
                              </w:tc>
                              <w:tc>
                                <w:tcPr>
                                  <w:tcW w:w="1699" w:type="dxa"/>
                                </w:tcPr>
                                <w:p>
                                  <w:pPr>
                                    <w:pStyle w:val="TableParagraph"/>
                                    <w:ind w:left="105"/>
                                    <w:rPr>
                                      <w:sz w:val="20"/>
                                    </w:rPr>
                                  </w:pPr>
                                  <w:r>
                                    <w:rPr>
                                      <w:spacing w:val="-2"/>
                                      <w:sz w:val="20"/>
                                    </w:rPr>
                                    <w:t>275946</w:t>
                                  </w:r>
                                </w:p>
                              </w:tc>
                              <w:tc>
                                <w:tcPr>
                                  <w:tcW w:w="1277" w:type="dxa"/>
                                </w:tcPr>
                                <w:p>
                                  <w:pPr>
                                    <w:pStyle w:val="TableParagraph"/>
                                    <w:ind w:left="107"/>
                                    <w:rPr>
                                      <w:sz w:val="20"/>
                                    </w:rPr>
                                  </w:pPr>
                                  <w:r>
                                    <w:rPr>
                                      <w:spacing w:val="-2"/>
                                      <w:sz w:val="20"/>
                                    </w:rPr>
                                    <w:t>16270</w:t>
                                  </w:r>
                                </w:p>
                              </w:tc>
                              <w:tc>
                                <w:tcPr>
                                  <w:tcW w:w="1133" w:type="dxa"/>
                                </w:tcPr>
                                <w:p>
                                  <w:pPr>
                                    <w:pStyle w:val="TableParagraph"/>
                                    <w:ind w:left="105"/>
                                    <w:rPr>
                                      <w:sz w:val="20"/>
                                    </w:rPr>
                                  </w:pPr>
                                  <w:r>
                                    <w:rPr>
                                      <w:spacing w:val="-2"/>
                                      <w:sz w:val="20"/>
                                    </w:rPr>
                                    <w:t>20835*</w:t>
                                  </w:r>
                                </w:p>
                              </w:tc>
                              <w:tc>
                                <w:tcPr>
                                  <w:tcW w:w="1135" w:type="dxa"/>
                                </w:tcPr>
                                <w:p>
                                  <w:pPr>
                                    <w:pStyle w:val="TableParagraph"/>
                                    <w:ind w:left="-1"/>
                                    <w:rPr>
                                      <w:sz w:val="20"/>
                                    </w:rPr>
                                  </w:pPr>
                                  <w:r>
                                    <w:rPr>
                                      <w:spacing w:val="-4"/>
                                      <w:sz w:val="20"/>
                                    </w:rPr>
                                    <w:t>6609</w:t>
                                  </w:r>
                                </w:p>
                              </w:tc>
                            </w:tr>
                            <w:tr>
                              <w:trPr>
                                <w:trHeight w:val="349" w:hRule="atLeast"/>
                              </w:trPr>
                              <w:tc>
                                <w:tcPr>
                                  <w:tcW w:w="1195" w:type="dxa"/>
                                </w:tcPr>
                                <w:p>
                                  <w:pPr>
                                    <w:pStyle w:val="TableParagraph"/>
                                    <w:ind w:left="107"/>
                                    <w:rPr>
                                      <w:sz w:val="20"/>
                                    </w:rPr>
                                  </w:pPr>
                                  <w:r>
                                    <w:rPr>
                                      <w:spacing w:val="-2"/>
                                      <w:sz w:val="20"/>
                                    </w:rPr>
                                    <w:t>2020-</w:t>
                                  </w:r>
                                  <w:r>
                                    <w:rPr>
                                      <w:spacing w:val="-4"/>
                                      <w:sz w:val="20"/>
                                    </w:rPr>
                                    <w:t>2021</w:t>
                                  </w:r>
                                </w:p>
                              </w:tc>
                              <w:tc>
                                <w:tcPr>
                                  <w:tcW w:w="1699" w:type="dxa"/>
                                </w:tcPr>
                                <w:p>
                                  <w:pPr>
                                    <w:pStyle w:val="TableParagraph"/>
                                    <w:ind w:left="105"/>
                                    <w:rPr>
                                      <w:sz w:val="20"/>
                                    </w:rPr>
                                  </w:pPr>
                                  <w:r>
                                    <w:rPr>
                                      <w:spacing w:val="-2"/>
                                      <w:sz w:val="20"/>
                                    </w:rPr>
                                    <w:t>240814</w:t>
                                  </w:r>
                                </w:p>
                              </w:tc>
                              <w:tc>
                                <w:tcPr>
                                  <w:tcW w:w="1277" w:type="dxa"/>
                                </w:tcPr>
                                <w:p>
                                  <w:pPr>
                                    <w:pStyle w:val="TableParagraph"/>
                                    <w:ind w:left="107"/>
                                    <w:rPr>
                                      <w:sz w:val="20"/>
                                    </w:rPr>
                                  </w:pPr>
                                  <w:r>
                                    <w:rPr>
                                      <w:spacing w:val="-2"/>
                                      <w:sz w:val="20"/>
                                    </w:rPr>
                                    <w:t>16725</w:t>
                                  </w:r>
                                </w:p>
                              </w:tc>
                              <w:tc>
                                <w:tcPr>
                                  <w:tcW w:w="1133" w:type="dxa"/>
                                </w:tcPr>
                                <w:p>
                                  <w:pPr>
                                    <w:pStyle w:val="TableParagraph"/>
                                    <w:ind w:left="105"/>
                                    <w:rPr>
                                      <w:sz w:val="20"/>
                                    </w:rPr>
                                  </w:pPr>
                                  <w:r>
                                    <w:rPr>
                                      <w:spacing w:val="-2"/>
                                      <w:sz w:val="20"/>
                                    </w:rPr>
                                    <w:t>24760*</w:t>
                                  </w:r>
                                </w:p>
                              </w:tc>
                              <w:tc>
                                <w:tcPr>
                                  <w:tcW w:w="1135" w:type="dxa"/>
                                </w:tcPr>
                                <w:p>
                                  <w:pPr>
                                    <w:pStyle w:val="TableParagraph"/>
                                    <w:ind w:left="-1"/>
                                    <w:rPr>
                                      <w:sz w:val="20"/>
                                    </w:rPr>
                                  </w:pPr>
                                  <w:r>
                                    <w:rPr>
                                      <w:spacing w:val="-4"/>
                                      <w:sz w:val="20"/>
                                    </w:rPr>
                                    <w:t>6614</w:t>
                                  </w:r>
                                </w:p>
                              </w:tc>
                            </w:tr>
                            <w:tr>
                              <w:trPr>
                                <w:trHeight w:val="349" w:hRule="atLeast"/>
                              </w:trPr>
                              <w:tc>
                                <w:tcPr>
                                  <w:tcW w:w="1195" w:type="dxa"/>
                                </w:tcPr>
                                <w:p>
                                  <w:pPr>
                                    <w:pStyle w:val="TableParagraph"/>
                                    <w:spacing w:before="62"/>
                                    <w:ind w:left="107"/>
                                    <w:rPr>
                                      <w:sz w:val="20"/>
                                    </w:rPr>
                                  </w:pPr>
                                  <w:r>
                                    <w:rPr>
                                      <w:spacing w:val="-2"/>
                                      <w:sz w:val="20"/>
                                    </w:rPr>
                                    <w:t>2021-</w:t>
                                  </w:r>
                                  <w:r>
                                    <w:rPr>
                                      <w:spacing w:val="-4"/>
                                      <w:sz w:val="20"/>
                                    </w:rPr>
                                    <w:t>2022</w:t>
                                  </w:r>
                                </w:p>
                              </w:tc>
                              <w:tc>
                                <w:tcPr>
                                  <w:tcW w:w="1699" w:type="dxa"/>
                                </w:tcPr>
                                <w:p>
                                  <w:pPr>
                                    <w:pStyle w:val="TableParagraph"/>
                                    <w:spacing w:before="62"/>
                                    <w:ind w:left="105"/>
                                    <w:rPr>
                                      <w:sz w:val="20"/>
                                    </w:rPr>
                                  </w:pPr>
                                  <w:r>
                                    <w:rPr>
                                      <w:spacing w:val="-2"/>
                                      <w:sz w:val="20"/>
                                    </w:rPr>
                                    <w:t>394257</w:t>
                                  </w:r>
                                </w:p>
                              </w:tc>
                              <w:tc>
                                <w:tcPr>
                                  <w:tcW w:w="1277" w:type="dxa"/>
                                </w:tcPr>
                                <w:p>
                                  <w:pPr>
                                    <w:pStyle w:val="TableParagraph"/>
                                    <w:spacing w:before="62"/>
                                    <w:ind w:left="107"/>
                                    <w:rPr>
                                      <w:sz w:val="20"/>
                                    </w:rPr>
                                  </w:pPr>
                                  <w:r>
                                    <w:rPr>
                                      <w:spacing w:val="-2"/>
                                      <w:sz w:val="20"/>
                                    </w:rPr>
                                    <w:t>23930</w:t>
                                  </w:r>
                                </w:p>
                              </w:tc>
                              <w:tc>
                                <w:tcPr>
                                  <w:tcW w:w="1133" w:type="dxa"/>
                                </w:tcPr>
                                <w:p>
                                  <w:pPr>
                                    <w:pStyle w:val="TableParagraph"/>
                                    <w:spacing w:before="62"/>
                                    <w:ind w:left="105"/>
                                    <w:rPr>
                                      <w:sz w:val="20"/>
                                    </w:rPr>
                                  </w:pPr>
                                  <w:r>
                                    <w:rPr>
                                      <w:spacing w:val="-2"/>
                                      <w:sz w:val="20"/>
                                    </w:rPr>
                                    <w:t>19523*</w:t>
                                  </w:r>
                                </w:p>
                              </w:tc>
                              <w:tc>
                                <w:tcPr>
                                  <w:tcW w:w="1135" w:type="dxa"/>
                                </w:tcPr>
                                <w:p>
                                  <w:pPr>
                                    <w:pStyle w:val="TableParagraph"/>
                                    <w:spacing w:before="62"/>
                                    <w:ind w:left="-1"/>
                                    <w:rPr>
                                      <w:sz w:val="20"/>
                                    </w:rPr>
                                  </w:pPr>
                                  <w:r>
                                    <w:rPr>
                                      <w:spacing w:val="-2"/>
                                      <w:sz w:val="20"/>
                                    </w:rPr>
                                    <w:t>16959</w:t>
                                  </w:r>
                                </w:p>
                              </w:tc>
                            </w:tr>
                            <w:tr>
                              <w:trPr>
                                <w:trHeight w:val="352" w:hRule="atLeast"/>
                              </w:trPr>
                              <w:tc>
                                <w:tcPr>
                                  <w:tcW w:w="1195" w:type="dxa"/>
                                </w:tcPr>
                                <w:p>
                                  <w:pPr>
                                    <w:pStyle w:val="TableParagraph"/>
                                    <w:spacing w:before="62"/>
                                    <w:ind w:left="107"/>
                                    <w:rPr>
                                      <w:sz w:val="20"/>
                                    </w:rPr>
                                  </w:pPr>
                                  <w:r>
                                    <w:rPr>
                                      <w:spacing w:val="-2"/>
                                      <w:sz w:val="20"/>
                                    </w:rPr>
                                    <w:t>2022-</w:t>
                                  </w:r>
                                  <w:r>
                                    <w:rPr>
                                      <w:spacing w:val="-4"/>
                                      <w:sz w:val="20"/>
                                    </w:rPr>
                                    <w:t>2023</w:t>
                                  </w:r>
                                </w:p>
                              </w:tc>
                              <w:tc>
                                <w:tcPr>
                                  <w:tcW w:w="1699" w:type="dxa"/>
                                </w:tcPr>
                                <w:p>
                                  <w:pPr>
                                    <w:pStyle w:val="TableParagraph"/>
                                    <w:spacing w:before="62"/>
                                    <w:ind w:left="105"/>
                                    <w:rPr>
                                      <w:sz w:val="20"/>
                                    </w:rPr>
                                  </w:pPr>
                                  <w:r>
                                    <w:rPr>
                                      <w:spacing w:val="-2"/>
                                      <w:sz w:val="20"/>
                                    </w:rPr>
                                    <w:t>430522</w:t>
                                  </w:r>
                                </w:p>
                              </w:tc>
                              <w:tc>
                                <w:tcPr>
                                  <w:tcW w:w="1277" w:type="dxa"/>
                                </w:tcPr>
                                <w:p>
                                  <w:pPr>
                                    <w:pStyle w:val="TableParagraph"/>
                                    <w:spacing w:before="62"/>
                                    <w:ind w:left="107"/>
                                    <w:rPr>
                                      <w:sz w:val="20"/>
                                    </w:rPr>
                                  </w:pPr>
                                  <w:r>
                                    <w:rPr>
                                      <w:spacing w:val="-2"/>
                                      <w:sz w:val="20"/>
                                    </w:rPr>
                                    <w:t>24569</w:t>
                                  </w:r>
                                </w:p>
                              </w:tc>
                              <w:tc>
                                <w:tcPr>
                                  <w:tcW w:w="1133" w:type="dxa"/>
                                </w:tcPr>
                                <w:p>
                                  <w:pPr>
                                    <w:pStyle w:val="TableParagraph"/>
                                    <w:spacing w:before="62"/>
                                    <w:ind w:left="105"/>
                                    <w:rPr>
                                      <w:sz w:val="20"/>
                                    </w:rPr>
                                  </w:pPr>
                                  <w:r>
                                    <w:rPr>
                                      <w:spacing w:val="-2"/>
                                      <w:sz w:val="20"/>
                                    </w:rPr>
                                    <w:t>17175</w:t>
                                  </w:r>
                                </w:p>
                              </w:tc>
                              <w:tc>
                                <w:tcPr>
                                  <w:tcW w:w="1135" w:type="dxa"/>
                                </w:tcPr>
                                <w:p>
                                  <w:pPr>
                                    <w:pStyle w:val="TableParagraph"/>
                                    <w:spacing w:before="62"/>
                                    <w:ind w:left="-1"/>
                                    <w:rPr>
                                      <w:sz w:val="20"/>
                                    </w:rPr>
                                  </w:pPr>
                                  <w:r>
                                    <w:rPr>
                                      <w:spacing w:val="-2"/>
                                      <w:sz w:val="20"/>
                                    </w:rPr>
                                    <w:t>24939</w:t>
                                  </w:r>
                                </w:p>
                              </w:tc>
                            </w:tr>
                            <w:tr>
                              <w:trPr>
                                <w:trHeight w:val="349" w:hRule="atLeast"/>
                              </w:trPr>
                              <w:tc>
                                <w:tcPr>
                                  <w:tcW w:w="1195" w:type="dxa"/>
                                </w:tcPr>
                                <w:p>
                                  <w:pPr>
                                    <w:pStyle w:val="TableParagraph"/>
                                    <w:ind w:left="107"/>
                                    <w:rPr>
                                      <w:sz w:val="20"/>
                                    </w:rPr>
                                  </w:pPr>
                                  <w:r>
                                    <w:rPr>
                                      <w:spacing w:val="-2"/>
                                      <w:sz w:val="20"/>
                                    </w:rPr>
                                    <w:t>2023-</w:t>
                                  </w:r>
                                  <w:r>
                                    <w:rPr>
                                      <w:spacing w:val="-4"/>
                                      <w:sz w:val="20"/>
                                    </w:rPr>
                                    <w:t>2024</w:t>
                                  </w:r>
                                </w:p>
                              </w:tc>
                              <w:tc>
                                <w:tcPr>
                                  <w:tcW w:w="1699" w:type="dxa"/>
                                </w:tcPr>
                                <w:p>
                                  <w:pPr>
                                    <w:pStyle w:val="TableParagraph"/>
                                    <w:ind w:left="105"/>
                                    <w:rPr>
                                      <w:sz w:val="20"/>
                                    </w:rPr>
                                  </w:pPr>
                                  <w:r>
                                    <w:rPr>
                                      <w:spacing w:val="-2"/>
                                      <w:sz w:val="20"/>
                                    </w:rPr>
                                    <w:t>467345</w:t>
                                  </w:r>
                                </w:p>
                              </w:tc>
                              <w:tc>
                                <w:tcPr>
                                  <w:tcW w:w="1277" w:type="dxa"/>
                                </w:tcPr>
                                <w:p>
                                  <w:pPr>
                                    <w:pStyle w:val="TableParagraph"/>
                                    <w:ind w:left="107"/>
                                    <w:rPr>
                                      <w:sz w:val="20"/>
                                    </w:rPr>
                                  </w:pPr>
                                  <w:r>
                                    <w:rPr>
                                      <w:spacing w:val="-2"/>
                                      <w:sz w:val="20"/>
                                    </w:rPr>
                                    <w:t>24966</w:t>
                                  </w:r>
                                </w:p>
                              </w:tc>
                              <w:tc>
                                <w:tcPr>
                                  <w:tcW w:w="1133" w:type="dxa"/>
                                </w:tcPr>
                                <w:p>
                                  <w:pPr>
                                    <w:pStyle w:val="TableParagraph"/>
                                    <w:ind w:left="105"/>
                                    <w:rPr>
                                      <w:sz w:val="20"/>
                                    </w:rPr>
                                  </w:pPr>
                                  <w:r>
                                    <w:rPr>
                                      <w:spacing w:val="-2"/>
                                      <w:sz w:val="20"/>
                                    </w:rPr>
                                    <w:t>15702</w:t>
                                  </w:r>
                                </w:p>
                              </w:tc>
                              <w:tc>
                                <w:tcPr>
                                  <w:tcW w:w="1135" w:type="dxa"/>
                                </w:tcPr>
                                <w:p>
                                  <w:pPr>
                                    <w:pStyle w:val="TableParagraph"/>
                                    <w:ind w:left="-1"/>
                                    <w:rPr>
                                      <w:sz w:val="20"/>
                                    </w:rPr>
                                  </w:pPr>
                                  <w:r>
                                    <w:rPr>
                                      <w:spacing w:val="-2"/>
                                      <w:sz w:val="20"/>
                                    </w:rPr>
                                    <w:t>n.n.b.</w:t>
                                  </w:r>
                                </w:p>
                              </w:tc>
                            </w:tr>
                          </w:tbl>
                          <w:p>
                            <w:pPr>
                              <w:pStyle w:val="BodyText"/>
                            </w:pPr>
                          </w:p>
                        </w:txbxContent>
                      </wps:txbx>
                      <wps:bodyPr wrap="square" lIns="0" tIns="0" rIns="0" bIns="0" rtlCol="0">
                        <a:noAutofit/>
                      </wps:bodyPr>
                    </wps:wsp>
                  </a:graphicData>
                </a:graphic>
              </wp:anchor>
            </w:drawing>
          </ve:Choice>
          <ve:Fallback>
            <w:pict>
              <v:shape id="docshape3" style="position:absolute;margin-left:427.439514pt;margin-top:105.000023pt;width:328.95pt;height:224.5pt;mso-position-horizontal-relative:page;mso-position-vertical-relative:page;z-index:15728640" filled="false" stroked="false" type="#_x0000_t202">
                <v:textbox inset="0,0,0,0">
                  <w:txbxContent>
                    <w:tbl>
                      <w:tblPr>
                        <w:tblW w:w="0" w:type="auto"/>
                        <w:jc w:val="left"/>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Look w:val="01E0"/>
                      </w:tblPr>
                      <w:tblGrid>
                        <w:gridCol w:w="1195"/>
                        <w:gridCol w:w="1699"/>
                        <w:gridCol w:w="1277"/>
                        <w:gridCol w:w="1133"/>
                        <w:gridCol w:w="1135"/>
                      </w:tblGrid>
                      <w:tr>
                        <w:trPr>
                          <w:trHeight w:val="1492" w:hRule="atLeast"/>
                        </w:trPr>
                        <w:tc>
                          <w:tcPr>
                            <w:tcW w:w="1195" w:type="dxa"/>
                          </w:tcPr>
                          <w:p>
                            <w:pPr>
                              <w:pStyle w:val="TableParagraph"/>
                              <w:ind w:left="107"/>
                              <w:rPr>
                                <w:sz w:val="20"/>
                              </w:rPr>
                            </w:pPr>
                            <w:r>
                              <w:rPr>
                                <w:spacing w:val="-2"/>
                                <w:sz w:val="20"/>
                              </w:rPr>
                              <w:t>Jaartal</w:t>
                            </w:r>
                          </w:p>
                        </w:tc>
                        <w:tc>
                          <w:tcPr>
                            <w:tcW w:w="1699" w:type="dxa"/>
                          </w:tcPr>
                          <w:p>
                            <w:pPr>
                              <w:pStyle w:val="TableParagraph"/>
                              <w:ind w:left="105"/>
                              <w:rPr>
                                <w:sz w:val="20"/>
                              </w:rPr>
                            </w:pPr>
                            <w:r>
                              <w:rPr>
                                <w:spacing w:val="-2"/>
                                <w:sz w:val="20"/>
                              </w:rPr>
                              <w:t>Aantal vliegbewegingen handelsverkeer</w:t>
                            </w:r>
                          </w:p>
                        </w:tc>
                        <w:tc>
                          <w:tcPr>
                            <w:tcW w:w="1277" w:type="dxa"/>
                          </w:tcPr>
                          <w:p>
                            <w:pPr>
                              <w:pStyle w:val="TableParagraph"/>
                              <w:ind w:left="107" w:right="226"/>
                              <w:rPr>
                                <w:sz w:val="20"/>
                              </w:rPr>
                            </w:pPr>
                            <w:r>
                              <w:rPr>
                                <w:sz w:val="20"/>
                              </w:rPr>
                              <w:t>Waarvan</w:t>
                            </w:r>
                            <w:r>
                              <w:rPr>
                                <w:spacing w:val="-13"/>
                                <w:sz w:val="20"/>
                              </w:rPr>
                              <w:t> </w:t>
                            </w:r>
                            <w:r>
                              <w:rPr>
                                <w:sz w:val="20"/>
                              </w:rPr>
                              <w:t>’s </w:t>
                            </w:r>
                            <w:r>
                              <w:rPr>
                                <w:spacing w:val="-2"/>
                                <w:sz w:val="20"/>
                              </w:rPr>
                              <w:t>nachts</w:t>
                            </w:r>
                          </w:p>
                        </w:tc>
                        <w:tc>
                          <w:tcPr>
                            <w:tcW w:w="1133" w:type="dxa"/>
                          </w:tcPr>
                          <w:p>
                            <w:pPr>
                              <w:pStyle w:val="TableParagraph"/>
                              <w:ind w:left="105" w:right="236"/>
                              <w:rPr>
                                <w:sz w:val="20"/>
                              </w:rPr>
                            </w:pPr>
                            <w:r>
                              <w:rPr>
                                <w:spacing w:val="-2"/>
                                <w:sz w:val="20"/>
                              </w:rPr>
                              <w:t>Waarvan </w:t>
                            </w:r>
                            <w:r>
                              <w:rPr>
                                <w:spacing w:val="-4"/>
                                <w:sz w:val="20"/>
                              </w:rPr>
                              <w:t>full </w:t>
                            </w:r>
                            <w:r>
                              <w:rPr>
                                <w:spacing w:val="-2"/>
                                <w:sz w:val="20"/>
                              </w:rPr>
                              <w:t>freighters</w:t>
                            </w:r>
                          </w:p>
                        </w:tc>
                        <w:tc>
                          <w:tcPr>
                            <w:tcW w:w="1135" w:type="dxa"/>
                          </w:tcPr>
                          <w:p>
                            <w:pPr>
                              <w:pStyle w:val="TableParagraph"/>
                              <w:ind w:left="-1"/>
                              <w:rPr>
                                <w:sz w:val="20"/>
                              </w:rPr>
                            </w:pPr>
                            <w:r>
                              <w:rPr>
                                <w:spacing w:val="-2"/>
                                <w:sz w:val="20"/>
                              </w:rPr>
                              <w:t>Aanvullend </w:t>
                            </w:r>
                            <w:r>
                              <w:rPr>
                                <w:spacing w:val="-4"/>
                                <w:sz w:val="20"/>
                              </w:rPr>
                              <w:t>(per </w:t>
                            </w:r>
                            <w:r>
                              <w:rPr>
                                <w:spacing w:val="-2"/>
                                <w:sz w:val="20"/>
                              </w:rPr>
                              <w:t>kalenderjaar): aantal privévluchten</w:t>
                            </w:r>
                          </w:p>
                        </w:tc>
                      </w:tr>
                      <w:tr>
                        <w:trPr>
                          <w:trHeight w:val="352" w:hRule="atLeast"/>
                        </w:trPr>
                        <w:tc>
                          <w:tcPr>
                            <w:tcW w:w="1195" w:type="dxa"/>
                          </w:tcPr>
                          <w:p>
                            <w:pPr>
                              <w:pStyle w:val="TableParagraph"/>
                              <w:spacing w:before="62"/>
                              <w:ind w:left="107"/>
                              <w:rPr>
                                <w:sz w:val="20"/>
                              </w:rPr>
                            </w:pPr>
                            <w:r>
                              <w:rPr>
                                <w:spacing w:val="-2"/>
                                <w:sz w:val="20"/>
                              </w:rPr>
                              <w:t>2016-</w:t>
                            </w:r>
                            <w:r>
                              <w:rPr>
                                <w:spacing w:val="-4"/>
                                <w:sz w:val="20"/>
                              </w:rPr>
                              <w:t>2017</w:t>
                            </w:r>
                          </w:p>
                        </w:tc>
                        <w:tc>
                          <w:tcPr>
                            <w:tcW w:w="1699" w:type="dxa"/>
                          </w:tcPr>
                          <w:p>
                            <w:pPr>
                              <w:pStyle w:val="TableParagraph"/>
                              <w:spacing w:before="62"/>
                              <w:ind w:left="105"/>
                              <w:rPr>
                                <w:sz w:val="20"/>
                              </w:rPr>
                            </w:pPr>
                            <w:r>
                              <w:rPr>
                                <w:spacing w:val="-2"/>
                                <w:sz w:val="20"/>
                              </w:rPr>
                              <w:t>495054</w:t>
                            </w:r>
                          </w:p>
                        </w:tc>
                        <w:tc>
                          <w:tcPr>
                            <w:tcW w:w="1277" w:type="dxa"/>
                          </w:tcPr>
                          <w:p>
                            <w:pPr>
                              <w:pStyle w:val="TableParagraph"/>
                              <w:spacing w:before="62"/>
                              <w:ind w:left="107"/>
                              <w:rPr>
                                <w:sz w:val="20"/>
                              </w:rPr>
                            </w:pPr>
                            <w:r>
                              <w:rPr>
                                <w:spacing w:val="-2"/>
                                <w:sz w:val="20"/>
                              </w:rPr>
                              <w:t>32225</w:t>
                            </w:r>
                          </w:p>
                        </w:tc>
                        <w:tc>
                          <w:tcPr>
                            <w:tcW w:w="1133" w:type="dxa"/>
                          </w:tcPr>
                          <w:p>
                            <w:pPr>
                              <w:pStyle w:val="TableParagraph"/>
                              <w:spacing w:before="62"/>
                              <w:ind w:left="105"/>
                              <w:rPr>
                                <w:sz w:val="20"/>
                              </w:rPr>
                            </w:pPr>
                            <w:r>
                              <w:rPr>
                                <w:spacing w:val="-2"/>
                                <w:sz w:val="20"/>
                              </w:rPr>
                              <w:t>17875</w:t>
                            </w:r>
                          </w:p>
                        </w:tc>
                        <w:tc>
                          <w:tcPr>
                            <w:tcW w:w="1135" w:type="dxa"/>
                          </w:tcPr>
                          <w:p>
                            <w:pPr>
                              <w:pStyle w:val="TableParagraph"/>
                              <w:spacing w:before="62"/>
                              <w:ind w:left="-1"/>
                              <w:rPr>
                                <w:sz w:val="20"/>
                              </w:rPr>
                            </w:pPr>
                            <w:r>
                              <w:rPr>
                                <w:spacing w:val="-2"/>
                                <w:sz w:val="20"/>
                              </w:rPr>
                              <w:t>10506</w:t>
                            </w:r>
                          </w:p>
                        </w:tc>
                      </w:tr>
                      <w:tr>
                        <w:trPr>
                          <w:trHeight w:val="349" w:hRule="atLeast"/>
                        </w:trPr>
                        <w:tc>
                          <w:tcPr>
                            <w:tcW w:w="1195" w:type="dxa"/>
                          </w:tcPr>
                          <w:p>
                            <w:pPr>
                              <w:pStyle w:val="TableParagraph"/>
                              <w:ind w:left="107"/>
                              <w:rPr>
                                <w:sz w:val="20"/>
                              </w:rPr>
                            </w:pPr>
                            <w:r>
                              <w:rPr>
                                <w:spacing w:val="-2"/>
                                <w:sz w:val="20"/>
                              </w:rPr>
                              <w:t>2017-</w:t>
                            </w:r>
                            <w:r>
                              <w:rPr>
                                <w:spacing w:val="-4"/>
                                <w:sz w:val="20"/>
                              </w:rPr>
                              <w:t>2018</w:t>
                            </w:r>
                          </w:p>
                        </w:tc>
                        <w:tc>
                          <w:tcPr>
                            <w:tcW w:w="1699" w:type="dxa"/>
                          </w:tcPr>
                          <w:p>
                            <w:pPr>
                              <w:pStyle w:val="TableParagraph"/>
                              <w:ind w:left="105"/>
                              <w:rPr>
                                <w:sz w:val="20"/>
                              </w:rPr>
                            </w:pPr>
                            <w:r>
                              <w:rPr>
                                <w:spacing w:val="-2"/>
                                <w:sz w:val="20"/>
                              </w:rPr>
                              <w:t>496509</w:t>
                            </w:r>
                          </w:p>
                        </w:tc>
                        <w:tc>
                          <w:tcPr>
                            <w:tcW w:w="1277" w:type="dxa"/>
                          </w:tcPr>
                          <w:p>
                            <w:pPr>
                              <w:pStyle w:val="TableParagraph"/>
                              <w:ind w:left="107"/>
                              <w:rPr>
                                <w:sz w:val="20"/>
                              </w:rPr>
                            </w:pPr>
                            <w:r>
                              <w:rPr>
                                <w:spacing w:val="-2"/>
                                <w:sz w:val="20"/>
                              </w:rPr>
                              <w:t>31120</w:t>
                            </w:r>
                          </w:p>
                        </w:tc>
                        <w:tc>
                          <w:tcPr>
                            <w:tcW w:w="1133" w:type="dxa"/>
                          </w:tcPr>
                          <w:p>
                            <w:pPr>
                              <w:pStyle w:val="TableParagraph"/>
                              <w:ind w:left="105"/>
                              <w:rPr>
                                <w:sz w:val="20"/>
                              </w:rPr>
                            </w:pPr>
                            <w:r>
                              <w:rPr>
                                <w:spacing w:val="-2"/>
                                <w:sz w:val="20"/>
                              </w:rPr>
                              <w:t>15518</w:t>
                            </w:r>
                          </w:p>
                        </w:tc>
                        <w:tc>
                          <w:tcPr>
                            <w:tcW w:w="1135" w:type="dxa"/>
                          </w:tcPr>
                          <w:p>
                            <w:pPr>
                              <w:pStyle w:val="TableParagraph"/>
                              <w:ind w:left="-1"/>
                              <w:rPr>
                                <w:sz w:val="20"/>
                              </w:rPr>
                            </w:pPr>
                            <w:r>
                              <w:rPr>
                                <w:spacing w:val="-2"/>
                                <w:sz w:val="20"/>
                              </w:rPr>
                              <w:t>10857</w:t>
                            </w:r>
                          </w:p>
                        </w:tc>
                      </w:tr>
                      <w:tr>
                        <w:trPr>
                          <w:trHeight w:val="349" w:hRule="atLeast"/>
                        </w:trPr>
                        <w:tc>
                          <w:tcPr>
                            <w:tcW w:w="1195" w:type="dxa"/>
                          </w:tcPr>
                          <w:p>
                            <w:pPr>
                              <w:pStyle w:val="TableParagraph"/>
                              <w:ind w:left="107"/>
                              <w:rPr>
                                <w:sz w:val="20"/>
                              </w:rPr>
                            </w:pPr>
                            <w:r>
                              <w:rPr>
                                <w:spacing w:val="-2"/>
                                <w:sz w:val="20"/>
                              </w:rPr>
                              <w:t>2018-</w:t>
                            </w:r>
                            <w:r>
                              <w:rPr>
                                <w:spacing w:val="-4"/>
                                <w:sz w:val="20"/>
                              </w:rPr>
                              <w:t>2019</w:t>
                            </w:r>
                          </w:p>
                        </w:tc>
                        <w:tc>
                          <w:tcPr>
                            <w:tcW w:w="1699" w:type="dxa"/>
                          </w:tcPr>
                          <w:p>
                            <w:pPr>
                              <w:pStyle w:val="TableParagraph"/>
                              <w:ind w:left="105"/>
                              <w:rPr>
                                <w:sz w:val="20"/>
                              </w:rPr>
                            </w:pPr>
                            <w:r>
                              <w:rPr>
                                <w:spacing w:val="-2"/>
                                <w:sz w:val="20"/>
                              </w:rPr>
                              <w:t>495710</w:t>
                            </w:r>
                          </w:p>
                        </w:tc>
                        <w:tc>
                          <w:tcPr>
                            <w:tcW w:w="1277" w:type="dxa"/>
                          </w:tcPr>
                          <w:p>
                            <w:pPr>
                              <w:pStyle w:val="TableParagraph"/>
                              <w:ind w:left="107"/>
                              <w:rPr>
                                <w:sz w:val="20"/>
                              </w:rPr>
                            </w:pPr>
                            <w:r>
                              <w:rPr>
                                <w:spacing w:val="-2"/>
                                <w:sz w:val="20"/>
                              </w:rPr>
                              <w:t>30114</w:t>
                            </w:r>
                          </w:p>
                        </w:tc>
                        <w:tc>
                          <w:tcPr>
                            <w:tcW w:w="1133" w:type="dxa"/>
                          </w:tcPr>
                          <w:p>
                            <w:pPr>
                              <w:pStyle w:val="TableParagraph"/>
                              <w:ind w:left="105"/>
                              <w:rPr>
                                <w:sz w:val="20"/>
                              </w:rPr>
                            </w:pPr>
                            <w:r>
                              <w:rPr>
                                <w:spacing w:val="-2"/>
                                <w:sz w:val="20"/>
                              </w:rPr>
                              <w:t>14220</w:t>
                            </w:r>
                          </w:p>
                        </w:tc>
                        <w:tc>
                          <w:tcPr>
                            <w:tcW w:w="1135" w:type="dxa"/>
                          </w:tcPr>
                          <w:p>
                            <w:pPr>
                              <w:pStyle w:val="TableParagraph"/>
                              <w:ind w:left="-1"/>
                              <w:rPr>
                                <w:sz w:val="20"/>
                              </w:rPr>
                            </w:pPr>
                            <w:r>
                              <w:rPr>
                                <w:spacing w:val="-2"/>
                                <w:sz w:val="20"/>
                              </w:rPr>
                              <w:t>11160</w:t>
                            </w:r>
                          </w:p>
                        </w:tc>
                      </w:tr>
                      <w:tr>
                        <w:trPr>
                          <w:trHeight w:val="349" w:hRule="atLeast"/>
                        </w:trPr>
                        <w:tc>
                          <w:tcPr>
                            <w:tcW w:w="1195" w:type="dxa"/>
                          </w:tcPr>
                          <w:p>
                            <w:pPr>
                              <w:pStyle w:val="TableParagraph"/>
                              <w:ind w:left="107"/>
                              <w:rPr>
                                <w:sz w:val="20"/>
                              </w:rPr>
                            </w:pPr>
                            <w:r>
                              <w:rPr>
                                <w:spacing w:val="-2"/>
                                <w:sz w:val="20"/>
                              </w:rPr>
                              <w:t>2019-</w:t>
                            </w:r>
                            <w:r>
                              <w:rPr>
                                <w:spacing w:val="-4"/>
                                <w:sz w:val="20"/>
                              </w:rPr>
                              <w:t>2020</w:t>
                            </w:r>
                          </w:p>
                        </w:tc>
                        <w:tc>
                          <w:tcPr>
                            <w:tcW w:w="1699" w:type="dxa"/>
                          </w:tcPr>
                          <w:p>
                            <w:pPr>
                              <w:pStyle w:val="TableParagraph"/>
                              <w:ind w:left="105"/>
                              <w:rPr>
                                <w:sz w:val="20"/>
                              </w:rPr>
                            </w:pPr>
                            <w:r>
                              <w:rPr>
                                <w:spacing w:val="-2"/>
                                <w:sz w:val="20"/>
                              </w:rPr>
                              <w:t>275946</w:t>
                            </w:r>
                          </w:p>
                        </w:tc>
                        <w:tc>
                          <w:tcPr>
                            <w:tcW w:w="1277" w:type="dxa"/>
                          </w:tcPr>
                          <w:p>
                            <w:pPr>
                              <w:pStyle w:val="TableParagraph"/>
                              <w:ind w:left="107"/>
                              <w:rPr>
                                <w:sz w:val="20"/>
                              </w:rPr>
                            </w:pPr>
                            <w:r>
                              <w:rPr>
                                <w:spacing w:val="-2"/>
                                <w:sz w:val="20"/>
                              </w:rPr>
                              <w:t>16270</w:t>
                            </w:r>
                          </w:p>
                        </w:tc>
                        <w:tc>
                          <w:tcPr>
                            <w:tcW w:w="1133" w:type="dxa"/>
                          </w:tcPr>
                          <w:p>
                            <w:pPr>
                              <w:pStyle w:val="TableParagraph"/>
                              <w:ind w:left="105"/>
                              <w:rPr>
                                <w:sz w:val="20"/>
                              </w:rPr>
                            </w:pPr>
                            <w:r>
                              <w:rPr>
                                <w:spacing w:val="-2"/>
                                <w:sz w:val="20"/>
                              </w:rPr>
                              <w:t>20835*</w:t>
                            </w:r>
                          </w:p>
                        </w:tc>
                        <w:tc>
                          <w:tcPr>
                            <w:tcW w:w="1135" w:type="dxa"/>
                          </w:tcPr>
                          <w:p>
                            <w:pPr>
                              <w:pStyle w:val="TableParagraph"/>
                              <w:ind w:left="-1"/>
                              <w:rPr>
                                <w:sz w:val="20"/>
                              </w:rPr>
                            </w:pPr>
                            <w:r>
                              <w:rPr>
                                <w:spacing w:val="-4"/>
                                <w:sz w:val="20"/>
                              </w:rPr>
                              <w:t>6609</w:t>
                            </w:r>
                          </w:p>
                        </w:tc>
                      </w:tr>
                      <w:tr>
                        <w:trPr>
                          <w:trHeight w:val="349" w:hRule="atLeast"/>
                        </w:trPr>
                        <w:tc>
                          <w:tcPr>
                            <w:tcW w:w="1195" w:type="dxa"/>
                          </w:tcPr>
                          <w:p>
                            <w:pPr>
                              <w:pStyle w:val="TableParagraph"/>
                              <w:ind w:left="107"/>
                              <w:rPr>
                                <w:sz w:val="20"/>
                              </w:rPr>
                            </w:pPr>
                            <w:r>
                              <w:rPr>
                                <w:spacing w:val="-2"/>
                                <w:sz w:val="20"/>
                              </w:rPr>
                              <w:t>2020-</w:t>
                            </w:r>
                            <w:r>
                              <w:rPr>
                                <w:spacing w:val="-4"/>
                                <w:sz w:val="20"/>
                              </w:rPr>
                              <w:t>2021</w:t>
                            </w:r>
                          </w:p>
                        </w:tc>
                        <w:tc>
                          <w:tcPr>
                            <w:tcW w:w="1699" w:type="dxa"/>
                          </w:tcPr>
                          <w:p>
                            <w:pPr>
                              <w:pStyle w:val="TableParagraph"/>
                              <w:ind w:left="105"/>
                              <w:rPr>
                                <w:sz w:val="20"/>
                              </w:rPr>
                            </w:pPr>
                            <w:r>
                              <w:rPr>
                                <w:spacing w:val="-2"/>
                                <w:sz w:val="20"/>
                              </w:rPr>
                              <w:t>240814</w:t>
                            </w:r>
                          </w:p>
                        </w:tc>
                        <w:tc>
                          <w:tcPr>
                            <w:tcW w:w="1277" w:type="dxa"/>
                          </w:tcPr>
                          <w:p>
                            <w:pPr>
                              <w:pStyle w:val="TableParagraph"/>
                              <w:ind w:left="107"/>
                              <w:rPr>
                                <w:sz w:val="20"/>
                              </w:rPr>
                            </w:pPr>
                            <w:r>
                              <w:rPr>
                                <w:spacing w:val="-2"/>
                                <w:sz w:val="20"/>
                              </w:rPr>
                              <w:t>16725</w:t>
                            </w:r>
                          </w:p>
                        </w:tc>
                        <w:tc>
                          <w:tcPr>
                            <w:tcW w:w="1133" w:type="dxa"/>
                          </w:tcPr>
                          <w:p>
                            <w:pPr>
                              <w:pStyle w:val="TableParagraph"/>
                              <w:ind w:left="105"/>
                              <w:rPr>
                                <w:sz w:val="20"/>
                              </w:rPr>
                            </w:pPr>
                            <w:r>
                              <w:rPr>
                                <w:spacing w:val="-2"/>
                                <w:sz w:val="20"/>
                              </w:rPr>
                              <w:t>24760*</w:t>
                            </w:r>
                          </w:p>
                        </w:tc>
                        <w:tc>
                          <w:tcPr>
                            <w:tcW w:w="1135" w:type="dxa"/>
                          </w:tcPr>
                          <w:p>
                            <w:pPr>
                              <w:pStyle w:val="TableParagraph"/>
                              <w:ind w:left="-1"/>
                              <w:rPr>
                                <w:sz w:val="20"/>
                              </w:rPr>
                            </w:pPr>
                            <w:r>
                              <w:rPr>
                                <w:spacing w:val="-4"/>
                                <w:sz w:val="20"/>
                              </w:rPr>
                              <w:t>6614</w:t>
                            </w:r>
                          </w:p>
                        </w:tc>
                      </w:tr>
                      <w:tr>
                        <w:trPr>
                          <w:trHeight w:val="349" w:hRule="atLeast"/>
                        </w:trPr>
                        <w:tc>
                          <w:tcPr>
                            <w:tcW w:w="1195" w:type="dxa"/>
                          </w:tcPr>
                          <w:p>
                            <w:pPr>
                              <w:pStyle w:val="TableParagraph"/>
                              <w:spacing w:before="62"/>
                              <w:ind w:left="107"/>
                              <w:rPr>
                                <w:sz w:val="20"/>
                              </w:rPr>
                            </w:pPr>
                            <w:r>
                              <w:rPr>
                                <w:spacing w:val="-2"/>
                                <w:sz w:val="20"/>
                              </w:rPr>
                              <w:t>2021-</w:t>
                            </w:r>
                            <w:r>
                              <w:rPr>
                                <w:spacing w:val="-4"/>
                                <w:sz w:val="20"/>
                              </w:rPr>
                              <w:t>2022</w:t>
                            </w:r>
                          </w:p>
                        </w:tc>
                        <w:tc>
                          <w:tcPr>
                            <w:tcW w:w="1699" w:type="dxa"/>
                          </w:tcPr>
                          <w:p>
                            <w:pPr>
                              <w:pStyle w:val="TableParagraph"/>
                              <w:spacing w:before="62"/>
                              <w:ind w:left="105"/>
                              <w:rPr>
                                <w:sz w:val="20"/>
                              </w:rPr>
                            </w:pPr>
                            <w:r>
                              <w:rPr>
                                <w:spacing w:val="-2"/>
                                <w:sz w:val="20"/>
                              </w:rPr>
                              <w:t>394257</w:t>
                            </w:r>
                          </w:p>
                        </w:tc>
                        <w:tc>
                          <w:tcPr>
                            <w:tcW w:w="1277" w:type="dxa"/>
                          </w:tcPr>
                          <w:p>
                            <w:pPr>
                              <w:pStyle w:val="TableParagraph"/>
                              <w:spacing w:before="62"/>
                              <w:ind w:left="107"/>
                              <w:rPr>
                                <w:sz w:val="20"/>
                              </w:rPr>
                            </w:pPr>
                            <w:r>
                              <w:rPr>
                                <w:spacing w:val="-2"/>
                                <w:sz w:val="20"/>
                              </w:rPr>
                              <w:t>23930</w:t>
                            </w:r>
                          </w:p>
                        </w:tc>
                        <w:tc>
                          <w:tcPr>
                            <w:tcW w:w="1133" w:type="dxa"/>
                          </w:tcPr>
                          <w:p>
                            <w:pPr>
                              <w:pStyle w:val="TableParagraph"/>
                              <w:spacing w:before="62"/>
                              <w:ind w:left="105"/>
                              <w:rPr>
                                <w:sz w:val="20"/>
                              </w:rPr>
                            </w:pPr>
                            <w:r>
                              <w:rPr>
                                <w:spacing w:val="-2"/>
                                <w:sz w:val="20"/>
                              </w:rPr>
                              <w:t>19523*</w:t>
                            </w:r>
                          </w:p>
                        </w:tc>
                        <w:tc>
                          <w:tcPr>
                            <w:tcW w:w="1135" w:type="dxa"/>
                          </w:tcPr>
                          <w:p>
                            <w:pPr>
                              <w:pStyle w:val="TableParagraph"/>
                              <w:spacing w:before="62"/>
                              <w:ind w:left="-1"/>
                              <w:rPr>
                                <w:sz w:val="20"/>
                              </w:rPr>
                            </w:pPr>
                            <w:r>
                              <w:rPr>
                                <w:spacing w:val="-2"/>
                                <w:sz w:val="20"/>
                              </w:rPr>
                              <w:t>16959</w:t>
                            </w:r>
                          </w:p>
                        </w:tc>
                      </w:tr>
                      <w:tr>
                        <w:trPr>
                          <w:trHeight w:val="352" w:hRule="atLeast"/>
                        </w:trPr>
                        <w:tc>
                          <w:tcPr>
                            <w:tcW w:w="1195" w:type="dxa"/>
                          </w:tcPr>
                          <w:p>
                            <w:pPr>
                              <w:pStyle w:val="TableParagraph"/>
                              <w:spacing w:before="62"/>
                              <w:ind w:left="107"/>
                              <w:rPr>
                                <w:sz w:val="20"/>
                              </w:rPr>
                            </w:pPr>
                            <w:r>
                              <w:rPr>
                                <w:spacing w:val="-2"/>
                                <w:sz w:val="20"/>
                              </w:rPr>
                              <w:t>2022-</w:t>
                            </w:r>
                            <w:r>
                              <w:rPr>
                                <w:spacing w:val="-4"/>
                                <w:sz w:val="20"/>
                              </w:rPr>
                              <w:t>2023</w:t>
                            </w:r>
                          </w:p>
                        </w:tc>
                        <w:tc>
                          <w:tcPr>
                            <w:tcW w:w="1699" w:type="dxa"/>
                          </w:tcPr>
                          <w:p>
                            <w:pPr>
                              <w:pStyle w:val="TableParagraph"/>
                              <w:spacing w:before="62"/>
                              <w:ind w:left="105"/>
                              <w:rPr>
                                <w:sz w:val="20"/>
                              </w:rPr>
                            </w:pPr>
                            <w:r>
                              <w:rPr>
                                <w:spacing w:val="-2"/>
                                <w:sz w:val="20"/>
                              </w:rPr>
                              <w:t>430522</w:t>
                            </w:r>
                          </w:p>
                        </w:tc>
                        <w:tc>
                          <w:tcPr>
                            <w:tcW w:w="1277" w:type="dxa"/>
                          </w:tcPr>
                          <w:p>
                            <w:pPr>
                              <w:pStyle w:val="TableParagraph"/>
                              <w:spacing w:before="62"/>
                              <w:ind w:left="107"/>
                              <w:rPr>
                                <w:sz w:val="20"/>
                              </w:rPr>
                            </w:pPr>
                            <w:r>
                              <w:rPr>
                                <w:spacing w:val="-2"/>
                                <w:sz w:val="20"/>
                              </w:rPr>
                              <w:t>24569</w:t>
                            </w:r>
                          </w:p>
                        </w:tc>
                        <w:tc>
                          <w:tcPr>
                            <w:tcW w:w="1133" w:type="dxa"/>
                          </w:tcPr>
                          <w:p>
                            <w:pPr>
                              <w:pStyle w:val="TableParagraph"/>
                              <w:spacing w:before="62"/>
                              <w:ind w:left="105"/>
                              <w:rPr>
                                <w:sz w:val="20"/>
                              </w:rPr>
                            </w:pPr>
                            <w:r>
                              <w:rPr>
                                <w:spacing w:val="-2"/>
                                <w:sz w:val="20"/>
                              </w:rPr>
                              <w:t>17175</w:t>
                            </w:r>
                          </w:p>
                        </w:tc>
                        <w:tc>
                          <w:tcPr>
                            <w:tcW w:w="1135" w:type="dxa"/>
                          </w:tcPr>
                          <w:p>
                            <w:pPr>
                              <w:pStyle w:val="TableParagraph"/>
                              <w:spacing w:before="62"/>
                              <w:ind w:left="-1"/>
                              <w:rPr>
                                <w:sz w:val="20"/>
                              </w:rPr>
                            </w:pPr>
                            <w:r>
                              <w:rPr>
                                <w:spacing w:val="-2"/>
                                <w:sz w:val="20"/>
                              </w:rPr>
                              <w:t>24939</w:t>
                            </w:r>
                          </w:p>
                        </w:tc>
                      </w:tr>
                      <w:tr>
                        <w:trPr>
                          <w:trHeight w:val="349" w:hRule="atLeast"/>
                        </w:trPr>
                        <w:tc>
                          <w:tcPr>
                            <w:tcW w:w="1195" w:type="dxa"/>
                          </w:tcPr>
                          <w:p>
                            <w:pPr>
                              <w:pStyle w:val="TableParagraph"/>
                              <w:ind w:left="107"/>
                              <w:rPr>
                                <w:sz w:val="20"/>
                              </w:rPr>
                            </w:pPr>
                            <w:r>
                              <w:rPr>
                                <w:spacing w:val="-2"/>
                                <w:sz w:val="20"/>
                              </w:rPr>
                              <w:t>2023-</w:t>
                            </w:r>
                            <w:r>
                              <w:rPr>
                                <w:spacing w:val="-4"/>
                                <w:sz w:val="20"/>
                              </w:rPr>
                              <w:t>2024</w:t>
                            </w:r>
                          </w:p>
                        </w:tc>
                        <w:tc>
                          <w:tcPr>
                            <w:tcW w:w="1699" w:type="dxa"/>
                          </w:tcPr>
                          <w:p>
                            <w:pPr>
                              <w:pStyle w:val="TableParagraph"/>
                              <w:ind w:left="105"/>
                              <w:rPr>
                                <w:sz w:val="20"/>
                              </w:rPr>
                            </w:pPr>
                            <w:r>
                              <w:rPr>
                                <w:spacing w:val="-2"/>
                                <w:sz w:val="20"/>
                              </w:rPr>
                              <w:t>467345</w:t>
                            </w:r>
                          </w:p>
                        </w:tc>
                        <w:tc>
                          <w:tcPr>
                            <w:tcW w:w="1277" w:type="dxa"/>
                          </w:tcPr>
                          <w:p>
                            <w:pPr>
                              <w:pStyle w:val="TableParagraph"/>
                              <w:ind w:left="107"/>
                              <w:rPr>
                                <w:sz w:val="20"/>
                              </w:rPr>
                            </w:pPr>
                            <w:r>
                              <w:rPr>
                                <w:spacing w:val="-2"/>
                                <w:sz w:val="20"/>
                              </w:rPr>
                              <w:t>24966</w:t>
                            </w:r>
                          </w:p>
                        </w:tc>
                        <w:tc>
                          <w:tcPr>
                            <w:tcW w:w="1133" w:type="dxa"/>
                          </w:tcPr>
                          <w:p>
                            <w:pPr>
                              <w:pStyle w:val="TableParagraph"/>
                              <w:ind w:left="105"/>
                              <w:rPr>
                                <w:sz w:val="20"/>
                              </w:rPr>
                            </w:pPr>
                            <w:r>
                              <w:rPr>
                                <w:spacing w:val="-2"/>
                                <w:sz w:val="20"/>
                              </w:rPr>
                              <w:t>15702</w:t>
                            </w:r>
                          </w:p>
                        </w:tc>
                        <w:tc>
                          <w:tcPr>
                            <w:tcW w:w="1135" w:type="dxa"/>
                          </w:tcPr>
                          <w:p>
                            <w:pPr>
                              <w:pStyle w:val="TableParagraph"/>
                              <w:ind w:left="-1"/>
                              <w:rPr>
                                <w:sz w:val="20"/>
                              </w:rPr>
                            </w:pPr>
                            <w:r>
                              <w:rPr>
                                <w:spacing w:val="-2"/>
                                <w:sz w:val="20"/>
                              </w:rPr>
                              <w:t>n.n.b.</w:t>
                            </w:r>
                          </w:p>
                        </w:tc>
                      </w:tr>
                    </w:tbl>
                    <w:p>
                      <w:pPr>
                        <w:pStyle w:val="BodyText"/>
                      </w:pPr>
                    </w:p>
                  </w:txbxContent>
                </v:textbox>
                <w10:wrap type="none"/>
              </v:shape>
            </w:pict>
          </ve:Fallback>
        </ve:AlternateContent>
      </w:r>
    </w:p>
    <w:p>
      <w:pPr>
        <w:pStyle w:val="BodyText"/>
        <w:spacing w:after="1"/>
      </w:pPr>
    </w:p>
    <w:tbl>
      <w:tblPr>
        <w:tblW w:w="0" w:type="auto"/>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gridCol w:w="1504"/>
      </w:tblGrid>
      <w:tr>
        <w:trPr>
          <w:trHeight w:val="5132" w:hRule="atLeast"/>
        </w:trPr>
        <w:tc>
          <w:tcPr>
            <w:tcW w:w="566" w:type="dxa"/>
          </w:tcPr>
          <w:p>
            <w:pPr>
              <w:pStyle w:val="TableParagraph"/>
              <w:spacing w:before="0"/>
              <w:ind w:left="0"/>
              <w:rPr>
                <w:sz w:val="18"/>
              </w:rPr>
            </w:pPr>
          </w:p>
        </w:tc>
        <w:tc>
          <w:tcPr>
            <w:tcW w:w="6520" w:type="dxa"/>
          </w:tcPr>
          <w:p>
            <w:pPr>
              <w:pStyle w:val="TableParagraph"/>
              <w:spacing w:before="0"/>
              <w:ind w:left="0"/>
              <w:rPr>
                <w:sz w:val="18"/>
              </w:rPr>
            </w:pPr>
          </w:p>
        </w:tc>
        <w:tc>
          <w:tcPr>
            <w:tcW w:w="6803" w:type="dxa"/>
            <w:tcBorders>
              <w:bottom w:val="single" w:color="000000" w:sz="12" w:space="0"/>
            </w:tcBorders>
          </w:tcPr>
          <w:p>
            <w:pPr>
              <w:pStyle w:val="TableParagraph"/>
              <w:spacing w:before="0"/>
              <w:ind w:left="0"/>
              <w:rPr>
                <w:sz w:val="20"/>
              </w:rPr>
            </w:pPr>
          </w:p>
          <w:p>
            <w:pPr>
              <w:pStyle w:val="TableParagraph"/>
              <w:spacing w:before="0"/>
              <w:ind w:left="0"/>
              <w:rPr>
                <w:sz w:val="20"/>
              </w:rPr>
            </w:pPr>
          </w:p>
          <w:p>
            <w:pPr>
              <w:pStyle w:val="TableParagraph"/>
              <w:spacing w:before="0"/>
              <w:ind w:left="0"/>
              <w:rPr>
                <w:sz w:val="20"/>
              </w:rPr>
            </w:pPr>
          </w:p>
          <w:p>
            <w:pPr>
              <w:pStyle w:val="TableParagraph"/>
              <w:spacing w:before="0"/>
              <w:ind w:left="0"/>
              <w:rPr>
                <w:sz w:val="20"/>
              </w:rPr>
            </w:pPr>
          </w:p>
          <w:p>
            <w:pPr>
              <w:pStyle w:val="TableParagraph"/>
              <w:spacing w:before="0"/>
              <w:ind w:left="0"/>
              <w:rPr>
                <w:sz w:val="20"/>
              </w:rPr>
            </w:pPr>
          </w:p>
          <w:p>
            <w:pPr>
              <w:pStyle w:val="TableParagraph"/>
              <w:spacing w:before="0"/>
              <w:ind w:left="0"/>
              <w:rPr>
                <w:sz w:val="20"/>
              </w:rPr>
            </w:pPr>
          </w:p>
          <w:p>
            <w:pPr>
              <w:pStyle w:val="TableParagraph"/>
              <w:spacing w:before="0"/>
              <w:ind w:left="0"/>
              <w:rPr>
                <w:sz w:val="20"/>
              </w:rPr>
            </w:pPr>
          </w:p>
          <w:p>
            <w:pPr>
              <w:pStyle w:val="TableParagraph"/>
              <w:spacing w:before="0"/>
              <w:ind w:left="0"/>
              <w:rPr>
                <w:sz w:val="20"/>
              </w:rPr>
            </w:pPr>
          </w:p>
          <w:p>
            <w:pPr>
              <w:pStyle w:val="TableParagraph"/>
              <w:spacing w:before="0"/>
              <w:ind w:left="0"/>
              <w:rPr>
                <w:sz w:val="20"/>
              </w:rPr>
            </w:pPr>
          </w:p>
          <w:p>
            <w:pPr>
              <w:pStyle w:val="TableParagraph"/>
              <w:spacing w:before="0"/>
              <w:ind w:left="0"/>
              <w:rPr>
                <w:sz w:val="20"/>
              </w:rPr>
            </w:pPr>
          </w:p>
          <w:p>
            <w:pPr>
              <w:pStyle w:val="TableParagraph"/>
              <w:spacing w:before="0"/>
              <w:ind w:left="0"/>
              <w:rPr>
                <w:sz w:val="20"/>
              </w:rPr>
            </w:pPr>
          </w:p>
          <w:p>
            <w:pPr>
              <w:pStyle w:val="TableParagraph"/>
              <w:spacing w:before="0"/>
              <w:ind w:left="0"/>
              <w:rPr>
                <w:sz w:val="20"/>
              </w:rPr>
            </w:pPr>
          </w:p>
          <w:p>
            <w:pPr>
              <w:pStyle w:val="TableParagraph"/>
              <w:spacing w:before="0"/>
              <w:ind w:left="0"/>
              <w:rPr>
                <w:sz w:val="20"/>
              </w:rPr>
            </w:pPr>
          </w:p>
          <w:p>
            <w:pPr>
              <w:pStyle w:val="TableParagraph"/>
              <w:spacing w:before="0"/>
              <w:ind w:left="0"/>
              <w:rPr>
                <w:sz w:val="20"/>
              </w:rPr>
            </w:pPr>
          </w:p>
          <w:p>
            <w:pPr>
              <w:pStyle w:val="TableParagraph"/>
              <w:spacing w:before="0"/>
              <w:ind w:left="0"/>
              <w:rPr>
                <w:sz w:val="20"/>
              </w:rPr>
            </w:pPr>
          </w:p>
          <w:p>
            <w:pPr>
              <w:pStyle w:val="TableParagraph"/>
              <w:spacing w:before="0"/>
              <w:ind w:left="0"/>
              <w:rPr>
                <w:sz w:val="20"/>
              </w:rPr>
            </w:pPr>
          </w:p>
          <w:p>
            <w:pPr>
              <w:pStyle w:val="TableParagraph"/>
              <w:spacing w:before="0"/>
              <w:ind w:left="0"/>
              <w:rPr>
                <w:sz w:val="20"/>
              </w:rPr>
            </w:pPr>
          </w:p>
          <w:p>
            <w:pPr>
              <w:pStyle w:val="TableParagraph"/>
              <w:spacing w:before="0"/>
              <w:ind w:left="0"/>
              <w:rPr>
                <w:sz w:val="20"/>
              </w:rPr>
            </w:pPr>
          </w:p>
          <w:p>
            <w:pPr>
              <w:pStyle w:val="TableParagraph"/>
              <w:spacing w:before="0"/>
              <w:ind w:left="0"/>
              <w:rPr>
                <w:sz w:val="20"/>
              </w:rPr>
            </w:pPr>
          </w:p>
          <w:p>
            <w:pPr>
              <w:pStyle w:val="TableParagraph"/>
              <w:spacing w:before="0"/>
              <w:ind w:left="0"/>
              <w:rPr>
                <w:sz w:val="20"/>
              </w:rPr>
            </w:pPr>
          </w:p>
          <w:p>
            <w:pPr>
              <w:pStyle w:val="TableParagraph"/>
              <w:spacing w:before="13"/>
              <w:ind w:left="0"/>
              <w:rPr>
                <w:sz w:val="20"/>
              </w:rPr>
            </w:pPr>
          </w:p>
          <w:p>
            <w:pPr>
              <w:pStyle w:val="TableParagraph"/>
              <w:spacing w:before="1"/>
              <w:ind w:left="77"/>
              <w:rPr>
                <w:sz w:val="20"/>
              </w:rPr>
            </w:pPr>
            <w:r>
              <w:rPr>
                <w:sz w:val="20"/>
              </w:rPr>
              <w:t>*</w:t>
            </w:r>
            <w:r>
              <w:rPr>
                <w:spacing w:val="-3"/>
                <w:sz w:val="20"/>
              </w:rPr>
              <w:t> </w:t>
            </w:r>
            <w:r>
              <w:rPr>
                <w:sz w:val="20"/>
              </w:rPr>
              <w:t>o.a.</w:t>
            </w:r>
            <w:r>
              <w:rPr>
                <w:spacing w:val="-1"/>
                <w:sz w:val="20"/>
              </w:rPr>
              <w:t> </w:t>
            </w:r>
            <w:r>
              <w:rPr>
                <w:sz w:val="20"/>
              </w:rPr>
              <w:t>tgv. </w:t>
            </w:r>
            <w:r>
              <w:rPr>
                <w:spacing w:val="-4"/>
                <w:sz w:val="20"/>
              </w:rPr>
              <w:t>COVID</w:t>
            </w:r>
          </w:p>
        </w:tc>
        <w:tc>
          <w:tcPr>
            <w:tcW w:w="1504" w:type="dxa"/>
            <w:tcBorders>
              <w:top w:val="nil"/>
              <w:bottom w:val="single" w:color="000000" w:sz="8" w:space="0"/>
              <w:right w:val="nil"/>
            </w:tcBorders>
          </w:tcPr>
          <w:p>
            <w:pPr>
              <w:pStyle w:val="TableParagraph"/>
              <w:spacing w:before="0"/>
              <w:ind w:left="0"/>
              <w:rPr>
                <w:sz w:val="18"/>
              </w:rPr>
            </w:pPr>
          </w:p>
        </w:tc>
      </w:tr>
      <w:tr>
        <w:trPr>
          <w:trHeight w:val="1729" w:hRule="atLeast"/>
        </w:trPr>
        <w:tc>
          <w:tcPr>
            <w:tcW w:w="566" w:type="dxa"/>
          </w:tcPr>
          <w:p>
            <w:pPr>
              <w:pStyle w:val="TableParagraph"/>
              <w:ind w:left="4"/>
              <w:rPr>
                <w:sz w:val="20"/>
              </w:rPr>
            </w:pPr>
            <w:r>
              <w:rPr>
                <w:spacing w:val="-10"/>
                <w:sz w:val="20"/>
              </w:rPr>
              <w:t>3</w:t>
            </w:r>
          </w:p>
        </w:tc>
        <w:tc>
          <w:tcPr>
            <w:tcW w:w="6520" w:type="dxa"/>
          </w:tcPr>
          <w:p>
            <w:pPr>
              <w:pStyle w:val="TableParagraph"/>
              <w:rPr>
                <w:sz w:val="20"/>
              </w:rPr>
            </w:pPr>
            <w:r>
              <w:rPr>
                <w:sz w:val="20"/>
              </w:rPr>
              <w:t>Is een analyse uitgevoerd, zoals gesuggereerd door Berenschot met de woorden: ''een sophisticated analyse kan ons wel degelijk iets leren over de bijdragen van de luchtvaart aan onze nationale economie in de brede zin. De analyse zal niet gemakkelijk</w:t>
            </w:r>
            <w:r>
              <w:rPr>
                <w:spacing w:val="-3"/>
                <w:sz w:val="20"/>
              </w:rPr>
              <w:t> </w:t>
            </w:r>
            <w:r>
              <w:rPr>
                <w:sz w:val="20"/>
              </w:rPr>
              <w:t>zijn,</w:t>
            </w:r>
            <w:r>
              <w:rPr>
                <w:spacing w:val="-6"/>
                <w:sz w:val="20"/>
              </w:rPr>
              <w:t> </w:t>
            </w:r>
            <w:r>
              <w:rPr>
                <w:sz w:val="20"/>
              </w:rPr>
              <w:t>maar</w:t>
            </w:r>
            <w:r>
              <w:rPr>
                <w:spacing w:val="-3"/>
                <w:sz w:val="20"/>
              </w:rPr>
              <w:t> </w:t>
            </w:r>
            <w:r>
              <w:rPr>
                <w:sz w:val="20"/>
              </w:rPr>
              <w:t>wel</w:t>
            </w:r>
            <w:r>
              <w:rPr>
                <w:spacing w:val="-4"/>
                <w:sz w:val="20"/>
              </w:rPr>
              <w:t> </w:t>
            </w:r>
            <w:r>
              <w:rPr>
                <w:sz w:val="20"/>
              </w:rPr>
              <w:t>mogelijk.''?</w:t>
            </w:r>
            <w:r>
              <w:rPr>
                <w:spacing w:val="-4"/>
                <w:sz w:val="20"/>
              </w:rPr>
              <w:t> </w:t>
            </w:r>
            <w:r>
              <w:rPr>
                <w:sz w:val="20"/>
              </w:rPr>
              <w:t>Zo</w:t>
            </w:r>
            <w:r>
              <w:rPr>
                <w:spacing w:val="-3"/>
                <w:sz w:val="20"/>
              </w:rPr>
              <w:t> </w:t>
            </w:r>
            <w:r>
              <w:rPr>
                <w:sz w:val="20"/>
              </w:rPr>
              <w:t>nee,</w:t>
            </w:r>
            <w:r>
              <w:rPr>
                <w:spacing w:val="-3"/>
                <w:sz w:val="20"/>
              </w:rPr>
              <w:t> </w:t>
            </w:r>
            <w:r>
              <w:rPr>
                <w:sz w:val="20"/>
              </w:rPr>
              <w:t>wordt</w:t>
            </w:r>
            <w:r>
              <w:rPr>
                <w:spacing w:val="-4"/>
                <w:sz w:val="20"/>
              </w:rPr>
              <w:t> </w:t>
            </w:r>
            <w:r>
              <w:rPr>
                <w:sz w:val="20"/>
              </w:rPr>
              <w:t>aan</w:t>
            </w:r>
            <w:r>
              <w:rPr>
                <w:spacing w:val="-3"/>
                <w:sz w:val="20"/>
              </w:rPr>
              <w:t> </w:t>
            </w:r>
            <w:r>
              <w:rPr>
                <w:sz w:val="20"/>
              </w:rPr>
              <w:t>een</w:t>
            </w:r>
            <w:r>
              <w:rPr>
                <w:spacing w:val="-3"/>
                <w:sz w:val="20"/>
              </w:rPr>
              <w:t> </w:t>
            </w:r>
            <w:r>
              <w:rPr>
                <w:sz w:val="20"/>
              </w:rPr>
              <w:t>dergelijke</w:t>
            </w:r>
            <w:r>
              <w:rPr>
                <w:spacing w:val="-4"/>
                <w:sz w:val="20"/>
              </w:rPr>
              <w:t> </w:t>
            </w:r>
            <w:r>
              <w:rPr>
                <w:sz w:val="20"/>
              </w:rPr>
              <w:t>analyse </w:t>
            </w:r>
            <w:r>
              <w:rPr>
                <w:spacing w:val="-2"/>
                <w:sz w:val="20"/>
              </w:rPr>
              <w:t>gewerkt?</w:t>
            </w:r>
          </w:p>
        </w:tc>
        <w:tc>
          <w:tcPr>
            <w:tcW w:w="6803" w:type="dxa"/>
            <w:tcBorders>
              <w:top w:val="single" w:color="000000" w:sz="12" w:space="0"/>
            </w:tcBorders>
          </w:tcPr>
          <w:p>
            <w:pPr>
              <w:pStyle w:val="TableParagraph"/>
              <w:rPr>
                <w:sz w:val="20"/>
              </w:rPr>
            </w:pPr>
            <w:r>
              <w:rPr>
                <w:sz w:val="20"/>
              </w:rPr>
              <w:t>Op 12 december 2024 is er een rapport naar de Kamer gestuurd, getiteld “Belang Schiphol</w:t>
            </w:r>
            <w:r>
              <w:rPr>
                <w:spacing w:val="-4"/>
                <w:sz w:val="20"/>
              </w:rPr>
              <w:t> </w:t>
            </w:r>
            <w:r>
              <w:rPr>
                <w:sz w:val="20"/>
              </w:rPr>
              <w:t>voor</w:t>
            </w:r>
            <w:r>
              <w:rPr>
                <w:spacing w:val="-4"/>
                <w:sz w:val="20"/>
              </w:rPr>
              <w:t> </w:t>
            </w:r>
            <w:r>
              <w:rPr>
                <w:sz w:val="20"/>
              </w:rPr>
              <w:t>economie</w:t>
            </w:r>
            <w:r>
              <w:rPr>
                <w:spacing w:val="-4"/>
                <w:sz w:val="20"/>
              </w:rPr>
              <w:t> </w:t>
            </w:r>
            <w:r>
              <w:rPr>
                <w:sz w:val="20"/>
              </w:rPr>
              <w:t>en</w:t>
            </w:r>
            <w:r>
              <w:rPr>
                <w:spacing w:val="-4"/>
                <w:sz w:val="20"/>
              </w:rPr>
              <w:t> </w:t>
            </w:r>
            <w:r>
              <w:rPr>
                <w:sz w:val="20"/>
              </w:rPr>
              <w:t>vestigingsklimaat”</w:t>
            </w:r>
            <w:r>
              <w:rPr>
                <w:spacing w:val="-4"/>
                <w:sz w:val="20"/>
              </w:rPr>
              <w:t> </w:t>
            </w:r>
            <w:r>
              <w:rPr>
                <w:sz w:val="20"/>
              </w:rPr>
              <w:t>(Kamerstukken</w:t>
            </w:r>
            <w:r>
              <w:rPr>
                <w:spacing w:val="-4"/>
                <w:sz w:val="20"/>
              </w:rPr>
              <w:t> </w:t>
            </w:r>
            <w:r>
              <w:rPr>
                <w:sz w:val="20"/>
              </w:rPr>
              <w:t>II,</w:t>
            </w:r>
            <w:r>
              <w:rPr>
                <w:spacing w:val="-6"/>
                <w:sz w:val="20"/>
              </w:rPr>
              <w:t> </w:t>
            </w:r>
            <w:r>
              <w:rPr>
                <w:sz w:val="20"/>
              </w:rPr>
              <w:t>2024/25</w:t>
            </w:r>
            <w:r>
              <w:rPr>
                <w:spacing w:val="-5"/>
                <w:sz w:val="20"/>
              </w:rPr>
              <w:t> </w:t>
            </w:r>
            <w:r>
              <w:rPr>
                <w:sz w:val="20"/>
              </w:rPr>
              <w:t>31936</w:t>
            </w:r>
            <w:r>
              <w:rPr>
                <w:spacing w:val="-4"/>
                <w:sz w:val="20"/>
              </w:rPr>
              <w:t> </w:t>
            </w:r>
            <w:r>
              <w:rPr>
                <w:sz w:val="20"/>
              </w:rPr>
              <w:t>nr. 1179). In dit rapport wordt de bijdrage van Schiphol aan de nationale economie en het vestigingsklimaat beschreven. Ook is in september 2024 een ander rapport naar de kamer gestuurd, getiteld “De betekenis van luchtvrachtvervoer voor Nederland” (Kamerstukken II, 2024/25 31936 nr.1175). In dit rapport wordt de bijdrage van luchtvracht aan de nationale economie beschreven.</w:t>
            </w:r>
          </w:p>
        </w:tc>
        <w:tc>
          <w:tcPr>
            <w:tcW w:w="1504" w:type="dxa"/>
            <w:vMerge w:val="restart"/>
            <w:tcBorders>
              <w:top w:val="single" w:color="000000" w:sz="8" w:space="0"/>
              <w:bottom w:val="nil"/>
              <w:right w:val="nil"/>
            </w:tcBorders>
          </w:tcPr>
          <w:p>
            <w:pPr>
              <w:pStyle w:val="TableParagraph"/>
              <w:spacing w:before="0"/>
              <w:ind w:left="0"/>
              <w:rPr>
                <w:sz w:val="18"/>
              </w:rPr>
            </w:pPr>
          </w:p>
        </w:tc>
      </w:tr>
      <w:tr>
        <w:trPr>
          <w:trHeight w:val="1041" w:hRule="atLeast"/>
        </w:trPr>
        <w:tc>
          <w:tcPr>
            <w:tcW w:w="566" w:type="dxa"/>
          </w:tcPr>
          <w:p>
            <w:pPr>
              <w:pStyle w:val="TableParagraph"/>
              <w:ind w:left="4"/>
              <w:rPr>
                <w:sz w:val="20"/>
              </w:rPr>
            </w:pPr>
            <w:r>
              <w:rPr>
                <w:spacing w:val="-10"/>
                <w:sz w:val="20"/>
              </w:rPr>
              <w:t>4</w:t>
            </w:r>
          </w:p>
        </w:tc>
        <w:tc>
          <w:tcPr>
            <w:tcW w:w="6520" w:type="dxa"/>
          </w:tcPr>
          <w:p>
            <w:pPr>
              <w:pStyle w:val="TableParagraph"/>
              <w:ind w:right="33"/>
              <w:rPr>
                <w:sz w:val="20"/>
              </w:rPr>
            </w:pPr>
            <w:r>
              <w:rPr>
                <w:sz w:val="20"/>
              </w:rPr>
              <w:t>Kan de algehele doeltreffendheid kort samengevat worden, gelet op het feit dat in</w:t>
            </w:r>
            <w:r>
              <w:rPr>
                <w:spacing w:val="-2"/>
                <w:sz w:val="20"/>
              </w:rPr>
              <w:t> </w:t>
            </w:r>
            <w:r>
              <w:rPr>
                <w:sz w:val="20"/>
              </w:rPr>
              <w:t>de</w:t>
            </w:r>
            <w:r>
              <w:rPr>
                <w:spacing w:val="-3"/>
                <w:sz w:val="20"/>
              </w:rPr>
              <w:t> </w:t>
            </w:r>
            <w:r>
              <w:rPr>
                <w:sz w:val="20"/>
              </w:rPr>
              <w:t>review</w:t>
            </w:r>
            <w:r>
              <w:rPr>
                <w:spacing w:val="-5"/>
                <w:sz w:val="20"/>
              </w:rPr>
              <w:t> </w:t>
            </w:r>
            <w:r>
              <w:rPr>
                <w:sz w:val="20"/>
              </w:rPr>
              <w:t>op</w:t>
            </w:r>
            <w:r>
              <w:rPr>
                <w:spacing w:val="-2"/>
                <w:sz w:val="20"/>
              </w:rPr>
              <w:t> </w:t>
            </w:r>
            <w:r>
              <w:rPr>
                <w:sz w:val="20"/>
              </w:rPr>
              <w:t>de</w:t>
            </w:r>
            <w:r>
              <w:rPr>
                <w:spacing w:val="-5"/>
                <w:sz w:val="20"/>
              </w:rPr>
              <w:t> </w:t>
            </w:r>
            <w:r>
              <w:rPr>
                <w:sz w:val="20"/>
              </w:rPr>
              <w:t>rapportage</w:t>
            </w:r>
            <w:r>
              <w:rPr>
                <w:spacing w:val="-5"/>
                <w:sz w:val="20"/>
              </w:rPr>
              <w:t> </w:t>
            </w:r>
            <w:r>
              <w:rPr>
                <w:sz w:val="20"/>
              </w:rPr>
              <w:t>van</w:t>
            </w:r>
            <w:r>
              <w:rPr>
                <w:spacing w:val="-2"/>
                <w:sz w:val="20"/>
              </w:rPr>
              <w:t> </w:t>
            </w:r>
            <w:r>
              <w:rPr>
                <w:sz w:val="20"/>
              </w:rPr>
              <w:t>Berenschot,</w:t>
            </w:r>
            <w:r>
              <w:rPr>
                <w:spacing w:val="-2"/>
                <w:sz w:val="20"/>
              </w:rPr>
              <w:t> </w:t>
            </w:r>
            <w:r>
              <w:rPr>
                <w:sz w:val="20"/>
              </w:rPr>
              <w:t>Periodieke</w:t>
            </w:r>
            <w:r>
              <w:rPr>
                <w:spacing w:val="-3"/>
                <w:sz w:val="20"/>
              </w:rPr>
              <w:t> </w:t>
            </w:r>
            <w:r>
              <w:rPr>
                <w:sz w:val="20"/>
              </w:rPr>
              <w:t>Rapportage</w:t>
            </w:r>
            <w:r>
              <w:rPr>
                <w:spacing w:val="-5"/>
                <w:sz w:val="20"/>
              </w:rPr>
              <w:t> </w:t>
            </w:r>
            <w:r>
              <w:rPr>
                <w:sz w:val="20"/>
              </w:rPr>
              <w:t>Artikel</w:t>
            </w:r>
            <w:r>
              <w:rPr>
                <w:spacing w:val="-3"/>
                <w:sz w:val="20"/>
              </w:rPr>
              <w:t> </w:t>
            </w:r>
            <w:r>
              <w:rPr>
                <w:sz w:val="20"/>
              </w:rPr>
              <w:t>17 Luchtvaart 2016-2022, wordt geconcludeerd dat het algehele beeld van de doeltreffendheid diffuus is?</w:t>
            </w:r>
          </w:p>
        </w:tc>
        <w:tc>
          <w:tcPr>
            <w:tcW w:w="6803" w:type="dxa"/>
          </w:tcPr>
          <w:p>
            <w:pPr>
              <w:pStyle w:val="TableParagraph"/>
              <w:ind w:right="72"/>
              <w:rPr>
                <w:sz w:val="20"/>
              </w:rPr>
            </w:pPr>
            <w:r>
              <w:rPr>
                <w:sz w:val="20"/>
              </w:rPr>
              <w:t>Op basis van de onderzochte evaluaties en de gevoerde gesprekken constateren de onderzoekers</w:t>
            </w:r>
            <w:r>
              <w:rPr>
                <w:spacing w:val="-4"/>
                <w:sz w:val="20"/>
              </w:rPr>
              <w:t> </w:t>
            </w:r>
            <w:r>
              <w:rPr>
                <w:sz w:val="20"/>
              </w:rPr>
              <w:t>dat</w:t>
            </w:r>
            <w:r>
              <w:rPr>
                <w:spacing w:val="-6"/>
                <w:sz w:val="20"/>
              </w:rPr>
              <w:t> </w:t>
            </w:r>
            <w:r>
              <w:rPr>
                <w:sz w:val="20"/>
              </w:rPr>
              <w:t>IenW</w:t>
            </w:r>
            <w:r>
              <w:rPr>
                <w:spacing w:val="-4"/>
                <w:sz w:val="20"/>
              </w:rPr>
              <w:t> </w:t>
            </w:r>
            <w:r>
              <w:rPr>
                <w:sz w:val="20"/>
              </w:rPr>
              <w:t>zijn</w:t>
            </w:r>
            <w:r>
              <w:rPr>
                <w:spacing w:val="-3"/>
                <w:sz w:val="20"/>
              </w:rPr>
              <w:t> </w:t>
            </w:r>
            <w:r>
              <w:rPr>
                <w:sz w:val="20"/>
              </w:rPr>
              <w:t>kaderstellende</w:t>
            </w:r>
            <w:r>
              <w:rPr>
                <w:spacing w:val="-4"/>
                <w:sz w:val="20"/>
              </w:rPr>
              <w:t> </w:t>
            </w:r>
            <w:r>
              <w:rPr>
                <w:sz w:val="20"/>
              </w:rPr>
              <w:t>en</w:t>
            </w:r>
            <w:r>
              <w:rPr>
                <w:spacing w:val="-3"/>
                <w:sz w:val="20"/>
              </w:rPr>
              <w:t> </w:t>
            </w:r>
            <w:r>
              <w:rPr>
                <w:sz w:val="20"/>
              </w:rPr>
              <w:t>faciliterende</w:t>
            </w:r>
            <w:r>
              <w:rPr>
                <w:spacing w:val="-4"/>
                <w:sz w:val="20"/>
              </w:rPr>
              <w:t> </w:t>
            </w:r>
            <w:r>
              <w:rPr>
                <w:sz w:val="20"/>
              </w:rPr>
              <w:t>rol</w:t>
            </w:r>
            <w:r>
              <w:rPr>
                <w:spacing w:val="-4"/>
                <w:sz w:val="20"/>
              </w:rPr>
              <w:t> </w:t>
            </w:r>
            <w:r>
              <w:rPr>
                <w:sz w:val="20"/>
              </w:rPr>
              <w:t>op</w:t>
            </w:r>
            <w:r>
              <w:rPr>
                <w:spacing w:val="-3"/>
                <w:sz w:val="20"/>
              </w:rPr>
              <w:t> </w:t>
            </w:r>
            <w:r>
              <w:rPr>
                <w:sz w:val="20"/>
              </w:rPr>
              <w:t>een</w:t>
            </w:r>
            <w:r>
              <w:rPr>
                <w:spacing w:val="-3"/>
                <w:sz w:val="20"/>
              </w:rPr>
              <w:t> </w:t>
            </w:r>
            <w:r>
              <w:rPr>
                <w:sz w:val="20"/>
              </w:rPr>
              <w:t>doeltreffende manier heeft ingevuld. Zij stellen dat binnen de bestaande kaders IenW in de rapportageperiode zijn rol op meerdere beleidsterreinen heeft aangescherpt en</w:t>
            </w:r>
          </w:p>
        </w:tc>
        <w:tc>
          <w:tcPr>
            <w:tcW w:w="1504" w:type="dxa"/>
            <w:vMerge/>
            <w:tcBorders>
              <w:top w:val="nil"/>
              <w:bottom w:val="nil"/>
              <w:right w:val="nil"/>
            </w:tcBorders>
          </w:tcPr>
          <w:p>
            <w:pPr>
              <w:rPr>
                <w:sz w:val="2"/>
                <w:szCs w:val="2"/>
              </w:rPr>
            </w:pPr>
          </w:p>
        </w:tc>
      </w:tr>
    </w:tbl>
    <w:p>
      <w:pPr>
        <w:spacing w:after="0"/>
        <w:rPr>
          <w:sz w:val="2"/>
          <w:szCs w:val="2"/>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520" w:hRule="atLeast"/>
        </w:trPr>
        <w:tc>
          <w:tcPr>
            <w:tcW w:w="566" w:type="dxa"/>
          </w:tcPr>
          <w:p>
            <w:pPr>
              <w:pStyle w:val="TableParagraph"/>
              <w:spacing w:before="0"/>
              <w:ind w:left="0"/>
              <w:rPr>
                <w:sz w:val="18"/>
              </w:rPr>
            </w:pPr>
          </w:p>
        </w:tc>
        <w:tc>
          <w:tcPr>
            <w:tcW w:w="6520" w:type="dxa"/>
          </w:tcPr>
          <w:p>
            <w:pPr>
              <w:pStyle w:val="TableParagraph"/>
              <w:spacing w:before="0"/>
              <w:ind w:left="0"/>
              <w:rPr>
                <w:sz w:val="18"/>
              </w:rPr>
            </w:pPr>
          </w:p>
        </w:tc>
        <w:tc>
          <w:tcPr>
            <w:tcW w:w="6803" w:type="dxa"/>
          </w:tcPr>
          <w:p>
            <w:pPr>
              <w:pStyle w:val="TableParagraph"/>
              <w:spacing w:before="0"/>
              <w:rPr>
                <w:sz w:val="20"/>
              </w:rPr>
            </w:pPr>
            <w:r>
              <w:rPr>
                <w:sz w:val="20"/>
              </w:rPr>
              <w:t>duidelijker</w:t>
            </w:r>
            <w:r>
              <w:rPr>
                <w:spacing w:val="-2"/>
                <w:sz w:val="20"/>
              </w:rPr>
              <w:t> </w:t>
            </w:r>
            <w:r>
              <w:rPr>
                <w:sz w:val="20"/>
              </w:rPr>
              <w:t>ingevuld,</w:t>
            </w:r>
            <w:r>
              <w:rPr>
                <w:spacing w:val="-2"/>
                <w:sz w:val="20"/>
              </w:rPr>
              <w:t> </w:t>
            </w:r>
            <w:r>
              <w:rPr>
                <w:sz w:val="20"/>
              </w:rPr>
              <w:t>zoals</w:t>
            </w:r>
            <w:r>
              <w:rPr>
                <w:spacing w:val="-4"/>
                <w:sz w:val="20"/>
              </w:rPr>
              <w:t> </w:t>
            </w:r>
            <w:r>
              <w:rPr>
                <w:sz w:val="20"/>
              </w:rPr>
              <w:t>op</w:t>
            </w:r>
            <w:r>
              <w:rPr>
                <w:spacing w:val="-7"/>
                <w:sz w:val="20"/>
              </w:rPr>
              <w:t> </w:t>
            </w:r>
            <w:r>
              <w:rPr>
                <w:sz w:val="20"/>
              </w:rPr>
              <w:t>het</w:t>
            </w:r>
            <w:r>
              <w:rPr>
                <w:spacing w:val="-3"/>
                <w:sz w:val="20"/>
              </w:rPr>
              <w:t> </w:t>
            </w:r>
            <w:r>
              <w:rPr>
                <w:sz w:val="20"/>
              </w:rPr>
              <w:t>gebied</w:t>
            </w:r>
            <w:r>
              <w:rPr>
                <w:spacing w:val="-4"/>
                <w:sz w:val="20"/>
              </w:rPr>
              <w:t> </w:t>
            </w:r>
            <w:r>
              <w:rPr>
                <w:sz w:val="20"/>
              </w:rPr>
              <w:t>van</w:t>
            </w:r>
            <w:r>
              <w:rPr>
                <w:spacing w:val="-4"/>
                <w:sz w:val="20"/>
              </w:rPr>
              <w:t> </w:t>
            </w:r>
            <w:r>
              <w:rPr>
                <w:sz w:val="20"/>
              </w:rPr>
              <w:t>veiligheid.</w:t>
            </w:r>
            <w:r>
              <w:rPr>
                <w:spacing w:val="-2"/>
                <w:sz w:val="20"/>
              </w:rPr>
              <w:t> </w:t>
            </w:r>
            <w:r>
              <w:rPr>
                <w:sz w:val="20"/>
              </w:rPr>
              <w:t>Daarbij</w:t>
            </w:r>
            <w:r>
              <w:rPr>
                <w:spacing w:val="-3"/>
                <w:sz w:val="20"/>
              </w:rPr>
              <w:t> </w:t>
            </w:r>
            <w:r>
              <w:rPr>
                <w:sz w:val="20"/>
              </w:rPr>
              <w:t>heeft</w:t>
            </w:r>
            <w:r>
              <w:rPr>
                <w:spacing w:val="-3"/>
                <w:sz w:val="20"/>
              </w:rPr>
              <w:t> </w:t>
            </w:r>
            <w:r>
              <w:rPr>
                <w:sz w:val="20"/>
              </w:rPr>
              <w:t>het</w:t>
            </w:r>
            <w:r>
              <w:rPr>
                <w:spacing w:val="-6"/>
                <w:sz w:val="20"/>
              </w:rPr>
              <w:t> </w:t>
            </w:r>
            <w:r>
              <w:rPr>
                <w:sz w:val="20"/>
              </w:rPr>
              <w:t>ministerie maatregelen genomen die passen bij de rol van het IenW op deze beleidsterreinen.</w:t>
            </w:r>
          </w:p>
        </w:tc>
      </w:tr>
      <w:tr>
        <w:trPr>
          <w:trHeight w:val="1960" w:hRule="atLeast"/>
        </w:trPr>
        <w:tc>
          <w:tcPr>
            <w:tcW w:w="566" w:type="dxa"/>
          </w:tcPr>
          <w:p>
            <w:pPr>
              <w:pStyle w:val="TableParagraph"/>
              <w:ind w:left="4"/>
              <w:rPr>
                <w:sz w:val="20"/>
              </w:rPr>
            </w:pPr>
            <w:r>
              <w:rPr>
                <w:spacing w:val="-10"/>
                <w:sz w:val="20"/>
              </w:rPr>
              <w:t>5</w:t>
            </w:r>
          </w:p>
        </w:tc>
        <w:tc>
          <w:tcPr>
            <w:tcW w:w="6520" w:type="dxa"/>
          </w:tcPr>
          <w:p>
            <w:pPr>
              <w:pStyle w:val="TableParagraph"/>
              <w:rPr>
                <w:sz w:val="20"/>
              </w:rPr>
            </w:pPr>
            <w:r>
              <w:rPr>
                <w:sz w:val="20"/>
              </w:rPr>
              <w:t>Welke</w:t>
            </w:r>
            <w:r>
              <w:rPr>
                <w:spacing w:val="-3"/>
                <w:sz w:val="20"/>
              </w:rPr>
              <w:t> </w:t>
            </w:r>
            <w:r>
              <w:rPr>
                <w:sz w:val="20"/>
              </w:rPr>
              <w:t>acties</w:t>
            </w:r>
            <w:r>
              <w:rPr>
                <w:spacing w:val="-4"/>
                <w:sz w:val="20"/>
              </w:rPr>
              <w:t> </w:t>
            </w:r>
            <w:r>
              <w:rPr>
                <w:sz w:val="20"/>
              </w:rPr>
              <w:t>zijn</w:t>
            </w:r>
            <w:r>
              <w:rPr>
                <w:spacing w:val="-2"/>
                <w:sz w:val="20"/>
              </w:rPr>
              <w:t> </w:t>
            </w:r>
            <w:r>
              <w:rPr>
                <w:sz w:val="20"/>
              </w:rPr>
              <w:t>in</w:t>
            </w:r>
            <w:r>
              <w:rPr>
                <w:spacing w:val="-2"/>
                <w:sz w:val="20"/>
              </w:rPr>
              <w:t> </w:t>
            </w:r>
            <w:r>
              <w:rPr>
                <w:sz w:val="20"/>
              </w:rPr>
              <w:t>het</w:t>
            </w:r>
            <w:r>
              <w:rPr>
                <w:spacing w:val="-3"/>
                <w:sz w:val="20"/>
              </w:rPr>
              <w:t> </w:t>
            </w:r>
            <w:r>
              <w:rPr>
                <w:sz w:val="20"/>
              </w:rPr>
              <w:t>kader</w:t>
            </w:r>
            <w:r>
              <w:rPr>
                <w:spacing w:val="-5"/>
                <w:sz w:val="20"/>
              </w:rPr>
              <w:t> </w:t>
            </w:r>
            <w:r>
              <w:rPr>
                <w:sz w:val="20"/>
              </w:rPr>
              <w:t>van</w:t>
            </w:r>
            <w:r>
              <w:rPr>
                <w:spacing w:val="-2"/>
                <w:sz w:val="20"/>
              </w:rPr>
              <w:t> </w:t>
            </w:r>
            <w:r>
              <w:rPr>
                <w:sz w:val="20"/>
              </w:rPr>
              <w:t>deze</w:t>
            </w:r>
            <w:r>
              <w:rPr>
                <w:spacing w:val="-5"/>
                <w:sz w:val="20"/>
              </w:rPr>
              <w:t> </w:t>
            </w:r>
            <w:r>
              <w:rPr>
                <w:sz w:val="20"/>
              </w:rPr>
              <w:t>periodieke</w:t>
            </w:r>
            <w:r>
              <w:rPr>
                <w:spacing w:val="-3"/>
                <w:sz w:val="20"/>
              </w:rPr>
              <w:t> </w:t>
            </w:r>
            <w:r>
              <w:rPr>
                <w:sz w:val="20"/>
              </w:rPr>
              <w:t>evaluatie</w:t>
            </w:r>
            <w:r>
              <w:rPr>
                <w:spacing w:val="-5"/>
                <w:sz w:val="20"/>
              </w:rPr>
              <w:t> </w:t>
            </w:r>
            <w:r>
              <w:rPr>
                <w:sz w:val="20"/>
              </w:rPr>
              <w:t>ondernomen</w:t>
            </w:r>
            <w:r>
              <w:rPr>
                <w:spacing w:val="-4"/>
                <w:sz w:val="20"/>
              </w:rPr>
              <w:t> </w:t>
            </w:r>
            <w:r>
              <w:rPr>
                <w:sz w:val="20"/>
              </w:rPr>
              <w:t>om</w:t>
            </w:r>
            <w:r>
              <w:rPr>
                <w:spacing w:val="-4"/>
                <w:sz w:val="20"/>
              </w:rPr>
              <w:t> </w:t>
            </w:r>
            <w:r>
              <w:rPr>
                <w:sz w:val="20"/>
              </w:rPr>
              <w:t>de hiaten in de beschikbare beleidsevaluaties, die al vooraf werden verwacht en waarbij zou worden gestreefd naar invulling, te ondervangen? Waarom is nog sprake van forse hiaten, waardoor de doeltreffendheid en doelmatigheid niet integraal is vast te stellen?</w:t>
            </w:r>
          </w:p>
        </w:tc>
        <w:tc>
          <w:tcPr>
            <w:tcW w:w="6803" w:type="dxa"/>
          </w:tcPr>
          <w:p>
            <w:pPr>
              <w:pStyle w:val="TableParagraph"/>
              <w:ind w:right="49"/>
              <w:rPr>
                <w:sz w:val="20"/>
              </w:rPr>
            </w:pPr>
            <w:r>
              <w:rPr>
                <w:sz w:val="20"/>
              </w:rPr>
              <w:t>De periodieke rapportage is een syntheseonderzoek, dit betekent dat de onderzoekers zich met name moeten baseren op eerdere onderzoeken. Om vroegtijdig in het onderzoek hiaten - beleidsterreinen waar informatie ontbreekt om de doeltreffendheid en doelmatigheid te kunnen beoordelen - te identificeren, hebben de onderzoekers een quickscan uitgevoerd. In de interviewgesprekken stonden de onderzoekers in het bijzonder stil bij de onderwerpen die tijdens de eerder</w:t>
            </w:r>
            <w:r>
              <w:rPr>
                <w:spacing w:val="-3"/>
                <w:sz w:val="20"/>
              </w:rPr>
              <w:t> </w:t>
            </w:r>
            <w:r>
              <w:rPr>
                <w:sz w:val="20"/>
              </w:rPr>
              <w:t>uitgevoerde</w:t>
            </w:r>
            <w:r>
              <w:rPr>
                <w:spacing w:val="-4"/>
                <w:sz w:val="20"/>
              </w:rPr>
              <w:t> </w:t>
            </w:r>
            <w:r>
              <w:rPr>
                <w:sz w:val="20"/>
              </w:rPr>
              <w:t>quickscan</w:t>
            </w:r>
            <w:r>
              <w:rPr>
                <w:spacing w:val="-5"/>
                <w:sz w:val="20"/>
              </w:rPr>
              <w:t> </w:t>
            </w:r>
            <w:r>
              <w:rPr>
                <w:sz w:val="20"/>
              </w:rPr>
              <w:t>als</w:t>
            </w:r>
            <w:r>
              <w:rPr>
                <w:spacing w:val="-5"/>
                <w:sz w:val="20"/>
              </w:rPr>
              <w:t> </w:t>
            </w:r>
            <w:r>
              <w:rPr>
                <w:sz w:val="20"/>
              </w:rPr>
              <w:t>hiaten</w:t>
            </w:r>
            <w:r>
              <w:rPr>
                <w:spacing w:val="-3"/>
                <w:sz w:val="20"/>
              </w:rPr>
              <w:t> </w:t>
            </w:r>
            <w:r>
              <w:rPr>
                <w:sz w:val="20"/>
              </w:rPr>
              <w:t>waren</w:t>
            </w:r>
            <w:r>
              <w:rPr>
                <w:spacing w:val="-3"/>
                <w:sz w:val="20"/>
              </w:rPr>
              <w:t> </w:t>
            </w:r>
            <w:r>
              <w:rPr>
                <w:sz w:val="20"/>
              </w:rPr>
              <w:t>geïdentificeerd.</w:t>
            </w:r>
            <w:r>
              <w:rPr>
                <w:spacing w:val="-3"/>
                <w:sz w:val="20"/>
              </w:rPr>
              <w:t> </w:t>
            </w:r>
            <w:r>
              <w:rPr>
                <w:sz w:val="20"/>
              </w:rPr>
              <w:t>Met</w:t>
            </w:r>
            <w:r>
              <w:rPr>
                <w:spacing w:val="-4"/>
                <w:sz w:val="20"/>
              </w:rPr>
              <w:t> </w:t>
            </w:r>
            <w:r>
              <w:rPr>
                <w:sz w:val="20"/>
              </w:rPr>
              <w:t>het</w:t>
            </w:r>
            <w:r>
              <w:rPr>
                <w:spacing w:val="-4"/>
                <w:sz w:val="20"/>
              </w:rPr>
              <w:t> </w:t>
            </w:r>
            <w:r>
              <w:rPr>
                <w:sz w:val="20"/>
              </w:rPr>
              <w:t>afnemen</w:t>
            </w:r>
            <w:r>
              <w:rPr>
                <w:spacing w:val="-5"/>
                <w:sz w:val="20"/>
              </w:rPr>
              <w:t> </w:t>
            </w:r>
            <w:r>
              <w:rPr>
                <w:sz w:val="20"/>
              </w:rPr>
              <w:t>van de interviews zijn de hiaten zoveel mogelijk opgevuld.</w:t>
            </w:r>
          </w:p>
        </w:tc>
      </w:tr>
      <w:tr>
        <w:trPr>
          <w:trHeight w:val="1269" w:hRule="atLeast"/>
        </w:trPr>
        <w:tc>
          <w:tcPr>
            <w:tcW w:w="566" w:type="dxa"/>
          </w:tcPr>
          <w:p>
            <w:pPr>
              <w:pStyle w:val="TableParagraph"/>
              <w:ind w:left="4"/>
              <w:rPr>
                <w:sz w:val="20"/>
              </w:rPr>
            </w:pPr>
            <w:r>
              <w:rPr>
                <w:spacing w:val="-10"/>
                <w:sz w:val="20"/>
              </w:rPr>
              <w:t>6</w:t>
            </w:r>
          </w:p>
        </w:tc>
        <w:tc>
          <w:tcPr>
            <w:tcW w:w="6520" w:type="dxa"/>
          </w:tcPr>
          <w:p>
            <w:pPr>
              <w:pStyle w:val="TableParagraph"/>
              <w:ind w:right="98"/>
              <w:rPr>
                <w:sz w:val="20"/>
              </w:rPr>
            </w:pPr>
            <w:r>
              <w:rPr>
                <w:sz w:val="20"/>
              </w:rPr>
              <w:t>Kunt</w:t>
            </w:r>
            <w:r>
              <w:rPr>
                <w:spacing w:val="-4"/>
                <w:sz w:val="20"/>
              </w:rPr>
              <w:t> </w:t>
            </w:r>
            <w:r>
              <w:rPr>
                <w:sz w:val="20"/>
              </w:rPr>
              <w:t>u</w:t>
            </w:r>
            <w:r>
              <w:rPr>
                <w:spacing w:val="-3"/>
                <w:sz w:val="20"/>
              </w:rPr>
              <w:t> </w:t>
            </w:r>
            <w:r>
              <w:rPr>
                <w:sz w:val="20"/>
              </w:rPr>
              <w:t>er</w:t>
            </w:r>
            <w:r>
              <w:rPr>
                <w:spacing w:val="-5"/>
                <w:sz w:val="20"/>
              </w:rPr>
              <w:t> </w:t>
            </w:r>
            <w:r>
              <w:rPr>
                <w:sz w:val="20"/>
              </w:rPr>
              <w:t>met</w:t>
            </w:r>
            <w:r>
              <w:rPr>
                <w:spacing w:val="-4"/>
                <w:sz w:val="20"/>
              </w:rPr>
              <w:t> </w:t>
            </w:r>
            <w:r>
              <w:rPr>
                <w:sz w:val="20"/>
              </w:rPr>
              <w:t>de</w:t>
            </w:r>
            <w:r>
              <w:rPr>
                <w:spacing w:val="-4"/>
                <w:sz w:val="20"/>
              </w:rPr>
              <w:t> </w:t>
            </w:r>
            <w:r>
              <w:rPr>
                <w:sz w:val="20"/>
              </w:rPr>
              <w:t>strategische</w:t>
            </w:r>
            <w:r>
              <w:rPr>
                <w:spacing w:val="-5"/>
                <w:sz w:val="20"/>
              </w:rPr>
              <w:t> </w:t>
            </w:r>
            <w:r>
              <w:rPr>
                <w:sz w:val="20"/>
              </w:rPr>
              <w:t>evaluatieagenda</w:t>
            </w:r>
            <w:r>
              <w:rPr>
                <w:spacing w:val="-5"/>
                <w:sz w:val="20"/>
              </w:rPr>
              <w:t> </w:t>
            </w:r>
            <w:r>
              <w:rPr>
                <w:sz w:val="20"/>
              </w:rPr>
              <w:t>beter</w:t>
            </w:r>
            <w:r>
              <w:rPr>
                <w:spacing w:val="-3"/>
                <w:sz w:val="20"/>
              </w:rPr>
              <w:t> </w:t>
            </w:r>
            <w:r>
              <w:rPr>
                <w:sz w:val="20"/>
              </w:rPr>
              <w:t>voor</w:t>
            </w:r>
            <w:r>
              <w:rPr>
                <w:spacing w:val="-3"/>
                <w:sz w:val="20"/>
              </w:rPr>
              <w:t> </w:t>
            </w:r>
            <w:r>
              <w:rPr>
                <w:sz w:val="20"/>
              </w:rPr>
              <w:t>zorgen</w:t>
            </w:r>
            <w:r>
              <w:rPr>
                <w:spacing w:val="-3"/>
                <w:sz w:val="20"/>
              </w:rPr>
              <w:t> </w:t>
            </w:r>
            <w:r>
              <w:rPr>
                <w:sz w:val="20"/>
              </w:rPr>
              <w:t>dat</w:t>
            </w:r>
            <w:r>
              <w:rPr>
                <w:spacing w:val="-4"/>
                <w:sz w:val="20"/>
              </w:rPr>
              <w:t> </w:t>
            </w:r>
            <w:r>
              <w:rPr>
                <w:sz w:val="20"/>
              </w:rPr>
              <w:t>witte vlekken in toekomstige periodieke rapportages zoveel mogelijk worden </w:t>
            </w:r>
            <w:r>
              <w:rPr>
                <w:spacing w:val="-2"/>
                <w:sz w:val="20"/>
              </w:rPr>
              <w:t>voorkomen?</w:t>
            </w:r>
          </w:p>
        </w:tc>
        <w:tc>
          <w:tcPr>
            <w:tcW w:w="6803" w:type="dxa"/>
          </w:tcPr>
          <w:p>
            <w:pPr>
              <w:pStyle w:val="TableParagraph"/>
              <w:ind w:right="72"/>
              <w:rPr>
                <w:sz w:val="20"/>
              </w:rPr>
            </w:pPr>
            <w:r>
              <w:rPr>
                <w:sz w:val="20"/>
              </w:rPr>
              <w:t>Ja, de witte vlekken, de bevindingen en de aanbevelingen van zowel de onderzoekers als de onafhankelijke deskundigen vormen het vertrekpunt voor een herijking</w:t>
            </w:r>
            <w:r>
              <w:rPr>
                <w:spacing w:val="-4"/>
                <w:sz w:val="20"/>
              </w:rPr>
              <w:t> </w:t>
            </w:r>
            <w:r>
              <w:rPr>
                <w:sz w:val="20"/>
              </w:rPr>
              <w:t>van</w:t>
            </w:r>
            <w:r>
              <w:rPr>
                <w:spacing w:val="-2"/>
                <w:sz w:val="20"/>
              </w:rPr>
              <w:t> </w:t>
            </w:r>
            <w:r>
              <w:rPr>
                <w:sz w:val="20"/>
              </w:rPr>
              <w:t>de</w:t>
            </w:r>
            <w:r>
              <w:rPr>
                <w:spacing w:val="-5"/>
                <w:sz w:val="20"/>
              </w:rPr>
              <w:t> </w:t>
            </w:r>
            <w:r>
              <w:rPr>
                <w:sz w:val="20"/>
              </w:rPr>
              <w:t>Strategische</w:t>
            </w:r>
            <w:r>
              <w:rPr>
                <w:spacing w:val="-3"/>
                <w:sz w:val="20"/>
              </w:rPr>
              <w:t> </w:t>
            </w:r>
            <w:r>
              <w:rPr>
                <w:sz w:val="20"/>
              </w:rPr>
              <w:t>evaluatieagenda</w:t>
            </w:r>
            <w:r>
              <w:rPr>
                <w:spacing w:val="-5"/>
                <w:sz w:val="20"/>
              </w:rPr>
              <w:t> </w:t>
            </w:r>
            <w:r>
              <w:rPr>
                <w:sz w:val="20"/>
              </w:rPr>
              <w:t>voor</w:t>
            </w:r>
            <w:r>
              <w:rPr>
                <w:spacing w:val="-2"/>
                <w:sz w:val="20"/>
              </w:rPr>
              <w:t> </w:t>
            </w:r>
            <w:r>
              <w:rPr>
                <w:sz w:val="20"/>
              </w:rPr>
              <w:t>de</w:t>
            </w:r>
            <w:r>
              <w:rPr>
                <w:spacing w:val="-5"/>
                <w:sz w:val="20"/>
              </w:rPr>
              <w:t> </w:t>
            </w:r>
            <w:r>
              <w:rPr>
                <w:sz w:val="20"/>
              </w:rPr>
              <w:t>begroting</w:t>
            </w:r>
            <w:r>
              <w:rPr>
                <w:spacing w:val="-2"/>
                <w:sz w:val="20"/>
              </w:rPr>
              <w:t> </w:t>
            </w:r>
            <w:r>
              <w:rPr>
                <w:sz w:val="20"/>
              </w:rPr>
              <w:t>2026.</w:t>
            </w:r>
            <w:r>
              <w:rPr>
                <w:spacing w:val="-2"/>
                <w:sz w:val="20"/>
              </w:rPr>
              <w:t> </w:t>
            </w:r>
            <w:r>
              <w:rPr>
                <w:sz w:val="20"/>
              </w:rPr>
              <w:t>Hierbij</w:t>
            </w:r>
            <w:r>
              <w:rPr>
                <w:spacing w:val="-3"/>
                <w:sz w:val="20"/>
              </w:rPr>
              <w:t> </w:t>
            </w:r>
            <w:r>
              <w:rPr>
                <w:sz w:val="20"/>
              </w:rPr>
              <w:t>is</w:t>
            </w:r>
            <w:r>
              <w:rPr>
                <w:spacing w:val="-4"/>
                <w:sz w:val="20"/>
              </w:rPr>
              <w:t> </w:t>
            </w:r>
            <w:r>
              <w:rPr>
                <w:sz w:val="20"/>
              </w:rPr>
              <w:t>er onder andere meer aandacht voor onderzoek naar de doelmatigheid van het </w:t>
            </w:r>
            <w:r>
              <w:rPr>
                <w:spacing w:val="-2"/>
                <w:sz w:val="20"/>
              </w:rPr>
              <w:t>luchtvaartbeleid.</w:t>
            </w:r>
          </w:p>
        </w:tc>
      </w:tr>
      <w:tr>
        <w:trPr>
          <w:trHeight w:val="810" w:hRule="atLeast"/>
        </w:trPr>
        <w:tc>
          <w:tcPr>
            <w:tcW w:w="566" w:type="dxa"/>
          </w:tcPr>
          <w:p>
            <w:pPr>
              <w:pStyle w:val="TableParagraph"/>
              <w:ind w:left="4"/>
              <w:rPr>
                <w:sz w:val="20"/>
              </w:rPr>
            </w:pPr>
            <w:r>
              <w:rPr>
                <w:spacing w:val="-10"/>
                <w:sz w:val="20"/>
              </w:rPr>
              <w:t>7</w:t>
            </w:r>
          </w:p>
        </w:tc>
        <w:tc>
          <w:tcPr>
            <w:tcW w:w="6520" w:type="dxa"/>
          </w:tcPr>
          <w:p>
            <w:pPr>
              <w:pStyle w:val="TableParagraph"/>
              <w:ind w:right="92"/>
              <w:jc w:val="both"/>
              <w:rPr>
                <w:sz w:val="20"/>
              </w:rPr>
            </w:pPr>
            <w:r>
              <w:rPr>
                <w:sz w:val="20"/>
              </w:rPr>
              <w:t>Kunt</w:t>
            </w:r>
            <w:r>
              <w:rPr>
                <w:spacing w:val="-3"/>
                <w:sz w:val="20"/>
              </w:rPr>
              <w:t> </w:t>
            </w:r>
            <w:r>
              <w:rPr>
                <w:sz w:val="20"/>
              </w:rPr>
              <w:t>u</w:t>
            </w:r>
            <w:r>
              <w:rPr>
                <w:spacing w:val="-2"/>
                <w:sz w:val="20"/>
              </w:rPr>
              <w:t> </w:t>
            </w:r>
            <w:r>
              <w:rPr>
                <w:sz w:val="20"/>
              </w:rPr>
              <w:t>er</w:t>
            </w:r>
            <w:r>
              <w:rPr>
                <w:spacing w:val="-5"/>
                <w:sz w:val="20"/>
              </w:rPr>
              <w:t> </w:t>
            </w:r>
            <w:r>
              <w:rPr>
                <w:sz w:val="20"/>
              </w:rPr>
              <w:t>bij</w:t>
            </w:r>
            <w:r>
              <w:rPr>
                <w:spacing w:val="-3"/>
                <w:sz w:val="20"/>
              </w:rPr>
              <w:t> </w:t>
            </w:r>
            <w:r>
              <w:rPr>
                <w:sz w:val="20"/>
              </w:rPr>
              <w:t>het</w:t>
            </w:r>
            <w:r>
              <w:rPr>
                <w:spacing w:val="-3"/>
                <w:sz w:val="20"/>
              </w:rPr>
              <w:t> </w:t>
            </w:r>
            <w:r>
              <w:rPr>
                <w:sz w:val="20"/>
              </w:rPr>
              <w:t>opstellen</w:t>
            </w:r>
            <w:r>
              <w:rPr>
                <w:spacing w:val="-2"/>
                <w:sz w:val="20"/>
              </w:rPr>
              <w:t> </w:t>
            </w:r>
            <w:r>
              <w:rPr>
                <w:sz w:val="20"/>
              </w:rPr>
              <w:t>van</w:t>
            </w:r>
            <w:r>
              <w:rPr>
                <w:spacing w:val="-4"/>
                <w:sz w:val="20"/>
              </w:rPr>
              <w:t> </w:t>
            </w:r>
            <w:r>
              <w:rPr>
                <w:sz w:val="20"/>
              </w:rPr>
              <w:t>periodieke</w:t>
            </w:r>
            <w:r>
              <w:rPr>
                <w:spacing w:val="-5"/>
                <w:sz w:val="20"/>
              </w:rPr>
              <w:t> </w:t>
            </w:r>
            <w:r>
              <w:rPr>
                <w:sz w:val="20"/>
              </w:rPr>
              <w:t>rapportages</w:t>
            </w:r>
            <w:r>
              <w:rPr>
                <w:spacing w:val="-4"/>
                <w:sz w:val="20"/>
              </w:rPr>
              <w:t> </w:t>
            </w:r>
            <w:r>
              <w:rPr>
                <w:sz w:val="20"/>
              </w:rPr>
              <w:t>voor</w:t>
            </w:r>
            <w:r>
              <w:rPr>
                <w:spacing w:val="-2"/>
                <w:sz w:val="20"/>
              </w:rPr>
              <w:t> </w:t>
            </w:r>
            <w:r>
              <w:rPr>
                <w:sz w:val="20"/>
              </w:rPr>
              <w:t>zorgdragen</w:t>
            </w:r>
            <w:r>
              <w:rPr>
                <w:spacing w:val="-4"/>
                <w:sz w:val="20"/>
              </w:rPr>
              <w:t> </w:t>
            </w:r>
            <w:r>
              <w:rPr>
                <w:sz w:val="20"/>
              </w:rPr>
              <w:t>dat</w:t>
            </w:r>
            <w:r>
              <w:rPr>
                <w:spacing w:val="-3"/>
                <w:sz w:val="20"/>
              </w:rPr>
              <w:t> </w:t>
            </w:r>
            <w:r>
              <w:rPr>
                <w:sz w:val="20"/>
              </w:rPr>
              <w:t>witte vlekken</w:t>
            </w:r>
            <w:r>
              <w:rPr>
                <w:spacing w:val="-2"/>
                <w:sz w:val="20"/>
              </w:rPr>
              <w:t> </w:t>
            </w:r>
            <w:r>
              <w:rPr>
                <w:sz w:val="20"/>
              </w:rPr>
              <w:t>zoveel</w:t>
            </w:r>
            <w:r>
              <w:rPr>
                <w:spacing w:val="-3"/>
                <w:sz w:val="20"/>
              </w:rPr>
              <w:t> </w:t>
            </w:r>
            <w:r>
              <w:rPr>
                <w:sz w:val="20"/>
              </w:rPr>
              <w:t>mogelijk</w:t>
            </w:r>
            <w:r>
              <w:rPr>
                <w:spacing w:val="-2"/>
                <w:sz w:val="20"/>
              </w:rPr>
              <w:t> </w:t>
            </w:r>
            <w:r>
              <w:rPr>
                <w:sz w:val="20"/>
              </w:rPr>
              <w:t>alsnog</w:t>
            </w:r>
            <w:r>
              <w:rPr>
                <w:spacing w:val="-2"/>
                <w:sz w:val="20"/>
              </w:rPr>
              <w:t> </w:t>
            </w:r>
            <w:r>
              <w:rPr>
                <w:sz w:val="20"/>
              </w:rPr>
              <w:t>worden</w:t>
            </w:r>
            <w:r>
              <w:rPr>
                <w:spacing w:val="-2"/>
                <w:sz w:val="20"/>
              </w:rPr>
              <w:t> </w:t>
            </w:r>
            <w:r>
              <w:rPr>
                <w:sz w:val="20"/>
              </w:rPr>
              <w:t>ingevuld,</w:t>
            </w:r>
            <w:r>
              <w:rPr>
                <w:spacing w:val="-2"/>
                <w:sz w:val="20"/>
              </w:rPr>
              <w:t> </w:t>
            </w:r>
            <w:r>
              <w:rPr>
                <w:sz w:val="20"/>
              </w:rPr>
              <w:t>zoals</w:t>
            </w:r>
            <w:r>
              <w:rPr>
                <w:spacing w:val="-4"/>
                <w:sz w:val="20"/>
              </w:rPr>
              <w:t> </w:t>
            </w:r>
            <w:r>
              <w:rPr>
                <w:sz w:val="20"/>
              </w:rPr>
              <w:t>u</w:t>
            </w:r>
            <w:r>
              <w:rPr>
                <w:spacing w:val="-2"/>
                <w:sz w:val="20"/>
              </w:rPr>
              <w:t> </w:t>
            </w:r>
            <w:r>
              <w:rPr>
                <w:sz w:val="20"/>
              </w:rPr>
              <w:t>ook</w:t>
            </w:r>
            <w:r>
              <w:rPr>
                <w:spacing w:val="-2"/>
                <w:sz w:val="20"/>
              </w:rPr>
              <w:t> </w:t>
            </w:r>
            <w:r>
              <w:rPr>
                <w:sz w:val="20"/>
              </w:rPr>
              <w:t>heeft</w:t>
            </w:r>
            <w:r>
              <w:rPr>
                <w:spacing w:val="-3"/>
                <w:sz w:val="20"/>
              </w:rPr>
              <w:t> </w:t>
            </w:r>
            <w:r>
              <w:rPr>
                <w:sz w:val="20"/>
              </w:rPr>
              <w:t>aangegeven bij de opzet van deze periodieke rapportage?</w:t>
            </w:r>
          </w:p>
        </w:tc>
        <w:tc>
          <w:tcPr>
            <w:tcW w:w="6803" w:type="dxa"/>
          </w:tcPr>
          <w:p>
            <w:pPr>
              <w:pStyle w:val="TableParagraph"/>
              <w:rPr>
                <w:sz w:val="20"/>
              </w:rPr>
            </w:pPr>
            <w:r>
              <w:rPr>
                <w:sz w:val="20"/>
              </w:rPr>
              <w:t>Ja,</w:t>
            </w:r>
            <w:r>
              <w:rPr>
                <w:spacing w:val="-3"/>
                <w:sz w:val="20"/>
              </w:rPr>
              <w:t> </w:t>
            </w:r>
            <w:r>
              <w:rPr>
                <w:sz w:val="20"/>
              </w:rPr>
              <w:t>zie</w:t>
            </w:r>
            <w:r>
              <w:rPr>
                <w:spacing w:val="-4"/>
                <w:sz w:val="20"/>
              </w:rPr>
              <w:t> </w:t>
            </w:r>
            <w:r>
              <w:rPr>
                <w:sz w:val="20"/>
              </w:rPr>
              <w:t>antwoord</w:t>
            </w:r>
            <w:r>
              <w:rPr>
                <w:spacing w:val="-5"/>
                <w:sz w:val="20"/>
              </w:rPr>
              <w:t> </w:t>
            </w:r>
            <w:r>
              <w:rPr>
                <w:sz w:val="20"/>
              </w:rPr>
              <w:t>op</w:t>
            </w:r>
            <w:r>
              <w:rPr>
                <w:spacing w:val="-3"/>
                <w:sz w:val="20"/>
              </w:rPr>
              <w:t> </w:t>
            </w:r>
            <w:r>
              <w:rPr>
                <w:sz w:val="20"/>
              </w:rPr>
              <w:t>vraag</w:t>
            </w:r>
            <w:r>
              <w:rPr>
                <w:spacing w:val="-5"/>
                <w:sz w:val="20"/>
              </w:rPr>
              <w:t> 6.</w:t>
            </w:r>
          </w:p>
        </w:tc>
      </w:tr>
      <w:tr>
        <w:trPr>
          <w:trHeight w:val="1269" w:hRule="atLeast"/>
        </w:trPr>
        <w:tc>
          <w:tcPr>
            <w:tcW w:w="566" w:type="dxa"/>
          </w:tcPr>
          <w:p>
            <w:pPr>
              <w:pStyle w:val="TableParagraph"/>
              <w:ind w:left="4"/>
              <w:rPr>
                <w:sz w:val="20"/>
              </w:rPr>
            </w:pPr>
            <w:r>
              <w:rPr>
                <w:spacing w:val="-10"/>
                <w:sz w:val="20"/>
              </w:rPr>
              <w:t>8</w:t>
            </w:r>
          </w:p>
        </w:tc>
        <w:tc>
          <w:tcPr>
            <w:tcW w:w="6520" w:type="dxa"/>
          </w:tcPr>
          <w:p>
            <w:pPr>
              <w:pStyle w:val="TableParagraph"/>
              <w:ind w:right="98"/>
              <w:rPr>
                <w:sz w:val="20"/>
              </w:rPr>
            </w:pPr>
            <w:r>
              <w:rPr>
                <w:sz w:val="20"/>
              </w:rPr>
              <w:t>Kunt u in het vervolg bij periodieke evaluaties bij de witte vlekken systematischer aangeven welk deel van het thema wel of niet ‘gedekt’ wordt door</w:t>
            </w:r>
            <w:r>
              <w:rPr>
                <w:spacing w:val="-5"/>
                <w:sz w:val="20"/>
              </w:rPr>
              <w:t> </w:t>
            </w:r>
            <w:r>
              <w:rPr>
                <w:sz w:val="20"/>
              </w:rPr>
              <w:t>beschikbare</w:t>
            </w:r>
            <w:r>
              <w:rPr>
                <w:spacing w:val="-5"/>
                <w:sz w:val="20"/>
              </w:rPr>
              <w:t> </w:t>
            </w:r>
            <w:r>
              <w:rPr>
                <w:sz w:val="20"/>
              </w:rPr>
              <w:t>evaluaties?</w:t>
            </w:r>
            <w:r>
              <w:rPr>
                <w:spacing w:val="-5"/>
                <w:sz w:val="20"/>
              </w:rPr>
              <w:t> </w:t>
            </w:r>
            <w:r>
              <w:rPr>
                <w:sz w:val="20"/>
              </w:rPr>
              <w:t>Kunt</w:t>
            </w:r>
            <w:r>
              <w:rPr>
                <w:spacing w:val="-4"/>
                <w:sz w:val="20"/>
              </w:rPr>
              <w:t> </w:t>
            </w:r>
            <w:r>
              <w:rPr>
                <w:sz w:val="20"/>
              </w:rPr>
              <w:t>u</w:t>
            </w:r>
            <w:r>
              <w:rPr>
                <w:spacing w:val="-3"/>
                <w:sz w:val="20"/>
              </w:rPr>
              <w:t> </w:t>
            </w:r>
            <w:r>
              <w:rPr>
                <w:sz w:val="20"/>
              </w:rPr>
              <w:t>daarbij</w:t>
            </w:r>
            <w:r>
              <w:rPr>
                <w:spacing w:val="-4"/>
                <w:sz w:val="20"/>
              </w:rPr>
              <w:t> </w:t>
            </w:r>
            <w:r>
              <w:rPr>
                <w:sz w:val="20"/>
              </w:rPr>
              <w:t>ook</w:t>
            </w:r>
            <w:r>
              <w:rPr>
                <w:spacing w:val="-3"/>
                <w:sz w:val="20"/>
              </w:rPr>
              <w:t> </w:t>
            </w:r>
            <w:r>
              <w:rPr>
                <w:sz w:val="20"/>
              </w:rPr>
              <w:t>aangeven</w:t>
            </w:r>
            <w:r>
              <w:rPr>
                <w:spacing w:val="-3"/>
                <w:sz w:val="20"/>
              </w:rPr>
              <w:t> </w:t>
            </w:r>
            <w:r>
              <w:rPr>
                <w:sz w:val="20"/>
              </w:rPr>
              <w:t>in</w:t>
            </w:r>
            <w:r>
              <w:rPr>
                <w:spacing w:val="-3"/>
                <w:sz w:val="20"/>
              </w:rPr>
              <w:t> </w:t>
            </w:r>
            <w:r>
              <w:rPr>
                <w:sz w:val="20"/>
              </w:rPr>
              <w:t>hoeverre</w:t>
            </w:r>
            <w:r>
              <w:rPr>
                <w:spacing w:val="-5"/>
                <w:sz w:val="20"/>
              </w:rPr>
              <w:t> </w:t>
            </w:r>
            <w:r>
              <w:rPr>
                <w:sz w:val="20"/>
              </w:rPr>
              <w:t>de</w:t>
            </w:r>
            <w:r>
              <w:rPr>
                <w:spacing w:val="-4"/>
                <w:sz w:val="20"/>
              </w:rPr>
              <w:t> </w:t>
            </w:r>
            <w:r>
              <w:rPr>
                <w:sz w:val="20"/>
              </w:rPr>
              <w:t>witte vlekken betrekking hebben op belangrijke onderdelen van de thema’s?</w:t>
            </w:r>
          </w:p>
        </w:tc>
        <w:tc>
          <w:tcPr>
            <w:tcW w:w="6803" w:type="dxa"/>
          </w:tcPr>
          <w:p>
            <w:pPr>
              <w:pStyle w:val="TableParagraph"/>
              <w:ind w:right="40"/>
              <w:rPr>
                <w:sz w:val="20"/>
              </w:rPr>
            </w:pPr>
            <w:r>
              <w:rPr>
                <w:sz w:val="20"/>
              </w:rPr>
              <w:t>Nee, periodieke rapportages worden uitgevoerd conform de Regeling periodiek evaluatieonderzoek (RPE) 2022. Dat is het wettelijk kader. Om de eenduidigheid van</w:t>
            </w:r>
            <w:r>
              <w:rPr>
                <w:spacing w:val="-2"/>
                <w:sz w:val="20"/>
              </w:rPr>
              <w:t> </w:t>
            </w:r>
            <w:r>
              <w:rPr>
                <w:sz w:val="20"/>
              </w:rPr>
              <w:t>de</w:t>
            </w:r>
            <w:r>
              <w:rPr>
                <w:spacing w:val="-5"/>
                <w:sz w:val="20"/>
              </w:rPr>
              <w:t> </w:t>
            </w:r>
            <w:r>
              <w:rPr>
                <w:sz w:val="20"/>
              </w:rPr>
              <w:t>periodieke</w:t>
            </w:r>
            <w:r>
              <w:rPr>
                <w:spacing w:val="-3"/>
                <w:sz w:val="20"/>
              </w:rPr>
              <w:t> </w:t>
            </w:r>
            <w:r>
              <w:rPr>
                <w:sz w:val="20"/>
              </w:rPr>
              <w:t>rapportages</w:t>
            </w:r>
            <w:r>
              <w:rPr>
                <w:spacing w:val="-6"/>
                <w:sz w:val="20"/>
              </w:rPr>
              <w:t> </w:t>
            </w:r>
            <w:r>
              <w:rPr>
                <w:sz w:val="20"/>
              </w:rPr>
              <w:t>te</w:t>
            </w:r>
            <w:r>
              <w:rPr>
                <w:spacing w:val="-3"/>
                <w:sz w:val="20"/>
              </w:rPr>
              <w:t> </w:t>
            </w:r>
            <w:r>
              <w:rPr>
                <w:sz w:val="20"/>
              </w:rPr>
              <w:t>waarborgen,</w:t>
            </w:r>
            <w:r>
              <w:rPr>
                <w:spacing w:val="-2"/>
                <w:sz w:val="20"/>
              </w:rPr>
              <w:t> </w:t>
            </w:r>
            <w:r>
              <w:rPr>
                <w:sz w:val="20"/>
              </w:rPr>
              <w:t>wil</w:t>
            </w:r>
            <w:r>
              <w:rPr>
                <w:spacing w:val="-3"/>
                <w:sz w:val="20"/>
              </w:rPr>
              <w:t> </w:t>
            </w:r>
            <w:r>
              <w:rPr>
                <w:sz w:val="20"/>
              </w:rPr>
              <w:t>ik</w:t>
            </w:r>
            <w:r>
              <w:rPr>
                <w:spacing w:val="-2"/>
                <w:sz w:val="20"/>
              </w:rPr>
              <w:t> </w:t>
            </w:r>
            <w:r>
              <w:rPr>
                <w:sz w:val="20"/>
              </w:rPr>
              <w:t>geen</w:t>
            </w:r>
            <w:r>
              <w:rPr>
                <w:spacing w:val="-2"/>
                <w:sz w:val="20"/>
              </w:rPr>
              <w:t> </w:t>
            </w:r>
            <w:r>
              <w:rPr>
                <w:sz w:val="20"/>
              </w:rPr>
              <w:t>criteria</w:t>
            </w:r>
            <w:r>
              <w:rPr>
                <w:spacing w:val="-3"/>
                <w:sz w:val="20"/>
              </w:rPr>
              <w:t> </w:t>
            </w:r>
            <w:r>
              <w:rPr>
                <w:sz w:val="20"/>
              </w:rPr>
              <w:t>buiten</w:t>
            </w:r>
            <w:r>
              <w:rPr>
                <w:spacing w:val="-2"/>
                <w:sz w:val="20"/>
              </w:rPr>
              <w:t> </w:t>
            </w:r>
            <w:r>
              <w:rPr>
                <w:sz w:val="20"/>
              </w:rPr>
              <w:t>de</w:t>
            </w:r>
            <w:r>
              <w:rPr>
                <w:spacing w:val="-5"/>
                <w:sz w:val="20"/>
              </w:rPr>
              <w:t> </w:t>
            </w:r>
            <w:r>
              <w:rPr>
                <w:sz w:val="20"/>
              </w:rPr>
              <w:t>RPE</w:t>
            </w:r>
            <w:r>
              <w:rPr>
                <w:spacing w:val="-2"/>
                <w:sz w:val="20"/>
              </w:rPr>
              <w:t> </w:t>
            </w:r>
            <w:r>
              <w:rPr>
                <w:sz w:val="20"/>
              </w:rPr>
              <w:t>van toepassing laten zijn op periodieke rapportages specifiek voor beleidsthema's van </w:t>
            </w:r>
            <w:r>
              <w:rPr>
                <w:spacing w:val="-2"/>
                <w:sz w:val="20"/>
              </w:rPr>
              <w:t>IenW.</w:t>
            </w:r>
          </w:p>
        </w:tc>
      </w:tr>
      <w:tr>
        <w:trPr>
          <w:trHeight w:val="1729" w:hRule="atLeast"/>
        </w:trPr>
        <w:tc>
          <w:tcPr>
            <w:tcW w:w="566" w:type="dxa"/>
          </w:tcPr>
          <w:p>
            <w:pPr>
              <w:pStyle w:val="TableParagraph"/>
              <w:ind w:left="4"/>
              <w:rPr>
                <w:sz w:val="20"/>
              </w:rPr>
            </w:pPr>
            <w:r>
              <w:rPr>
                <w:spacing w:val="-10"/>
                <w:sz w:val="20"/>
              </w:rPr>
              <w:t>9</w:t>
            </w:r>
          </w:p>
        </w:tc>
        <w:tc>
          <w:tcPr>
            <w:tcW w:w="6520" w:type="dxa"/>
          </w:tcPr>
          <w:p>
            <w:pPr>
              <w:pStyle w:val="TableParagraph"/>
              <w:rPr>
                <w:sz w:val="20"/>
              </w:rPr>
            </w:pPr>
            <w:r>
              <w:rPr>
                <w:sz w:val="20"/>
              </w:rPr>
              <w:t>Waarom zijn in deze periodieke rapportage belangrijke onderwerpen buiten beschouwing</w:t>
            </w:r>
            <w:r>
              <w:rPr>
                <w:spacing w:val="-5"/>
                <w:sz w:val="20"/>
              </w:rPr>
              <w:t> </w:t>
            </w:r>
            <w:r>
              <w:rPr>
                <w:sz w:val="20"/>
              </w:rPr>
              <w:t>gelaten,</w:t>
            </w:r>
            <w:r>
              <w:rPr>
                <w:spacing w:val="-3"/>
                <w:sz w:val="20"/>
              </w:rPr>
              <w:t> </w:t>
            </w:r>
            <w:r>
              <w:rPr>
                <w:sz w:val="20"/>
              </w:rPr>
              <w:t>zoals</w:t>
            </w:r>
            <w:r>
              <w:rPr>
                <w:spacing w:val="-5"/>
                <w:sz w:val="20"/>
              </w:rPr>
              <w:t> </w:t>
            </w:r>
            <w:r>
              <w:rPr>
                <w:sz w:val="20"/>
              </w:rPr>
              <w:t>de</w:t>
            </w:r>
            <w:r>
              <w:rPr>
                <w:spacing w:val="-6"/>
                <w:sz w:val="20"/>
              </w:rPr>
              <w:t> </w:t>
            </w:r>
            <w:r>
              <w:rPr>
                <w:sz w:val="20"/>
              </w:rPr>
              <w:t>COVID19-crisis,</w:t>
            </w:r>
            <w:r>
              <w:rPr>
                <w:spacing w:val="-3"/>
                <w:sz w:val="20"/>
              </w:rPr>
              <w:t> </w:t>
            </w:r>
            <w:r>
              <w:rPr>
                <w:sz w:val="20"/>
              </w:rPr>
              <w:t>de</w:t>
            </w:r>
            <w:r>
              <w:rPr>
                <w:spacing w:val="-4"/>
                <w:sz w:val="20"/>
              </w:rPr>
              <w:t> </w:t>
            </w:r>
            <w:r>
              <w:rPr>
                <w:sz w:val="20"/>
              </w:rPr>
              <w:t>bijdragen</w:t>
            </w:r>
            <w:r>
              <w:rPr>
                <w:spacing w:val="-3"/>
                <w:sz w:val="20"/>
              </w:rPr>
              <w:t> </w:t>
            </w:r>
            <w:r>
              <w:rPr>
                <w:sz w:val="20"/>
              </w:rPr>
              <w:t>van</w:t>
            </w:r>
            <w:r>
              <w:rPr>
                <w:spacing w:val="-5"/>
                <w:sz w:val="20"/>
              </w:rPr>
              <w:t> </w:t>
            </w:r>
            <w:r>
              <w:rPr>
                <w:sz w:val="20"/>
              </w:rPr>
              <w:t>de</w:t>
            </w:r>
            <w:r>
              <w:rPr>
                <w:spacing w:val="-4"/>
                <w:sz w:val="20"/>
              </w:rPr>
              <w:t> </w:t>
            </w:r>
            <w:r>
              <w:rPr>
                <w:sz w:val="20"/>
              </w:rPr>
              <w:t>luchtvaart aan de nationale economie, de besluitvorming rond vliegveld Lelystad, de herziening van het luchtruim, de introductie van U-space voor het gebruik van drones en de spoedeisende hulp op Schiphol?</w:t>
            </w:r>
          </w:p>
        </w:tc>
        <w:tc>
          <w:tcPr>
            <w:tcW w:w="6803" w:type="dxa"/>
          </w:tcPr>
          <w:p>
            <w:pPr>
              <w:pStyle w:val="TableParagraph"/>
              <w:ind w:right="72"/>
              <w:rPr>
                <w:sz w:val="20"/>
              </w:rPr>
            </w:pPr>
            <w:r>
              <w:rPr>
                <w:sz w:val="20"/>
              </w:rPr>
              <w:t>In de periodieke rapportage wordt aangesloten op de rollen en verantwoordelijkheden</w:t>
            </w:r>
            <w:r>
              <w:rPr>
                <w:spacing w:val="-4"/>
                <w:sz w:val="20"/>
              </w:rPr>
              <w:t> </w:t>
            </w:r>
            <w:r>
              <w:rPr>
                <w:sz w:val="20"/>
              </w:rPr>
              <w:t>van</w:t>
            </w:r>
            <w:r>
              <w:rPr>
                <w:spacing w:val="-4"/>
                <w:sz w:val="20"/>
              </w:rPr>
              <w:t> </w:t>
            </w:r>
            <w:r>
              <w:rPr>
                <w:sz w:val="20"/>
              </w:rPr>
              <w:t>het</w:t>
            </w:r>
            <w:r>
              <w:rPr>
                <w:spacing w:val="-5"/>
                <w:sz w:val="20"/>
              </w:rPr>
              <w:t> </w:t>
            </w:r>
            <w:r>
              <w:rPr>
                <w:sz w:val="20"/>
              </w:rPr>
              <w:t>ministerie</w:t>
            </w:r>
            <w:r>
              <w:rPr>
                <w:spacing w:val="-5"/>
                <w:sz w:val="20"/>
              </w:rPr>
              <w:t> </w:t>
            </w:r>
            <w:r>
              <w:rPr>
                <w:sz w:val="20"/>
              </w:rPr>
              <w:t>van</w:t>
            </w:r>
            <w:r>
              <w:rPr>
                <w:spacing w:val="-4"/>
                <w:sz w:val="20"/>
              </w:rPr>
              <w:t> </w:t>
            </w:r>
            <w:r>
              <w:rPr>
                <w:sz w:val="20"/>
              </w:rPr>
              <w:t>IenW,</w:t>
            </w:r>
            <w:r>
              <w:rPr>
                <w:spacing w:val="-4"/>
                <w:sz w:val="20"/>
              </w:rPr>
              <w:t> </w:t>
            </w:r>
            <w:r>
              <w:rPr>
                <w:sz w:val="20"/>
              </w:rPr>
              <w:t>zoals</w:t>
            </w:r>
            <w:r>
              <w:rPr>
                <w:spacing w:val="-6"/>
                <w:sz w:val="20"/>
              </w:rPr>
              <w:t> </w:t>
            </w:r>
            <w:r>
              <w:rPr>
                <w:sz w:val="20"/>
              </w:rPr>
              <w:t>vermeld</w:t>
            </w:r>
            <w:r>
              <w:rPr>
                <w:spacing w:val="-4"/>
                <w:sz w:val="20"/>
              </w:rPr>
              <w:t> </w:t>
            </w:r>
            <w:r>
              <w:rPr>
                <w:sz w:val="20"/>
              </w:rPr>
              <w:t>in</w:t>
            </w:r>
            <w:r>
              <w:rPr>
                <w:spacing w:val="-4"/>
                <w:sz w:val="20"/>
              </w:rPr>
              <w:t> </w:t>
            </w:r>
            <w:r>
              <w:rPr>
                <w:sz w:val="20"/>
              </w:rPr>
              <w:t>beleidsartikel 17 van de begroting van IenW. In de opdracht is wel aandacht gevraagd voor de COVID-19 crisisaanpak. Het is uiteindelijk aan de onderzoekers een afweging te maken hoe diepgaand zij ingaan op de verschillende beleidsterreinen. Dit is een afweging die ingegeven kan zijn door de</w:t>
            </w:r>
            <w:r>
              <w:rPr>
                <w:spacing w:val="-2"/>
                <w:sz w:val="20"/>
              </w:rPr>
              <w:t> </w:t>
            </w:r>
            <w:r>
              <w:rPr>
                <w:sz w:val="20"/>
              </w:rPr>
              <w:t>beschikbaarheid van onderzoeken over de doeltreffendheid en doelmatigheid.</w:t>
            </w:r>
          </w:p>
        </w:tc>
      </w:tr>
    </w:tbl>
    <w:p>
      <w:pPr>
        <w:spacing w:after="0"/>
        <w:rPr>
          <w:sz w:val="20"/>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1619" w:hRule="atLeast"/>
        </w:trPr>
        <w:tc>
          <w:tcPr>
            <w:tcW w:w="566" w:type="dxa"/>
          </w:tcPr>
          <w:p>
            <w:pPr>
              <w:pStyle w:val="TableParagraph"/>
              <w:ind w:left="4"/>
              <w:rPr>
                <w:sz w:val="20"/>
              </w:rPr>
            </w:pPr>
            <w:r>
              <w:rPr>
                <w:spacing w:val="-5"/>
                <w:sz w:val="20"/>
              </w:rPr>
              <w:t>10</w:t>
            </w:r>
          </w:p>
        </w:tc>
        <w:tc>
          <w:tcPr>
            <w:tcW w:w="6520" w:type="dxa"/>
          </w:tcPr>
          <w:p>
            <w:pPr>
              <w:pStyle w:val="TableParagraph"/>
              <w:ind w:right="98"/>
              <w:rPr>
                <w:sz w:val="20"/>
              </w:rPr>
            </w:pPr>
            <w:r>
              <w:rPr>
                <w:sz w:val="20"/>
              </w:rPr>
              <w:t>Is</w:t>
            </w:r>
            <w:r>
              <w:rPr>
                <w:spacing w:val="-4"/>
                <w:sz w:val="20"/>
              </w:rPr>
              <w:t> </w:t>
            </w:r>
            <w:r>
              <w:rPr>
                <w:sz w:val="20"/>
              </w:rPr>
              <w:t>deze</w:t>
            </w:r>
            <w:r>
              <w:rPr>
                <w:spacing w:val="-3"/>
                <w:sz w:val="20"/>
              </w:rPr>
              <w:t> </w:t>
            </w:r>
            <w:r>
              <w:rPr>
                <w:sz w:val="20"/>
              </w:rPr>
              <w:t>beperking</w:t>
            </w:r>
            <w:r>
              <w:rPr>
                <w:spacing w:val="-4"/>
                <w:sz w:val="20"/>
              </w:rPr>
              <w:t> </w:t>
            </w:r>
            <w:r>
              <w:rPr>
                <w:sz w:val="20"/>
              </w:rPr>
              <w:t>van</w:t>
            </w:r>
            <w:r>
              <w:rPr>
                <w:spacing w:val="-4"/>
                <w:sz w:val="20"/>
              </w:rPr>
              <w:t> </w:t>
            </w:r>
            <w:r>
              <w:rPr>
                <w:sz w:val="20"/>
              </w:rPr>
              <w:t>de</w:t>
            </w:r>
            <w:r>
              <w:rPr>
                <w:spacing w:val="-3"/>
                <w:sz w:val="20"/>
              </w:rPr>
              <w:t> </w:t>
            </w:r>
            <w:r>
              <w:rPr>
                <w:sz w:val="20"/>
              </w:rPr>
              <w:t>reikwijdte</w:t>
            </w:r>
            <w:r>
              <w:rPr>
                <w:spacing w:val="-3"/>
                <w:sz w:val="20"/>
              </w:rPr>
              <w:t> </w:t>
            </w:r>
            <w:r>
              <w:rPr>
                <w:sz w:val="20"/>
              </w:rPr>
              <w:t>(scope)</w:t>
            </w:r>
            <w:r>
              <w:rPr>
                <w:spacing w:val="-2"/>
                <w:sz w:val="20"/>
              </w:rPr>
              <w:t> </w:t>
            </w:r>
            <w:r>
              <w:rPr>
                <w:sz w:val="20"/>
              </w:rPr>
              <w:t>van</w:t>
            </w:r>
            <w:r>
              <w:rPr>
                <w:spacing w:val="-4"/>
                <w:sz w:val="20"/>
              </w:rPr>
              <w:t> </w:t>
            </w:r>
            <w:r>
              <w:rPr>
                <w:sz w:val="20"/>
              </w:rPr>
              <w:t>de</w:t>
            </w:r>
            <w:r>
              <w:rPr>
                <w:spacing w:val="-3"/>
                <w:sz w:val="20"/>
              </w:rPr>
              <w:t> </w:t>
            </w:r>
            <w:r>
              <w:rPr>
                <w:sz w:val="20"/>
              </w:rPr>
              <w:t>periodieke</w:t>
            </w:r>
            <w:r>
              <w:rPr>
                <w:spacing w:val="-3"/>
                <w:sz w:val="20"/>
              </w:rPr>
              <w:t> </w:t>
            </w:r>
            <w:r>
              <w:rPr>
                <w:sz w:val="20"/>
              </w:rPr>
              <w:t>rapportage</w:t>
            </w:r>
            <w:r>
              <w:rPr>
                <w:spacing w:val="-5"/>
                <w:sz w:val="20"/>
              </w:rPr>
              <w:t> </w:t>
            </w:r>
            <w:r>
              <w:rPr>
                <w:sz w:val="20"/>
              </w:rPr>
              <w:t>door het ministerie bepaald of door de evaluator? Kan de Kamer de opdrachtomschrijving voor deze periodieke rapportage ontvangen?</w:t>
            </w:r>
          </w:p>
        </w:tc>
        <w:tc>
          <w:tcPr>
            <w:tcW w:w="6803" w:type="dxa"/>
          </w:tcPr>
          <w:p>
            <w:pPr>
              <w:pStyle w:val="TableParagraph"/>
              <w:ind w:right="72"/>
              <w:rPr>
                <w:sz w:val="20"/>
              </w:rPr>
            </w:pPr>
            <w:r>
              <w:rPr>
                <w:sz w:val="20"/>
              </w:rPr>
              <w:t>IenW heeft geen beperkingen van de scope meegegeven aan de onderzoekers. De periodieke rapportage beschouwt het gehele artikel 17. Aanvullend zijn de programmatische</w:t>
            </w:r>
            <w:r>
              <w:rPr>
                <w:spacing w:val="-5"/>
                <w:sz w:val="20"/>
              </w:rPr>
              <w:t> </w:t>
            </w:r>
            <w:r>
              <w:rPr>
                <w:sz w:val="20"/>
              </w:rPr>
              <w:t>aanpak</w:t>
            </w:r>
            <w:r>
              <w:rPr>
                <w:spacing w:val="-4"/>
                <w:sz w:val="20"/>
              </w:rPr>
              <w:t> </w:t>
            </w:r>
            <w:r>
              <w:rPr>
                <w:sz w:val="20"/>
              </w:rPr>
              <w:t>ingezet</w:t>
            </w:r>
            <w:r>
              <w:rPr>
                <w:spacing w:val="-5"/>
                <w:sz w:val="20"/>
              </w:rPr>
              <w:t> </w:t>
            </w:r>
            <w:r>
              <w:rPr>
                <w:sz w:val="20"/>
              </w:rPr>
              <w:t>op</w:t>
            </w:r>
            <w:r>
              <w:rPr>
                <w:spacing w:val="-4"/>
                <w:sz w:val="20"/>
              </w:rPr>
              <w:t> </w:t>
            </w:r>
            <w:r>
              <w:rPr>
                <w:sz w:val="20"/>
              </w:rPr>
              <w:t>het</w:t>
            </w:r>
            <w:r>
              <w:rPr>
                <w:spacing w:val="-7"/>
                <w:sz w:val="20"/>
              </w:rPr>
              <w:t> </w:t>
            </w:r>
            <w:r>
              <w:rPr>
                <w:sz w:val="20"/>
              </w:rPr>
              <w:t>versterken</w:t>
            </w:r>
            <w:r>
              <w:rPr>
                <w:spacing w:val="-5"/>
                <w:sz w:val="20"/>
              </w:rPr>
              <w:t> </w:t>
            </w:r>
            <w:r>
              <w:rPr>
                <w:sz w:val="20"/>
              </w:rPr>
              <w:t>van</w:t>
            </w:r>
            <w:r>
              <w:rPr>
                <w:spacing w:val="-4"/>
                <w:sz w:val="20"/>
              </w:rPr>
              <w:t> </w:t>
            </w:r>
            <w:r>
              <w:rPr>
                <w:sz w:val="20"/>
              </w:rPr>
              <w:t>omgevingsmanagement</w:t>
            </w:r>
            <w:r>
              <w:rPr>
                <w:spacing w:val="-5"/>
                <w:sz w:val="20"/>
              </w:rPr>
              <w:t> </w:t>
            </w:r>
            <w:r>
              <w:rPr>
                <w:sz w:val="20"/>
              </w:rPr>
              <w:t>en de aanpak van crises als specifieke aandachtsgebieden meegegeven.</w:t>
            </w:r>
          </w:p>
          <w:p>
            <w:pPr>
              <w:pStyle w:val="TableParagraph"/>
              <w:spacing w:before="119"/>
              <w:ind w:left="0"/>
              <w:rPr>
                <w:sz w:val="20"/>
              </w:rPr>
            </w:pPr>
          </w:p>
          <w:p>
            <w:pPr>
              <w:pStyle w:val="TableParagraph"/>
              <w:spacing w:before="1"/>
              <w:rPr>
                <w:sz w:val="20"/>
              </w:rPr>
            </w:pPr>
            <w:r>
              <w:rPr>
                <w:sz w:val="20"/>
              </w:rPr>
              <w:t>Ja,</w:t>
            </w:r>
            <w:r>
              <w:rPr>
                <w:spacing w:val="-5"/>
                <w:sz w:val="20"/>
              </w:rPr>
              <w:t> </w:t>
            </w:r>
            <w:r>
              <w:rPr>
                <w:sz w:val="20"/>
              </w:rPr>
              <w:t>zie</w:t>
            </w:r>
            <w:r>
              <w:rPr>
                <w:spacing w:val="-5"/>
                <w:sz w:val="20"/>
              </w:rPr>
              <w:t> </w:t>
            </w:r>
            <w:r>
              <w:rPr>
                <w:sz w:val="20"/>
              </w:rPr>
              <w:t>bijgevoegde</w:t>
            </w:r>
            <w:r>
              <w:rPr>
                <w:spacing w:val="-5"/>
                <w:sz w:val="20"/>
              </w:rPr>
              <w:t> </w:t>
            </w:r>
            <w:r>
              <w:rPr>
                <w:spacing w:val="-2"/>
                <w:sz w:val="20"/>
              </w:rPr>
              <w:t>vraagspecificatie.</w:t>
            </w:r>
          </w:p>
        </w:tc>
      </w:tr>
      <w:tr>
        <w:trPr>
          <w:trHeight w:val="810" w:hRule="atLeast"/>
        </w:trPr>
        <w:tc>
          <w:tcPr>
            <w:tcW w:w="566" w:type="dxa"/>
          </w:tcPr>
          <w:p>
            <w:pPr>
              <w:pStyle w:val="TableParagraph"/>
              <w:ind w:left="4"/>
              <w:rPr>
                <w:sz w:val="20"/>
              </w:rPr>
            </w:pPr>
            <w:r>
              <w:rPr>
                <w:spacing w:val="-5"/>
                <w:sz w:val="20"/>
              </w:rPr>
              <w:t>11</w:t>
            </w:r>
          </w:p>
        </w:tc>
        <w:tc>
          <w:tcPr>
            <w:tcW w:w="6520" w:type="dxa"/>
          </w:tcPr>
          <w:p>
            <w:pPr>
              <w:pStyle w:val="TableParagraph"/>
              <w:ind w:right="364"/>
              <w:jc w:val="both"/>
              <w:rPr>
                <w:sz w:val="20"/>
              </w:rPr>
            </w:pPr>
            <w:r>
              <w:rPr>
                <w:sz w:val="20"/>
              </w:rPr>
              <w:t>Hoe</w:t>
            </w:r>
            <w:r>
              <w:rPr>
                <w:spacing w:val="-1"/>
                <w:sz w:val="20"/>
              </w:rPr>
              <w:t> </w:t>
            </w:r>
            <w:r>
              <w:rPr>
                <w:sz w:val="20"/>
              </w:rPr>
              <w:t>gaat</w:t>
            </w:r>
            <w:r>
              <w:rPr>
                <w:spacing w:val="-1"/>
                <w:sz w:val="20"/>
              </w:rPr>
              <w:t> </w:t>
            </w:r>
            <w:r>
              <w:rPr>
                <w:sz w:val="20"/>
              </w:rPr>
              <w:t>u aan de</w:t>
            </w:r>
            <w:r>
              <w:rPr>
                <w:spacing w:val="-3"/>
                <w:sz w:val="20"/>
              </w:rPr>
              <w:t> </w:t>
            </w:r>
            <w:r>
              <w:rPr>
                <w:sz w:val="20"/>
              </w:rPr>
              <w:t>hand</w:t>
            </w:r>
            <w:r>
              <w:rPr>
                <w:spacing w:val="-2"/>
                <w:sz w:val="20"/>
              </w:rPr>
              <w:t> </w:t>
            </w:r>
            <w:r>
              <w:rPr>
                <w:sz w:val="20"/>
              </w:rPr>
              <w:t>van</w:t>
            </w:r>
            <w:r>
              <w:rPr>
                <w:spacing w:val="-2"/>
                <w:sz w:val="20"/>
              </w:rPr>
              <w:t> </w:t>
            </w:r>
            <w:r>
              <w:rPr>
                <w:sz w:val="20"/>
              </w:rPr>
              <w:t>de</w:t>
            </w:r>
            <w:r>
              <w:rPr>
                <w:spacing w:val="-3"/>
                <w:sz w:val="20"/>
              </w:rPr>
              <w:t> </w:t>
            </w:r>
            <w:r>
              <w:rPr>
                <w:sz w:val="20"/>
              </w:rPr>
              <w:t>kritische</w:t>
            </w:r>
            <w:r>
              <w:rPr>
                <w:spacing w:val="-1"/>
                <w:sz w:val="20"/>
              </w:rPr>
              <w:t> </w:t>
            </w:r>
            <w:r>
              <w:rPr>
                <w:sz w:val="20"/>
              </w:rPr>
              <w:t>opmerkingen van</w:t>
            </w:r>
            <w:r>
              <w:rPr>
                <w:spacing w:val="-2"/>
                <w:sz w:val="20"/>
              </w:rPr>
              <w:t> </w:t>
            </w:r>
            <w:r>
              <w:rPr>
                <w:sz w:val="20"/>
              </w:rPr>
              <w:t>de</w:t>
            </w:r>
            <w:r>
              <w:rPr>
                <w:spacing w:val="-3"/>
                <w:sz w:val="20"/>
              </w:rPr>
              <w:t> </w:t>
            </w:r>
            <w:r>
              <w:rPr>
                <w:sz w:val="20"/>
              </w:rPr>
              <w:t>onafhankelijke deskundigen</w:t>
            </w:r>
            <w:r>
              <w:rPr>
                <w:spacing w:val="-5"/>
                <w:sz w:val="20"/>
              </w:rPr>
              <w:t> </w:t>
            </w:r>
            <w:r>
              <w:rPr>
                <w:sz w:val="20"/>
              </w:rPr>
              <w:t>verbeteringen</w:t>
            </w:r>
            <w:r>
              <w:rPr>
                <w:spacing w:val="-5"/>
                <w:sz w:val="20"/>
              </w:rPr>
              <w:t> </w:t>
            </w:r>
            <w:r>
              <w:rPr>
                <w:sz w:val="20"/>
              </w:rPr>
              <w:t>doorvoeren</w:t>
            </w:r>
            <w:r>
              <w:rPr>
                <w:spacing w:val="-5"/>
                <w:sz w:val="20"/>
              </w:rPr>
              <w:t> </w:t>
            </w:r>
            <w:r>
              <w:rPr>
                <w:sz w:val="20"/>
              </w:rPr>
              <w:t>in</w:t>
            </w:r>
            <w:r>
              <w:rPr>
                <w:spacing w:val="-7"/>
                <w:sz w:val="20"/>
              </w:rPr>
              <w:t> </w:t>
            </w:r>
            <w:r>
              <w:rPr>
                <w:sz w:val="20"/>
              </w:rPr>
              <w:t>de</w:t>
            </w:r>
            <w:r>
              <w:rPr>
                <w:spacing w:val="-6"/>
                <w:sz w:val="20"/>
              </w:rPr>
              <w:t> </w:t>
            </w:r>
            <w:r>
              <w:rPr>
                <w:sz w:val="20"/>
              </w:rPr>
              <w:t>strategische</w:t>
            </w:r>
            <w:r>
              <w:rPr>
                <w:spacing w:val="-6"/>
                <w:sz w:val="20"/>
              </w:rPr>
              <w:t> </w:t>
            </w:r>
            <w:r>
              <w:rPr>
                <w:sz w:val="20"/>
              </w:rPr>
              <w:t>evaluatieagenda</w:t>
            </w:r>
            <w:r>
              <w:rPr>
                <w:spacing w:val="-6"/>
                <w:sz w:val="20"/>
              </w:rPr>
              <w:t> </w:t>
            </w:r>
            <w:r>
              <w:rPr>
                <w:sz w:val="20"/>
              </w:rPr>
              <w:t>en toekomstige periodieke evaluaties?</w:t>
            </w:r>
          </w:p>
        </w:tc>
        <w:tc>
          <w:tcPr>
            <w:tcW w:w="6803" w:type="dxa"/>
          </w:tcPr>
          <w:p>
            <w:pPr>
              <w:pStyle w:val="TableParagraph"/>
              <w:rPr>
                <w:sz w:val="20"/>
              </w:rPr>
            </w:pPr>
            <w:r>
              <w:rPr>
                <w:sz w:val="20"/>
              </w:rPr>
              <w:t>Zie</w:t>
            </w:r>
            <w:r>
              <w:rPr>
                <w:spacing w:val="-4"/>
                <w:sz w:val="20"/>
              </w:rPr>
              <w:t> </w:t>
            </w:r>
            <w:r>
              <w:rPr>
                <w:sz w:val="20"/>
              </w:rPr>
              <w:t>antwoord</w:t>
            </w:r>
            <w:r>
              <w:rPr>
                <w:spacing w:val="-4"/>
                <w:sz w:val="20"/>
              </w:rPr>
              <w:t> </w:t>
            </w:r>
            <w:r>
              <w:rPr>
                <w:sz w:val="20"/>
              </w:rPr>
              <w:t>op</w:t>
            </w:r>
            <w:r>
              <w:rPr>
                <w:spacing w:val="-5"/>
                <w:sz w:val="20"/>
              </w:rPr>
              <w:t> </w:t>
            </w:r>
            <w:r>
              <w:rPr>
                <w:sz w:val="20"/>
              </w:rPr>
              <w:t>vraag</w:t>
            </w:r>
            <w:r>
              <w:rPr>
                <w:spacing w:val="-4"/>
                <w:sz w:val="20"/>
              </w:rPr>
              <w:t> </w:t>
            </w:r>
            <w:r>
              <w:rPr>
                <w:spacing w:val="-5"/>
                <w:sz w:val="20"/>
              </w:rPr>
              <w:t>6.</w:t>
            </w:r>
          </w:p>
        </w:tc>
      </w:tr>
      <w:tr>
        <w:trPr>
          <w:trHeight w:val="1269" w:hRule="atLeast"/>
        </w:trPr>
        <w:tc>
          <w:tcPr>
            <w:tcW w:w="566" w:type="dxa"/>
          </w:tcPr>
          <w:p>
            <w:pPr>
              <w:pStyle w:val="TableParagraph"/>
              <w:ind w:left="4"/>
              <w:rPr>
                <w:sz w:val="20"/>
              </w:rPr>
            </w:pPr>
            <w:r>
              <w:rPr>
                <w:spacing w:val="-5"/>
                <w:sz w:val="20"/>
              </w:rPr>
              <w:t>12</w:t>
            </w:r>
          </w:p>
        </w:tc>
        <w:tc>
          <w:tcPr>
            <w:tcW w:w="6520" w:type="dxa"/>
          </w:tcPr>
          <w:p>
            <w:pPr>
              <w:pStyle w:val="TableParagraph"/>
              <w:rPr>
                <w:sz w:val="20"/>
              </w:rPr>
            </w:pPr>
            <w:r>
              <w:rPr>
                <w:sz w:val="20"/>
              </w:rPr>
              <w:t>Waarom</w:t>
            </w:r>
            <w:r>
              <w:rPr>
                <w:spacing w:val="-2"/>
                <w:sz w:val="20"/>
              </w:rPr>
              <w:t> </w:t>
            </w:r>
            <w:r>
              <w:rPr>
                <w:sz w:val="20"/>
              </w:rPr>
              <w:t>biedt</w:t>
            </w:r>
            <w:r>
              <w:rPr>
                <w:spacing w:val="-3"/>
                <w:sz w:val="20"/>
              </w:rPr>
              <w:t> </w:t>
            </w:r>
            <w:r>
              <w:rPr>
                <w:sz w:val="20"/>
              </w:rPr>
              <w:t>deze</w:t>
            </w:r>
            <w:r>
              <w:rPr>
                <w:spacing w:val="-5"/>
                <w:sz w:val="20"/>
              </w:rPr>
              <w:t> </w:t>
            </w:r>
            <w:r>
              <w:rPr>
                <w:sz w:val="20"/>
              </w:rPr>
              <w:t>periodieke</w:t>
            </w:r>
            <w:r>
              <w:rPr>
                <w:spacing w:val="-5"/>
                <w:sz w:val="20"/>
              </w:rPr>
              <w:t> </w:t>
            </w:r>
            <w:r>
              <w:rPr>
                <w:sz w:val="20"/>
              </w:rPr>
              <w:t>rapportage</w:t>
            </w:r>
            <w:r>
              <w:rPr>
                <w:spacing w:val="-3"/>
                <w:sz w:val="20"/>
              </w:rPr>
              <w:t> </w:t>
            </w:r>
            <w:r>
              <w:rPr>
                <w:sz w:val="20"/>
              </w:rPr>
              <w:t>–</w:t>
            </w:r>
            <w:r>
              <w:rPr>
                <w:spacing w:val="-4"/>
                <w:sz w:val="20"/>
              </w:rPr>
              <w:t> </w:t>
            </w:r>
            <w:r>
              <w:rPr>
                <w:sz w:val="20"/>
              </w:rPr>
              <w:t>evenals</w:t>
            </w:r>
            <w:r>
              <w:rPr>
                <w:spacing w:val="-4"/>
                <w:sz w:val="20"/>
              </w:rPr>
              <w:t> </w:t>
            </w:r>
            <w:r>
              <w:rPr>
                <w:sz w:val="20"/>
              </w:rPr>
              <w:t>in</w:t>
            </w:r>
            <w:r>
              <w:rPr>
                <w:spacing w:val="-2"/>
                <w:sz w:val="20"/>
              </w:rPr>
              <w:t> </w:t>
            </w:r>
            <w:r>
              <w:rPr>
                <w:sz w:val="20"/>
              </w:rPr>
              <w:t>2017</w:t>
            </w:r>
            <w:r>
              <w:rPr>
                <w:spacing w:val="-7"/>
                <w:sz w:val="20"/>
              </w:rPr>
              <w:t> </w:t>
            </w:r>
            <w:r>
              <w:rPr>
                <w:sz w:val="20"/>
              </w:rPr>
              <w:t>–</w:t>
            </w:r>
            <w:r>
              <w:rPr>
                <w:spacing w:val="-2"/>
                <w:sz w:val="20"/>
              </w:rPr>
              <w:t> </w:t>
            </w:r>
            <w:r>
              <w:rPr>
                <w:sz w:val="20"/>
              </w:rPr>
              <w:t>geen</w:t>
            </w:r>
            <w:r>
              <w:rPr>
                <w:spacing w:val="-4"/>
                <w:sz w:val="20"/>
              </w:rPr>
              <w:t> </w:t>
            </w:r>
            <w:r>
              <w:rPr>
                <w:sz w:val="20"/>
              </w:rPr>
              <w:t>goed</w:t>
            </w:r>
            <w:r>
              <w:rPr>
                <w:spacing w:val="-4"/>
                <w:sz w:val="20"/>
              </w:rPr>
              <w:t> </w:t>
            </w:r>
            <w:r>
              <w:rPr>
                <w:sz w:val="20"/>
              </w:rPr>
              <w:t>inzicht in de doeltreffendheid en doelmatigheid van het beleid?</w:t>
            </w:r>
          </w:p>
        </w:tc>
        <w:tc>
          <w:tcPr>
            <w:tcW w:w="6803" w:type="dxa"/>
          </w:tcPr>
          <w:p>
            <w:pPr>
              <w:pStyle w:val="TableParagraph"/>
              <w:ind w:right="72"/>
              <w:rPr>
                <w:sz w:val="20"/>
              </w:rPr>
            </w:pPr>
            <w:r>
              <w:rPr>
                <w:sz w:val="20"/>
              </w:rPr>
              <w:t>De onderzoekers geven aan dat er factoren zijn die invloed hebben op de mate waarin conclusies over de doeltreffendheid en doelmatigheid konden worden getrokken. Desondanks komen de onderzoekers met een aantal overstijgende conclusies.</w:t>
            </w:r>
            <w:r>
              <w:rPr>
                <w:spacing w:val="-3"/>
                <w:sz w:val="20"/>
              </w:rPr>
              <w:t> </w:t>
            </w:r>
            <w:r>
              <w:rPr>
                <w:sz w:val="20"/>
              </w:rPr>
              <w:t>Onder</w:t>
            </w:r>
            <w:r>
              <w:rPr>
                <w:spacing w:val="-3"/>
                <w:sz w:val="20"/>
              </w:rPr>
              <w:t> </w:t>
            </w:r>
            <w:r>
              <w:rPr>
                <w:sz w:val="20"/>
              </w:rPr>
              <w:t>andere</w:t>
            </w:r>
            <w:r>
              <w:rPr>
                <w:spacing w:val="-6"/>
                <w:sz w:val="20"/>
              </w:rPr>
              <w:t> </w:t>
            </w:r>
            <w:r>
              <w:rPr>
                <w:sz w:val="20"/>
              </w:rPr>
              <w:t>dat</w:t>
            </w:r>
            <w:r>
              <w:rPr>
                <w:spacing w:val="-4"/>
                <w:sz w:val="20"/>
              </w:rPr>
              <w:t> </w:t>
            </w:r>
            <w:r>
              <w:rPr>
                <w:sz w:val="20"/>
              </w:rPr>
              <w:t>IenW</w:t>
            </w:r>
            <w:r>
              <w:rPr>
                <w:spacing w:val="-5"/>
                <w:sz w:val="20"/>
              </w:rPr>
              <w:t> </w:t>
            </w:r>
            <w:r>
              <w:rPr>
                <w:sz w:val="20"/>
              </w:rPr>
              <w:t>zijn</w:t>
            </w:r>
            <w:r>
              <w:rPr>
                <w:spacing w:val="-3"/>
                <w:sz w:val="20"/>
              </w:rPr>
              <w:t> </w:t>
            </w:r>
            <w:r>
              <w:rPr>
                <w:sz w:val="20"/>
              </w:rPr>
              <w:t>kaderstellende</w:t>
            </w:r>
            <w:r>
              <w:rPr>
                <w:spacing w:val="-4"/>
                <w:sz w:val="20"/>
              </w:rPr>
              <w:t> </w:t>
            </w:r>
            <w:r>
              <w:rPr>
                <w:sz w:val="20"/>
              </w:rPr>
              <w:t>en</w:t>
            </w:r>
            <w:r>
              <w:rPr>
                <w:spacing w:val="-5"/>
                <w:sz w:val="20"/>
              </w:rPr>
              <w:t> </w:t>
            </w:r>
            <w:r>
              <w:rPr>
                <w:sz w:val="20"/>
              </w:rPr>
              <w:t>faciliterende</w:t>
            </w:r>
            <w:r>
              <w:rPr>
                <w:spacing w:val="-4"/>
                <w:sz w:val="20"/>
              </w:rPr>
              <w:t> </w:t>
            </w:r>
            <w:r>
              <w:rPr>
                <w:sz w:val="20"/>
              </w:rPr>
              <w:t>rol</w:t>
            </w:r>
            <w:r>
              <w:rPr>
                <w:spacing w:val="-4"/>
                <w:sz w:val="20"/>
              </w:rPr>
              <w:t> </w:t>
            </w:r>
            <w:r>
              <w:rPr>
                <w:sz w:val="20"/>
              </w:rPr>
              <w:t>op</w:t>
            </w:r>
            <w:r>
              <w:rPr>
                <w:spacing w:val="-3"/>
                <w:sz w:val="20"/>
              </w:rPr>
              <w:t> </w:t>
            </w:r>
            <w:r>
              <w:rPr>
                <w:sz w:val="20"/>
              </w:rPr>
              <w:t>een doeltreffende manier heeft ingevuld.</w:t>
            </w:r>
          </w:p>
        </w:tc>
      </w:tr>
      <w:tr>
        <w:trPr>
          <w:trHeight w:val="810" w:hRule="atLeast"/>
        </w:trPr>
        <w:tc>
          <w:tcPr>
            <w:tcW w:w="566" w:type="dxa"/>
          </w:tcPr>
          <w:p>
            <w:pPr>
              <w:pStyle w:val="TableParagraph"/>
              <w:ind w:left="4"/>
              <w:rPr>
                <w:sz w:val="20"/>
              </w:rPr>
            </w:pPr>
            <w:r>
              <w:rPr>
                <w:spacing w:val="-5"/>
                <w:sz w:val="20"/>
              </w:rPr>
              <w:t>13</w:t>
            </w:r>
          </w:p>
        </w:tc>
        <w:tc>
          <w:tcPr>
            <w:tcW w:w="6520" w:type="dxa"/>
          </w:tcPr>
          <w:p>
            <w:pPr>
              <w:pStyle w:val="TableParagraph"/>
              <w:rPr>
                <w:sz w:val="20"/>
              </w:rPr>
            </w:pPr>
            <w:r>
              <w:rPr>
                <w:sz w:val="20"/>
              </w:rPr>
              <w:t>Hoe gaat u ervoor zorgen dat in toekomstige periodieke evaluaties van het ministerie</w:t>
            </w:r>
            <w:r>
              <w:rPr>
                <w:spacing w:val="-5"/>
                <w:sz w:val="20"/>
              </w:rPr>
              <w:t> </w:t>
            </w:r>
            <w:r>
              <w:rPr>
                <w:sz w:val="20"/>
              </w:rPr>
              <w:t>de</w:t>
            </w:r>
            <w:r>
              <w:rPr>
                <w:spacing w:val="-5"/>
                <w:sz w:val="20"/>
              </w:rPr>
              <w:t> </w:t>
            </w:r>
            <w:r>
              <w:rPr>
                <w:sz w:val="20"/>
              </w:rPr>
              <w:t>doeltreffendheid</w:t>
            </w:r>
            <w:r>
              <w:rPr>
                <w:spacing w:val="-6"/>
                <w:sz w:val="20"/>
              </w:rPr>
              <w:t> </w:t>
            </w:r>
            <w:r>
              <w:rPr>
                <w:sz w:val="20"/>
              </w:rPr>
              <w:t>en</w:t>
            </w:r>
            <w:r>
              <w:rPr>
                <w:spacing w:val="-4"/>
                <w:sz w:val="20"/>
              </w:rPr>
              <w:t> </w:t>
            </w:r>
            <w:r>
              <w:rPr>
                <w:sz w:val="20"/>
              </w:rPr>
              <w:t>doelmatigheid</w:t>
            </w:r>
            <w:r>
              <w:rPr>
                <w:spacing w:val="-4"/>
                <w:sz w:val="20"/>
              </w:rPr>
              <w:t> </w:t>
            </w:r>
            <w:r>
              <w:rPr>
                <w:sz w:val="20"/>
              </w:rPr>
              <w:t>van</w:t>
            </w:r>
            <w:r>
              <w:rPr>
                <w:spacing w:val="-4"/>
                <w:sz w:val="20"/>
              </w:rPr>
              <w:t> </w:t>
            </w:r>
            <w:r>
              <w:rPr>
                <w:sz w:val="20"/>
              </w:rPr>
              <w:t>het</w:t>
            </w:r>
            <w:r>
              <w:rPr>
                <w:spacing w:val="-7"/>
                <w:sz w:val="20"/>
              </w:rPr>
              <w:t> </w:t>
            </w:r>
            <w:r>
              <w:rPr>
                <w:sz w:val="20"/>
              </w:rPr>
              <w:t>beleid</w:t>
            </w:r>
            <w:r>
              <w:rPr>
                <w:spacing w:val="-4"/>
                <w:sz w:val="20"/>
              </w:rPr>
              <w:t> </w:t>
            </w:r>
            <w:r>
              <w:rPr>
                <w:sz w:val="20"/>
              </w:rPr>
              <w:t>beter</w:t>
            </w:r>
            <w:r>
              <w:rPr>
                <w:spacing w:val="-4"/>
                <w:sz w:val="20"/>
              </w:rPr>
              <w:t> </w:t>
            </w:r>
            <w:r>
              <w:rPr>
                <w:sz w:val="20"/>
              </w:rPr>
              <w:t>vastgesteld kunnen worden?</w:t>
            </w:r>
          </w:p>
        </w:tc>
        <w:tc>
          <w:tcPr>
            <w:tcW w:w="6803" w:type="dxa"/>
          </w:tcPr>
          <w:p>
            <w:pPr>
              <w:pStyle w:val="TableParagraph"/>
              <w:ind w:left="0"/>
              <w:rPr>
                <w:sz w:val="20"/>
              </w:rPr>
            </w:pPr>
          </w:p>
          <w:p>
            <w:pPr>
              <w:pStyle w:val="TableParagraph"/>
              <w:spacing w:before="0"/>
              <w:rPr>
                <w:sz w:val="20"/>
              </w:rPr>
            </w:pPr>
            <w:r>
              <w:rPr>
                <w:sz w:val="20"/>
              </w:rPr>
              <w:t>Zie</w:t>
            </w:r>
            <w:r>
              <w:rPr>
                <w:spacing w:val="-4"/>
                <w:sz w:val="20"/>
              </w:rPr>
              <w:t> </w:t>
            </w:r>
            <w:r>
              <w:rPr>
                <w:sz w:val="20"/>
              </w:rPr>
              <w:t>antwoord</w:t>
            </w:r>
            <w:r>
              <w:rPr>
                <w:spacing w:val="-4"/>
                <w:sz w:val="20"/>
              </w:rPr>
              <w:t> </w:t>
            </w:r>
            <w:r>
              <w:rPr>
                <w:sz w:val="20"/>
              </w:rPr>
              <w:t>op</w:t>
            </w:r>
            <w:r>
              <w:rPr>
                <w:spacing w:val="-5"/>
                <w:sz w:val="20"/>
              </w:rPr>
              <w:t> </w:t>
            </w:r>
            <w:r>
              <w:rPr>
                <w:sz w:val="20"/>
              </w:rPr>
              <w:t>vraag</w:t>
            </w:r>
            <w:r>
              <w:rPr>
                <w:spacing w:val="-4"/>
                <w:sz w:val="20"/>
              </w:rPr>
              <w:t> </w:t>
            </w:r>
            <w:r>
              <w:rPr>
                <w:spacing w:val="-5"/>
                <w:sz w:val="20"/>
              </w:rPr>
              <w:t>6.</w:t>
            </w:r>
          </w:p>
        </w:tc>
      </w:tr>
      <w:tr>
        <w:trPr>
          <w:trHeight w:val="808" w:hRule="atLeast"/>
        </w:trPr>
        <w:tc>
          <w:tcPr>
            <w:tcW w:w="566" w:type="dxa"/>
          </w:tcPr>
          <w:p>
            <w:pPr>
              <w:pStyle w:val="TableParagraph"/>
              <w:ind w:left="4"/>
              <w:rPr>
                <w:sz w:val="20"/>
              </w:rPr>
            </w:pPr>
            <w:r>
              <w:rPr>
                <w:spacing w:val="-5"/>
                <w:sz w:val="20"/>
              </w:rPr>
              <w:t>14</w:t>
            </w:r>
          </w:p>
        </w:tc>
        <w:tc>
          <w:tcPr>
            <w:tcW w:w="6520" w:type="dxa"/>
          </w:tcPr>
          <w:p>
            <w:pPr>
              <w:pStyle w:val="TableParagraph"/>
              <w:ind w:right="-15"/>
              <w:jc w:val="both"/>
              <w:rPr>
                <w:sz w:val="20"/>
              </w:rPr>
            </w:pPr>
            <w:r>
              <w:rPr>
                <w:sz w:val="20"/>
              </w:rPr>
              <w:t>Hoe beoordeelt u de constatering dat momenteel te weinig middelen beschikbaar zijn</w:t>
            </w:r>
            <w:r>
              <w:rPr>
                <w:spacing w:val="-2"/>
                <w:sz w:val="20"/>
              </w:rPr>
              <w:t> </w:t>
            </w:r>
            <w:r>
              <w:rPr>
                <w:sz w:val="20"/>
              </w:rPr>
              <w:t>voor</w:t>
            </w:r>
            <w:r>
              <w:rPr>
                <w:spacing w:val="-5"/>
                <w:sz w:val="20"/>
              </w:rPr>
              <w:t> </w:t>
            </w:r>
            <w:r>
              <w:rPr>
                <w:sz w:val="20"/>
              </w:rPr>
              <w:t>een</w:t>
            </w:r>
            <w:r>
              <w:rPr>
                <w:spacing w:val="-2"/>
                <w:sz w:val="20"/>
              </w:rPr>
              <w:t> </w:t>
            </w:r>
            <w:r>
              <w:rPr>
                <w:sz w:val="20"/>
              </w:rPr>
              <w:t>goede</w:t>
            </w:r>
            <w:r>
              <w:rPr>
                <w:spacing w:val="-5"/>
                <w:sz w:val="20"/>
              </w:rPr>
              <w:t> </w:t>
            </w:r>
            <w:r>
              <w:rPr>
                <w:sz w:val="20"/>
              </w:rPr>
              <w:t>uitvoering</w:t>
            </w:r>
            <w:r>
              <w:rPr>
                <w:spacing w:val="-4"/>
                <w:sz w:val="20"/>
              </w:rPr>
              <w:t> </w:t>
            </w:r>
            <w:r>
              <w:rPr>
                <w:sz w:val="20"/>
              </w:rPr>
              <w:t>van</w:t>
            </w:r>
            <w:r>
              <w:rPr>
                <w:spacing w:val="-2"/>
                <w:sz w:val="20"/>
              </w:rPr>
              <w:t> </w:t>
            </w:r>
            <w:r>
              <w:rPr>
                <w:sz w:val="20"/>
              </w:rPr>
              <w:t>uw</w:t>
            </w:r>
            <w:r>
              <w:rPr>
                <w:spacing w:val="-3"/>
                <w:sz w:val="20"/>
              </w:rPr>
              <w:t> </w:t>
            </w:r>
            <w:r>
              <w:rPr>
                <w:sz w:val="20"/>
              </w:rPr>
              <w:t>wettelijke</w:t>
            </w:r>
            <w:r>
              <w:rPr>
                <w:spacing w:val="-3"/>
                <w:sz w:val="20"/>
              </w:rPr>
              <w:t> </w:t>
            </w:r>
            <w:r>
              <w:rPr>
                <w:sz w:val="20"/>
              </w:rPr>
              <w:t>taken</w:t>
            </w:r>
            <w:r>
              <w:rPr>
                <w:spacing w:val="-4"/>
                <w:sz w:val="20"/>
              </w:rPr>
              <w:t> </w:t>
            </w:r>
            <w:r>
              <w:rPr>
                <w:sz w:val="20"/>
              </w:rPr>
              <w:t>op</w:t>
            </w:r>
            <w:r>
              <w:rPr>
                <w:spacing w:val="-4"/>
                <w:sz w:val="20"/>
              </w:rPr>
              <w:t> </w:t>
            </w:r>
            <w:r>
              <w:rPr>
                <w:sz w:val="20"/>
              </w:rPr>
              <w:t>gebied</w:t>
            </w:r>
            <w:r>
              <w:rPr>
                <w:spacing w:val="-2"/>
                <w:sz w:val="20"/>
              </w:rPr>
              <w:t> </w:t>
            </w:r>
            <w:r>
              <w:rPr>
                <w:sz w:val="20"/>
              </w:rPr>
              <w:t>van</w:t>
            </w:r>
            <w:r>
              <w:rPr>
                <w:spacing w:val="-4"/>
                <w:sz w:val="20"/>
              </w:rPr>
              <w:t> </w:t>
            </w:r>
            <w:r>
              <w:rPr>
                <w:sz w:val="20"/>
              </w:rPr>
              <w:t>luchtvaart? Hoe gaat u dit oplossen?</w:t>
            </w:r>
          </w:p>
        </w:tc>
        <w:tc>
          <w:tcPr>
            <w:tcW w:w="6803" w:type="dxa"/>
          </w:tcPr>
          <w:p>
            <w:pPr>
              <w:pStyle w:val="TableParagraph"/>
              <w:ind w:right="72"/>
              <w:rPr>
                <w:sz w:val="20"/>
              </w:rPr>
            </w:pPr>
            <w:r>
              <w:rPr>
                <w:sz w:val="20"/>
              </w:rPr>
              <w:t>De kwalificatie is van de onderzoekers. Het kabinet maakt steeds opnieuw een afweging</w:t>
            </w:r>
            <w:r>
              <w:rPr>
                <w:spacing w:val="-3"/>
                <w:sz w:val="20"/>
              </w:rPr>
              <w:t> </w:t>
            </w:r>
            <w:r>
              <w:rPr>
                <w:sz w:val="20"/>
              </w:rPr>
              <w:t>welke</w:t>
            </w:r>
            <w:r>
              <w:rPr>
                <w:spacing w:val="-4"/>
                <w:sz w:val="20"/>
              </w:rPr>
              <w:t> </w:t>
            </w:r>
            <w:r>
              <w:rPr>
                <w:sz w:val="20"/>
              </w:rPr>
              <w:t>middelen</w:t>
            </w:r>
            <w:r>
              <w:rPr>
                <w:spacing w:val="-3"/>
                <w:sz w:val="20"/>
              </w:rPr>
              <w:t> </w:t>
            </w:r>
            <w:r>
              <w:rPr>
                <w:sz w:val="20"/>
              </w:rPr>
              <w:t>waar</w:t>
            </w:r>
            <w:r>
              <w:rPr>
                <w:spacing w:val="-3"/>
                <w:sz w:val="20"/>
              </w:rPr>
              <w:t> </w:t>
            </w:r>
            <w:r>
              <w:rPr>
                <w:sz w:val="20"/>
              </w:rPr>
              <w:t>ingezet</w:t>
            </w:r>
            <w:r>
              <w:rPr>
                <w:spacing w:val="-4"/>
                <w:sz w:val="20"/>
              </w:rPr>
              <w:t> </w:t>
            </w:r>
            <w:r>
              <w:rPr>
                <w:sz w:val="20"/>
              </w:rPr>
              <w:t>moeten</w:t>
            </w:r>
            <w:r>
              <w:rPr>
                <w:spacing w:val="-3"/>
                <w:sz w:val="20"/>
              </w:rPr>
              <w:t> </w:t>
            </w:r>
            <w:r>
              <w:rPr>
                <w:sz w:val="20"/>
              </w:rPr>
              <w:t>worden</w:t>
            </w:r>
            <w:r>
              <w:rPr>
                <w:spacing w:val="-3"/>
                <w:sz w:val="20"/>
              </w:rPr>
              <w:t> </w:t>
            </w:r>
            <w:r>
              <w:rPr>
                <w:sz w:val="20"/>
              </w:rPr>
              <w:t>en</w:t>
            </w:r>
            <w:r>
              <w:rPr>
                <w:spacing w:val="-5"/>
                <w:sz w:val="20"/>
              </w:rPr>
              <w:t> </w:t>
            </w:r>
            <w:r>
              <w:rPr>
                <w:sz w:val="20"/>
              </w:rPr>
              <w:t>dat</w:t>
            </w:r>
            <w:r>
              <w:rPr>
                <w:spacing w:val="-4"/>
                <w:sz w:val="20"/>
              </w:rPr>
              <w:t> </w:t>
            </w:r>
            <w:r>
              <w:rPr>
                <w:sz w:val="20"/>
              </w:rPr>
              <w:t>wordt</w:t>
            </w:r>
            <w:r>
              <w:rPr>
                <w:spacing w:val="-4"/>
                <w:sz w:val="20"/>
              </w:rPr>
              <w:t> </w:t>
            </w:r>
            <w:r>
              <w:rPr>
                <w:sz w:val="20"/>
              </w:rPr>
              <w:t>mede</w:t>
            </w:r>
            <w:r>
              <w:rPr>
                <w:spacing w:val="-6"/>
                <w:sz w:val="20"/>
              </w:rPr>
              <w:t> </w:t>
            </w:r>
            <w:r>
              <w:rPr>
                <w:sz w:val="20"/>
              </w:rPr>
              <w:t>bepaald door de situatie van dat moment. Ik loop daar niet op vooruit.</w:t>
            </w:r>
          </w:p>
        </w:tc>
      </w:tr>
      <w:tr>
        <w:trPr>
          <w:trHeight w:val="1271" w:hRule="atLeast"/>
        </w:trPr>
        <w:tc>
          <w:tcPr>
            <w:tcW w:w="566" w:type="dxa"/>
          </w:tcPr>
          <w:p>
            <w:pPr>
              <w:pStyle w:val="TableParagraph"/>
              <w:spacing w:before="62"/>
              <w:ind w:left="4"/>
              <w:rPr>
                <w:sz w:val="20"/>
              </w:rPr>
            </w:pPr>
            <w:r>
              <w:rPr>
                <w:spacing w:val="-5"/>
                <w:sz w:val="20"/>
              </w:rPr>
              <w:t>15</w:t>
            </w:r>
          </w:p>
        </w:tc>
        <w:tc>
          <w:tcPr>
            <w:tcW w:w="6520" w:type="dxa"/>
          </w:tcPr>
          <w:p>
            <w:pPr>
              <w:pStyle w:val="TableParagraph"/>
              <w:rPr>
                <w:sz w:val="20"/>
              </w:rPr>
            </w:pPr>
            <w:r>
              <w:rPr>
                <w:sz w:val="20"/>
              </w:rPr>
              <w:t>Waarom</w:t>
            </w:r>
            <w:r>
              <w:rPr>
                <w:spacing w:val="-3"/>
                <w:sz w:val="20"/>
              </w:rPr>
              <w:t> </w:t>
            </w:r>
            <w:r>
              <w:rPr>
                <w:sz w:val="20"/>
              </w:rPr>
              <w:t>bevat</w:t>
            </w:r>
            <w:r>
              <w:rPr>
                <w:spacing w:val="-4"/>
                <w:sz w:val="20"/>
              </w:rPr>
              <w:t> </w:t>
            </w:r>
            <w:r>
              <w:rPr>
                <w:sz w:val="20"/>
              </w:rPr>
              <w:t>de</w:t>
            </w:r>
            <w:r>
              <w:rPr>
                <w:spacing w:val="-5"/>
                <w:sz w:val="20"/>
              </w:rPr>
              <w:t> </w:t>
            </w:r>
            <w:r>
              <w:rPr>
                <w:sz w:val="20"/>
              </w:rPr>
              <w:t>periodieke</w:t>
            </w:r>
            <w:r>
              <w:rPr>
                <w:spacing w:val="-4"/>
                <w:sz w:val="20"/>
              </w:rPr>
              <w:t> </w:t>
            </w:r>
            <w:r>
              <w:rPr>
                <w:sz w:val="20"/>
              </w:rPr>
              <w:t>rapportage</w:t>
            </w:r>
            <w:r>
              <w:rPr>
                <w:spacing w:val="-5"/>
                <w:sz w:val="20"/>
              </w:rPr>
              <w:t> </w:t>
            </w:r>
            <w:r>
              <w:rPr>
                <w:sz w:val="20"/>
              </w:rPr>
              <w:t>–</w:t>
            </w:r>
            <w:r>
              <w:rPr>
                <w:spacing w:val="-3"/>
                <w:sz w:val="20"/>
              </w:rPr>
              <w:t> </w:t>
            </w:r>
            <w:r>
              <w:rPr>
                <w:sz w:val="20"/>
              </w:rPr>
              <w:t>evenals</w:t>
            </w:r>
            <w:r>
              <w:rPr>
                <w:spacing w:val="-4"/>
                <w:sz w:val="20"/>
              </w:rPr>
              <w:t> </w:t>
            </w:r>
            <w:r>
              <w:rPr>
                <w:sz w:val="20"/>
              </w:rPr>
              <w:t>in</w:t>
            </w:r>
            <w:r>
              <w:rPr>
                <w:spacing w:val="-3"/>
                <w:sz w:val="20"/>
              </w:rPr>
              <w:t> </w:t>
            </w:r>
            <w:r>
              <w:rPr>
                <w:sz w:val="20"/>
              </w:rPr>
              <w:t>2017</w:t>
            </w:r>
            <w:r>
              <w:rPr>
                <w:spacing w:val="-3"/>
                <w:sz w:val="20"/>
              </w:rPr>
              <w:t> </w:t>
            </w:r>
            <w:r>
              <w:rPr>
                <w:sz w:val="20"/>
              </w:rPr>
              <w:t>-</w:t>
            </w:r>
            <w:r>
              <w:rPr>
                <w:spacing w:val="-7"/>
                <w:sz w:val="20"/>
              </w:rPr>
              <w:t> </w:t>
            </w:r>
            <w:r>
              <w:rPr>
                <w:sz w:val="20"/>
              </w:rPr>
              <w:t>geen</w:t>
            </w:r>
            <w:r>
              <w:rPr>
                <w:spacing w:val="-3"/>
                <w:sz w:val="20"/>
              </w:rPr>
              <w:t> </w:t>
            </w:r>
            <w:r>
              <w:rPr>
                <w:sz w:val="20"/>
              </w:rPr>
              <w:t>aanbevelingen voor het luchtvaartbeleid zelf, maar alleen voor doelformulering, beleidsinformatie en de evaluatieprogrammering?</w:t>
            </w:r>
          </w:p>
        </w:tc>
        <w:tc>
          <w:tcPr>
            <w:tcW w:w="6803" w:type="dxa"/>
          </w:tcPr>
          <w:p>
            <w:pPr>
              <w:pStyle w:val="TableParagraph"/>
              <w:rPr>
                <w:sz w:val="20"/>
              </w:rPr>
            </w:pPr>
            <w:r>
              <w:rPr>
                <w:sz w:val="20"/>
              </w:rPr>
              <w:t>De periodieke rapportage wordt uitgevoerd conform de Regeling periodiek evaluatieonderzoek 2022. Het doel van het onderzoek is om de in de rapportageperiode</w:t>
            </w:r>
            <w:r>
              <w:rPr>
                <w:spacing w:val="-5"/>
                <w:sz w:val="20"/>
              </w:rPr>
              <w:t> </w:t>
            </w:r>
            <w:r>
              <w:rPr>
                <w:sz w:val="20"/>
              </w:rPr>
              <w:t>opgedane</w:t>
            </w:r>
            <w:r>
              <w:rPr>
                <w:spacing w:val="-5"/>
                <w:sz w:val="20"/>
              </w:rPr>
              <w:t> </w:t>
            </w:r>
            <w:r>
              <w:rPr>
                <w:sz w:val="20"/>
              </w:rPr>
              <w:t>inzichten</w:t>
            </w:r>
            <w:r>
              <w:rPr>
                <w:spacing w:val="-4"/>
                <w:sz w:val="20"/>
              </w:rPr>
              <w:t> </w:t>
            </w:r>
            <w:r>
              <w:rPr>
                <w:sz w:val="20"/>
              </w:rPr>
              <w:t>in</w:t>
            </w:r>
            <w:r>
              <w:rPr>
                <w:spacing w:val="-6"/>
                <w:sz w:val="20"/>
              </w:rPr>
              <w:t> </w:t>
            </w:r>
            <w:r>
              <w:rPr>
                <w:sz w:val="20"/>
              </w:rPr>
              <w:t>de</w:t>
            </w:r>
            <w:r>
              <w:rPr>
                <w:spacing w:val="-5"/>
                <w:sz w:val="20"/>
              </w:rPr>
              <w:t> </w:t>
            </w:r>
            <w:r>
              <w:rPr>
                <w:sz w:val="20"/>
              </w:rPr>
              <w:t>(voorwaarden</w:t>
            </w:r>
            <w:r>
              <w:rPr>
                <w:spacing w:val="-4"/>
                <w:sz w:val="20"/>
              </w:rPr>
              <w:t> </w:t>
            </w:r>
            <w:r>
              <w:rPr>
                <w:sz w:val="20"/>
              </w:rPr>
              <w:t>voor)</w:t>
            </w:r>
            <w:r>
              <w:rPr>
                <w:spacing w:val="-7"/>
                <w:sz w:val="20"/>
              </w:rPr>
              <w:t> </w:t>
            </w:r>
            <w:r>
              <w:rPr>
                <w:sz w:val="20"/>
              </w:rPr>
              <w:t>doeltreffendheid</w:t>
            </w:r>
            <w:r>
              <w:rPr>
                <w:spacing w:val="-4"/>
                <w:sz w:val="20"/>
              </w:rPr>
              <w:t> </w:t>
            </w:r>
            <w:r>
              <w:rPr>
                <w:sz w:val="20"/>
              </w:rPr>
              <w:t>en doelmatigheid te samenbrengen. Het doel is niet om de doelstellingen van het luchtvaartbeleid zelf te beoordelen.</w:t>
            </w:r>
          </w:p>
        </w:tc>
      </w:tr>
      <w:tr>
        <w:trPr>
          <w:trHeight w:val="1209" w:hRule="atLeast"/>
        </w:trPr>
        <w:tc>
          <w:tcPr>
            <w:tcW w:w="566" w:type="dxa"/>
          </w:tcPr>
          <w:p>
            <w:pPr>
              <w:pStyle w:val="TableParagraph"/>
              <w:ind w:left="4"/>
              <w:rPr>
                <w:sz w:val="20"/>
              </w:rPr>
            </w:pPr>
            <w:r>
              <w:rPr>
                <w:spacing w:val="-5"/>
                <w:sz w:val="20"/>
              </w:rPr>
              <w:t>16</w:t>
            </w:r>
          </w:p>
        </w:tc>
        <w:tc>
          <w:tcPr>
            <w:tcW w:w="6520" w:type="dxa"/>
          </w:tcPr>
          <w:p>
            <w:pPr>
              <w:pStyle w:val="TableParagraph"/>
              <w:rPr>
                <w:sz w:val="20"/>
              </w:rPr>
            </w:pPr>
            <w:r>
              <w:rPr>
                <w:sz w:val="20"/>
              </w:rPr>
              <w:t>Hoe gaat u ervoor zorgen dat in toekomstige periodieke evaluaties van het ministerie</w:t>
            </w:r>
            <w:r>
              <w:rPr>
                <w:spacing w:val="-5"/>
                <w:sz w:val="20"/>
              </w:rPr>
              <w:t> </w:t>
            </w:r>
            <w:r>
              <w:rPr>
                <w:sz w:val="20"/>
              </w:rPr>
              <w:t>verbetermogelijkheden</w:t>
            </w:r>
            <w:r>
              <w:rPr>
                <w:spacing w:val="-4"/>
                <w:sz w:val="20"/>
              </w:rPr>
              <w:t> </w:t>
            </w:r>
            <w:r>
              <w:rPr>
                <w:sz w:val="20"/>
              </w:rPr>
              <w:t>voor</w:t>
            </w:r>
            <w:r>
              <w:rPr>
                <w:spacing w:val="-7"/>
                <w:sz w:val="20"/>
              </w:rPr>
              <w:t> </w:t>
            </w:r>
            <w:r>
              <w:rPr>
                <w:sz w:val="20"/>
              </w:rPr>
              <w:t>het</w:t>
            </w:r>
            <w:r>
              <w:rPr>
                <w:spacing w:val="-5"/>
                <w:sz w:val="20"/>
              </w:rPr>
              <w:t> </w:t>
            </w:r>
            <w:r>
              <w:rPr>
                <w:sz w:val="20"/>
              </w:rPr>
              <w:t>beleid</w:t>
            </w:r>
            <w:r>
              <w:rPr>
                <w:spacing w:val="-4"/>
                <w:sz w:val="20"/>
              </w:rPr>
              <w:t> </w:t>
            </w:r>
            <w:r>
              <w:rPr>
                <w:sz w:val="20"/>
              </w:rPr>
              <w:t>zelf</w:t>
            </w:r>
            <w:r>
              <w:rPr>
                <w:spacing w:val="-4"/>
                <w:sz w:val="20"/>
              </w:rPr>
              <w:t> </w:t>
            </w:r>
            <w:r>
              <w:rPr>
                <w:sz w:val="20"/>
              </w:rPr>
              <w:t>worden</w:t>
            </w:r>
            <w:r>
              <w:rPr>
                <w:spacing w:val="-4"/>
                <w:sz w:val="20"/>
              </w:rPr>
              <w:t> </w:t>
            </w:r>
            <w:r>
              <w:rPr>
                <w:sz w:val="20"/>
              </w:rPr>
              <w:t>geïdentificeerd</w:t>
            </w:r>
            <w:r>
              <w:rPr>
                <w:spacing w:val="-4"/>
                <w:sz w:val="20"/>
              </w:rPr>
              <w:t> </w:t>
            </w:r>
            <w:r>
              <w:rPr>
                <w:sz w:val="20"/>
              </w:rPr>
              <w:t>en hiervoor ook aanbevelingen worden gedaan?</w:t>
            </w:r>
          </w:p>
        </w:tc>
        <w:tc>
          <w:tcPr>
            <w:tcW w:w="6803" w:type="dxa"/>
          </w:tcPr>
          <w:p>
            <w:pPr>
              <w:pStyle w:val="TableParagraph"/>
              <w:rPr>
                <w:sz w:val="20"/>
              </w:rPr>
            </w:pPr>
            <w:r>
              <w:rPr>
                <w:sz w:val="20"/>
              </w:rPr>
              <w:t>De</w:t>
            </w:r>
            <w:r>
              <w:rPr>
                <w:spacing w:val="-3"/>
                <w:sz w:val="20"/>
              </w:rPr>
              <w:t> </w:t>
            </w:r>
            <w:r>
              <w:rPr>
                <w:sz w:val="20"/>
              </w:rPr>
              <w:t>Strategische</w:t>
            </w:r>
            <w:r>
              <w:rPr>
                <w:spacing w:val="-3"/>
                <w:sz w:val="20"/>
              </w:rPr>
              <w:t> </w:t>
            </w:r>
            <w:r>
              <w:rPr>
                <w:sz w:val="20"/>
              </w:rPr>
              <w:t>evaluatieagenda</w:t>
            </w:r>
            <w:r>
              <w:rPr>
                <w:spacing w:val="-3"/>
                <w:sz w:val="20"/>
              </w:rPr>
              <w:t> </w:t>
            </w:r>
            <w:r>
              <w:rPr>
                <w:sz w:val="20"/>
              </w:rPr>
              <w:t>is</w:t>
            </w:r>
            <w:r>
              <w:rPr>
                <w:spacing w:val="-4"/>
                <w:sz w:val="20"/>
              </w:rPr>
              <w:t> </w:t>
            </w:r>
            <w:r>
              <w:rPr>
                <w:sz w:val="20"/>
              </w:rPr>
              <w:t>een</w:t>
            </w:r>
            <w:r>
              <w:rPr>
                <w:spacing w:val="-3"/>
                <w:sz w:val="20"/>
              </w:rPr>
              <w:t> </w:t>
            </w:r>
            <w:r>
              <w:rPr>
                <w:sz w:val="20"/>
              </w:rPr>
              <w:t>meerjarige</w:t>
            </w:r>
            <w:r>
              <w:rPr>
                <w:spacing w:val="-5"/>
                <w:sz w:val="20"/>
              </w:rPr>
              <w:t> </w:t>
            </w:r>
            <w:r>
              <w:rPr>
                <w:sz w:val="20"/>
              </w:rPr>
              <w:t>agenda</w:t>
            </w:r>
            <w:r>
              <w:rPr>
                <w:spacing w:val="-3"/>
                <w:sz w:val="20"/>
              </w:rPr>
              <w:t> </w:t>
            </w:r>
            <w:r>
              <w:rPr>
                <w:sz w:val="20"/>
              </w:rPr>
              <w:t>die</w:t>
            </w:r>
            <w:r>
              <w:rPr>
                <w:spacing w:val="-3"/>
                <w:sz w:val="20"/>
              </w:rPr>
              <w:t> </w:t>
            </w:r>
            <w:r>
              <w:rPr>
                <w:sz w:val="20"/>
              </w:rPr>
              <w:t>ex</w:t>
            </w:r>
            <w:r>
              <w:rPr>
                <w:spacing w:val="-3"/>
                <w:sz w:val="20"/>
              </w:rPr>
              <w:t> </w:t>
            </w:r>
            <w:r>
              <w:rPr>
                <w:sz w:val="20"/>
              </w:rPr>
              <w:t>ante,</w:t>
            </w:r>
            <w:r>
              <w:rPr>
                <w:spacing w:val="-3"/>
                <w:sz w:val="20"/>
              </w:rPr>
              <w:t> </w:t>
            </w:r>
            <w:r>
              <w:rPr>
                <w:sz w:val="20"/>
              </w:rPr>
              <w:t>ex</w:t>
            </w:r>
            <w:r>
              <w:rPr>
                <w:spacing w:val="-3"/>
                <w:sz w:val="20"/>
              </w:rPr>
              <w:t> </w:t>
            </w:r>
            <w:r>
              <w:rPr>
                <w:sz w:val="20"/>
              </w:rPr>
              <w:t>durante</w:t>
            </w:r>
            <w:r>
              <w:rPr>
                <w:spacing w:val="-3"/>
                <w:sz w:val="20"/>
              </w:rPr>
              <w:t> </w:t>
            </w:r>
            <w:r>
              <w:rPr>
                <w:sz w:val="20"/>
              </w:rPr>
              <w:t>en ex post evaluaties omspant op alle belangrijke (beleids)thema’s van een begrotingsartikel per departement. Bij periodieke rapportages wordt de balans voor het</w:t>
            </w:r>
            <w:r>
              <w:rPr>
                <w:spacing w:val="-5"/>
                <w:sz w:val="20"/>
              </w:rPr>
              <w:t> </w:t>
            </w:r>
            <w:r>
              <w:rPr>
                <w:sz w:val="20"/>
              </w:rPr>
              <w:t>gehele</w:t>
            </w:r>
            <w:r>
              <w:rPr>
                <w:spacing w:val="-5"/>
                <w:sz w:val="20"/>
              </w:rPr>
              <w:t> </w:t>
            </w:r>
            <w:r>
              <w:rPr>
                <w:sz w:val="20"/>
              </w:rPr>
              <w:t>begrotingsartikel</w:t>
            </w:r>
            <w:r>
              <w:rPr>
                <w:spacing w:val="-5"/>
                <w:sz w:val="20"/>
              </w:rPr>
              <w:t> </w:t>
            </w:r>
            <w:r>
              <w:rPr>
                <w:sz w:val="20"/>
              </w:rPr>
              <w:t>opgemaakt,</w:t>
            </w:r>
            <w:r>
              <w:rPr>
                <w:spacing w:val="-7"/>
                <w:sz w:val="20"/>
              </w:rPr>
              <w:t> </w:t>
            </w:r>
            <w:r>
              <w:rPr>
                <w:sz w:val="20"/>
              </w:rPr>
              <w:t>maar</w:t>
            </w:r>
            <w:r>
              <w:rPr>
                <w:spacing w:val="-4"/>
                <w:sz w:val="20"/>
              </w:rPr>
              <w:t> </w:t>
            </w:r>
            <w:r>
              <w:rPr>
                <w:sz w:val="20"/>
              </w:rPr>
              <w:t>tussentijds</w:t>
            </w:r>
            <w:r>
              <w:rPr>
                <w:spacing w:val="-6"/>
                <w:sz w:val="20"/>
              </w:rPr>
              <w:t> </w:t>
            </w:r>
            <w:r>
              <w:rPr>
                <w:sz w:val="20"/>
              </w:rPr>
              <w:t>zullen</w:t>
            </w:r>
            <w:r>
              <w:rPr>
                <w:spacing w:val="-4"/>
                <w:sz w:val="20"/>
              </w:rPr>
              <w:t> </w:t>
            </w:r>
            <w:r>
              <w:rPr>
                <w:sz w:val="20"/>
              </w:rPr>
              <w:t>meerdere</w:t>
            </w:r>
            <w:r>
              <w:rPr>
                <w:spacing w:val="-5"/>
                <w:sz w:val="20"/>
              </w:rPr>
              <w:t> </w:t>
            </w:r>
            <w:r>
              <w:rPr>
                <w:sz w:val="20"/>
              </w:rPr>
              <w:t>evaluaties</w:t>
            </w:r>
          </w:p>
          <w:p>
            <w:pPr>
              <w:pStyle w:val="TableParagraph"/>
              <w:spacing w:before="0" w:line="209" w:lineRule="exact"/>
              <w:rPr>
                <w:sz w:val="20"/>
              </w:rPr>
            </w:pPr>
            <w:r>
              <w:rPr>
                <w:sz w:val="20"/>
              </w:rPr>
              <w:t>worden</w:t>
            </w:r>
            <w:r>
              <w:rPr>
                <w:spacing w:val="-11"/>
                <w:sz w:val="20"/>
              </w:rPr>
              <w:t> </w:t>
            </w:r>
            <w:r>
              <w:rPr>
                <w:sz w:val="20"/>
              </w:rPr>
              <w:t>uitgevoerd</w:t>
            </w:r>
            <w:r>
              <w:rPr>
                <w:spacing w:val="-9"/>
                <w:sz w:val="20"/>
              </w:rPr>
              <w:t> </w:t>
            </w:r>
            <w:r>
              <w:rPr>
                <w:sz w:val="20"/>
              </w:rPr>
              <w:t>over</w:t>
            </w:r>
            <w:r>
              <w:rPr>
                <w:spacing w:val="-9"/>
                <w:sz w:val="20"/>
              </w:rPr>
              <w:t> </w:t>
            </w:r>
            <w:r>
              <w:rPr>
                <w:sz w:val="20"/>
              </w:rPr>
              <w:t>verschillende</w:t>
            </w:r>
            <w:r>
              <w:rPr>
                <w:spacing w:val="-9"/>
                <w:sz w:val="20"/>
              </w:rPr>
              <w:t> </w:t>
            </w:r>
            <w:r>
              <w:rPr>
                <w:sz w:val="20"/>
              </w:rPr>
              <w:t>beleidsterreinen</w:t>
            </w:r>
            <w:r>
              <w:rPr>
                <w:spacing w:val="-9"/>
                <w:sz w:val="20"/>
              </w:rPr>
              <w:t> </w:t>
            </w:r>
            <w:r>
              <w:rPr>
                <w:spacing w:val="-2"/>
                <w:sz w:val="20"/>
              </w:rPr>
              <w:t>waaruit</w:t>
            </w:r>
          </w:p>
        </w:tc>
      </w:tr>
    </w:tbl>
    <w:p>
      <w:pPr>
        <w:spacing w:after="0" w:line="209" w:lineRule="exact"/>
        <w:rPr>
          <w:sz w:val="20"/>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520" w:hRule="atLeast"/>
        </w:trPr>
        <w:tc>
          <w:tcPr>
            <w:tcW w:w="566" w:type="dxa"/>
          </w:tcPr>
          <w:p>
            <w:pPr>
              <w:pStyle w:val="TableParagraph"/>
              <w:spacing w:before="0"/>
              <w:ind w:left="0"/>
              <w:rPr>
                <w:sz w:val="18"/>
              </w:rPr>
            </w:pPr>
          </w:p>
        </w:tc>
        <w:tc>
          <w:tcPr>
            <w:tcW w:w="6520" w:type="dxa"/>
          </w:tcPr>
          <w:p>
            <w:pPr>
              <w:pStyle w:val="TableParagraph"/>
              <w:spacing w:before="0"/>
              <w:ind w:left="0"/>
              <w:rPr>
                <w:sz w:val="18"/>
              </w:rPr>
            </w:pPr>
          </w:p>
        </w:tc>
        <w:tc>
          <w:tcPr>
            <w:tcW w:w="6803" w:type="dxa"/>
          </w:tcPr>
          <w:p>
            <w:pPr>
              <w:pStyle w:val="TableParagraph"/>
              <w:spacing w:before="0"/>
              <w:ind w:right="72"/>
              <w:rPr>
                <w:sz w:val="20"/>
              </w:rPr>
            </w:pPr>
            <w:r>
              <w:rPr>
                <w:sz w:val="20"/>
              </w:rPr>
              <w:t>verbetermogelijkheden</w:t>
            </w:r>
            <w:r>
              <w:rPr>
                <w:spacing w:val="-4"/>
                <w:sz w:val="20"/>
              </w:rPr>
              <w:t> </w:t>
            </w:r>
            <w:r>
              <w:rPr>
                <w:sz w:val="20"/>
              </w:rPr>
              <w:t>zullen</w:t>
            </w:r>
            <w:r>
              <w:rPr>
                <w:spacing w:val="-6"/>
                <w:sz w:val="20"/>
              </w:rPr>
              <w:t> </w:t>
            </w:r>
            <w:r>
              <w:rPr>
                <w:sz w:val="20"/>
              </w:rPr>
              <w:t>worden</w:t>
            </w:r>
            <w:r>
              <w:rPr>
                <w:spacing w:val="-6"/>
                <w:sz w:val="20"/>
              </w:rPr>
              <w:t> </w:t>
            </w:r>
            <w:r>
              <w:rPr>
                <w:sz w:val="20"/>
              </w:rPr>
              <w:t>geïdentificeerd</w:t>
            </w:r>
            <w:r>
              <w:rPr>
                <w:spacing w:val="-6"/>
                <w:sz w:val="20"/>
              </w:rPr>
              <w:t> </w:t>
            </w:r>
            <w:r>
              <w:rPr>
                <w:sz w:val="20"/>
              </w:rPr>
              <w:t>en</w:t>
            </w:r>
            <w:r>
              <w:rPr>
                <w:spacing w:val="-4"/>
                <w:sz w:val="20"/>
              </w:rPr>
              <w:t> </w:t>
            </w:r>
            <w:r>
              <w:rPr>
                <w:sz w:val="20"/>
              </w:rPr>
              <w:t>op</w:t>
            </w:r>
            <w:r>
              <w:rPr>
                <w:spacing w:val="-6"/>
                <w:sz w:val="20"/>
              </w:rPr>
              <w:t> </w:t>
            </w:r>
            <w:r>
              <w:rPr>
                <w:sz w:val="20"/>
              </w:rPr>
              <w:t>basis</w:t>
            </w:r>
            <w:r>
              <w:rPr>
                <w:spacing w:val="-6"/>
                <w:sz w:val="20"/>
              </w:rPr>
              <w:t> </w:t>
            </w:r>
            <w:r>
              <w:rPr>
                <w:sz w:val="20"/>
              </w:rPr>
              <w:t>waarvan aanbevelingen worden gedaan.</w:t>
            </w:r>
          </w:p>
        </w:tc>
      </w:tr>
      <w:tr>
        <w:trPr>
          <w:trHeight w:val="1269" w:hRule="atLeast"/>
        </w:trPr>
        <w:tc>
          <w:tcPr>
            <w:tcW w:w="566" w:type="dxa"/>
          </w:tcPr>
          <w:p>
            <w:pPr>
              <w:pStyle w:val="TableParagraph"/>
              <w:ind w:left="4"/>
              <w:rPr>
                <w:sz w:val="20"/>
              </w:rPr>
            </w:pPr>
            <w:r>
              <w:rPr>
                <w:spacing w:val="-5"/>
                <w:sz w:val="20"/>
              </w:rPr>
              <w:t>17</w:t>
            </w:r>
          </w:p>
        </w:tc>
        <w:tc>
          <w:tcPr>
            <w:tcW w:w="6520" w:type="dxa"/>
          </w:tcPr>
          <w:p>
            <w:pPr>
              <w:pStyle w:val="TableParagraph"/>
              <w:ind w:right="33"/>
              <w:rPr>
                <w:sz w:val="20"/>
              </w:rPr>
            </w:pPr>
            <w:r>
              <w:rPr>
                <w:sz w:val="20"/>
              </w:rPr>
              <w:t>Waarom wordt de effectiviteit van de Inspectie Leefomgeving en Transport (ILT)</w:t>
            </w:r>
            <w:r>
              <w:rPr>
                <w:spacing w:val="-3"/>
                <w:sz w:val="20"/>
              </w:rPr>
              <w:t> </w:t>
            </w:r>
            <w:r>
              <w:rPr>
                <w:sz w:val="20"/>
              </w:rPr>
              <w:t>voor</w:t>
            </w:r>
            <w:r>
              <w:rPr>
                <w:spacing w:val="-6"/>
                <w:sz w:val="20"/>
              </w:rPr>
              <w:t> </w:t>
            </w:r>
            <w:r>
              <w:rPr>
                <w:sz w:val="20"/>
              </w:rPr>
              <w:t>het</w:t>
            </w:r>
            <w:r>
              <w:rPr>
                <w:spacing w:val="-4"/>
                <w:sz w:val="20"/>
              </w:rPr>
              <w:t> </w:t>
            </w:r>
            <w:r>
              <w:rPr>
                <w:sz w:val="20"/>
              </w:rPr>
              <w:t>luchtvaartbeleid</w:t>
            </w:r>
            <w:r>
              <w:rPr>
                <w:spacing w:val="-3"/>
                <w:sz w:val="20"/>
              </w:rPr>
              <w:t> </w:t>
            </w:r>
            <w:r>
              <w:rPr>
                <w:sz w:val="20"/>
              </w:rPr>
              <w:t>niet</w:t>
            </w:r>
            <w:r>
              <w:rPr>
                <w:spacing w:val="-4"/>
                <w:sz w:val="20"/>
              </w:rPr>
              <w:t> </w:t>
            </w:r>
            <w:r>
              <w:rPr>
                <w:sz w:val="20"/>
              </w:rPr>
              <w:t>betrokken</w:t>
            </w:r>
            <w:r>
              <w:rPr>
                <w:spacing w:val="-5"/>
                <w:sz w:val="20"/>
              </w:rPr>
              <w:t> </w:t>
            </w:r>
            <w:r>
              <w:rPr>
                <w:sz w:val="20"/>
              </w:rPr>
              <w:t>in</w:t>
            </w:r>
            <w:r>
              <w:rPr>
                <w:spacing w:val="-3"/>
                <w:sz w:val="20"/>
              </w:rPr>
              <w:t> </w:t>
            </w:r>
            <w:r>
              <w:rPr>
                <w:sz w:val="20"/>
              </w:rPr>
              <w:t>deze</w:t>
            </w:r>
            <w:r>
              <w:rPr>
                <w:spacing w:val="-6"/>
                <w:sz w:val="20"/>
              </w:rPr>
              <w:t> </w:t>
            </w:r>
            <w:r>
              <w:rPr>
                <w:sz w:val="20"/>
              </w:rPr>
              <w:t>periodieke</w:t>
            </w:r>
            <w:r>
              <w:rPr>
                <w:spacing w:val="-4"/>
                <w:sz w:val="20"/>
              </w:rPr>
              <w:t> </w:t>
            </w:r>
            <w:r>
              <w:rPr>
                <w:sz w:val="20"/>
              </w:rPr>
              <w:t>rapportage</w:t>
            </w:r>
            <w:r>
              <w:rPr>
                <w:spacing w:val="-6"/>
                <w:sz w:val="20"/>
              </w:rPr>
              <w:t> </w:t>
            </w:r>
            <w:r>
              <w:rPr>
                <w:sz w:val="20"/>
              </w:rPr>
              <w:t>en wordt hiervoor verwezen naar een afzonderlijke periodieke rapportage van begrotingsartikel 24, terwijl ook daarbij de effectiviteit van de ILT niet structureel wordt beoordeeld voor alle beleidsterreinen?</w:t>
            </w:r>
          </w:p>
        </w:tc>
        <w:tc>
          <w:tcPr>
            <w:tcW w:w="6803" w:type="dxa"/>
          </w:tcPr>
          <w:p>
            <w:pPr>
              <w:pStyle w:val="TableParagraph"/>
              <w:spacing w:before="175"/>
              <w:ind w:left="0"/>
              <w:rPr>
                <w:sz w:val="20"/>
              </w:rPr>
            </w:pPr>
          </w:p>
          <w:p>
            <w:pPr>
              <w:pStyle w:val="TableParagraph"/>
              <w:spacing w:before="1"/>
              <w:rPr>
                <w:sz w:val="20"/>
              </w:rPr>
            </w:pPr>
            <w:r>
              <w:rPr>
                <w:sz w:val="20"/>
              </w:rPr>
              <w:t>Omdat</w:t>
            </w:r>
            <w:r>
              <w:rPr>
                <w:spacing w:val="-3"/>
                <w:sz w:val="20"/>
              </w:rPr>
              <w:t> </w:t>
            </w:r>
            <w:r>
              <w:rPr>
                <w:sz w:val="20"/>
              </w:rPr>
              <w:t>de</w:t>
            </w:r>
            <w:r>
              <w:rPr>
                <w:spacing w:val="-3"/>
                <w:sz w:val="20"/>
              </w:rPr>
              <w:t> </w:t>
            </w:r>
            <w:r>
              <w:rPr>
                <w:sz w:val="20"/>
              </w:rPr>
              <w:t>middelen</w:t>
            </w:r>
            <w:r>
              <w:rPr>
                <w:spacing w:val="-2"/>
                <w:sz w:val="20"/>
              </w:rPr>
              <w:t> </w:t>
            </w:r>
            <w:r>
              <w:rPr>
                <w:sz w:val="20"/>
              </w:rPr>
              <w:t>van</w:t>
            </w:r>
            <w:r>
              <w:rPr>
                <w:spacing w:val="-2"/>
                <w:sz w:val="20"/>
              </w:rPr>
              <w:t> </w:t>
            </w:r>
            <w:r>
              <w:rPr>
                <w:sz w:val="20"/>
              </w:rPr>
              <w:t>ILT</w:t>
            </w:r>
            <w:r>
              <w:rPr>
                <w:spacing w:val="-5"/>
                <w:sz w:val="20"/>
              </w:rPr>
              <w:t> </w:t>
            </w:r>
            <w:r>
              <w:rPr>
                <w:sz w:val="20"/>
              </w:rPr>
              <w:t>niet</w:t>
            </w:r>
            <w:r>
              <w:rPr>
                <w:spacing w:val="-3"/>
                <w:sz w:val="20"/>
              </w:rPr>
              <w:t> </w:t>
            </w:r>
            <w:r>
              <w:rPr>
                <w:sz w:val="20"/>
              </w:rPr>
              <w:t>onder</w:t>
            </w:r>
            <w:r>
              <w:rPr>
                <w:spacing w:val="-2"/>
                <w:sz w:val="20"/>
              </w:rPr>
              <w:t> </w:t>
            </w:r>
            <w:r>
              <w:rPr>
                <w:sz w:val="20"/>
              </w:rPr>
              <w:t>artikel</w:t>
            </w:r>
            <w:r>
              <w:rPr>
                <w:spacing w:val="-3"/>
                <w:sz w:val="20"/>
              </w:rPr>
              <w:t> </w:t>
            </w:r>
            <w:r>
              <w:rPr>
                <w:sz w:val="20"/>
              </w:rPr>
              <w:t>17</w:t>
            </w:r>
            <w:r>
              <w:rPr>
                <w:spacing w:val="-4"/>
                <w:sz w:val="20"/>
              </w:rPr>
              <w:t> </w:t>
            </w:r>
            <w:r>
              <w:rPr>
                <w:sz w:val="20"/>
              </w:rPr>
              <w:t>vallen,</w:t>
            </w:r>
            <w:r>
              <w:rPr>
                <w:spacing w:val="-2"/>
                <w:sz w:val="20"/>
              </w:rPr>
              <w:t> </w:t>
            </w:r>
            <w:r>
              <w:rPr>
                <w:sz w:val="20"/>
              </w:rPr>
              <w:t>maar</w:t>
            </w:r>
            <w:r>
              <w:rPr>
                <w:spacing w:val="-2"/>
                <w:sz w:val="20"/>
              </w:rPr>
              <w:t> </w:t>
            </w:r>
            <w:r>
              <w:rPr>
                <w:sz w:val="20"/>
              </w:rPr>
              <w:t>onder</w:t>
            </w:r>
            <w:r>
              <w:rPr>
                <w:spacing w:val="-2"/>
                <w:sz w:val="20"/>
              </w:rPr>
              <w:t> </w:t>
            </w:r>
            <w:r>
              <w:rPr>
                <w:sz w:val="20"/>
              </w:rPr>
              <w:t>artikel</w:t>
            </w:r>
            <w:r>
              <w:rPr>
                <w:spacing w:val="-3"/>
                <w:sz w:val="20"/>
              </w:rPr>
              <w:t> </w:t>
            </w:r>
            <w:r>
              <w:rPr>
                <w:sz w:val="20"/>
              </w:rPr>
              <w:t>24.</w:t>
            </w:r>
            <w:r>
              <w:rPr>
                <w:spacing w:val="-2"/>
                <w:sz w:val="20"/>
              </w:rPr>
              <w:t> </w:t>
            </w:r>
            <w:r>
              <w:rPr>
                <w:sz w:val="20"/>
              </w:rPr>
              <w:t>Wel is</w:t>
            </w:r>
            <w:r>
              <w:rPr>
                <w:spacing w:val="-7"/>
                <w:sz w:val="20"/>
              </w:rPr>
              <w:t> </w:t>
            </w:r>
            <w:r>
              <w:rPr>
                <w:sz w:val="20"/>
              </w:rPr>
              <w:t>de</w:t>
            </w:r>
            <w:r>
              <w:rPr>
                <w:spacing w:val="-6"/>
                <w:sz w:val="20"/>
              </w:rPr>
              <w:t> </w:t>
            </w:r>
            <w:r>
              <w:rPr>
                <w:sz w:val="20"/>
              </w:rPr>
              <w:t>handhaafbaarheid</w:t>
            </w:r>
            <w:r>
              <w:rPr>
                <w:spacing w:val="-5"/>
                <w:sz w:val="20"/>
              </w:rPr>
              <w:t> </w:t>
            </w:r>
            <w:r>
              <w:rPr>
                <w:sz w:val="20"/>
              </w:rPr>
              <w:t>van</w:t>
            </w:r>
            <w:r>
              <w:rPr>
                <w:spacing w:val="-5"/>
                <w:sz w:val="20"/>
              </w:rPr>
              <w:t> </w:t>
            </w:r>
            <w:r>
              <w:rPr>
                <w:sz w:val="20"/>
              </w:rPr>
              <w:t>het</w:t>
            </w:r>
            <w:r>
              <w:rPr>
                <w:spacing w:val="-6"/>
                <w:sz w:val="20"/>
              </w:rPr>
              <w:t> </w:t>
            </w:r>
            <w:r>
              <w:rPr>
                <w:sz w:val="20"/>
              </w:rPr>
              <w:t>luchtvaartbeleid</w:t>
            </w:r>
            <w:r>
              <w:rPr>
                <w:spacing w:val="-7"/>
                <w:sz w:val="20"/>
              </w:rPr>
              <w:t> </w:t>
            </w:r>
            <w:r>
              <w:rPr>
                <w:sz w:val="20"/>
              </w:rPr>
              <w:t>door</w:t>
            </w:r>
            <w:r>
              <w:rPr>
                <w:spacing w:val="-5"/>
                <w:sz w:val="20"/>
              </w:rPr>
              <w:t> </w:t>
            </w:r>
            <w:r>
              <w:rPr>
                <w:sz w:val="20"/>
              </w:rPr>
              <w:t>de</w:t>
            </w:r>
            <w:r>
              <w:rPr>
                <w:spacing w:val="-8"/>
                <w:sz w:val="20"/>
              </w:rPr>
              <w:t> </w:t>
            </w:r>
            <w:r>
              <w:rPr>
                <w:sz w:val="20"/>
              </w:rPr>
              <w:t>onderzoekers</w:t>
            </w:r>
            <w:r>
              <w:rPr>
                <w:spacing w:val="-6"/>
                <w:sz w:val="20"/>
              </w:rPr>
              <w:t> </w:t>
            </w:r>
            <w:r>
              <w:rPr>
                <w:spacing w:val="-2"/>
                <w:sz w:val="20"/>
              </w:rPr>
              <w:t>geanalyseerd.</w:t>
            </w:r>
          </w:p>
        </w:tc>
      </w:tr>
      <w:tr>
        <w:trPr>
          <w:trHeight w:val="3340" w:hRule="atLeast"/>
        </w:trPr>
        <w:tc>
          <w:tcPr>
            <w:tcW w:w="566" w:type="dxa"/>
          </w:tcPr>
          <w:p>
            <w:pPr>
              <w:pStyle w:val="TableParagraph"/>
              <w:ind w:left="4"/>
              <w:rPr>
                <w:sz w:val="20"/>
              </w:rPr>
            </w:pPr>
            <w:r>
              <w:rPr>
                <w:spacing w:val="-5"/>
                <w:sz w:val="20"/>
              </w:rPr>
              <w:t>18</w:t>
            </w:r>
          </w:p>
        </w:tc>
        <w:tc>
          <w:tcPr>
            <w:tcW w:w="6520" w:type="dxa"/>
          </w:tcPr>
          <w:p>
            <w:pPr>
              <w:pStyle w:val="TableParagraph"/>
              <w:rPr>
                <w:sz w:val="20"/>
              </w:rPr>
            </w:pPr>
            <w:r>
              <w:rPr>
                <w:sz w:val="20"/>
              </w:rPr>
              <w:t>Hoe</w:t>
            </w:r>
            <w:r>
              <w:rPr>
                <w:spacing w:val="-2"/>
                <w:sz w:val="20"/>
              </w:rPr>
              <w:t> </w:t>
            </w:r>
            <w:r>
              <w:rPr>
                <w:sz w:val="20"/>
              </w:rPr>
              <w:t>gaat</w:t>
            </w:r>
            <w:r>
              <w:rPr>
                <w:spacing w:val="-2"/>
                <w:sz w:val="20"/>
              </w:rPr>
              <w:t> </w:t>
            </w:r>
            <w:r>
              <w:rPr>
                <w:sz w:val="20"/>
              </w:rPr>
              <w:t>u</w:t>
            </w:r>
            <w:r>
              <w:rPr>
                <w:spacing w:val="-3"/>
                <w:sz w:val="20"/>
              </w:rPr>
              <w:t> </w:t>
            </w:r>
            <w:r>
              <w:rPr>
                <w:sz w:val="20"/>
              </w:rPr>
              <w:t>de</w:t>
            </w:r>
            <w:r>
              <w:rPr>
                <w:spacing w:val="-2"/>
                <w:sz w:val="20"/>
              </w:rPr>
              <w:t> </w:t>
            </w:r>
            <w:r>
              <w:rPr>
                <w:sz w:val="20"/>
              </w:rPr>
              <w:t>effectiviteit</w:t>
            </w:r>
            <w:r>
              <w:rPr>
                <w:spacing w:val="-2"/>
                <w:sz w:val="20"/>
              </w:rPr>
              <w:t> </w:t>
            </w:r>
            <w:r>
              <w:rPr>
                <w:sz w:val="20"/>
              </w:rPr>
              <w:t>van</w:t>
            </w:r>
            <w:r>
              <w:rPr>
                <w:spacing w:val="-3"/>
                <w:sz w:val="20"/>
              </w:rPr>
              <w:t> </w:t>
            </w:r>
            <w:r>
              <w:rPr>
                <w:sz w:val="20"/>
              </w:rPr>
              <w:t>de</w:t>
            </w:r>
            <w:r>
              <w:rPr>
                <w:spacing w:val="-2"/>
                <w:sz w:val="20"/>
              </w:rPr>
              <w:t> </w:t>
            </w:r>
            <w:r>
              <w:rPr>
                <w:sz w:val="20"/>
              </w:rPr>
              <w:t>ILT</w:t>
            </w:r>
            <w:r>
              <w:rPr>
                <w:spacing w:val="-4"/>
                <w:sz w:val="20"/>
              </w:rPr>
              <w:t> </w:t>
            </w:r>
            <w:r>
              <w:rPr>
                <w:sz w:val="20"/>
              </w:rPr>
              <w:t>op</w:t>
            </w:r>
            <w:r>
              <w:rPr>
                <w:spacing w:val="-1"/>
                <w:sz w:val="20"/>
              </w:rPr>
              <w:t> </w:t>
            </w:r>
            <w:r>
              <w:rPr>
                <w:sz w:val="20"/>
              </w:rPr>
              <w:t>het</w:t>
            </w:r>
            <w:r>
              <w:rPr>
                <w:spacing w:val="-5"/>
                <w:sz w:val="20"/>
              </w:rPr>
              <w:t> </w:t>
            </w:r>
            <w:r>
              <w:rPr>
                <w:sz w:val="20"/>
              </w:rPr>
              <w:t>gebied</w:t>
            </w:r>
            <w:r>
              <w:rPr>
                <w:spacing w:val="-3"/>
                <w:sz w:val="20"/>
              </w:rPr>
              <w:t> </w:t>
            </w:r>
            <w:r>
              <w:rPr>
                <w:sz w:val="20"/>
              </w:rPr>
              <w:t>van</w:t>
            </w:r>
            <w:r>
              <w:rPr>
                <w:spacing w:val="-1"/>
                <w:sz w:val="20"/>
              </w:rPr>
              <w:t> </w:t>
            </w:r>
            <w:r>
              <w:rPr>
                <w:sz w:val="20"/>
              </w:rPr>
              <w:t>luchtvaart</w:t>
            </w:r>
            <w:r>
              <w:rPr>
                <w:spacing w:val="-2"/>
                <w:sz w:val="20"/>
              </w:rPr>
              <w:t> </w:t>
            </w:r>
            <w:r>
              <w:rPr>
                <w:sz w:val="20"/>
              </w:rPr>
              <w:t>en</w:t>
            </w:r>
            <w:r>
              <w:rPr>
                <w:spacing w:val="-1"/>
                <w:sz w:val="20"/>
              </w:rPr>
              <w:t> </w:t>
            </w:r>
            <w:r>
              <w:rPr>
                <w:sz w:val="20"/>
              </w:rPr>
              <w:t>specifiek voor de naleving van veiligheids- en milieunormen op een structurele wijze </w:t>
            </w:r>
            <w:r>
              <w:rPr>
                <w:spacing w:val="-2"/>
                <w:sz w:val="20"/>
              </w:rPr>
              <w:t>evalueren?</w:t>
            </w:r>
          </w:p>
        </w:tc>
        <w:tc>
          <w:tcPr>
            <w:tcW w:w="6803" w:type="dxa"/>
          </w:tcPr>
          <w:p>
            <w:pPr>
              <w:pStyle w:val="TableParagraph"/>
              <w:ind w:right="72"/>
              <w:rPr>
                <w:sz w:val="20"/>
              </w:rPr>
            </w:pPr>
            <w:r>
              <w:rPr>
                <w:sz w:val="20"/>
              </w:rPr>
              <w:t>Handhaving en toezicht (artikel 24) worden structureel geëvalueerd conform de Regeling</w:t>
            </w:r>
            <w:r>
              <w:rPr>
                <w:spacing w:val="-4"/>
                <w:sz w:val="20"/>
              </w:rPr>
              <w:t> </w:t>
            </w:r>
            <w:r>
              <w:rPr>
                <w:sz w:val="20"/>
              </w:rPr>
              <w:t>periodiek</w:t>
            </w:r>
            <w:r>
              <w:rPr>
                <w:spacing w:val="-4"/>
                <w:sz w:val="20"/>
              </w:rPr>
              <w:t> </w:t>
            </w:r>
            <w:r>
              <w:rPr>
                <w:sz w:val="20"/>
              </w:rPr>
              <w:t>evaluatieonderzoek</w:t>
            </w:r>
            <w:r>
              <w:rPr>
                <w:spacing w:val="-4"/>
                <w:sz w:val="20"/>
              </w:rPr>
              <w:t> </w:t>
            </w:r>
            <w:r>
              <w:rPr>
                <w:sz w:val="20"/>
              </w:rPr>
              <w:t>2022.</w:t>
            </w:r>
            <w:r>
              <w:rPr>
                <w:spacing w:val="-4"/>
                <w:sz w:val="20"/>
              </w:rPr>
              <w:t> </w:t>
            </w:r>
            <w:r>
              <w:rPr>
                <w:sz w:val="20"/>
              </w:rPr>
              <w:t>De</w:t>
            </w:r>
            <w:r>
              <w:rPr>
                <w:spacing w:val="-5"/>
                <w:sz w:val="20"/>
              </w:rPr>
              <w:t> </w:t>
            </w:r>
            <w:r>
              <w:rPr>
                <w:sz w:val="20"/>
              </w:rPr>
              <w:t>laatste</w:t>
            </w:r>
            <w:r>
              <w:rPr>
                <w:spacing w:val="-5"/>
                <w:sz w:val="20"/>
              </w:rPr>
              <w:t> </w:t>
            </w:r>
            <w:r>
              <w:rPr>
                <w:sz w:val="20"/>
              </w:rPr>
              <w:t>beleidsdoorlichting</w:t>
            </w:r>
            <w:r>
              <w:rPr>
                <w:spacing w:val="-6"/>
                <w:sz w:val="20"/>
              </w:rPr>
              <w:t> </w:t>
            </w:r>
            <w:r>
              <w:rPr>
                <w:sz w:val="20"/>
              </w:rPr>
              <w:t>over</w:t>
            </w:r>
            <w:r>
              <w:rPr>
                <w:spacing w:val="-7"/>
                <w:sz w:val="20"/>
              </w:rPr>
              <w:t> </w:t>
            </w:r>
            <w:r>
              <w:rPr>
                <w:sz w:val="20"/>
              </w:rPr>
              <w:t>de periode 2012 tot en met 2017 is in 2019 aangeboden aan de Kamer (Kamerstukken II, 2018/19 32861 nr. 46). De eerstvolgende periodieke rapportage Handhaving en Toezicht wordt in 2025 verwacht.</w:t>
            </w:r>
          </w:p>
          <w:p>
            <w:pPr>
              <w:pStyle w:val="TableParagraph"/>
              <w:spacing w:before="0"/>
              <w:ind w:left="0"/>
              <w:rPr>
                <w:sz w:val="20"/>
              </w:rPr>
            </w:pPr>
          </w:p>
          <w:p>
            <w:pPr>
              <w:pStyle w:val="TableParagraph"/>
              <w:spacing w:before="0"/>
              <w:ind w:right="72"/>
              <w:rPr>
                <w:sz w:val="20"/>
              </w:rPr>
            </w:pPr>
            <w:r>
              <w:rPr>
                <w:sz w:val="20"/>
              </w:rPr>
              <w:t>Verder</w:t>
            </w:r>
            <w:r>
              <w:rPr>
                <w:spacing w:val="-3"/>
                <w:sz w:val="20"/>
              </w:rPr>
              <w:t> </w:t>
            </w:r>
            <w:r>
              <w:rPr>
                <w:sz w:val="20"/>
              </w:rPr>
              <w:t>geldt</w:t>
            </w:r>
            <w:r>
              <w:rPr>
                <w:spacing w:val="-7"/>
                <w:sz w:val="20"/>
              </w:rPr>
              <w:t> </w:t>
            </w:r>
            <w:r>
              <w:rPr>
                <w:sz w:val="20"/>
              </w:rPr>
              <w:t>dat</w:t>
            </w:r>
            <w:r>
              <w:rPr>
                <w:spacing w:val="-4"/>
                <w:sz w:val="20"/>
              </w:rPr>
              <w:t> </w:t>
            </w:r>
            <w:r>
              <w:rPr>
                <w:sz w:val="20"/>
              </w:rPr>
              <w:t>internationale</w:t>
            </w:r>
            <w:r>
              <w:rPr>
                <w:spacing w:val="-6"/>
                <w:sz w:val="20"/>
              </w:rPr>
              <w:t> </w:t>
            </w:r>
            <w:r>
              <w:rPr>
                <w:sz w:val="20"/>
              </w:rPr>
              <w:t>luchtvaarttoezichthouders</w:t>
            </w:r>
            <w:r>
              <w:rPr>
                <w:spacing w:val="-5"/>
                <w:sz w:val="20"/>
              </w:rPr>
              <w:t> </w:t>
            </w:r>
            <w:r>
              <w:rPr>
                <w:sz w:val="20"/>
              </w:rPr>
              <w:t>ICAO</w:t>
            </w:r>
            <w:r>
              <w:rPr>
                <w:spacing w:val="-4"/>
                <w:sz w:val="20"/>
              </w:rPr>
              <w:t> </w:t>
            </w:r>
            <w:r>
              <w:rPr>
                <w:sz w:val="20"/>
              </w:rPr>
              <w:t>en</w:t>
            </w:r>
            <w:r>
              <w:rPr>
                <w:spacing w:val="-3"/>
                <w:sz w:val="20"/>
              </w:rPr>
              <w:t> </w:t>
            </w:r>
            <w:r>
              <w:rPr>
                <w:sz w:val="20"/>
              </w:rPr>
              <w:t>EASA</w:t>
            </w:r>
            <w:r>
              <w:rPr>
                <w:spacing w:val="-4"/>
                <w:sz w:val="20"/>
              </w:rPr>
              <w:t> </w:t>
            </w:r>
            <w:r>
              <w:rPr>
                <w:sz w:val="20"/>
              </w:rPr>
              <w:t>de</w:t>
            </w:r>
            <w:r>
              <w:rPr>
                <w:spacing w:val="-4"/>
                <w:sz w:val="20"/>
              </w:rPr>
              <w:t> </w:t>
            </w:r>
            <w:r>
              <w:rPr>
                <w:sz w:val="20"/>
              </w:rPr>
              <w:t>ILT periodiek auditeren en dan oordeelt over de mate waarin wordt voldaan aan internationale wet- en regelgeving.</w:t>
            </w:r>
          </w:p>
          <w:p>
            <w:pPr>
              <w:pStyle w:val="TableParagraph"/>
              <w:spacing w:before="229"/>
              <w:ind w:right="72"/>
              <w:rPr>
                <w:sz w:val="20"/>
              </w:rPr>
            </w:pPr>
            <w:r>
              <w:rPr>
                <w:sz w:val="20"/>
              </w:rPr>
              <w:t>Op</w:t>
            </w:r>
            <w:r>
              <w:rPr>
                <w:spacing w:val="-3"/>
                <w:sz w:val="20"/>
              </w:rPr>
              <w:t> </w:t>
            </w:r>
            <w:r>
              <w:rPr>
                <w:sz w:val="20"/>
              </w:rPr>
              <w:t>13</w:t>
            </w:r>
            <w:r>
              <w:rPr>
                <w:spacing w:val="-3"/>
                <w:sz w:val="20"/>
              </w:rPr>
              <w:t> </w:t>
            </w:r>
            <w:r>
              <w:rPr>
                <w:sz w:val="20"/>
              </w:rPr>
              <w:t>december</w:t>
            </w:r>
            <w:r>
              <w:rPr>
                <w:spacing w:val="-6"/>
                <w:sz w:val="20"/>
              </w:rPr>
              <w:t> </w:t>
            </w:r>
            <w:r>
              <w:rPr>
                <w:sz w:val="20"/>
              </w:rPr>
              <w:t>2024</w:t>
            </w:r>
            <w:r>
              <w:rPr>
                <w:spacing w:val="-3"/>
                <w:sz w:val="20"/>
              </w:rPr>
              <w:t> </w:t>
            </w:r>
            <w:r>
              <w:rPr>
                <w:sz w:val="20"/>
              </w:rPr>
              <w:t>is</w:t>
            </w:r>
            <w:r>
              <w:rPr>
                <w:spacing w:val="-5"/>
                <w:sz w:val="20"/>
              </w:rPr>
              <w:t> </w:t>
            </w:r>
            <w:r>
              <w:rPr>
                <w:sz w:val="20"/>
              </w:rPr>
              <w:t>de</w:t>
            </w:r>
            <w:r>
              <w:rPr>
                <w:spacing w:val="-4"/>
                <w:sz w:val="20"/>
              </w:rPr>
              <w:t> </w:t>
            </w:r>
            <w:r>
              <w:rPr>
                <w:sz w:val="20"/>
              </w:rPr>
              <w:t>Kamer</w:t>
            </w:r>
            <w:r>
              <w:rPr>
                <w:spacing w:val="-3"/>
                <w:sz w:val="20"/>
              </w:rPr>
              <w:t> </w:t>
            </w:r>
            <w:r>
              <w:rPr>
                <w:sz w:val="20"/>
              </w:rPr>
              <w:t>geïnformeerd</w:t>
            </w:r>
            <w:r>
              <w:rPr>
                <w:spacing w:val="-3"/>
                <w:sz w:val="20"/>
              </w:rPr>
              <w:t> </w:t>
            </w:r>
            <w:r>
              <w:rPr>
                <w:sz w:val="20"/>
              </w:rPr>
              <w:t>over</w:t>
            </w:r>
            <w:r>
              <w:rPr>
                <w:spacing w:val="-3"/>
                <w:sz w:val="20"/>
              </w:rPr>
              <w:t> </w:t>
            </w:r>
            <w:r>
              <w:rPr>
                <w:sz w:val="20"/>
              </w:rPr>
              <w:t>het</w:t>
            </w:r>
            <w:r>
              <w:rPr>
                <w:spacing w:val="-4"/>
                <w:sz w:val="20"/>
              </w:rPr>
              <w:t> </w:t>
            </w:r>
            <w:r>
              <w:rPr>
                <w:sz w:val="20"/>
              </w:rPr>
              <w:t>Nederlands</w:t>
            </w:r>
            <w:r>
              <w:rPr>
                <w:spacing w:val="-5"/>
                <w:sz w:val="20"/>
              </w:rPr>
              <w:t> </w:t>
            </w:r>
            <w:r>
              <w:rPr>
                <w:sz w:val="20"/>
              </w:rPr>
              <w:t>Actieplan Luchtvaartveiligheid 2023-2026 (NALV) (Kamerstukken</w:t>
            </w:r>
            <w:r>
              <w:rPr>
                <w:spacing w:val="-1"/>
                <w:sz w:val="20"/>
              </w:rPr>
              <w:t> </w:t>
            </w:r>
            <w:r>
              <w:rPr>
                <w:sz w:val="20"/>
              </w:rPr>
              <w:t>II</w:t>
            </w:r>
            <w:r>
              <w:rPr>
                <w:spacing w:val="-2"/>
                <w:sz w:val="20"/>
              </w:rPr>
              <w:t> </w:t>
            </w:r>
            <w:r>
              <w:rPr>
                <w:sz w:val="20"/>
              </w:rPr>
              <w:t>2024/25, 31936 nr. 1182). In dit kader is ook gerapporteerd over het prioritaire veiligheidsinitiatief “kwaliteit van het toezicht”.</w:t>
            </w:r>
          </w:p>
        </w:tc>
      </w:tr>
      <w:tr>
        <w:trPr>
          <w:trHeight w:val="580" w:hRule="atLeast"/>
        </w:trPr>
        <w:tc>
          <w:tcPr>
            <w:tcW w:w="566" w:type="dxa"/>
          </w:tcPr>
          <w:p>
            <w:pPr>
              <w:pStyle w:val="TableParagraph"/>
              <w:ind w:left="4"/>
              <w:rPr>
                <w:sz w:val="20"/>
              </w:rPr>
            </w:pPr>
            <w:r>
              <w:rPr>
                <w:spacing w:val="-5"/>
                <w:sz w:val="20"/>
              </w:rPr>
              <w:t>19</w:t>
            </w:r>
          </w:p>
        </w:tc>
        <w:tc>
          <w:tcPr>
            <w:tcW w:w="6520" w:type="dxa"/>
          </w:tcPr>
          <w:p>
            <w:pPr>
              <w:pStyle w:val="TableParagraph"/>
              <w:rPr>
                <w:sz w:val="20"/>
              </w:rPr>
            </w:pPr>
            <w:r>
              <w:rPr>
                <w:sz w:val="20"/>
              </w:rPr>
              <w:t>Waarom hebben de verschillende deelconclusies verspreid over de periodieke rapportage</w:t>
            </w:r>
            <w:r>
              <w:rPr>
                <w:spacing w:val="-5"/>
                <w:sz w:val="20"/>
              </w:rPr>
              <w:t> </w:t>
            </w:r>
            <w:r>
              <w:rPr>
                <w:sz w:val="20"/>
              </w:rPr>
              <w:t>geen</w:t>
            </w:r>
            <w:r>
              <w:rPr>
                <w:spacing w:val="-4"/>
                <w:sz w:val="20"/>
              </w:rPr>
              <w:t> </w:t>
            </w:r>
            <w:r>
              <w:rPr>
                <w:sz w:val="20"/>
              </w:rPr>
              <w:t>plaats</w:t>
            </w:r>
            <w:r>
              <w:rPr>
                <w:spacing w:val="-6"/>
                <w:sz w:val="20"/>
              </w:rPr>
              <w:t> </w:t>
            </w:r>
            <w:r>
              <w:rPr>
                <w:sz w:val="20"/>
              </w:rPr>
              <w:t>gekregen</w:t>
            </w:r>
            <w:r>
              <w:rPr>
                <w:spacing w:val="-4"/>
                <w:sz w:val="20"/>
              </w:rPr>
              <w:t> </w:t>
            </w:r>
            <w:r>
              <w:rPr>
                <w:sz w:val="20"/>
              </w:rPr>
              <w:t>in</w:t>
            </w:r>
            <w:r>
              <w:rPr>
                <w:spacing w:val="-4"/>
                <w:sz w:val="20"/>
              </w:rPr>
              <w:t> </w:t>
            </w:r>
            <w:r>
              <w:rPr>
                <w:sz w:val="20"/>
              </w:rPr>
              <w:t>de</w:t>
            </w:r>
            <w:r>
              <w:rPr>
                <w:spacing w:val="-5"/>
                <w:sz w:val="20"/>
              </w:rPr>
              <w:t> </w:t>
            </w:r>
            <w:r>
              <w:rPr>
                <w:sz w:val="20"/>
              </w:rPr>
              <w:t>samenvatting</w:t>
            </w:r>
            <w:r>
              <w:rPr>
                <w:spacing w:val="-4"/>
                <w:sz w:val="20"/>
              </w:rPr>
              <w:t> </w:t>
            </w:r>
            <w:r>
              <w:rPr>
                <w:sz w:val="20"/>
              </w:rPr>
              <w:t>of</w:t>
            </w:r>
            <w:r>
              <w:rPr>
                <w:spacing w:val="-4"/>
                <w:sz w:val="20"/>
              </w:rPr>
              <w:t> </w:t>
            </w:r>
            <w:r>
              <w:rPr>
                <w:sz w:val="20"/>
              </w:rPr>
              <w:t>het</w:t>
            </w:r>
            <w:r>
              <w:rPr>
                <w:spacing w:val="-5"/>
                <w:sz w:val="20"/>
              </w:rPr>
              <w:t> </w:t>
            </w:r>
            <w:r>
              <w:rPr>
                <w:sz w:val="20"/>
              </w:rPr>
              <w:t>conclusiehoofdstuk?</w:t>
            </w:r>
          </w:p>
        </w:tc>
        <w:tc>
          <w:tcPr>
            <w:tcW w:w="6803" w:type="dxa"/>
          </w:tcPr>
          <w:p>
            <w:pPr>
              <w:pStyle w:val="TableParagraph"/>
              <w:rPr>
                <w:sz w:val="20"/>
              </w:rPr>
            </w:pPr>
            <w:r>
              <w:rPr>
                <w:sz w:val="20"/>
              </w:rPr>
              <w:t>De</w:t>
            </w:r>
            <w:r>
              <w:rPr>
                <w:spacing w:val="-3"/>
                <w:sz w:val="20"/>
              </w:rPr>
              <w:t> </w:t>
            </w:r>
            <w:r>
              <w:rPr>
                <w:sz w:val="20"/>
              </w:rPr>
              <w:t>inrichting</w:t>
            </w:r>
            <w:r>
              <w:rPr>
                <w:spacing w:val="-2"/>
                <w:sz w:val="20"/>
              </w:rPr>
              <w:t> </w:t>
            </w:r>
            <w:r>
              <w:rPr>
                <w:sz w:val="20"/>
              </w:rPr>
              <w:t>en</w:t>
            </w:r>
            <w:r>
              <w:rPr>
                <w:spacing w:val="-4"/>
                <w:sz w:val="20"/>
              </w:rPr>
              <w:t> </w:t>
            </w:r>
            <w:r>
              <w:rPr>
                <w:sz w:val="20"/>
              </w:rPr>
              <w:t>de</w:t>
            </w:r>
            <w:r>
              <w:rPr>
                <w:spacing w:val="-3"/>
                <w:sz w:val="20"/>
              </w:rPr>
              <w:t> </w:t>
            </w:r>
            <w:r>
              <w:rPr>
                <w:sz w:val="20"/>
              </w:rPr>
              <w:t>inhoud</w:t>
            </w:r>
            <w:r>
              <w:rPr>
                <w:spacing w:val="-2"/>
                <w:sz w:val="20"/>
              </w:rPr>
              <w:t> </w:t>
            </w:r>
            <w:r>
              <w:rPr>
                <w:sz w:val="20"/>
              </w:rPr>
              <w:t>van</w:t>
            </w:r>
            <w:r>
              <w:rPr>
                <w:spacing w:val="-2"/>
                <w:sz w:val="20"/>
              </w:rPr>
              <w:t> </w:t>
            </w:r>
            <w:r>
              <w:rPr>
                <w:sz w:val="20"/>
              </w:rPr>
              <w:t>het</w:t>
            </w:r>
            <w:r>
              <w:rPr>
                <w:spacing w:val="-3"/>
                <w:sz w:val="20"/>
              </w:rPr>
              <w:t> </w:t>
            </w:r>
            <w:r>
              <w:rPr>
                <w:sz w:val="20"/>
              </w:rPr>
              <w:t>rapport</w:t>
            </w:r>
            <w:r>
              <w:rPr>
                <w:spacing w:val="-3"/>
                <w:sz w:val="20"/>
              </w:rPr>
              <w:t> </w:t>
            </w:r>
            <w:r>
              <w:rPr>
                <w:sz w:val="20"/>
              </w:rPr>
              <w:t>is</w:t>
            </w:r>
            <w:r>
              <w:rPr>
                <w:spacing w:val="-4"/>
                <w:sz w:val="20"/>
              </w:rPr>
              <w:t> </w:t>
            </w:r>
            <w:r>
              <w:rPr>
                <w:sz w:val="20"/>
              </w:rPr>
              <w:t>aan</w:t>
            </w:r>
            <w:r>
              <w:rPr>
                <w:spacing w:val="-4"/>
                <w:sz w:val="20"/>
              </w:rPr>
              <w:t> </w:t>
            </w:r>
            <w:r>
              <w:rPr>
                <w:sz w:val="20"/>
              </w:rPr>
              <w:t>de</w:t>
            </w:r>
            <w:r>
              <w:rPr>
                <w:spacing w:val="-3"/>
                <w:sz w:val="20"/>
              </w:rPr>
              <w:t> </w:t>
            </w:r>
            <w:r>
              <w:rPr>
                <w:sz w:val="20"/>
              </w:rPr>
              <w:t>onderzoekers.</w:t>
            </w:r>
            <w:r>
              <w:rPr>
                <w:spacing w:val="-3"/>
                <w:sz w:val="20"/>
              </w:rPr>
              <w:t> </w:t>
            </w:r>
            <w:r>
              <w:rPr>
                <w:sz w:val="20"/>
              </w:rPr>
              <w:t>Ik</w:t>
            </w:r>
            <w:r>
              <w:rPr>
                <w:spacing w:val="-4"/>
                <w:sz w:val="20"/>
              </w:rPr>
              <w:t> </w:t>
            </w:r>
            <w:r>
              <w:rPr>
                <w:sz w:val="20"/>
              </w:rPr>
              <w:t>treed</w:t>
            </w:r>
            <w:r>
              <w:rPr>
                <w:spacing w:val="-4"/>
                <w:sz w:val="20"/>
              </w:rPr>
              <w:t> </w:t>
            </w:r>
            <w:r>
              <w:rPr>
                <w:sz w:val="20"/>
              </w:rPr>
              <w:t>daar</w:t>
            </w:r>
            <w:r>
              <w:rPr>
                <w:spacing w:val="-2"/>
                <w:sz w:val="20"/>
              </w:rPr>
              <w:t> </w:t>
            </w:r>
            <w:r>
              <w:rPr>
                <w:sz w:val="20"/>
              </w:rPr>
              <w:t>niet </w:t>
            </w:r>
            <w:r>
              <w:rPr>
                <w:spacing w:val="-4"/>
                <w:sz w:val="20"/>
              </w:rPr>
              <w:t>in.</w:t>
            </w:r>
          </w:p>
        </w:tc>
      </w:tr>
      <w:tr>
        <w:trPr>
          <w:trHeight w:val="1269" w:hRule="atLeast"/>
        </w:trPr>
        <w:tc>
          <w:tcPr>
            <w:tcW w:w="566" w:type="dxa"/>
          </w:tcPr>
          <w:p>
            <w:pPr>
              <w:pStyle w:val="TableParagraph"/>
              <w:ind w:left="4"/>
              <w:rPr>
                <w:sz w:val="20"/>
              </w:rPr>
            </w:pPr>
            <w:r>
              <w:rPr>
                <w:spacing w:val="-5"/>
                <w:sz w:val="20"/>
              </w:rPr>
              <w:t>20</w:t>
            </w:r>
          </w:p>
        </w:tc>
        <w:tc>
          <w:tcPr>
            <w:tcW w:w="6520" w:type="dxa"/>
          </w:tcPr>
          <w:p>
            <w:pPr>
              <w:pStyle w:val="TableParagraph"/>
              <w:rPr>
                <w:sz w:val="20"/>
              </w:rPr>
            </w:pPr>
            <w:r>
              <w:rPr>
                <w:sz w:val="20"/>
              </w:rPr>
              <w:t>In hoeverre wijken de verschillende (beleids)theoretische uitspraken over de plausibiliteit dat beleidsmaatregelen hebben bijgedragen aan verbetering af van de (beleids)theoretische aannames die aan de basis van de beleidsmaatregelen lagen?</w:t>
            </w:r>
            <w:r>
              <w:rPr>
                <w:spacing w:val="-4"/>
                <w:sz w:val="20"/>
              </w:rPr>
              <w:t> </w:t>
            </w:r>
            <w:r>
              <w:rPr>
                <w:sz w:val="20"/>
              </w:rPr>
              <w:t>Wat</w:t>
            </w:r>
            <w:r>
              <w:rPr>
                <w:spacing w:val="-4"/>
                <w:sz w:val="20"/>
              </w:rPr>
              <w:t> </w:t>
            </w:r>
            <w:r>
              <w:rPr>
                <w:sz w:val="20"/>
              </w:rPr>
              <w:t>is</w:t>
            </w:r>
            <w:r>
              <w:rPr>
                <w:spacing w:val="-5"/>
                <w:sz w:val="20"/>
              </w:rPr>
              <w:t> </w:t>
            </w:r>
            <w:r>
              <w:rPr>
                <w:sz w:val="20"/>
              </w:rPr>
              <w:t>de</w:t>
            </w:r>
            <w:r>
              <w:rPr>
                <w:spacing w:val="-4"/>
                <w:sz w:val="20"/>
              </w:rPr>
              <w:t> </w:t>
            </w:r>
            <w:r>
              <w:rPr>
                <w:sz w:val="20"/>
              </w:rPr>
              <w:t>meerwaarde</w:t>
            </w:r>
            <w:r>
              <w:rPr>
                <w:spacing w:val="-6"/>
                <w:sz w:val="20"/>
              </w:rPr>
              <w:t> </w:t>
            </w:r>
            <w:r>
              <w:rPr>
                <w:sz w:val="20"/>
              </w:rPr>
              <w:t>van</w:t>
            </w:r>
            <w:r>
              <w:rPr>
                <w:spacing w:val="-3"/>
                <w:sz w:val="20"/>
              </w:rPr>
              <w:t> </w:t>
            </w:r>
            <w:r>
              <w:rPr>
                <w:sz w:val="20"/>
              </w:rPr>
              <w:t>dergelijke</w:t>
            </w:r>
            <w:r>
              <w:rPr>
                <w:spacing w:val="-4"/>
                <w:sz w:val="20"/>
              </w:rPr>
              <w:t> </w:t>
            </w:r>
            <w:r>
              <w:rPr>
                <w:sz w:val="20"/>
              </w:rPr>
              <w:t>(beleids)theoretische</w:t>
            </w:r>
            <w:r>
              <w:rPr>
                <w:spacing w:val="-4"/>
                <w:sz w:val="20"/>
              </w:rPr>
              <w:t> </w:t>
            </w:r>
            <w:r>
              <w:rPr>
                <w:sz w:val="20"/>
              </w:rPr>
              <w:t>uitspraken</w:t>
            </w:r>
            <w:r>
              <w:rPr>
                <w:spacing w:val="-3"/>
                <w:sz w:val="20"/>
              </w:rPr>
              <w:t> </w:t>
            </w:r>
            <w:r>
              <w:rPr>
                <w:sz w:val="20"/>
              </w:rPr>
              <w:t>als niet wordt onderzocht wat daadwerkelijk is gebeurd?</w:t>
            </w:r>
          </w:p>
        </w:tc>
        <w:tc>
          <w:tcPr>
            <w:tcW w:w="6803" w:type="dxa"/>
          </w:tcPr>
          <w:p>
            <w:pPr>
              <w:pStyle w:val="TableParagraph"/>
              <w:ind w:right="72"/>
              <w:rPr>
                <w:sz w:val="20"/>
              </w:rPr>
            </w:pPr>
            <w:r>
              <w:rPr>
                <w:sz w:val="20"/>
              </w:rPr>
              <w:t>De</w:t>
            </w:r>
            <w:r>
              <w:rPr>
                <w:spacing w:val="-4"/>
                <w:sz w:val="20"/>
              </w:rPr>
              <w:t> </w:t>
            </w:r>
            <w:r>
              <w:rPr>
                <w:sz w:val="20"/>
              </w:rPr>
              <w:t>onafhankelijke</w:t>
            </w:r>
            <w:r>
              <w:rPr>
                <w:spacing w:val="-4"/>
                <w:sz w:val="20"/>
              </w:rPr>
              <w:t> </w:t>
            </w:r>
            <w:r>
              <w:rPr>
                <w:sz w:val="20"/>
              </w:rPr>
              <w:t>deskundigen</w:t>
            </w:r>
            <w:r>
              <w:rPr>
                <w:spacing w:val="-3"/>
                <w:sz w:val="20"/>
              </w:rPr>
              <w:t> </w:t>
            </w:r>
            <w:r>
              <w:rPr>
                <w:sz w:val="20"/>
              </w:rPr>
              <w:t>constateren</w:t>
            </w:r>
            <w:r>
              <w:rPr>
                <w:spacing w:val="-3"/>
                <w:sz w:val="20"/>
              </w:rPr>
              <w:t> </w:t>
            </w:r>
            <w:r>
              <w:rPr>
                <w:sz w:val="20"/>
              </w:rPr>
              <w:t>terecht</w:t>
            </w:r>
            <w:r>
              <w:rPr>
                <w:spacing w:val="-4"/>
                <w:sz w:val="20"/>
              </w:rPr>
              <w:t> </w:t>
            </w:r>
            <w:r>
              <w:rPr>
                <w:sz w:val="20"/>
              </w:rPr>
              <w:t>dat</w:t>
            </w:r>
            <w:r>
              <w:rPr>
                <w:spacing w:val="-4"/>
                <w:sz w:val="20"/>
              </w:rPr>
              <w:t> </w:t>
            </w:r>
            <w:r>
              <w:rPr>
                <w:sz w:val="20"/>
              </w:rPr>
              <w:t>er</w:t>
            </w:r>
            <w:r>
              <w:rPr>
                <w:spacing w:val="-3"/>
                <w:sz w:val="20"/>
              </w:rPr>
              <w:t> </w:t>
            </w:r>
            <w:r>
              <w:rPr>
                <w:sz w:val="20"/>
              </w:rPr>
              <w:t>een</w:t>
            </w:r>
            <w:r>
              <w:rPr>
                <w:spacing w:val="-3"/>
                <w:sz w:val="20"/>
              </w:rPr>
              <w:t> </w:t>
            </w:r>
            <w:r>
              <w:rPr>
                <w:sz w:val="20"/>
              </w:rPr>
              <w:t>complex</w:t>
            </w:r>
            <w:r>
              <w:rPr>
                <w:spacing w:val="-3"/>
                <w:sz w:val="20"/>
              </w:rPr>
              <w:t> </w:t>
            </w:r>
            <w:r>
              <w:rPr>
                <w:sz w:val="20"/>
              </w:rPr>
              <w:t>netwerk</w:t>
            </w:r>
            <w:r>
              <w:rPr>
                <w:spacing w:val="-5"/>
                <w:sz w:val="20"/>
              </w:rPr>
              <w:t> </w:t>
            </w:r>
            <w:r>
              <w:rPr>
                <w:sz w:val="20"/>
              </w:rPr>
              <w:t>van actoren actief is in de luchtvaart. Dit maakt het vaststellen van de doeltreffendheid en doelmatigheid van het beleid van één actor, te weten IenW, complex. Dit bewustzijn is er ook voor de aannames die aan de basis van de beleidsmaatregelen </w:t>
            </w:r>
            <w:r>
              <w:rPr>
                <w:spacing w:val="-2"/>
                <w:sz w:val="20"/>
              </w:rPr>
              <w:t>liggen.</w:t>
            </w:r>
          </w:p>
        </w:tc>
      </w:tr>
      <w:tr>
        <w:trPr>
          <w:trHeight w:val="1209" w:hRule="atLeast"/>
        </w:trPr>
        <w:tc>
          <w:tcPr>
            <w:tcW w:w="566" w:type="dxa"/>
          </w:tcPr>
          <w:p>
            <w:pPr>
              <w:pStyle w:val="TableParagraph"/>
              <w:ind w:left="4"/>
              <w:rPr>
                <w:sz w:val="20"/>
              </w:rPr>
            </w:pPr>
            <w:r>
              <w:rPr>
                <w:spacing w:val="-5"/>
                <w:sz w:val="20"/>
              </w:rPr>
              <w:t>21</w:t>
            </w:r>
          </w:p>
        </w:tc>
        <w:tc>
          <w:tcPr>
            <w:tcW w:w="6520" w:type="dxa"/>
          </w:tcPr>
          <w:p>
            <w:pPr>
              <w:pStyle w:val="TableParagraph"/>
              <w:ind w:right="33"/>
              <w:rPr>
                <w:sz w:val="20"/>
              </w:rPr>
            </w:pPr>
            <w:r>
              <w:rPr>
                <w:sz w:val="20"/>
              </w:rPr>
              <w:t>Kunt u nader toelichten waarom in de periodieke rapportage wordt geconcludeerd</w:t>
            </w:r>
            <w:r>
              <w:rPr>
                <w:spacing w:val="-6"/>
                <w:sz w:val="20"/>
              </w:rPr>
              <w:t> </w:t>
            </w:r>
            <w:r>
              <w:rPr>
                <w:sz w:val="20"/>
              </w:rPr>
              <w:t>dat</w:t>
            </w:r>
            <w:r>
              <w:rPr>
                <w:spacing w:val="-5"/>
                <w:sz w:val="20"/>
              </w:rPr>
              <w:t> </w:t>
            </w:r>
            <w:r>
              <w:rPr>
                <w:sz w:val="20"/>
              </w:rPr>
              <w:t>het</w:t>
            </w:r>
            <w:r>
              <w:rPr>
                <w:spacing w:val="-5"/>
                <w:sz w:val="20"/>
              </w:rPr>
              <w:t> </w:t>
            </w:r>
            <w:r>
              <w:rPr>
                <w:sz w:val="20"/>
              </w:rPr>
              <w:t>ministerie</w:t>
            </w:r>
            <w:r>
              <w:rPr>
                <w:spacing w:val="-5"/>
                <w:sz w:val="20"/>
              </w:rPr>
              <w:t> </w:t>
            </w:r>
            <w:r>
              <w:rPr>
                <w:sz w:val="20"/>
              </w:rPr>
              <w:t>van</w:t>
            </w:r>
            <w:r>
              <w:rPr>
                <w:spacing w:val="-4"/>
                <w:sz w:val="20"/>
              </w:rPr>
              <w:t> </w:t>
            </w:r>
            <w:r>
              <w:rPr>
                <w:sz w:val="20"/>
              </w:rPr>
              <w:t>Infrastructuur</w:t>
            </w:r>
            <w:r>
              <w:rPr>
                <w:spacing w:val="-4"/>
                <w:sz w:val="20"/>
              </w:rPr>
              <w:t> </w:t>
            </w:r>
            <w:r>
              <w:rPr>
                <w:sz w:val="20"/>
              </w:rPr>
              <w:t>en</w:t>
            </w:r>
            <w:r>
              <w:rPr>
                <w:spacing w:val="-6"/>
                <w:sz w:val="20"/>
              </w:rPr>
              <w:t> </w:t>
            </w:r>
            <w:r>
              <w:rPr>
                <w:sz w:val="20"/>
              </w:rPr>
              <w:t>Waterstaat</w:t>
            </w:r>
            <w:r>
              <w:rPr>
                <w:spacing w:val="-5"/>
                <w:sz w:val="20"/>
              </w:rPr>
              <w:t> </w:t>
            </w:r>
            <w:r>
              <w:rPr>
                <w:sz w:val="20"/>
              </w:rPr>
              <w:t>(IenW)</w:t>
            </w:r>
            <w:r>
              <w:rPr>
                <w:spacing w:val="-4"/>
                <w:sz w:val="20"/>
              </w:rPr>
              <w:t> </w:t>
            </w:r>
            <w:r>
              <w:rPr>
                <w:sz w:val="20"/>
              </w:rPr>
              <w:t>zijn kaderstellende en faciliterende rol op een</w:t>
            </w:r>
          </w:p>
          <w:p>
            <w:pPr>
              <w:pStyle w:val="TableParagraph"/>
              <w:spacing w:before="0" w:line="230" w:lineRule="exact"/>
              <w:rPr>
                <w:sz w:val="20"/>
              </w:rPr>
            </w:pPr>
            <w:r>
              <w:rPr>
                <w:sz w:val="20"/>
              </w:rPr>
              <w:t>doeltreffende manier heeft ingevuld? Is dat uitsluitend op basis van de constatering</w:t>
            </w:r>
            <w:r>
              <w:rPr>
                <w:spacing w:val="-3"/>
                <w:sz w:val="20"/>
              </w:rPr>
              <w:t> </w:t>
            </w:r>
            <w:r>
              <w:rPr>
                <w:sz w:val="20"/>
              </w:rPr>
              <w:t>dat</w:t>
            </w:r>
            <w:r>
              <w:rPr>
                <w:spacing w:val="-7"/>
                <w:sz w:val="20"/>
              </w:rPr>
              <w:t> </w:t>
            </w:r>
            <w:r>
              <w:rPr>
                <w:sz w:val="20"/>
              </w:rPr>
              <w:t>het</w:t>
            </w:r>
            <w:r>
              <w:rPr>
                <w:spacing w:val="-4"/>
                <w:sz w:val="20"/>
              </w:rPr>
              <w:t> </w:t>
            </w:r>
            <w:r>
              <w:rPr>
                <w:sz w:val="20"/>
              </w:rPr>
              <w:t>ministerie</w:t>
            </w:r>
            <w:r>
              <w:rPr>
                <w:spacing w:val="-4"/>
                <w:sz w:val="20"/>
              </w:rPr>
              <w:t> </w:t>
            </w:r>
            <w:r>
              <w:rPr>
                <w:sz w:val="20"/>
              </w:rPr>
              <w:t>van</w:t>
            </w:r>
            <w:r>
              <w:rPr>
                <w:spacing w:val="-3"/>
                <w:sz w:val="20"/>
              </w:rPr>
              <w:t> </w:t>
            </w:r>
            <w:r>
              <w:rPr>
                <w:sz w:val="20"/>
              </w:rPr>
              <w:t>IenW</w:t>
            </w:r>
            <w:r>
              <w:rPr>
                <w:spacing w:val="-5"/>
                <w:sz w:val="20"/>
              </w:rPr>
              <w:t> </w:t>
            </w:r>
            <w:r>
              <w:rPr>
                <w:sz w:val="20"/>
              </w:rPr>
              <w:t>in</w:t>
            </w:r>
            <w:r>
              <w:rPr>
                <w:spacing w:val="-3"/>
                <w:sz w:val="20"/>
              </w:rPr>
              <w:t> </w:t>
            </w:r>
            <w:r>
              <w:rPr>
                <w:sz w:val="20"/>
              </w:rPr>
              <w:t>de</w:t>
            </w:r>
            <w:r>
              <w:rPr>
                <w:spacing w:val="-4"/>
                <w:sz w:val="20"/>
              </w:rPr>
              <w:t> </w:t>
            </w:r>
            <w:r>
              <w:rPr>
                <w:sz w:val="20"/>
              </w:rPr>
              <w:t>rapportageperiode</w:t>
            </w:r>
            <w:r>
              <w:rPr>
                <w:spacing w:val="-4"/>
                <w:sz w:val="20"/>
              </w:rPr>
              <w:t> </w:t>
            </w:r>
            <w:r>
              <w:rPr>
                <w:sz w:val="20"/>
              </w:rPr>
              <w:t>weinig</w:t>
            </w:r>
            <w:r>
              <w:rPr>
                <w:spacing w:val="-3"/>
                <w:sz w:val="20"/>
              </w:rPr>
              <w:t> </w:t>
            </w:r>
            <w:r>
              <w:rPr>
                <w:sz w:val="20"/>
              </w:rPr>
              <w:t>directe</w:t>
            </w:r>
          </w:p>
        </w:tc>
        <w:tc>
          <w:tcPr>
            <w:tcW w:w="6803" w:type="dxa"/>
          </w:tcPr>
          <w:p>
            <w:pPr>
              <w:pStyle w:val="TableParagraph"/>
              <w:spacing w:before="175"/>
              <w:ind w:right="72"/>
              <w:rPr>
                <w:sz w:val="20"/>
              </w:rPr>
            </w:pPr>
            <w:r>
              <w:rPr>
                <w:sz w:val="20"/>
              </w:rPr>
              <w:t>De onderzoekers komen tot die conclusie omdat IenW binnen de bestaande kaders in</w:t>
            </w:r>
            <w:r>
              <w:rPr>
                <w:spacing w:val="-3"/>
                <w:sz w:val="20"/>
              </w:rPr>
              <w:t> </w:t>
            </w:r>
            <w:r>
              <w:rPr>
                <w:sz w:val="20"/>
              </w:rPr>
              <w:t>de</w:t>
            </w:r>
            <w:r>
              <w:rPr>
                <w:spacing w:val="-4"/>
                <w:sz w:val="20"/>
              </w:rPr>
              <w:t> </w:t>
            </w:r>
            <w:r>
              <w:rPr>
                <w:sz w:val="20"/>
              </w:rPr>
              <w:t>rapportageperiode</w:t>
            </w:r>
            <w:r>
              <w:rPr>
                <w:spacing w:val="-4"/>
                <w:sz w:val="20"/>
              </w:rPr>
              <w:t> </w:t>
            </w:r>
            <w:r>
              <w:rPr>
                <w:sz w:val="20"/>
              </w:rPr>
              <w:t>zijn</w:t>
            </w:r>
            <w:r>
              <w:rPr>
                <w:spacing w:val="-3"/>
                <w:sz w:val="20"/>
              </w:rPr>
              <w:t> </w:t>
            </w:r>
            <w:r>
              <w:rPr>
                <w:sz w:val="20"/>
              </w:rPr>
              <w:t>rol</w:t>
            </w:r>
            <w:r>
              <w:rPr>
                <w:spacing w:val="-4"/>
                <w:sz w:val="20"/>
              </w:rPr>
              <w:t> </w:t>
            </w:r>
            <w:r>
              <w:rPr>
                <w:sz w:val="20"/>
              </w:rPr>
              <w:t>op</w:t>
            </w:r>
            <w:r>
              <w:rPr>
                <w:spacing w:val="-3"/>
                <w:sz w:val="20"/>
              </w:rPr>
              <w:t> </w:t>
            </w:r>
            <w:r>
              <w:rPr>
                <w:sz w:val="20"/>
              </w:rPr>
              <w:t>meerdere</w:t>
            </w:r>
            <w:r>
              <w:rPr>
                <w:spacing w:val="-6"/>
                <w:sz w:val="20"/>
              </w:rPr>
              <w:t> </w:t>
            </w:r>
            <w:r>
              <w:rPr>
                <w:sz w:val="20"/>
              </w:rPr>
              <w:t>beleidsterreinen</w:t>
            </w:r>
            <w:r>
              <w:rPr>
                <w:spacing w:val="-3"/>
                <w:sz w:val="20"/>
              </w:rPr>
              <w:t> </w:t>
            </w:r>
            <w:r>
              <w:rPr>
                <w:sz w:val="20"/>
              </w:rPr>
              <w:t>heeft</w:t>
            </w:r>
            <w:r>
              <w:rPr>
                <w:spacing w:val="-4"/>
                <w:sz w:val="20"/>
              </w:rPr>
              <w:t> </w:t>
            </w:r>
            <w:r>
              <w:rPr>
                <w:sz w:val="20"/>
              </w:rPr>
              <w:t>aangescherpt</w:t>
            </w:r>
            <w:r>
              <w:rPr>
                <w:spacing w:val="-4"/>
                <w:sz w:val="20"/>
              </w:rPr>
              <w:t> </w:t>
            </w:r>
            <w:r>
              <w:rPr>
                <w:sz w:val="20"/>
              </w:rPr>
              <w:t>en duidelijker heeft ingevuld, zoals op het gebied van veiligheid. Daarbij heeft het ministerie maatregelen genomen die passen bij de rol van IenW op deze</w:t>
            </w:r>
          </w:p>
        </w:tc>
      </w:tr>
    </w:tbl>
    <w:p>
      <w:pPr>
        <w:spacing w:after="0"/>
        <w:rPr>
          <w:sz w:val="20"/>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520" w:hRule="atLeast"/>
        </w:trPr>
        <w:tc>
          <w:tcPr>
            <w:tcW w:w="566" w:type="dxa"/>
          </w:tcPr>
          <w:p>
            <w:pPr>
              <w:pStyle w:val="TableParagraph"/>
              <w:spacing w:before="0"/>
              <w:ind w:left="0"/>
              <w:rPr>
                <w:sz w:val="18"/>
              </w:rPr>
            </w:pPr>
          </w:p>
        </w:tc>
        <w:tc>
          <w:tcPr>
            <w:tcW w:w="6520" w:type="dxa"/>
          </w:tcPr>
          <w:p>
            <w:pPr>
              <w:pStyle w:val="TableParagraph"/>
              <w:spacing w:before="0"/>
              <w:rPr>
                <w:sz w:val="20"/>
              </w:rPr>
            </w:pPr>
            <w:r>
              <w:rPr>
                <w:sz w:val="20"/>
              </w:rPr>
              <w:t>of</w:t>
            </w:r>
            <w:r>
              <w:rPr>
                <w:spacing w:val="-2"/>
                <w:sz w:val="20"/>
              </w:rPr>
              <w:t> </w:t>
            </w:r>
            <w:r>
              <w:rPr>
                <w:sz w:val="20"/>
              </w:rPr>
              <w:t>harde</w:t>
            </w:r>
            <w:r>
              <w:rPr>
                <w:spacing w:val="40"/>
                <w:sz w:val="20"/>
              </w:rPr>
              <w:t> </w:t>
            </w:r>
            <w:r>
              <w:rPr>
                <w:sz w:val="20"/>
              </w:rPr>
              <w:t>sturingsmaatregelen</w:t>
            </w:r>
            <w:r>
              <w:rPr>
                <w:spacing w:val="-4"/>
                <w:sz w:val="20"/>
              </w:rPr>
              <w:t> </w:t>
            </w:r>
            <w:r>
              <w:rPr>
                <w:sz w:val="20"/>
              </w:rPr>
              <w:t>heeft</w:t>
            </w:r>
            <w:r>
              <w:rPr>
                <w:spacing w:val="-3"/>
                <w:sz w:val="20"/>
              </w:rPr>
              <w:t> </w:t>
            </w:r>
            <w:r>
              <w:rPr>
                <w:sz w:val="20"/>
              </w:rPr>
              <w:t>en</w:t>
            </w:r>
            <w:r>
              <w:rPr>
                <w:spacing w:val="-2"/>
                <w:sz w:val="20"/>
              </w:rPr>
              <w:t> </w:t>
            </w:r>
            <w:r>
              <w:rPr>
                <w:sz w:val="20"/>
              </w:rPr>
              <w:t>heeft</w:t>
            </w:r>
            <w:r>
              <w:rPr>
                <w:spacing w:val="-3"/>
                <w:sz w:val="20"/>
              </w:rPr>
              <w:t> </w:t>
            </w:r>
            <w:r>
              <w:rPr>
                <w:sz w:val="20"/>
              </w:rPr>
              <w:t>genomen,</w:t>
            </w:r>
            <w:r>
              <w:rPr>
                <w:spacing w:val="-5"/>
                <w:sz w:val="20"/>
              </w:rPr>
              <w:t> </w:t>
            </w:r>
            <w:r>
              <w:rPr>
                <w:sz w:val="20"/>
              </w:rPr>
              <w:t>maar</w:t>
            </w:r>
            <w:r>
              <w:rPr>
                <w:spacing w:val="-5"/>
                <w:sz w:val="20"/>
              </w:rPr>
              <w:t> </w:t>
            </w:r>
            <w:r>
              <w:rPr>
                <w:sz w:val="20"/>
              </w:rPr>
              <w:t>dat</w:t>
            </w:r>
            <w:r>
              <w:rPr>
                <w:spacing w:val="-3"/>
                <w:sz w:val="20"/>
              </w:rPr>
              <w:t> </w:t>
            </w:r>
            <w:r>
              <w:rPr>
                <w:sz w:val="20"/>
              </w:rPr>
              <w:t>hier</w:t>
            </w:r>
            <w:r>
              <w:rPr>
                <w:spacing w:val="-2"/>
                <w:sz w:val="20"/>
              </w:rPr>
              <w:t> </w:t>
            </w:r>
            <w:r>
              <w:rPr>
                <w:sz w:val="20"/>
              </w:rPr>
              <w:t>ook</w:t>
            </w:r>
            <w:r>
              <w:rPr>
                <w:spacing w:val="-2"/>
                <w:sz w:val="20"/>
              </w:rPr>
              <w:t> </w:t>
            </w:r>
            <w:r>
              <w:rPr>
                <w:sz w:val="20"/>
              </w:rPr>
              <w:t>weinig aanleiding toe was?</w:t>
            </w:r>
          </w:p>
        </w:tc>
        <w:tc>
          <w:tcPr>
            <w:tcW w:w="6803" w:type="dxa"/>
          </w:tcPr>
          <w:p>
            <w:pPr>
              <w:pStyle w:val="TableParagraph"/>
              <w:spacing w:before="0"/>
              <w:rPr>
                <w:sz w:val="20"/>
              </w:rPr>
            </w:pPr>
            <w:r>
              <w:rPr>
                <w:sz w:val="20"/>
              </w:rPr>
              <w:t>beleidsterreinen.</w:t>
            </w:r>
            <w:r>
              <w:rPr>
                <w:spacing w:val="-4"/>
                <w:sz w:val="20"/>
              </w:rPr>
              <w:t> </w:t>
            </w:r>
            <w:r>
              <w:rPr>
                <w:sz w:val="20"/>
              </w:rPr>
              <w:t>De</w:t>
            </w:r>
            <w:r>
              <w:rPr>
                <w:spacing w:val="-5"/>
                <w:sz w:val="20"/>
              </w:rPr>
              <w:t> </w:t>
            </w:r>
            <w:r>
              <w:rPr>
                <w:sz w:val="20"/>
              </w:rPr>
              <w:t>ontwikkelingen</w:t>
            </w:r>
            <w:r>
              <w:rPr>
                <w:spacing w:val="-4"/>
                <w:sz w:val="20"/>
              </w:rPr>
              <w:t> </w:t>
            </w:r>
            <w:r>
              <w:rPr>
                <w:sz w:val="20"/>
              </w:rPr>
              <w:t>rondom</w:t>
            </w:r>
            <w:r>
              <w:rPr>
                <w:spacing w:val="-4"/>
                <w:sz w:val="20"/>
              </w:rPr>
              <w:t> </w:t>
            </w:r>
            <w:r>
              <w:rPr>
                <w:sz w:val="20"/>
              </w:rPr>
              <w:t>de</w:t>
            </w:r>
            <w:r>
              <w:rPr>
                <w:spacing w:val="-7"/>
                <w:sz w:val="20"/>
              </w:rPr>
              <w:t> </w:t>
            </w:r>
            <w:r>
              <w:rPr>
                <w:sz w:val="20"/>
              </w:rPr>
              <w:t>beleidsdoelen</w:t>
            </w:r>
            <w:r>
              <w:rPr>
                <w:spacing w:val="-4"/>
                <w:sz w:val="20"/>
              </w:rPr>
              <w:t> </w:t>
            </w:r>
            <w:r>
              <w:rPr>
                <w:sz w:val="20"/>
              </w:rPr>
              <w:t>gaven</w:t>
            </w:r>
            <w:r>
              <w:rPr>
                <w:spacing w:val="-4"/>
                <w:sz w:val="20"/>
              </w:rPr>
              <w:t> </w:t>
            </w:r>
            <w:r>
              <w:rPr>
                <w:sz w:val="20"/>
              </w:rPr>
              <w:t>dan</w:t>
            </w:r>
            <w:r>
              <w:rPr>
                <w:spacing w:val="-6"/>
                <w:sz w:val="20"/>
              </w:rPr>
              <w:t> </w:t>
            </w:r>
            <w:r>
              <w:rPr>
                <w:sz w:val="20"/>
              </w:rPr>
              <w:t>ook</w:t>
            </w:r>
            <w:r>
              <w:rPr>
                <w:spacing w:val="-4"/>
                <w:sz w:val="20"/>
              </w:rPr>
              <w:t> </w:t>
            </w:r>
            <w:r>
              <w:rPr>
                <w:sz w:val="20"/>
              </w:rPr>
              <w:t>weinig aanleiding voor directe en harde interventies.</w:t>
            </w:r>
          </w:p>
        </w:tc>
      </w:tr>
      <w:tr>
        <w:trPr>
          <w:trHeight w:val="1038" w:hRule="atLeast"/>
        </w:trPr>
        <w:tc>
          <w:tcPr>
            <w:tcW w:w="566" w:type="dxa"/>
          </w:tcPr>
          <w:p>
            <w:pPr>
              <w:pStyle w:val="TableParagraph"/>
              <w:ind w:left="4"/>
              <w:rPr>
                <w:sz w:val="20"/>
              </w:rPr>
            </w:pPr>
            <w:r>
              <w:rPr>
                <w:spacing w:val="-5"/>
                <w:sz w:val="20"/>
              </w:rPr>
              <w:t>22</w:t>
            </w:r>
          </w:p>
        </w:tc>
        <w:tc>
          <w:tcPr>
            <w:tcW w:w="6520" w:type="dxa"/>
          </w:tcPr>
          <w:p>
            <w:pPr>
              <w:pStyle w:val="TableParagraph"/>
              <w:ind w:right="98"/>
              <w:rPr>
                <w:sz w:val="20"/>
              </w:rPr>
            </w:pPr>
            <w:r>
              <w:rPr>
                <w:sz w:val="20"/>
              </w:rPr>
              <w:t>Houdt het gebruik van de witte vlekken uit deze periodieke rapportage luchtvaart</w:t>
            </w:r>
            <w:r>
              <w:rPr>
                <w:spacing w:val="-4"/>
                <w:sz w:val="20"/>
              </w:rPr>
              <w:t> </w:t>
            </w:r>
            <w:r>
              <w:rPr>
                <w:sz w:val="20"/>
              </w:rPr>
              <w:t>als</w:t>
            </w:r>
            <w:r>
              <w:rPr>
                <w:spacing w:val="-5"/>
                <w:sz w:val="20"/>
              </w:rPr>
              <w:t> </w:t>
            </w:r>
            <w:r>
              <w:rPr>
                <w:sz w:val="20"/>
              </w:rPr>
              <w:t>startpunt</w:t>
            </w:r>
            <w:r>
              <w:rPr>
                <w:spacing w:val="-4"/>
                <w:sz w:val="20"/>
              </w:rPr>
              <w:t> </w:t>
            </w:r>
            <w:r>
              <w:rPr>
                <w:sz w:val="20"/>
              </w:rPr>
              <w:t>voor</w:t>
            </w:r>
            <w:r>
              <w:rPr>
                <w:spacing w:val="-6"/>
                <w:sz w:val="20"/>
              </w:rPr>
              <w:t> </w:t>
            </w:r>
            <w:r>
              <w:rPr>
                <w:sz w:val="20"/>
              </w:rPr>
              <w:t>de</w:t>
            </w:r>
            <w:r>
              <w:rPr>
                <w:spacing w:val="-4"/>
                <w:sz w:val="20"/>
              </w:rPr>
              <w:t> </w:t>
            </w:r>
            <w:r>
              <w:rPr>
                <w:sz w:val="20"/>
              </w:rPr>
              <w:t>nieuwe</w:t>
            </w:r>
            <w:r>
              <w:rPr>
                <w:spacing w:val="-4"/>
                <w:sz w:val="20"/>
              </w:rPr>
              <w:t> </w:t>
            </w:r>
            <w:r>
              <w:rPr>
                <w:sz w:val="20"/>
              </w:rPr>
              <w:t>strategische</w:t>
            </w:r>
            <w:r>
              <w:rPr>
                <w:spacing w:val="-4"/>
                <w:sz w:val="20"/>
              </w:rPr>
              <w:t> </w:t>
            </w:r>
            <w:r>
              <w:rPr>
                <w:sz w:val="20"/>
              </w:rPr>
              <w:t>evaluatieagenda</w:t>
            </w:r>
            <w:r>
              <w:rPr>
                <w:spacing w:val="-4"/>
                <w:sz w:val="20"/>
              </w:rPr>
              <w:t> </w:t>
            </w:r>
            <w:r>
              <w:rPr>
                <w:sz w:val="20"/>
              </w:rPr>
              <w:t>in</w:t>
            </w:r>
            <w:r>
              <w:rPr>
                <w:spacing w:val="-5"/>
                <w:sz w:val="20"/>
              </w:rPr>
              <w:t> </w:t>
            </w:r>
            <w:r>
              <w:rPr>
                <w:sz w:val="20"/>
              </w:rPr>
              <w:t>dat</w:t>
            </w:r>
            <w:r>
              <w:rPr>
                <w:spacing w:val="-4"/>
                <w:sz w:val="20"/>
              </w:rPr>
              <w:t> </w:t>
            </w:r>
            <w:r>
              <w:rPr>
                <w:sz w:val="20"/>
              </w:rPr>
              <w:t>over vier tot zeven jaar wel een integraal oordeel kan worden gegeven over de doeltreffendheid en doelmatigheid van het luchtvaartbeleid?</w:t>
            </w:r>
          </w:p>
        </w:tc>
        <w:tc>
          <w:tcPr>
            <w:tcW w:w="6803" w:type="dxa"/>
          </w:tcPr>
          <w:p>
            <w:pPr>
              <w:pStyle w:val="TableParagraph"/>
              <w:spacing w:before="175"/>
              <w:ind w:left="0"/>
              <w:rPr>
                <w:sz w:val="20"/>
              </w:rPr>
            </w:pPr>
          </w:p>
          <w:p>
            <w:pPr>
              <w:pStyle w:val="TableParagraph"/>
              <w:spacing w:before="1"/>
              <w:rPr>
                <w:sz w:val="20"/>
              </w:rPr>
            </w:pPr>
            <w:r>
              <w:rPr>
                <w:sz w:val="20"/>
              </w:rPr>
              <w:t>Zie</w:t>
            </w:r>
            <w:r>
              <w:rPr>
                <w:spacing w:val="-4"/>
                <w:sz w:val="20"/>
              </w:rPr>
              <w:t> </w:t>
            </w:r>
            <w:r>
              <w:rPr>
                <w:sz w:val="20"/>
              </w:rPr>
              <w:t>antwoord</w:t>
            </w:r>
            <w:r>
              <w:rPr>
                <w:spacing w:val="-4"/>
                <w:sz w:val="20"/>
              </w:rPr>
              <w:t> </w:t>
            </w:r>
            <w:r>
              <w:rPr>
                <w:sz w:val="20"/>
              </w:rPr>
              <w:t>op</w:t>
            </w:r>
            <w:r>
              <w:rPr>
                <w:spacing w:val="-5"/>
                <w:sz w:val="20"/>
              </w:rPr>
              <w:t> </w:t>
            </w:r>
            <w:r>
              <w:rPr>
                <w:sz w:val="20"/>
              </w:rPr>
              <w:t>vraag</w:t>
            </w:r>
            <w:r>
              <w:rPr>
                <w:spacing w:val="-4"/>
                <w:sz w:val="20"/>
              </w:rPr>
              <w:t> </w:t>
            </w:r>
            <w:r>
              <w:rPr>
                <w:spacing w:val="-5"/>
                <w:sz w:val="20"/>
              </w:rPr>
              <w:t>6.</w:t>
            </w:r>
          </w:p>
        </w:tc>
      </w:tr>
      <w:tr>
        <w:trPr>
          <w:trHeight w:val="2421" w:hRule="atLeast"/>
        </w:trPr>
        <w:tc>
          <w:tcPr>
            <w:tcW w:w="566" w:type="dxa"/>
          </w:tcPr>
          <w:p>
            <w:pPr>
              <w:pStyle w:val="TableParagraph"/>
              <w:ind w:left="4"/>
              <w:rPr>
                <w:sz w:val="20"/>
              </w:rPr>
            </w:pPr>
            <w:r>
              <w:rPr>
                <w:spacing w:val="-5"/>
                <w:sz w:val="20"/>
              </w:rPr>
              <w:t>23</w:t>
            </w:r>
          </w:p>
        </w:tc>
        <w:tc>
          <w:tcPr>
            <w:tcW w:w="6520" w:type="dxa"/>
          </w:tcPr>
          <w:p>
            <w:pPr>
              <w:pStyle w:val="TableParagraph"/>
              <w:rPr>
                <w:sz w:val="20"/>
              </w:rPr>
            </w:pPr>
            <w:r>
              <w:rPr>
                <w:sz w:val="20"/>
              </w:rPr>
              <w:t>Waarom</w:t>
            </w:r>
            <w:r>
              <w:rPr>
                <w:spacing w:val="-3"/>
                <w:sz w:val="20"/>
              </w:rPr>
              <w:t> </w:t>
            </w:r>
            <w:r>
              <w:rPr>
                <w:sz w:val="20"/>
              </w:rPr>
              <w:t>neemt</w:t>
            </w:r>
            <w:r>
              <w:rPr>
                <w:spacing w:val="-4"/>
                <w:sz w:val="20"/>
              </w:rPr>
              <w:t> </w:t>
            </w:r>
            <w:r>
              <w:rPr>
                <w:sz w:val="20"/>
              </w:rPr>
              <w:t>u</w:t>
            </w:r>
            <w:r>
              <w:rPr>
                <w:spacing w:val="-5"/>
                <w:sz w:val="20"/>
              </w:rPr>
              <w:t> </w:t>
            </w:r>
            <w:r>
              <w:rPr>
                <w:sz w:val="20"/>
              </w:rPr>
              <w:t>de</w:t>
            </w:r>
            <w:r>
              <w:rPr>
                <w:spacing w:val="-4"/>
                <w:sz w:val="20"/>
              </w:rPr>
              <w:t> </w:t>
            </w:r>
            <w:r>
              <w:rPr>
                <w:sz w:val="20"/>
              </w:rPr>
              <w:t>aanbeveling</w:t>
            </w:r>
            <w:r>
              <w:rPr>
                <w:spacing w:val="-3"/>
                <w:sz w:val="20"/>
              </w:rPr>
              <w:t> </w:t>
            </w:r>
            <w:r>
              <w:rPr>
                <w:sz w:val="20"/>
              </w:rPr>
              <w:t>om</w:t>
            </w:r>
            <w:r>
              <w:rPr>
                <w:spacing w:val="-3"/>
                <w:sz w:val="20"/>
              </w:rPr>
              <w:t> </w:t>
            </w:r>
            <w:r>
              <w:rPr>
                <w:sz w:val="20"/>
              </w:rPr>
              <w:t>tussendoelen</w:t>
            </w:r>
            <w:r>
              <w:rPr>
                <w:spacing w:val="-3"/>
                <w:sz w:val="20"/>
              </w:rPr>
              <w:t> </w:t>
            </w:r>
            <w:r>
              <w:rPr>
                <w:sz w:val="20"/>
              </w:rPr>
              <w:t>op</w:t>
            </w:r>
            <w:r>
              <w:rPr>
                <w:spacing w:val="-3"/>
                <w:sz w:val="20"/>
              </w:rPr>
              <w:t> </w:t>
            </w:r>
            <w:r>
              <w:rPr>
                <w:sz w:val="20"/>
              </w:rPr>
              <w:t>te</w:t>
            </w:r>
            <w:r>
              <w:rPr>
                <w:spacing w:val="-4"/>
                <w:sz w:val="20"/>
              </w:rPr>
              <w:t> </w:t>
            </w:r>
            <w:r>
              <w:rPr>
                <w:sz w:val="20"/>
              </w:rPr>
              <w:t>nemen</w:t>
            </w:r>
            <w:r>
              <w:rPr>
                <w:spacing w:val="-3"/>
                <w:sz w:val="20"/>
              </w:rPr>
              <w:t> </w:t>
            </w:r>
            <w:r>
              <w:rPr>
                <w:sz w:val="20"/>
              </w:rPr>
              <w:t>niet</w:t>
            </w:r>
            <w:r>
              <w:rPr>
                <w:spacing w:val="-4"/>
                <w:sz w:val="20"/>
              </w:rPr>
              <w:t> </w:t>
            </w:r>
            <w:r>
              <w:rPr>
                <w:sz w:val="20"/>
              </w:rPr>
              <w:t>over,</w:t>
            </w:r>
            <w:r>
              <w:rPr>
                <w:spacing w:val="-3"/>
                <w:sz w:val="20"/>
              </w:rPr>
              <w:t> </w:t>
            </w:r>
            <w:r>
              <w:rPr>
                <w:sz w:val="20"/>
              </w:rPr>
              <w:t>terwijl de evaluator aangeeft dat bij monitoring en evaluatie de doeltreffendheid vaak niet kan worden vastgesteld juist vanwege het ontbreken van concrete doelen?</w:t>
            </w:r>
          </w:p>
        </w:tc>
        <w:tc>
          <w:tcPr>
            <w:tcW w:w="6803" w:type="dxa"/>
          </w:tcPr>
          <w:p>
            <w:pPr>
              <w:pStyle w:val="TableParagraph"/>
              <w:rPr>
                <w:sz w:val="20"/>
              </w:rPr>
            </w:pPr>
            <w:r>
              <w:rPr>
                <w:sz w:val="20"/>
              </w:rPr>
              <w:t>Voor</w:t>
            </w:r>
            <w:r>
              <w:rPr>
                <w:spacing w:val="-2"/>
                <w:sz w:val="20"/>
              </w:rPr>
              <w:t> </w:t>
            </w:r>
            <w:r>
              <w:rPr>
                <w:sz w:val="20"/>
              </w:rPr>
              <w:t>een</w:t>
            </w:r>
            <w:r>
              <w:rPr>
                <w:spacing w:val="-2"/>
                <w:sz w:val="20"/>
              </w:rPr>
              <w:t> </w:t>
            </w:r>
            <w:r>
              <w:rPr>
                <w:sz w:val="20"/>
              </w:rPr>
              <w:t>aantal</w:t>
            </w:r>
            <w:r>
              <w:rPr>
                <w:spacing w:val="-3"/>
                <w:sz w:val="20"/>
              </w:rPr>
              <w:t> </w:t>
            </w:r>
            <w:r>
              <w:rPr>
                <w:sz w:val="20"/>
              </w:rPr>
              <w:t>beleidsdoelen</w:t>
            </w:r>
            <w:r>
              <w:rPr>
                <w:spacing w:val="-4"/>
                <w:sz w:val="20"/>
              </w:rPr>
              <w:t> </w:t>
            </w:r>
            <w:r>
              <w:rPr>
                <w:sz w:val="20"/>
              </w:rPr>
              <w:t>geldt</w:t>
            </w:r>
            <w:r>
              <w:rPr>
                <w:spacing w:val="-3"/>
                <w:sz w:val="20"/>
              </w:rPr>
              <w:t> </w:t>
            </w:r>
            <w:r>
              <w:rPr>
                <w:sz w:val="20"/>
              </w:rPr>
              <w:t>dat</w:t>
            </w:r>
            <w:r>
              <w:rPr>
                <w:spacing w:val="-3"/>
                <w:sz w:val="20"/>
              </w:rPr>
              <w:t> </w:t>
            </w:r>
            <w:r>
              <w:rPr>
                <w:sz w:val="20"/>
              </w:rPr>
              <w:t>de</w:t>
            </w:r>
            <w:r>
              <w:rPr>
                <w:spacing w:val="-5"/>
                <w:sz w:val="20"/>
              </w:rPr>
              <w:t> </w:t>
            </w:r>
            <w:r>
              <w:rPr>
                <w:sz w:val="20"/>
              </w:rPr>
              <w:t>effecten</w:t>
            </w:r>
            <w:r>
              <w:rPr>
                <w:spacing w:val="-4"/>
                <w:sz w:val="20"/>
              </w:rPr>
              <w:t> </w:t>
            </w:r>
            <w:r>
              <w:rPr>
                <w:sz w:val="20"/>
              </w:rPr>
              <w:t>binnen</w:t>
            </w:r>
            <w:r>
              <w:rPr>
                <w:spacing w:val="-2"/>
                <w:sz w:val="20"/>
              </w:rPr>
              <w:t> </w:t>
            </w:r>
            <w:r>
              <w:rPr>
                <w:sz w:val="20"/>
              </w:rPr>
              <w:t>de</w:t>
            </w:r>
            <w:r>
              <w:rPr>
                <w:spacing w:val="-3"/>
                <w:sz w:val="20"/>
              </w:rPr>
              <w:t> </w:t>
            </w:r>
            <w:r>
              <w:rPr>
                <w:sz w:val="20"/>
              </w:rPr>
              <w:t>rapportageperiode</w:t>
            </w:r>
            <w:r>
              <w:rPr>
                <w:spacing w:val="-3"/>
                <w:sz w:val="20"/>
              </w:rPr>
              <w:t> </w:t>
            </w:r>
            <w:r>
              <w:rPr>
                <w:sz w:val="20"/>
              </w:rPr>
              <w:t>nog niet aan te tonen zijn. Dit betreft vooral doelen die in de loop van de rapportageperiode zijn ingevoerd, bijvoorbeeld met de wijziging van de algemene doelstelling van Artikel 17 in 2022, en/of op de lange termijn gericht zijn.</w:t>
            </w:r>
          </w:p>
          <w:p>
            <w:pPr>
              <w:pStyle w:val="TableParagraph"/>
              <w:spacing w:before="2"/>
              <w:ind w:right="-15"/>
              <w:rPr>
                <w:sz w:val="20"/>
              </w:rPr>
            </w:pPr>
            <w:r>
              <w:rPr>
                <w:sz w:val="20"/>
              </w:rPr>
              <w:t>Doelstellingen op het gebied van duurzame luchtvaart zijn hier een voorbeeld van. Die</w:t>
            </w:r>
            <w:r>
              <w:rPr>
                <w:spacing w:val="-1"/>
                <w:sz w:val="20"/>
              </w:rPr>
              <w:t> </w:t>
            </w:r>
            <w:r>
              <w:rPr>
                <w:sz w:val="20"/>
              </w:rPr>
              <w:t>doelstellingen richten zich</w:t>
            </w:r>
            <w:r>
              <w:rPr>
                <w:spacing w:val="-2"/>
                <w:sz w:val="20"/>
              </w:rPr>
              <w:t> </w:t>
            </w:r>
            <w:r>
              <w:rPr>
                <w:sz w:val="20"/>
              </w:rPr>
              <w:t>op 2030</w:t>
            </w:r>
            <w:r>
              <w:rPr>
                <w:spacing w:val="-2"/>
                <w:sz w:val="20"/>
              </w:rPr>
              <w:t> </w:t>
            </w:r>
            <w:r>
              <w:rPr>
                <w:sz w:val="20"/>
              </w:rPr>
              <w:t>(en</w:t>
            </w:r>
            <w:r>
              <w:rPr>
                <w:spacing w:val="-2"/>
                <w:sz w:val="20"/>
              </w:rPr>
              <w:t> </w:t>
            </w:r>
            <w:r>
              <w:rPr>
                <w:sz w:val="20"/>
              </w:rPr>
              <w:t>verder). Zeker in</w:t>
            </w:r>
            <w:r>
              <w:rPr>
                <w:spacing w:val="-2"/>
                <w:sz w:val="20"/>
              </w:rPr>
              <w:t> </w:t>
            </w:r>
            <w:r>
              <w:rPr>
                <w:sz w:val="20"/>
              </w:rPr>
              <w:t>de</w:t>
            </w:r>
            <w:r>
              <w:rPr>
                <w:spacing w:val="-1"/>
                <w:sz w:val="20"/>
              </w:rPr>
              <w:t> </w:t>
            </w:r>
            <w:r>
              <w:rPr>
                <w:sz w:val="20"/>
              </w:rPr>
              <w:t>luchtvaartsector zijn er beleidsterreinen waarbij het simpelweg meerdere jaren duurt voordat de effecten van het</w:t>
            </w:r>
            <w:r>
              <w:rPr>
                <w:spacing w:val="-4"/>
                <w:sz w:val="20"/>
              </w:rPr>
              <w:t> </w:t>
            </w:r>
            <w:r>
              <w:rPr>
                <w:sz w:val="20"/>
              </w:rPr>
              <w:t>beleid zichtbaar</w:t>
            </w:r>
            <w:r>
              <w:rPr>
                <w:spacing w:val="-3"/>
                <w:sz w:val="20"/>
              </w:rPr>
              <w:t> </w:t>
            </w:r>
            <w:r>
              <w:rPr>
                <w:sz w:val="20"/>
              </w:rPr>
              <w:t>zijn.</w:t>
            </w:r>
            <w:r>
              <w:rPr>
                <w:spacing w:val="-3"/>
                <w:sz w:val="20"/>
              </w:rPr>
              <w:t> </w:t>
            </w:r>
            <w:r>
              <w:rPr>
                <w:sz w:val="20"/>
              </w:rPr>
              <w:t>Ondanks</w:t>
            </w:r>
            <w:r>
              <w:rPr>
                <w:spacing w:val="-2"/>
                <w:sz w:val="20"/>
              </w:rPr>
              <w:t> </w:t>
            </w:r>
            <w:r>
              <w:rPr>
                <w:sz w:val="20"/>
              </w:rPr>
              <w:t>dat</w:t>
            </w:r>
            <w:r>
              <w:rPr>
                <w:spacing w:val="-1"/>
                <w:sz w:val="20"/>
              </w:rPr>
              <w:t> </w:t>
            </w:r>
            <w:r>
              <w:rPr>
                <w:sz w:val="20"/>
              </w:rPr>
              <w:t>zijn in de</w:t>
            </w:r>
            <w:r>
              <w:rPr>
                <w:spacing w:val="-3"/>
                <w:sz w:val="20"/>
              </w:rPr>
              <w:t> </w:t>
            </w:r>
            <w:r>
              <w:rPr>
                <w:sz w:val="20"/>
              </w:rPr>
              <w:t>begroting van</w:t>
            </w:r>
            <w:r>
              <w:rPr>
                <w:spacing w:val="-2"/>
                <w:sz w:val="20"/>
              </w:rPr>
              <w:t> </w:t>
            </w:r>
            <w:r>
              <w:rPr>
                <w:sz w:val="20"/>
              </w:rPr>
              <w:t>2025 aanvullende meetbare</w:t>
            </w:r>
            <w:r>
              <w:rPr>
                <w:spacing w:val="-3"/>
                <w:sz w:val="20"/>
              </w:rPr>
              <w:t> </w:t>
            </w:r>
            <w:r>
              <w:rPr>
                <w:sz w:val="20"/>
              </w:rPr>
              <w:t>gegevens</w:t>
            </w:r>
            <w:r>
              <w:rPr>
                <w:spacing w:val="-4"/>
                <w:sz w:val="20"/>
              </w:rPr>
              <w:t> </w:t>
            </w:r>
            <w:r>
              <w:rPr>
                <w:sz w:val="20"/>
              </w:rPr>
              <w:t>opgenomen,</w:t>
            </w:r>
            <w:r>
              <w:rPr>
                <w:spacing w:val="-2"/>
                <w:sz w:val="20"/>
              </w:rPr>
              <w:t> </w:t>
            </w:r>
            <w:r>
              <w:rPr>
                <w:sz w:val="20"/>
              </w:rPr>
              <w:t>onder</w:t>
            </w:r>
            <w:r>
              <w:rPr>
                <w:spacing w:val="-2"/>
                <w:sz w:val="20"/>
              </w:rPr>
              <w:t> </w:t>
            </w:r>
            <w:r>
              <w:rPr>
                <w:sz w:val="20"/>
              </w:rPr>
              <w:t>andere</w:t>
            </w:r>
            <w:r>
              <w:rPr>
                <w:spacing w:val="-5"/>
                <w:sz w:val="20"/>
              </w:rPr>
              <w:t> </w:t>
            </w:r>
            <w:r>
              <w:rPr>
                <w:sz w:val="20"/>
              </w:rPr>
              <w:t>op</w:t>
            </w:r>
            <w:r>
              <w:rPr>
                <w:spacing w:val="-2"/>
                <w:sz w:val="20"/>
              </w:rPr>
              <w:t> </w:t>
            </w:r>
            <w:r>
              <w:rPr>
                <w:sz w:val="20"/>
              </w:rPr>
              <w:t>het</w:t>
            </w:r>
            <w:r>
              <w:rPr>
                <w:spacing w:val="-3"/>
                <w:sz w:val="20"/>
              </w:rPr>
              <w:t> </w:t>
            </w:r>
            <w:r>
              <w:rPr>
                <w:sz w:val="20"/>
              </w:rPr>
              <w:t>terrein</w:t>
            </w:r>
            <w:r>
              <w:rPr>
                <w:spacing w:val="-4"/>
                <w:sz w:val="20"/>
              </w:rPr>
              <w:t> </w:t>
            </w:r>
            <w:r>
              <w:rPr>
                <w:sz w:val="20"/>
              </w:rPr>
              <w:t>van</w:t>
            </w:r>
            <w:r>
              <w:rPr>
                <w:spacing w:val="-2"/>
                <w:sz w:val="20"/>
              </w:rPr>
              <w:t> </w:t>
            </w:r>
            <w:r>
              <w:rPr>
                <w:sz w:val="20"/>
              </w:rPr>
              <w:t>duurzame</w:t>
            </w:r>
            <w:r>
              <w:rPr>
                <w:spacing w:val="-3"/>
                <w:sz w:val="20"/>
              </w:rPr>
              <w:t> </w:t>
            </w:r>
            <w:r>
              <w:rPr>
                <w:sz w:val="20"/>
              </w:rPr>
              <w:t>luchtvaart om een indicatie te krijgen hoe het staat met het halen van de doelen.</w:t>
            </w:r>
          </w:p>
        </w:tc>
      </w:tr>
      <w:tr>
        <w:trPr>
          <w:trHeight w:val="2879" w:hRule="atLeast"/>
        </w:trPr>
        <w:tc>
          <w:tcPr>
            <w:tcW w:w="566" w:type="dxa"/>
          </w:tcPr>
          <w:p>
            <w:pPr>
              <w:pStyle w:val="TableParagraph"/>
              <w:ind w:left="4"/>
              <w:rPr>
                <w:sz w:val="20"/>
              </w:rPr>
            </w:pPr>
            <w:r>
              <w:rPr>
                <w:spacing w:val="-5"/>
                <w:sz w:val="20"/>
              </w:rPr>
              <w:t>24</w:t>
            </w:r>
          </w:p>
        </w:tc>
        <w:tc>
          <w:tcPr>
            <w:tcW w:w="6520" w:type="dxa"/>
          </w:tcPr>
          <w:p>
            <w:pPr>
              <w:pStyle w:val="TableParagraph"/>
              <w:rPr>
                <w:sz w:val="20"/>
              </w:rPr>
            </w:pPr>
            <w:r>
              <w:rPr>
                <w:sz w:val="20"/>
              </w:rPr>
              <w:t>Kan aangegeven worden hoeveel historische rechten op vliegtuigslots er op dit moment op Schiphol zijn? Indien nee, kunnen de meest recente cijfers hierover gedeeld</w:t>
            </w:r>
            <w:r>
              <w:rPr>
                <w:spacing w:val="-3"/>
                <w:sz w:val="20"/>
              </w:rPr>
              <w:t> </w:t>
            </w:r>
            <w:r>
              <w:rPr>
                <w:sz w:val="20"/>
              </w:rPr>
              <w:t>worden?</w:t>
            </w:r>
            <w:r>
              <w:rPr>
                <w:spacing w:val="-4"/>
                <w:sz w:val="20"/>
              </w:rPr>
              <w:t> </w:t>
            </w:r>
            <w:r>
              <w:rPr>
                <w:sz w:val="20"/>
              </w:rPr>
              <w:t>Kan</w:t>
            </w:r>
            <w:r>
              <w:rPr>
                <w:spacing w:val="-5"/>
                <w:sz w:val="20"/>
              </w:rPr>
              <w:t> </w:t>
            </w:r>
            <w:r>
              <w:rPr>
                <w:sz w:val="20"/>
              </w:rPr>
              <w:t>dit</w:t>
            </w:r>
            <w:r>
              <w:rPr>
                <w:spacing w:val="-4"/>
                <w:sz w:val="20"/>
              </w:rPr>
              <w:t> </w:t>
            </w:r>
            <w:r>
              <w:rPr>
                <w:sz w:val="20"/>
              </w:rPr>
              <w:t>uitgesplitst</w:t>
            </w:r>
            <w:r>
              <w:rPr>
                <w:spacing w:val="-4"/>
                <w:sz w:val="20"/>
              </w:rPr>
              <w:t> </w:t>
            </w:r>
            <w:r>
              <w:rPr>
                <w:sz w:val="20"/>
              </w:rPr>
              <w:t>worden</w:t>
            </w:r>
            <w:r>
              <w:rPr>
                <w:spacing w:val="-3"/>
                <w:sz w:val="20"/>
              </w:rPr>
              <w:t> </w:t>
            </w:r>
            <w:r>
              <w:rPr>
                <w:sz w:val="20"/>
              </w:rPr>
              <w:t>naar</w:t>
            </w:r>
            <w:r>
              <w:rPr>
                <w:spacing w:val="-3"/>
                <w:sz w:val="20"/>
              </w:rPr>
              <w:t> </w:t>
            </w:r>
            <w:r>
              <w:rPr>
                <w:sz w:val="20"/>
              </w:rPr>
              <w:t>historische</w:t>
            </w:r>
            <w:r>
              <w:rPr>
                <w:spacing w:val="-6"/>
                <w:sz w:val="20"/>
              </w:rPr>
              <w:t> </w:t>
            </w:r>
            <w:r>
              <w:rPr>
                <w:sz w:val="20"/>
              </w:rPr>
              <w:t>rechten</w:t>
            </w:r>
            <w:r>
              <w:rPr>
                <w:spacing w:val="-3"/>
                <w:sz w:val="20"/>
              </w:rPr>
              <w:t> </w:t>
            </w:r>
            <w:r>
              <w:rPr>
                <w:sz w:val="20"/>
              </w:rPr>
              <w:t>overdag</w:t>
            </w:r>
            <w:r>
              <w:rPr>
                <w:spacing w:val="-3"/>
                <w:sz w:val="20"/>
              </w:rPr>
              <w:t> </w:t>
            </w:r>
            <w:r>
              <w:rPr>
                <w:sz w:val="20"/>
              </w:rPr>
              <w:t>en in de nacht (tussen 23:00 en 7:00)?</w:t>
            </w:r>
          </w:p>
        </w:tc>
        <w:tc>
          <w:tcPr>
            <w:tcW w:w="6803" w:type="dxa"/>
          </w:tcPr>
          <w:p>
            <w:pPr>
              <w:pStyle w:val="TableParagraph"/>
              <w:ind w:right="72"/>
              <w:rPr>
                <w:sz w:val="20"/>
              </w:rPr>
            </w:pPr>
            <w:r>
              <w:rPr>
                <w:sz w:val="20"/>
              </w:rPr>
              <w:t>Er zijn ongeveer 484.000 slots op historische basis verdeeld. Niet al deze slots resulteren uiteindelijk in een vliegbeweging, omdat luchtvaartmaatschappijen aanspraak op historische slots houden indien ze minimaal 80% daadwerkelijk opereren.</w:t>
            </w:r>
            <w:r>
              <w:rPr>
                <w:spacing w:val="-3"/>
                <w:sz w:val="20"/>
              </w:rPr>
              <w:t> </w:t>
            </w:r>
            <w:r>
              <w:rPr>
                <w:sz w:val="20"/>
              </w:rPr>
              <w:t>Het</w:t>
            </w:r>
            <w:r>
              <w:rPr>
                <w:spacing w:val="-4"/>
                <w:sz w:val="20"/>
              </w:rPr>
              <w:t> </w:t>
            </w:r>
            <w:r>
              <w:rPr>
                <w:sz w:val="20"/>
              </w:rPr>
              <w:t>precieze</w:t>
            </w:r>
            <w:r>
              <w:rPr>
                <w:spacing w:val="-4"/>
                <w:sz w:val="20"/>
              </w:rPr>
              <w:t> </w:t>
            </w:r>
            <w:r>
              <w:rPr>
                <w:sz w:val="20"/>
              </w:rPr>
              <w:t>aantal</w:t>
            </w:r>
            <w:r>
              <w:rPr>
                <w:spacing w:val="-6"/>
                <w:sz w:val="20"/>
              </w:rPr>
              <w:t> </w:t>
            </w:r>
            <w:r>
              <w:rPr>
                <w:sz w:val="20"/>
              </w:rPr>
              <w:t>vliegbewegingen</w:t>
            </w:r>
            <w:r>
              <w:rPr>
                <w:spacing w:val="-3"/>
                <w:sz w:val="20"/>
              </w:rPr>
              <w:t> </w:t>
            </w:r>
            <w:r>
              <w:rPr>
                <w:sz w:val="20"/>
              </w:rPr>
              <w:t>is</w:t>
            </w:r>
            <w:r>
              <w:rPr>
                <w:spacing w:val="-4"/>
                <w:sz w:val="20"/>
              </w:rPr>
              <w:t> </w:t>
            </w:r>
            <w:r>
              <w:rPr>
                <w:sz w:val="20"/>
              </w:rPr>
              <w:t>zodoende</w:t>
            </w:r>
            <w:r>
              <w:rPr>
                <w:spacing w:val="-5"/>
                <w:sz w:val="20"/>
              </w:rPr>
              <w:t> </w:t>
            </w:r>
            <w:r>
              <w:rPr>
                <w:sz w:val="20"/>
              </w:rPr>
              <w:t>lager</w:t>
            </w:r>
            <w:r>
              <w:rPr>
                <w:spacing w:val="-3"/>
                <w:sz w:val="20"/>
              </w:rPr>
              <w:t> </w:t>
            </w:r>
            <w:r>
              <w:rPr>
                <w:sz w:val="20"/>
              </w:rPr>
              <w:t>dan</w:t>
            </w:r>
            <w:r>
              <w:rPr>
                <w:spacing w:val="-4"/>
                <w:sz w:val="20"/>
              </w:rPr>
              <w:t> </w:t>
            </w:r>
            <w:r>
              <w:rPr>
                <w:sz w:val="20"/>
              </w:rPr>
              <w:t>het</w:t>
            </w:r>
            <w:r>
              <w:rPr>
                <w:spacing w:val="-4"/>
                <w:sz w:val="20"/>
              </w:rPr>
              <w:t> </w:t>
            </w:r>
            <w:r>
              <w:rPr>
                <w:sz w:val="20"/>
              </w:rPr>
              <w:t>aantal historische slots.</w:t>
            </w:r>
          </w:p>
          <w:p>
            <w:pPr>
              <w:pStyle w:val="TableParagraph"/>
              <w:spacing w:before="0"/>
              <w:ind w:left="0"/>
              <w:rPr>
                <w:sz w:val="20"/>
              </w:rPr>
            </w:pPr>
          </w:p>
          <w:p>
            <w:pPr>
              <w:pStyle w:val="TableParagraph"/>
              <w:spacing w:before="0"/>
              <w:ind w:right="-15"/>
              <w:rPr>
                <w:sz w:val="20"/>
              </w:rPr>
            </w:pPr>
            <w:r>
              <w:rPr>
                <w:sz w:val="20"/>
              </w:rPr>
              <w:t>Van de 484.000 slots</w:t>
            </w:r>
            <w:r>
              <w:rPr>
                <w:spacing w:val="-1"/>
                <w:sz w:val="20"/>
              </w:rPr>
              <w:t> </w:t>
            </w:r>
            <w:r>
              <w:rPr>
                <w:sz w:val="20"/>
              </w:rPr>
              <w:t>zijn er jaarlijks</w:t>
            </w:r>
            <w:r>
              <w:rPr>
                <w:spacing w:val="-1"/>
                <w:sz w:val="20"/>
              </w:rPr>
              <w:t> </w:t>
            </w:r>
            <w:r>
              <w:rPr>
                <w:sz w:val="20"/>
              </w:rPr>
              <w:t>34.500 nachtslots</w:t>
            </w:r>
            <w:r>
              <w:rPr>
                <w:spacing w:val="-1"/>
                <w:sz w:val="20"/>
              </w:rPr>
              <w:t> </w:t>
            </w:r>
            <w:r>
              <w:rPr>
                <w:sz w:val="20"/>
              </w:rPr>
              <w:t>beschikbaar. Dit zijn er</w:t>
            </w:r>
            <w:r>
              <w:rPr>
                <w:spacing w:val="-2"/>
                <w:sz w:val="20"/>
              </w:rPr>
              <w:t> </w:t>
            </w:r>
            <w:r>
              <w:rPr>
                <w:sz w:val="20"/>
              </w:rPr>
              <w:t>meer dan het totaal aantal nachtbewegingen dat is toegestaan. Dit komt omdat een nachtslot</w:t>
            </w:r>
            <w:r>
              <w:rPr>
                <w:spacing w:val="-3"/>
                <w:sz w:val="20"/>
              </w:rPr>
              <w:t> </w:t>
            </w:r>
            <w:r>
              <w:rPr>
                <w:sz w:val="20"/>
              </w:rPr>
              <w:t>niet</w:t>
            </w:r>
            <w:r>
              <w:rPr>
                <w:spacing w:val="-3"/>
                <w:sz w:val="20"/>
              </w:rPr>
              <w:t> </w:t>
            </w:r>
            <w:r>
              <w:rPr>
                <w:sz w:val="20"/>
              </w:rPr>
              <w:t>altijd</w:t>
            </w:r>
            <w:r>
              <w:rPr>
                <w:spacing w:val="-2"/>
                <w:sz w:val="20"/>
              </w:rPr>
              <w:t> </w:t>
            </w:r>
            <w:r>
              <w:rPr>
                <w:sz w:val="20"/>
              </w:rPr>
              <w:t>resulteert</w:t>
            </w:r>
            <w:r>
              <w:rPr>
                <w:spacing w:val="-3"/>
                <w:sz w:val="20"/>
              </w:rPr>
              <w:t> </w:t>
            </w:r>
            <w:r>
              <w:rPr>
                <w:sz w:val="20"/>
              </w:rPr>
              <w:t>in</w:t>
            </w:r>
            <w:r>
              <w:rPr>
                <w:spacing w:val="-2"/>
                <w:sz w:val="20"/>
              </w:rPr>
              <w:t> </w:t>
            </w:r>
            <w:r>
              <w:rPr>
                <w:sz w:val="20"/>
              </w:rPr>
              <w:t>een</w:t>
            </w:r>
            <w:r>
              <w:rPr>
                <w:spacing w:val="-2"/>
                <w:sz w:val="20"/>
              </w:rPr>
              <w:t> </w:t>
            </w:r>
            <w:r>
              <w:rPr>
                <w:sz w:val="20"/>
              </w:rPr>
              <w:t>nachtbeweging.</w:t>
            </w:r>
            <w:r>
              <w:rPr>
                <w:spacing w:val="-2"/>
                <w:sz w:val="20"/>
              </w:rPr>
              <w:t> </w:t>
            </w:r>
            <w:r>
              <w:rPr>
                <w:sz w:val="20"/>
              </w:rPr>
              <w:t>Een</w:t>
            </w:r>
            <w:r>
              <w:rPr>
                <w:spacing w:val="-4"/>
                <w:sz w:val="20"/>
              </w:rPr>
              <w:t> </w:t>
            </w:r>
            <w:r>
              <w:rPr>
                <w:sz w:val="20"/>
              </w:rPr>
              <w:t>voorbeeld</w:t>
            </w:r>
            <w:r>
              <w:rPr>
                <w:spacing w:val="-2"/>
                <w:sz w:val="20"/>
              </w:rPr>
              <w:t> </w:t>
            </w:r>
            <w:r>
              <w:rPr>
                <w:sz w:val="20"/>
              </w:rPr>
              <w:t>daarvan:</w:t>
            </w:r>
            <w:r>
              <w:rPr>
                <w:spacing w:val="-3"/>
                <w:sz w:val="20"/>
              </w:rPr>
              <w:t> </w:t>
            </w:r>
            <w:r>
              <w:rPr>
                <w:sz w:val="20"/>
              </w:rPr>
              <w:t>een</w:t>
            </w:r>
            <w:r>
              <w:rPr>
                <w:spacing w:val="-2"/>
                <w:sz w:val="20"/>
              </w:rPr>
              <w:t> </w:t>
            </w:r>
            <w:r>
              <w:rPr>
                <w:sz w:val="20"/>
              </w:rPr>
              <w:t>slot om 22:40 wordt beschouwd als een nachtslot, maar deze resulteert niet altijd in een nachtbeweging, omdat het vliegtuig met een 22:40 slot regelmatig al eerder kan vertrekken dan 23:00.</w:t>
            </w:r>
          </w:p>
        </w:tc>
      </w:tr>
      <w:tr>
        <w:trPr>
          <w:trHeight w:val="1209" w:hRule="atLeast"/>
        </w:trPr>
        <w:tc>
          <w:tcPr>
            <w:tcW w:w="566" w:type="dxa"/>
          </w:tcPr>
          <w:p>
            <w:pPr>
              <w:pStyle w:val="TableParagraph"/>
              <w:ind w:left="4"/>
              <w:rPr>
                <w:sz w:val="20"/>
              </w:rPr>
            </w:pPr>
            <w:r>
              <w:rPr>
                <w:spacing w:val="-5"/>
                <w:sz w:val="20"/>
              </w:rPr>
              <w:t>25</w:t>
            </w:r>
          </w:p>
        </w:tc>
        <w:tc>
          <w:tcPr>
            <w:tcW w:w="6520" w:type="dxa"/>
          </w:tcPr>
          <w:p>
            <w:pPr>
              <w:pStyle w:val="TableParagraph"/>
              <w:rPr>
                <w:sz w:val="20"/>
              </w:rPr>
            </w:pPr>
            <w:r>
              <w:rPr>
                <w:sz w:val="20"/>
              </w:rPr>
              <w:t>Welke</w:t>
            </w:r>
            <w:r>
              <w:rPr>
                <w:spacing w:val="-7"/>
                <w:sz w:val="20"/>
              </w:rPr>
              <w:t> </w:t>
            </w:r>
            <w:r>
              <w:rPr>
                <w:sz w:val="20"/>
              </w:rPr>
              <w:t>definitie</w:t>
            </w:r>
            <w:r>
              <w:rPr>
                <w:spacing w:val="-7"/>
                <w:sz w:val="20"/>
              </w:rPr>
              <w:t> </w:t>
            </w:r>
            <w:r>
              <w:rPr>
                <w:sz w:val="20"/>
              </w:rPr>
              <w:t>van</w:t>
            </w:r>
            <w:r>
              <w:rPr>
                <w:spacing w:val="-6"/>
                <w:sz w:val="20"/>
              </w:rPr>
              <w:t> </w:t>
            </w:r>
            <w:r>
              <w:rPr>
                <w:sz w:val="20"/>
              </w:rPr>
              <w:t>historische</w:t>
            </w:r>
            <w:r>
              <w:rPr>
                <w:spacing w:val="-7"/>
                <w:sz w:val="20"/>
              </w:rPr>
              <w:t> </w:t>
            </w:r>
            <w:r>
              <w:rPr>
                <w:sz w:val="20"/>
              </w:rPr>
              <w:t>rechten</w:t>
            </w:r>
            <w:r>
              <w:rPr>
                <w:spacing w:val="-5"/>
                <w:sz w:val="20"/>
              </w:rPr>
              <w:t> </w:t>
            </w:r>
            <w:r>
              <w:rPr>
                <w:sz w:val="20"/>
              </w:rPr>
              <w:t>hanteert</w:t>
            </w:r>
            <w:r>
              <w:rPr>
                <w:spacing w:val="-7"/>
                <w:sz w:val="20"/>
              </w:rPr>
              <w:t> </w:t>
            </w:r>
            <w:r>
              <w:rPr>
                <w:sz w:val="20"/>
              </w:rPr>
              <w:t>het</w:t>
            </w:r>
            <w:r>
              <w:rPr>
                <w:spacing w:val="-7"/>
                <w:sz w:val="20"/>
              </w:rPr>
              <w:t> </w:t>
            </w:r>
            <w:r>
              <w:rPr>
                <w:sz w:val="20"/>
              </w:rPr>
              <w:t>ministerie</w:t>
            </w:r>
            <w:r>
              <w:rPr>
                <w:spacing w:val="-6"/>
                <w:sz w:val="20"/>
              </w:rPr>
              <w:t> </w:t>
            </w:r>
            <w:r>
              <w:rPr>
                <w:sz w:val="20"/>
              </w:rPr>
              <w:t>van</w:t>
            </w:r>
            <w:r>
              <w:rPr>
                <w:spacing w:val="-6"/>
                <w:sz w:val="20"/>
              </w:rPr>
              <w:t> </w:t>
            </w:r>
            <w:r>
              <w:rPr>
                <w:spacing w:val="-2"/>
                <w:sz w:val="20"/>
              </w:rPr>
              <w:t>IenW?</w:t>
            </w:r>
          </w:p>
        </w:tc>
        <w:tc>
          <w:tcPr>
            <w:tcW w:w="6803" w:type="dxa"/>
          </w:tcPr>
          <w:p>
            <w:pPr>
              <w:pStyle w:val="TableParagraph"/>
              <w:ind w:right="72"/>
              <w:rPr>
                <w:sz w:val="20"/>
              </w:rPr>
            </w:pPr>
            <w:r>
              <w:rPr>
                <w:sz w:val="20"/>
              </w:rPr>
              <w:t>Voor de toewijzing van slots geldt het algemene beginsel dat een luchtvaartmaatschappij die haar specifieke slots voor ten minste 80 % tijdens de dienstregelingsperiode in de zomer of winter heeft geëxploiteerd, recht heeft op dezelfde</w:t>
            </w:r>
            <w:r>
              <w:rPr>
                <w:spacing w:val="-4"/>
                <w:sz w:val="20"/>
              </w:rPr>
              <w:t> </w:t>
            </w:r>
            <w:r>
              <w:rPr>
                <w:sz w:val="20"/>
              </w:rPr>
              <w:t>slots</w:t>
            </w:r>
            <w:r>
              <w:rPr>
                <w:spacing w:val="-5"/>
                <w:sz w:val="20"/>
              </w:rPr>
              <w:t> </w:t>
            </w:r>
            <w:r>
              <w:rPr>
                <w:sz w:val="20"/>
              </w:rPr>
              <w:t>in</w:t>
            </w:r>
            <w:r>
              <w:rPr>
                <w:spacing w:val="-3"/>
                <w:sz w:val="20"/>
              </w:rPr>
              <w:t> </w:t>
            </w:r>
            <w:r>
              <w:rPr>
                <w:sz w:val="20"/>
              </w:rPr>
              <w:t>de</w:t>
            </w:r>
            <w:r>
              <w:rPr>
                <w:spacing w:val="-4"/>
                <w:sz w:val="20"/>
              </w:rPr>
              <w:t> </w:t>
            </w:r>
            <w:r>
              <w:rPr>
                <w:sz w:val="20"/>
              </w:rPr>
              <w:t>overeenkomstige</w:t>
            </w:r>
            <w:r>
              <w:rPr>
                <w:spacing w:val="-4"/>
                <w:sz w:val="20"/>
              </w:rPr>
              <w:t> </w:t>
            </w:r>
            <w:r>
              <w:rPr>
                <w:sz w:val="20"/>
              </w:rPr>
              <w:t>dienstregelingsperiode</w:t>
            </w:r>
            <w:r>
              <w:rPr>
                <w:spacing w:val="-8"/>
                <w:sz w:val="20"/>
              </w:rPr>
              <w:t> </w:t>
            </w:r>
            <w:r>
              <w:rPr>
                <w:sz w:val="20"/>
              </w:rPr>
              <w:t>van</w:t>
            </w:r>
            <w:r>
              <w:rPr>
                <w:spacing w:val="-3"/>
                <w:sz w:val="20"/>
              </w:rPr>
              <w:t> </w:t>
            </w:r>
            <w:r>
              <w:rPr>
                <w:sz w:val="20"/>
              </w:rPr>
              <w:t>het</w:t>
            </w:r>
            <w:r>
              <w:rPr>
                <w:spacing w:val="-7"/>
                <w:sz w:val="20"/>
              </w:rPr>
              <w:t> </w:t>
            </w:r>
            <w:r>
              <w:rPr>
                <w:sz w:val="20"/>
              </w:rPr>
              <w:t>volgende</w:t>
            </w:r>
            <w:r>
              <w:rPr>
                <w:spacing w:val="-4"/>
                <w:sz w:val="20"/>
              </w:rPr>
              <w:t> </w:t>
            </w:r>
            <w:r>
              <w:rPr>
                <w:sz w:val="20"/>
              </w:rPr>
              <w:t>jaar</w:t>
            </w:r>
          </w:p>
          <w:p>
            <w:pPr>
              <w:pStyle w:val="TableParagraph"/>
              <w:spacing w:before="0" w:line="209" w:lineRule="exact"/>
              <w:rPr>
                <w:sz w:val="20"/>
              </w:rPr>
            </w:pPr>
            <w:r>
              <w:rPr>
                <w:sz w:val="20"/>
              </w:rPr>
              <w:t>(ook</w:t>
            </w:r>
            <w:r>
              <w:rPr>
                <w:spacing w:val="-6"/>
                <w:sz w:val="20"/>
              </w:rPr>
              <w:t> </w:t>
            </w:r>
            <w:r>
              <w:rPr>
                <w:sz w:val="20"/>
              </w:rPr>
              <w:t>wel</w:t>
            </w:r>
            <w:r>
              <w:rPr>
                <w:spacing w:val="-8"/>
                <w:sz w:val="20"/>
              </w:rPr>
              <w:t> </w:t>
            </w:r>
            <w:r>
              <w:rPr>
                <w:sz w:val="20"/>
              </w:rPr>
              <w:t>historische</w:t>
            </w:r>
            <w:r>
              <w:rPr>
                <w:spacing w:val="-6"/>
                <w:sz w:val="20"/>
              </w:rPr>
              <w:t> </w:t>
            </w:r>
            <w:r>
              <w:rPr>
                <w:sz w:val="20"/>
              </w:rPr>
              <w:t>rechten</w:t>
            </w:r>
            <w:r>
              <w:rPr>
                <w:spacing w:val="-7"/>
                <w:sz w:val="20"/>
              </w:rPr>
              <w:t> </w:t>
            </w:r>
            <w:r>
              <w:rPr>
                <w:sz w:val="20"/>
              </w:rPr>
              <w:t>genoemd).</w:t>
            </w:r>
            <w:r>
              <w:rPr>
                <w:spacing w:val="-5"/>
                <w:sz w:val="20"/>
              </w:rPr>
              <w:t> </w:t>
            </w:r>
            <w:r>
              <w:rPr>
                <w:sz w:val="20"/>
              </w:rPr>
              <w:t>Slotreeksen</w:t>
            </w:r>
            <w:r>
              <w:rPr>
                <w:spacing w:val="-5"/>
                <w:sz w:val="20"/>
              </w:rPr>
              <w:t> </w:t>
            </w:r>
            <w:r>
              <w:rPr>
                <w:sz w:val="20"/>
              </w:rPr>
              <w:t>die</w:t>
            </w:r>
            <w:r>
              <w:rPr>
                <w:spacing w:val="-8"/>
                <w:sz w:val="20"/>
              </w:rPr>
              <w:t> </w:t>
            </w:r>
            <w:r>
              <w:rPr>
                <w:sz w:val="20"/>
              </w:rPr>
              <w:t>door</w:t>
            </w:r>
            <w:r>
              <w:rPr>
                <w:spacing w:val="-8"/>
                <w:sz w:val="20"/>
              </w:rPr>
              <w:t> </w:t>
            </w:r>
            <w:r>
              <w:rPr>
                <w:spacing w:val="-5"/>
                <w:sz w:val="20"/>
              </w:rPr>
              <w:t>een</w:t>
            </w:r>
          </w:p>
        </w:tc>
      </w:tr>
    </w:tbl>
    <w:p>
      <w:pPr>
        <w:spacing w:after="0" w:line="209" w:lineRule="exact"/>
        <w:rPr>
          <w:sz w:val="20"/>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520" w:hRule="atLeast"/>
        </w:trPr>
        <w:tc>
          <w:tcPr>
            <w:tcW w:w="566" w:type="dxa"/>
          </w:tcPr>
          <w:p>
            <w:pPr>
              <w:pStyle w:val="TableParagraph"/>
              <w:spacing w:before="0"/>
              <w:ind w:left="0"/>
              <w:rPr>
                <w:sz w:val="18"/>
              </w:rPr>
            </w:pPr>
          </w:p>
        </w:tc>
        <w:tc>
          <w:tcPr>
            <w:tcW w:w="6520" w:type="dxa"/>
          </w:tcPr>
          <w:p>
            <w:pPr>
              <w:pStyle w:val="TableParagraph"/>
              <w:spacing w:before="0"/>
              <w:ind w:left="0"/>
              <w:rPr>
                <w:sz w:val="18"/>
              </w:rPr>
            </w:pPr>
          </w:p>
        </w:tc>
        <w:tc>
          <w:tcPr>
            <w:tcW w:w="6803" w:type="dxa"/>
          </w:tcPr>
          <w:p>
            <w:pPr>
              <w:pStyle w:val="TableParagraph"/>
              <w:spacing w:before="0"/>
              <w:ind w:right="72"/>
              <w:rPr>
                <w:sz w:val="20"/>
              </w:rPr>
            </w:pPr>
            <w:r>
              <w:rPr>
                <w:sz w:val="20"/>
              </w:rPr>
              <w:t>luchtvaartmaatschappij</w:t>
            </w:r>
            <w:r>
              <w:rPr>
                <w:spacing w:val="-7"/>
                <w:sz w:val="20"/>
              </w:rPr>
              <w:t> </w:t>
            </w:r>
            <w:r>
              <w:rPr>
                <w:sz w:val="20"/>
              </w:rPr>
              <w:t>niet</w:t>
            </w:r>
            <w:r>
              <w:rPr>
                <w:spacing w:val="-4"/>
                <w:sz w:val="20"/>
              </w:rPr>
              <w:t> </w:t>
            </w:r>
            <w:r>
              <w:rPr>
                <w:sz w:val="20"/>
              </w:rPr>
              <w:t>voldoende</w:t>
            </w:r>
            <w:r>
              <w:rPr>
                <w:spacing w:val="-6"/>
                <w:sz w:val="20"/>
              </w:rPr>
              <w:t> </w:t>
            </w:r>
            <w:r>
              <w:rPr>
                <w:sz w:val="20"/>
              </w:rPr>
              <w:t>benut</w:t>
            </w:r>
            <w:r>
              <w:rPr>
                <w:spacing w:val="-4"/>
                <w:sz w:val="20"/>
              </w:rPr>
              <w:t> </w:t>
            </w:r>
            <w:r>
              <w:rPr>
                <w:sz w:val="20"/>
              </w:rPr>
              <w:t>zijn,</w:t>
            </w:r>
            <w:r>
              <w:rPr>
                <w:spacing w:val="-4"/>
                <w:sz w:val="20"/>
              </w:rPr>
              <w:t> </w:t>
            </w:r>
            <w:r>
              <w:rPr>
                <w:sz w:val="20"/>
              </w:rPr>
              <w:t>worden</w:t>
            </w:r>
            <w:r>
              <w:rPr>
                <w:spacing w:val="-4"/>
                <w:sz w:val="20"/>
              </w:rPr>
              <w:t> </w:t>
            </w:r>
            <w:r>
              <w:rPr>
                <w:sz w:val="20"/>
              </w:rPr>
              <w:t>aan</w:t>
            </w:r>
            <w:r>
              <w:rPr>
                <w:spacing w:val="-4"/>
                <w:sz w:val="20"/>
              </w:rPr>
              <w:t> </w:t>
            </w:r>
            <w:r>
              <w:rPr>
                <w:sz w:val="20"/>
              </w:rPr>
              <w:t>de</w:t>
            </w:r>
            <w:r>
              <w:rPr>
                <w:spacing w:val="-4"/>
                <w:sz w:val="20"/>
              </w:rPr>
              <w:t> </w:t>
            </w:r>
            <w:r>
              <w:rPr>
                <w:sz w:val="20"/>
              </w:rPr>
              <w:t>slot-pool teruggegeven voor een nieuwe toewijzing (de “use it or lose it”-regel).</w:t>
            </w:r>
          </w:p>
        </w:tc>
      </w:tr>
      <w:tr>
        <w:trPr>
          <w:trHeight w:val="1730" w:hRule="atLeast"/>
        </w:trPr>
        <w:tc>
          <w:tcPr>
            <w:tcW w:w="566" w:type="dxa"/>
          </w:tcPr>
          <w:p>
            <w:pPr>
              <w:pStyle w:val="TableParagraph"/>
              <w:ind w:left="4"/>
              <w:rPr>
                <w:sz w:val="20"/>
              </w:rPr>
            </w:pPr>
            <w:r>
              <w:rPr>
                <w:spacing w:val="-5"/>
                <w:sz w:val="20"/>
              </w:rPr>
              <w:t>26</w:t>
            </w:r>
          </w:p>
        </w:tc>
        <w:tc>
          <w:tcPr>
            <w:tcW w:w="6520" w:type="dxa"/>
          </w:tcPr>
          <w:p>
            <w:pPr>
              <w:pStyle w:val="TableParagraph"/>
              <w:ind w:right="33"/>
              <w:rPr>
                <w:sz w:val="20"/>
              </w:rPr>
            </w:pPr>
            <w:r>
              <w:rPr>
                <w:sz w:val="20"/>
              </w:rPr>
              <w:t>Als</w:t>
            </w:r>
            <w:r>
              <w:rPr>
                <w:spacing w:val="-5"/>
                <w:sz w:val="20"/>
              </w:rPr>
              <w:t> </w:t>
            </w:r>
            <w:r>
              <w:rPr>
                <w:sz w:val="20"/>
              </w:rPr>
              <w:t>het</w:t>
            </w:r>
            <w:r>
              <w:rPr>
                <w:spacing w:val="-4"/>
                <w:sz w:val="20"/>
              </w:rPr>
              <w:t> </w:t>
            </w:r>
            <w:r>
              <w:rPr>
                <w:sz w:val="20"/>
              </w:rPr>
              <w:t>gaat</w:t>
            </w:r>
            <w:r>
              <w:rPr>
                <w:spacing w:val="-4"/>
                <w:sz w:val="20"/>
              </w:rPr>
              <w:t> </w:t>
            </w:r>
            <w:r>
              <w:rPr>
                <w:sz w:val="20"/>
              </w:rPr>
              <w:t>om</w:t>
            </w:r>
            <w:r>
              <w:rPr>
                <w:spacing w:val="-3"/>
                <w:sz w:val="20"/>
              </w:rPr>
              <w:t> </w:t>
            </w:r>
            <w:r>
              <w:rPr>
                <w:sz w:val="20"/>
              </w:rPr>
              <w:t>het</w:t>
            </w:r>
            <w:r>
              <w:rPr>
                <w:spacing w:val="-4"/>
                <w:sz w:val="20"/>
              </w:rPr>
              <w:t> </w:t>
            </w:r>
            <w:r>
              <w:rPr>
                <w:sz w:val="20"/>
              </w:rPr>
              <w:t>beleidsthema</w:t>
            </w:r>
            <w:r>
              <w:rPr>
                <w:spacing w:val="-4"/>
                <w:sz w:val="20"/>
              </w:rPr>
              <w:t> </w:t>
            </w:r>
            <w:r>
              <w:rPr>
                <w:sz w:val="20"/>
              </w:rPr>
              <w:t>‘duurzame</w:t>
            </w:r>
            <w:r>
              <w:rPr>
                <w:spacing w:val="-4"/>
                <w:sz w:val="20"/>
              </w:rPr>
              <w:t> </w:t>
            </w:r>
            <w:r>
              <w:rPr>
                <w:sz w:val="20"/>
              </w:rPr>
              <w:t>luchtvaart’</w:t>
            </w:r>
            <w:r>
              <w:rPr>
                <w:spacing w:val="-3"/>
                <w:sz w:val="20"/>
              </w:rPr>
              <w:t> </w:t>
            </w:r>
            <w:r>
              <w:rPr>
                <w:sz w:val="20"/>
              </w:rPr>
              <w:t>en</w:t>
            </w:r>
            <w:r>
              <w:rPr>
                <w:spacing w:val="-3"/>
                <w:sz w:val="20"/>
              </w:rPr>
              <w:t> </w:t>
            </w:r>
            <w:r>
              <w:rPr>
                <w:sz w:val="20"/>
              </w:rPr>
              <w:t>‘leefomgeving</w:t>
            </w:r>
            <w:r>
              <w:rPr>
                <w:spacing w:val="-3"/>
                <w:sz w:val="20"/>
              </w:rPr>
              <w:t> </w:t>
            </w:r>
            <w:r>
              <w:rPr>
                <w:sz w:val="20"/>
              </w:rPr>
              <w:t>rond de luchthavens’, welk deel van het transferverkeer bestaat uit zogenaamde ‘gedwongen’ (forced) transferpassagiers, en welk deel van het transferverkeer bestaat uit zogenaamde ‘ongedwongen’ (unforced) transferpassagiers?</w:t>
            </w:r>
          </w:p>
        </w:tc>
        <w:tc>
          <w:tcPr>
            <w:tcW w:w="6803" w:type="dxa"/>
          </w:tcPr>
          <w:p>
            <w:pPr>
              <w:pStyle w:val="TableParagraph"/>
              <w:rPr>
                <w:sz w:val="20"/>
              </w:rPr>
            </w:pPr>
            <w:r>
              <w:rPr>
                <w:sz w:val="20"/>
              </w:rPr>
              <w:t>Het is niet duidelijk wat in deze vraag met ‘gedwongen’ en ‘ongedwongen’ transferpassagiers bedoeld wordt. Luchtvaartpassagiers worden niet gedwongen om voor bepaalde (directe of indirecte) routes te kiezen. De passagiers die op Schiphol overstappen</w:t>
            </w:r>
            <w:r>
              <w:rPr>
                <w:spacing w:val="-4"/>
                <w:sz w:val="20"/>
              </w:rPr>
              <w:t> </w:t>
            </w:r>
            <w:r>
              <w:rPr>
                <w:sz w:val="20"/>
              </w:rPr>
              <w:t>hebben</w:t>
            </w:r>
            <w:r>
              <w:rPr>
                <w:spacing w:val="-2"/>
                <w:sz w:val="20"/>
              </w:rPr>
              <w:t> </w:t>
            </w:r>
            <w:r>
              <w:rPr>
                <w:sz w:val="20"/>
              </w:rPr>
              <w:t>mogelijk</w:t>
            </w:r>
            <w:r>
              <w:rPr>
                <w:spacing w:val="-4"/>
                <w:sz w:val="20"/>
              </w:rPr>
              <w:t> </w:t>
            </w:r>
            <w:r>
              <w:rPr>
                <w:sz w:val="20"/>
              </w:rPr>
              <w:t>geen</w:t>
            </w:r>
            <w:r>
              <w:rPr>
                <w:spacing w:val="-2"/>
                <w:sz w:val="20"/>
              </w:rPr>
              <w:t> </w:t>
            </w:r>
            <w:r>
              <w:rPr>
                <w:sz w:val="20"/>
              </w:rPr>
              <w:t>direct</w:t>
            </w:r>
            <w:r>
              <w:rPr>
                <w:spacing w:val="-5"/>
                <w:sz w:val="20"/>
              </w:rPr>
              <w:t> </w:t>
            </w:r>
            <w:r>
              <w:rPr>
                <w:sz w:val="20"/>
              </w:rPr>
              <w:t>reisalternatief</w:t>
            </w:r>
            <w:r>
              <w:rPr>
                <w:spacing w:val="-2"/>
                <w:sz w:val="20"/>
              </w:rPr>
              <w:t> </w:t>
            </w:r>
            <w:r>
              <w:rPr>
                <w:sz w:val="20"/>
              </w:rPr>
              <w:t>vanuit</w:t>
            </w:r>
            <w:r>
              <w:rPr>
                <w:spacing w:val="-3"/>
                <w:sz w:val="20"/>
              </w:rPr>
              <w:t> </w:t>
            </w:r>
            <w:r>
              <w:rPr>
                <w:sz w:val="20"/>
              </w:rPr>
              <w:t>hun</w:t>
            </w:r>
            <w:r>
              <w:rPr>
                <w:spacing w:val="-4"/>
                <w:sz w:val="20"/>
              </w:rPr>
              <w:t> </w:t>
            </w:r>
            <w:r>
              <w:rPr>
                <w:sz w:val="20"/>
              </w:rPr>
              <w:t>vertrekregio</w:t>
            </w:r>
            <w:r>
              <w:rPr>
                <w:spacing w:val="-4"/>
                <w:sz w:val="20"/>
              </w:rPr>
              <w:t> </w:t>
            </w:r>
            <w:r>
              <w:rPr>
                <w:sz w:val="20"/>
              </w:rPr>
              <w:t>naar de</w:t>
            </w:r>
            <w:r>
              <w:rPr>
                <w:spacing w:val="-3"/>
                <w:sz w:val="20"/>
              </w:rPr>
              <w:t> </w:t>
            </w:r>
            <w:r>
              <w:rPr>
                <w:sz w:val="20"/>
              </w:rPr>
              <w:t>eindbestemming.</w:t>
            </w:r>
            <w:r>
              <w:rPr>
                <w:spacing w:val="-2"/>
                <w:sz w:val="20"/>
              </w:rPr>
              <w:t> </w:t>
            </w:r>
            <w:r>
              <w:rPr>
                <w:sz w:val="20"/>
              </w:rPr>
              <w:t>Zij</w:t>
            </w:r>
            <w:r>
              <w:rPr>
                <w:spacing w:val="-3"/>
                <w:sz w:val="20"/>
              </w:rPr>
              <w:t> </w:t>
            </w:r>
            <w:r>
              <w:rPr>
                <w:sz w:val="20"/>
              </w:rPr>
              <w:t>kiezen</w:t>
            </w:r>
            <w:r>
              <w:rPr>
                <w:spacing w:val="-2"/>
                <w:sz w:val="20"/>
              </w:rPr>
              <w:t> </w:t>
            </w:r>
            <w:r>
              <w:rPr>
                <w:sz w:val="20"/>
              </w:rPr>
              <w:t>dan</w:t>
            </w:r>
            <w:r>
              <w:rPr>
                <w:spacing w:val="-4"/>
                <w:sz w:val="20"/>
              </w:rPr>
              <w:t> </w:t>
            </w:r>
            <w:r>
              <w:rPr>
                <w:sz w:val="20"/>
              </w:rPr>
              <w:t>voor</w:t>
            </w:r>
            <w:r>
              <w:rPr>
                <w:spacing w:val="-2"/>
                <w:sz w:val="20"/>
              </w:rPr>
              <w:t> </w:t>
            </w:r>
            <w:r>
              <w:rPr>
                <w:sz w:val="20"/>
              </w:rPr>
              <w:t>een</w:t>
            </w:r>
            <w:r>
              <w:rPr>
                <w:spacing w:val="-4"/>
                <w:sz w:val="20"/>
              </w:rPr>
              <w:t> </w:t>
            </w:r>
            <w:r>
              <w:rPr>
                <w:sz w:val="20"/>
              </w:rPr>
              <w:t>overstap</w:t>
            </w:r>
            <w:r>
              <w:rPr>
                <w:spacing w:val="-2"/>
                <w:sz w:val="20"/>
              </w:rPr>
              <w:t> </w:t>
            </w:r>
            <w:r>
              <w:rPr>
                <w:sz w:val="20"/>
              </w:rPr>
              <w:t>op</w:t>
            </w:r>
            <w:r>
              <w:rPr>
                <w:spacing w:val="-2"/>
                <w:sz w:val="20"/>
              </w:rPr>
              <w:t> </w:t>
            </w:r>
            <w:r>
              <w:rPr>
                <w:sz w:val="20"/>
              </w:rPr>
              <w:t>Schiphol,</w:t>
            </w:r>
            <w:r>
              <w:rPr>
                <w:spacing w:val="-5"/>
                <w:sz w:val="20"/>
              </w:rPr>
              <w:t> </w:t>
            </w:r>
            <w:r>
              <w:rPr>
                <w:sz w:val="20"/>
              </w:rPr>
              <w:t>maar</w:t>
            </w:r>
            <w:r>
              <w:rPr>
                <w:spacing w:val="-2"/>
                <w:sz w:val="20"/>
              </w:rPr>
              <w:t> </w:t>
            </w:r>
            <w:r>
              <w:rPr>
                <w:sz w:val="20"/>
              </w:rPr>
              <w:t>dat</w:t>
            </w:r>
            <w:r>
              <w:rPr>
                <w:spacing w:val="-6"/>
                <w:sz w:val="20"/>
              </w:rPr>
              <w:t> </w:t>
            </w:r>
            <w:r>
              <w:rPr>
                <w:sz w:val="20"/>
              </w:rPr>
              <w:t>kan</w:t>
            </w:r>
            <w:r>
              <w:rPr>
                <w:spacing w:val="-2"/>
                <w:sz w:val="20"/>
              </w:rPr>
              <w:t> </w:t>
            </w:r>
            <w:r>
              <w:rPr>
                <w:sz w:val="20"/>
              </w:rPr>
              <w:t>ook een andere hub zijn. Over dergelijke motivaties van de transferpassagiers op Schiphol hebben we geen informatie.</w:t>
            </w:r>
          </w:p>
        </w:tc>
      </w:tr>
      <w:tr>
        <w:trPr>
          <w:trHeight w:val="4259" w:hRule="atLeast"/>
        </w:trPr>
        <w:tc>
          <w:tcPr>
            <w:tcW w:w="566" w:type="dxa"/>
          </w:tcPr>
          <w:p>
            <w:pPr>
              <w:pStyle w:val="TableParagraph"/>
              <w:ind w:left="4"/>
              <w:rPr>
                <w:sz w:val="20"/>
              </w:rPr>
            </w:pPr>
            <w:r>
              <w:rPr>
                <w:spacing w:val="-5"/>
                <w:sz w:val="20"/>
              </w:rPr>
              <w:t>27</w:t>
            </w:r>
          </w:p>
        </w:tc>
        <w:tc>
          <w:tcPr>
            <w:tcW w:w="6520" w:type="dxa"/>
          </w:tcPr>
          <w:p>
            <w:pPr>
              <w:pStyle w:val="TableParagraph"/>
              <w:rPr>
                <w:sz w:val="20"/>
              </w:rPr>
            </w:pPr>
            <w:r>
              <w:rPr>
                <w:sz w:val="20"/>
              </w:rPr>
              <w:t>Hoe</w:t>
            </w:r>
            <w:r>
              <w:rPr>
                <w:spacing w:val="-4"/>
                <w:sz w:val="20"/>
              </w:rPr>
              <w:t> </w:t>
            </w:r>
            <w:r>
              <w:rPr>
                <w:sz w:val="20"/>
              </w:rPr>
              <w:t>wordt</w:t>
            </w:r>
            <w:r>
              <w:rPr>
                <w:spacing w:val="-4"/>
                <w:sz w:val="20"/>
              </w:rPr>
              <w:t> </w:t>
            </w:r>
            <w:r>
              <w:rPr>
                <w:sz w:val="20"/>
              </w:rPr>
              <w:t>de</w:t>
            </w:r>
            <w:r>
              <w:rPr>
                <w:spacing w:val="-6"/>
                <w:sz w:val="20"/>
              </w:rPr>
              <w:t> </w:t>
            </w:r>
            <w:r>
              <w:rPr>
                <w:sz w:val="20"/>
              </w:rPr>
              <w:t>netwerkwaarde</w:t>
            </w:r>
            <w:r>
              <w:rPr>
                <w:spacing w:val="-6"/>
                <w:sz w:val="20"/>
              </w:rPr>
              <w:t> </w:t>
            </w:r>
            <w:r>
              <w:rPr>
                <w:sz w:val="20"/>
              </w:rPr>
              <w:t>van</w:t>
            </w:r>
            <w:r>
              <w:rPr>
                <w:spacing w:val="-3"/>
                <w:sz w:val="20"/>
              </w:rPr>
              <w:t> </w:t>
            </w:r>
            <w:r>
              <w:rPr>
                <w:sz w:val="20"/>
              </w:rPr>
              <w:t>overstappende</w:t>
            </w:r>
            <w:r>
              <w:rPr>
                <w:spacing w:val="-4"/>
                <w:sz w:val="20"/>
              </w:rPr>
              <w:t> </w:t>
            </w:r>
            <w:r>
              <w:rPr>
                <w:sz w:val="20"/>
              </w:rPr>
              <w:t>passagiers</w:t>
            </w:r>
            <w:r>
              <w:rPr>
                <w:spacing w:val="-5"/>
                <w:sz w:val="20"/>
              </w:rPr>
              <w:t> </w:t>
            </w:r>
            <w:r>
              <w:rPr>
                <w:sz w:val="20"/>
              </w:rPr>
              <w:t>voor</w:t>
            </w:r>
            <w:r>
              <w:rPr>
                <w:spacing w:val="-6"/>
                <w:sz w:val="20"/>
              </w:rPr>
              <w:t> </w:t>
            </w:r>
            <w:r>
              <w:rPr>
                <w:sz w:val="20"/>
              </w:rPr>
              <w:t>de</w:t>
            </w:r>
            <w:r>
              <w:rPr>
                <w:spacing w:val="-4"/>
                <w:sz w:val="20"/>
              </w:rPr>
              <w:t> </w:t>
            </w:r>
            <w:r>
              <w:rPr>
                <w:sz w:val="20"/>
              </w:rPr>
              <w:t>Nederlandse economie gekwantificeerd? Worden daarin ook verborgen en/of externe kosten </w:t>
            </w:r>
            <w:r>
              <w:rPr>
                <w:spacing w:val="-2"/>
                <w:sz w:val="20"/>
              </w:rPr>
              <w:t>meegenomen?</w:t>
            </w:r>
          </w:p>
        </w:tc>
        <w:tc>
          <w:tcPr>
            <w:tcW w:w="6803" w:type="dxa"/>
          </w:tcPr>
          <w:p>
            <w:pPr>
              <w:pStyle w:val="TableParagraph"/>
              <w:ind w:right="72"/>
              <w:rPr>
                <w:sz w:val="20"/>
              </w:rPr>
            </w:pPr>
            <w:r>
              <w:rPr>
                <w:sz w:val="20"/>
              </w:rPr>
              <w:t>Door overstappende passagiers is Nederland met meer bestemmingen direct verbonden dan alleen op basis van de lokale markt gerealiseerd kan worden. Dit is gunstig voor de connectiviteit van Nederland en de kwaliteit van het directe verbindingennetwerk. Ook leiden meer directe verbindingen tot reistijdwinsten en positieve</w:t>
            </w:r>
            <w:r>
              <w:rPr>
                <w:spacing w:val="-5"/>
                <w:sz w:val="20"/>
              </w:rPr>
              <w:t> </w:t>
            </w:r>
            <w:r>
              <w:rPr>
                <w:sz w:val="20"/>
              </w:rPr>
              <w:t>welvaartseffecten</w:t>
            </w:r>
            <w:r>
              <w:rPr>
                <w:spacing w:val="-5"/>
                <w:sz w:val="20"/>
              </w:rPr>
              <w:t> </w:t>
            </w:r>
            <w:r>
              <w:rPr>
                <w:sz w:val="20"/>
              </w:rPr>
              <w:t>voor</w:t>
            </w:r>
            <w:r>
              <w:rPr>
                <w:spacing w:val="-5"/>
                <w:sz w:val="20"/>
              </w:rPr>
              <w:t> </w:t>
            </w:r>
            <w:r>
              <w:rPr>
                <w:sz w:val="20"/>
              </w:rPr>
              <w:t>Nederlandse</w:t>
            </w:r>
            <w:r>
              <w:rPr>
                <w:spacing w:val="-5"/>
                <w:sz w:val="20"/>
              </w:rPr>
              <w:t> </w:t>
            </w:r>
            <w:r>
              <w:rPr>
                <w:sz w:val="20"/>
              </w:rPr>
              <w:t>reizigers.</w:t>
            </w:r>
            <w:r>
              <w:rPr>
                <w:spacing w:val="-5"/>
                <w:sz w:val="20"/>
              </w:rPr>
              <w:t> </w:t>
            </w:r>
            <w:r>
              <w:rPr>
                <w:sz w:val="20"/>
              </w:rPr>
              <w:t>Via</w:t>
            </w:r>
            <w:r>
              <w:rPr>
                <w:spacing w:val="-7"/>
                <w:sz w:val="20"/>
              </w:rPr>
              <w:t> </w:t>
            </w:r>
            <w:r>
              <w:rPr>
                <w:sz w:val="20"/>
              </w:rPr>
              <w:t>voornamelijk</w:t>
            </w:r>
            <w:r>
              <w:rPr>
                <w:spacing w:val="-5"/>
                <w:sz w:val="20"/>
              </w:rPr>
              <w:t> </w:t>
            </w:r>
            <w:r>
              <w:rPr>
                <w:sz w:val="20"/>
              </w:rPr>
              <w:t>zakelijke reizigers draagt dit bij aan het vestigingsklimaat en treden agglomeratievoordelen op. De connectiviteit en de netwerkkwaliteit van Schiphol worden elk jaar gemonitord in de Monitor netwerkkwaliteit en staatsgaranties. Daarin wordt onder meer gekeken hoe Nederland verbonden is met preferente bestemmingen.</w:t>
            </w:r>
          </w:p>
          <w:p>
            <w:pPr>
              <w:pStyle w:val="TableParagraph"/>
              <w:spacing w:before="229"/>
              <w:ind w:right="21"/>
              <w:rPr>
                <w:sz w:val="20"/>
              </w:rPr>
            </w:pPr>
            <w:r>
              <w:rPr>
                <w:sz w:val="20"/>
              </w:rPr>
              <w:t>In december 2023 is een SEO onderzoek naar de betekenis van transferpassagiers</w:t>
            </w:r>
            <w:r>
              <w:rPr>
                <w:spacing w:val="40"/>
                <w:sz w:val="20"/>
              </w:rPr>
              <w:t> </w:t>
            </w:r>
            <w:r>
              <w:rPr>
                <w:sz w:val="20"/>
              </w:rPr>
              <w:t>(in</w:t>
            </w:r>
            <w:r>
              <w:rPr>
                <w:spacing w:val="-2"/>
                <w:sz w:val="20"/>
              </w:rPr>
              <w:t> </w:t>
            </w:r>
            <w:r>
              <w:rPr>
                <w:sz w:val="20"/>
              </w:rPr>
              <w:t>opdracht</w:t>
            </w:r>
            <w:r>
              <w:rPr>
                <w:spacing w:val="-6"/>
                <w:sz w:val="20"/>
              </w:rPr>
              <w:t> </w:t>
            </w:r>
            <w:r>
              <w:rPr>
                <w:sz w:val="20"/>
              </w:rPr>
              <w:t>van</w:t>
            </w:r>
            <w:r>
              <w:rPr>
                <w:spacing w:val="-2"/>
                <w:sz w:val="20"/>
              </w:rPr>
              <w:t> </w:t>
            </w:r>
            <w:r>
              <w:rPr>
                <w:sz w:val="20"/>
              </w:rPr>
              <w:t>IenW)</w:t>
            </w:r>
            <w:r>
              <w:rPr>
                <w:spacing w:val="-2"/>
                <w:sz w:val="20"/>
              </w:rPr>
              <w:t> </w:t>
            </w:r>
            <w:r>
              <w:rPr>
                <w:sz w:val="20"/>
              </w:rPr>
              <w:t>met</w:t>
            </w:r>
            <w:r>
              <w:rPr>
                <w:spacing w:val="-3"/>
                <w:sz w:val="20"/>
              </w:rPr>
              <w:t> </w:t>
            </w:r>
            <w:r>
              <w:rPr>
                <w:sz w:val="20"/>
              </w:rPr>
              <w:t>de</w:t>
            </w:r>
            <w:r>
              <w:rPr>
                <w:spacing w:val="-3"/>
                <w:sz w:val="20"/>
              </w:rPr>
              <w:t> </w:t>
            </w:r>
            <w:r>
              <w:rPr>
                <w:sz w:val="20"/>
              </w:rPr>
              <w:t>Kamer</w:t>
            </w:r>
            <w:r>
              <w:rPr>
                <w:spacing w:val="-2"/>
                <w:sz w:val="20"/>
              </w:rPr>
              <w:t> </w:t>
            </w:r>
            <w:r>
              <w:rPr>
                <w:sz w:val="20"/>
              </w:rPr>
              <w:t>gedeeld</w:t>
            </w:r>
            <w:r>
              <w:rPr>
                <w:spacing w:val="-5"/>
                <w:sz w:val="20"/>
              </w:rPr>
              <w:t> </w:t>
            </w:r>
            <w:r>
              <w:rPr>
                <w:sz w:val="20"/>
              </w:rPr>
              <w:t>(Kamerstukken</w:t>
            </w:r>
            <w:r>
              <w:rPr>
                <w:spacing w:val="-2"/>
                <w:sz w:val="20"/>
              </w:rPr>
              <w:t> </w:t>
            </w:r>
            <w:r>
              <w:rPr>
                <w:sz w:val="20"/>
              </w:rPr>
              <w:t>II,</w:t>
            </w:r>
            <w:r>
              <w:rPr>
                <w:spacing w:val="-5"/>
                <w:sz w:val="20"/>
              </w:rPr>
              <w:t> </w:t>
            </w:r>
            <w:r>
              <w:rPr>
                <w:sz w:val="20"/>
              </w:rPr>
              <w:t>2023/24</w:t>
            </w:r>
            <w:r>
              <w:rPr>
                <w:spacing w:val="-4"/>
                <w:sz w:val="20"/>
              </w:rPr>
              <w:t> </w:t>
            </w:r>
            <w:r>
              <w:rPr>
                <w:sz w:val="20"/>
              </w:rPr>
              <w:t>31936</w:t>
            </w:r>
            <w:r>
              <w:rPr>
                <w:spacing w:val="-2"/>
                <w:sz w:val="20"/>
              </w:rPr>
              <w:t> </w:t>
            </w:r>
            <w:r>
              <w:rPr>
                <w:sz w:val="20"/>
              </w:rPr>
              <w:t>nr. 1140). In deze studie wordt geschat dat tot ca. 40% van het aantal intercontinentale bestemmingen kan wegvallen, als er geen overstappende passagiers op Schiphol zouden zijn. In deze studie is niet gekeken naar (brede) welvaartseffecten, waaronder externe effecten. In 2023 is er wel onderzoek gedaan naar de prijs van een vliegreis (Kamerstukken II, 2023/24 31396 nr. 1134). In dit rapport worden de maatschappelijke kosten per voorbeeldvlucht in kaart gebracht.</w:t>
            </w:r>
          </w:p>
        </w:tc>
      </w:tr>
      <w:tr>
        <w:trPr>
          <w:trHeight w:val="1669" w:hRule="atLeast"/>
        </w:trPr>
        <w:tc>
          <w:tcPr>
            <w:tcW w:w="566" w:type="dxa"/>
          </w:tcPr>
          <w:p>
            <w:pPr>
              <w:pStyle w:val="TableParagraph"/>
              <w:ind w:left="4"/>
              <w:rPr>
                <w:sz w:val="20"/>
              </w:rPr>
            </w:pPr>
            <w:r>
              <w:rPr>
                <w:spacing w:val="-5"/>
                <w:sz w:val="20"/>
              </w:rPr>
              <w:t>28</w:t>
            </w:r>
          </w:p>
        </w:tc>
        <w:tc>
          <w:tcPr>
            <w:tcW w:w="6520" w:type="dxa"/>
          </w:tcPr>
          <w:p>
            <w:pPr>
              <w:pStyle w:val="TableParagraph"/>
              <w:rPr>
                <w:sz w:val="20"/>
              </w:rPr>
            </w:pPr>
            <w:r>
              <w:rPr>
                <w:sz w:val="20"/>
              </w:rPr>
              <w:t>Zijn er recente onderzoeken gedaan naar de gezondheidsimpact van geluidsoverlast</w:t>
            </w:r>
            <w:r>
              <w:rPr>
                <w:spacing w:val="-4"/>
                <w:sz w:val="20"/>
              </w:rPr>
              <w:t> </w:t>
            </w:r>
            <w:r>
              <w:rPr>
                <w:sz w:val="20"/>
              </w:rPr>
              <w:t>veroorzaakt</w:t>
            </w:r>
            <w:r>
              <w:rPr>
                <w:spacing w:val="-7"/>
                <w:sz w:val="20"/>
              </w:rPr>
              <w:t> </w:t>
            </w:r>
            <w:r>
              <w:rPr>
                <w:sz w:val="20"/>
              </w:rPr>
              <w:t>door</w:t>
            </w:r>
            <w:r>
              <w:rPr>
                <w:spacing w:val="-3"/>
                <w:sz w:val="20"/>
              </w:rPr>
              <w:t> </w:t>
            </w:r>
            <w:r>
              <w:rPr>
                <w:sz w:val="20"/>
              </w:rPr>
              <w:t>de</w:t>
            </w:r>
            <w:r>
              <w:rPr>
                <w:spacing w:val="-4"/>
                <w:sz w:val="20"/>
              </w:rPr>
              <w:t> </w:t>
            </w:r>
            <w:r>
              <w:rPr>
                <w:sz w:val="20"/>
              </w:rPr>
              <w:t>Nederlandse</w:t>
            </w:r>
            <w:r>
              <w:rPr>
                <w:spacing w:val="-4"/>
                <w:sz w:val="20"/>
              </w:rPr>
              <w:t> </w:t>
            </w:r>
            <w:r>
              <w:rPr>
                <w:sz w:val="20"/>
              </w:rPr>
              <w:t>luchtvaart?</w:t>
            </w:r>
            <w:r>
              <w:rPr>
                <w:spacing w:val="-6"/>
                <w:sz w:val="20"/>
              </w:rPr>
              <w:t> </w:t>
            </w:r>
            <w:r>
              <w:rPr>
                <w:sz w:val="20"/>
              </w:rPr>
              <w:t>Zo</w:t>
            </w:r>
            <w:r>
              <w:rPr>
                <w:spacing w:val="-3"/>
                <w:sz w:val="20"/>
              </w:rPr>
              <w:t> </w:t>
            </w:r>
            <w:r>
              <w:rPr>
                <w:sz w:val="20"/>
              </w:rPr>
              <w:t>ja,</w:t>
            </w:r>
            <w:r>
              <w:rPr>
                <w:spacing w:val="-3"/>
                <w:sz w:val="20"/>
              </w:rPr>
              <w:t> </w:t>
            </w:r>
            <w:r>
              <w:rPr>
                <w:sz w:val="20"/>
              </w:rPr>
              <w:t>wat</w:t>
            </w:r>
            <w:r>
              <w:rPr>
                <w:spacing w:val="-4"/>
                <w:sz w:val="20"/>
              </w:rPr>
              <w:t> </w:t>
            </w:r>
            <w:r>
              <w:rPr>
                <w:sz w:val="20"/>
              </w:rPr>
              <w:t>zijn</w:t>
            </w:r>
            <w:r>
              <w:rPr>
                <w:spacing w:val="-3"/>
                <w:sz w:val="20"/>
              </w:rPr>
              <w:t> </w:t>
            </w:r>
            <w:r>
              <w:rPr>
                <w:sz w:val="20"/>
              </w:rPr>
              <w:t>de </w:t>
            </w:r>
            <w:r>
              <w:rPr>
                <w:spacing w:val="-2"/>
                <w:sz w:val="20"/>
              </w:rPr>
              <w:t>bevindingen?</w:t>
            </w:r>
          </w:p>
        </w:tc>
        <w:tc>
          <w:tcPr>
            <w:tcW w:w="6803" w:type="dxa"/>
          </w:tcPr>
          <w:p>
            <w:pPr>
              <w:pStyle w:val="TableParagraph"/>
              <w:ind w:right="12"/>
              <w:rPr>
                <w:sz w:val="20"/>
              </w:rPr>
            </w:pPr>
            <w:r>
              <w:rPr>
                <w:sz w:val="20"/>
              </w:rPr>
              <w:t>In 2016 is een GGD Gezondheidsmonitor afgenomen waarin aandacht is geweest voor de ervaring van luchtvaartgeluid. Aan de hand hiervan heeft het RIVM blootstellings-responsrelaties afgeleid, maar ook een aantal aanbeveling gedaan om de</w:t>
            </w:r>
            <w:r>
              <w:rPr>
                <w:spacing w:val="-3"/>
                <w:sz w:val="20"/>
              </w:rPr>
              <w:t> </w:t>
            </w:r>
            <w:r>
              <w:rPr>
                <w:sz w:val="20"/>
              </w:rPr>
              <w:t>Gezondheidsmonitor</w:t>
            </w:r>
            <w:r>
              <w:rPr>
                <w:spacing w:val="-2"/>
                <w:sz w:val="20"/>
              </w:rPr>
              <w:t> </w:t>
            </w:r>
            <w:r>
              <w:rPr>
                <w:sz w:val="20"/>
              </w:rPr>
              <w:t>geschikter</w:t>
            </w:r>
            <w:r>
              <w:rPr>
                <w:spacing w:val="-2"/>
                <w:sz w:val="20"/>
              </w:rPr>
              <w:t> </w:t>
            </w:r>
            <w:r>
              <w:rPr>
                <w:sz w:val="20"/>
              </w:rPr>
              <w:t>te</w:t>
            </w:r>
            <w:r>
              <w:rPr>
                <w:spacing w:val="-3"/>
                <w:sz w:val="20"/>
              </w:rPr>
              <w:t> </w:t>
            </w:r>
            <w:r>
              <w:rPr>
                <w:sz w:val="20"/>
              </w:rPr>
              <w:t>maken</w:t>
            </w:r>
            <w:r>
              <w:rPr>
                <w:spacing w:val="-4"/>
                <w:sz w:val="20"/>
              </w:rPr>
              <w:t> </w:t>
            </w:r>
            <w:r>
              <w:rPr>
                <w:sz w:val="20"/>
              </w:rPr>
              <w:t>voor</w:t>
            </w:r>
            <w:r>
              <w:rPr>
                <w:spacing w:val="-2"/>
                <w:sz w:val="20"/>
              </w:rPr>
              <w:t> </w:t>
            </w:r>
            <w:r>
              <w:rPr>
                <w:sz w:val="20"/>
              </w:rPr>
              <w:t>het</w:t>
            </w:r>
            <w:r>
              <w:rPr>
                <w:spacing w:val="-6"/>
                <w:sz w:val="20"/>
              </w:rPr>
              <w:t> </w:t>
            </w:r>
            <w:r>
              <w:rPr>
                <w:sz w:val="20"/>
              </w:rPr>
              <w:t>beoordelen</w:t>
            </w:r>
            <w:r>
              <w:rPr>
                <w:spacing w:val="-2"/>
                <w:sz w:val="20"/>
              </w:rPr>
              <w:t> </w:t>
            </w:r>
            <w:r>
              <w:rPr>
                <w:sz w:val="20"/>
              </w:rPr>
              <w:t>van</w:t>
            </w:r>
            <w:r>
              <w:rPr>
                <w:spacing w:val="-4"/>
                <w:sz w:val="20"/>
              </w:rPr>
              <w:t> </w:t>
            </w:r>
            <w:r>
              <w:rPr>
                <w:sz w:val="20"/>
              </w:rPr>
              <w:t>de</w:t>
            </w:r>
            <w:r>
              <w:rPr>
                <w:spacing w:val="-3"/>
                <w:sz w:val="20"/>
              </w:rPr>
              <w:t> </w:t>
            </w:r>
            <w:r>
              <w:rPr>
                <w:sz w:val="20"/>
              </w:rPr>
              <w:t>hinder</w:t>
            </w:r>
            <w:r>
              <w:rPr>
                <w:spacing w:val="-5"/>
                <w:sz w:val="20"/>
              </w:rPr>
              <w:t> </w:t>
            </w:r>
            <w:r>
              <w:rPr>
                <w:sz w:val="20"/>
              </w:rPr>
              <w:t>door vliegtuiggeluid. Zo werd onder andere geadviseerd om de steekproef van deze monitor te vergroten rond luchthavens, en een gestandaardiseerde methode toe te</w:t>
            </w:r>
          </w:p>
          <w:p>
            <w:pPr>
              <w:pStyle w:val="TableParagraph"/>
              <w:spacing w:before="0" w:line="210" w:lineRule="exact"/>
              <w:rPr>
                <w:sz w:val="20"/>
              </w:rPr>
            </w:pPr>
            <w:r>
              <w:rPr>
                <w:sz w:val="20"/>
              </w:rPr>
              <w:t>passen</w:t>
            </w:r>
            <w:r>
              <w:rPr>
                <w:spacing w:val="-5"/>
                <w:sz w:val="20"/>
              </w:rPr>
              <w:t> </w:t>
            </w:r>
            <w:r>
              <w:rPr>
                <w:sz w:val="20"/>
              </w:rPr>
              <w:t>om</w:t>
            </w:r>
            <w:r>
              <w:rPr>
                <w:spacing w:val="-5"/>
                <w:sz w:val="20"/>
              </w:rPr>
              <w:t> </w:t>
            </w:r>
            <w:r>
              <w:rPr>
                <w:sz w:val="20"/>
              </w:rPr>
              <w:t>de</w:t>
            </w:r>
            <w:r>
              <w:rPr>
                <w:spacing w:val="-6"/>
                <w:sz w:val="20"/>
              </w:rPr>
              <w:t> </w:t>
            </w:r>
            <w:r>
              <w:rPr>
                <w:sz w:val="20"/>
              </w:rPr>
              <w:t>ontwikkeling</w:t>
            </w:r>
            <w:r>
              <w:rPr>
                <w:spacing w:val="-7"/>
                <w:sz w:val="20"/>
              </w:rPr>
              <w:t> </w:t>
            </w:r>
            <w:r>
              <w:rPr>
                <w:sz w:val="20"/>
              </w:rPr>
              <w:t>van</w:t>
            </w:r>
            <w:r>
              <w:rPr>
                <w:spacing w:val="-5"/>
                <w:sz w:val="20"/>
              </w:rPr>
              <w:t> </w:t>
            </w:r>
            <w:r>
              <w:rPr>
                <w:sz w:val="20"/>
              </w:rPr>
              <w:t>de</w:t>
            </w:r>
            <w:r>
              <w:rPr>
                <w:spacing w:val="-6"/>
                <w:sz w:val="20"/>
              </w:rPr>
              <w:t> </w:t>
            </w:r>
            <w:r>
              <w:rPr>
                <w:sz w:val="20"/>
              </w:rPr>
              <w:t>hinder</w:t>
            </w:r>
            <w:r>
              <w:rPr>
                <w:spacing w:val="-7"/>
                <w:sz w:val="20"/>
              </w:rPr>
              <w:t> </w:t>
            </w:r>
            <w:r>
              <w:rPr>
                <w:sz w:val="20"/>
              </w:rPr>
              <w:t>rondom</w:t>
            </w:r>
            <w:r>
              <w:rPr>
                <w:spacing w:val="-5"/>
                <w:sz w:val="20"/>
              </w:rPr>
              <w:t> </w:t>
            </w:r>
            <w:r>
              <w:rPr>
                <w:sz w:val="20"/>
              </w:rPr>
              <w:t>luchthavens</w:t>
            </w:r>
            <w:r>
              <w:rPr>
                <w:spacing w:val="-7"/>
                <w:sz w:val="20"/>
              </w:rPr>
              <w:t> </w:t>
            </w:r>
            <w:r>
              <w:rPr>
                <w:sz w:val="20"/>
              </w:rPr>
              <w:t>structureel</w:t>
            </w:r>
            <w:r>
              <w:rPr>
                <w:spacing w:val="-6"/>
                <w:sz w:val="20"/>
              </w:rPr>
              <w:t> </w:t>
            </w:r>
            <w:r>
              <w:rPr>
                <w:spacing w:val="-5"/>
                <w:sz w:val="20"/>
              </w:rPr>
              <w:t>te</w:t>
            </w:r>
          </w:p>
        </w:tc>
      </w:tr>
    </w:tbl>
    <w:p>
      <w:pPr>
        <w:spacing w:after="0" w:line="210" w:lineRule="exact"/>
        <w:rPr>
          <w:sz w:val="20"/>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1670" w:hRule="atLeast"/>
        </w:trPr>
        <w:tc>
          <w:tcPr>
            <w:tcW w:w="566" w:type="dxa"/>
          </w:tcPr>
          <w:p>
            <w:pPr>
              <w:pStyle w:val="TableParagraph"/>
              <w:spacing w:before="0"/>
              <w:ind w:left="0"/>
              <w:rPr>
                <w:sz w:val="18"/>
              </w:rPr>
            </w:pPr>
          </w:p>
        </w:tc>
        <w:tc>
          <w:tcPr>
            <w:tcW w:w="6520" w:type="dxa"/>
          </w:tcPr>
          <w:p>
            <w:pPr>
              <w:pStyle w:val="TableParagraph"/>
              <w:spacing w:before="0"/>
              <w:ind w:left="0"/>
              <w:rPr>
                <w:sz w:val="18"/>
              </w:rPr>
            </w:pPr>
          </w:p>
        </w:tc>
        <w:tc>
          <w:tcPr>
            <w:tcW w:w="6803" w:type="dxa"/>
          </w:tcPr>
          <w:p>
            <w:pPr>
              <w:pStyle w:val="TableParagraph"/>
              <w:spacing w:before="0"/>
              <w:ind w:right="72"/>
              <w:rPr>
                <w:sz w:val="20"/>
              </w:rPr>
            </w:pPr>
            <w:r>
              <w:rPr>
                <w:sz w:val="20"/>
              </w:rPr>
              <w:t>monitoren. Aan deze aanbevelingen is invulling gegeven in de vierjaarlijkse gezondheidsmonitor in 2020. Uit deze monitor bleek dat de hinder rondom nagenoeg alle Nederlandse luchthavens was toegenomen bij een gelijkblijvende geluidbelasting. Hierbij moet echter wel opgemerkt worden dat de monitor is afgenomen in Q3-Q4 van 2020, dus tijdens de coronapandemie. Resultaten zijn daarmee</w:t>
            </w:r>
            <w:r>
              <w:rPr>
                <w:spacing w:val="-3"/>
                <w:sz w:val="20"/>
              </w:rPr>
              <w:t> </w:t>
            </w:r>
            <w:r>
              <w:rPr>
                <w:sz w:val="20"/>
              </w:rPr>
              <w:t>niet</w:t>
            </w:r>
            <w:r>
              <w:rPr>
                <w:spacing w:val="-3"/>
                <w:sz w:val="20"/>
              </w:rPr>
              <w:t> </w:t>
            </w:r>
            <w:r>
              <w:rPr>
                <w:sz w:val="20"/>
              </w:rPr>
              <w:t>per</w:t>
            </w:r>
            <w:r>
              <w:rPr>
                <w:spacing w:val="-2"/>
                <w:sz w:val="20"/>
              </w:rPr>
              <w:t> </w:t>
            </w:r>
            <w:r>
              <w:rPr>
                <w:sz w:val="20"/>
              </w:rPr>
              <w:t>se</w:t>
            </w:r>
            <w:r>
              <w:rPr>
                <w:spacing w:val="-3"/>
                <w:sz w:val="20"/>
              </w:rPr>
              <w:t> </w:t>
            </w:r>
            <w:r>
              <w:rPr>
                <w:sz w:val="20"/>
              </w:rPr>
              <w:t>representatief</w:t>
            </w:r>
            <w:r>
              <w:rPr>
                <w:spacing w:val="-2"/>
                <w:sz w:val="20"/>
              </w:rPr>
              <w:t> </w:t>
            </w:r>
            <w:r>
              <w:rPr>
                <w:sz w:val="20"/>
              </w:rPr>
              <w:t>voor</w:t>
            </w:r>
            <w:r>
              <w:rPr>
                <w:spacing w:val="-5"/>
                <w:sz w:val="20"/>
              </w:rPr>
              <w:t> </w:t>
            </w:r>
            <w:r>
              <w:rPr>
                <w:sz w:val="20"/>
              </w:rPr>
              <w:t>een</w:t>
            </w:r>
            <w:r>
              <w:rPr>
                <w:spacing w:val="-2"/>
                <w:sz w:val="20"/>
              </w:rPr>
              <w:t> </w:t>
            </w:r>
            <w:r>
              <w:rPr>
                <w:sz w:val="20"/>
              </w:rPr>
              <w:t>normale</w:t>
            </w:r>
            <w:r>
              <w:rPr>
                <w:spacing w:val="-3"/>
                <w:sz w:val="20"/>
              </w:rPr>
              <w:t> </w:t>
            </w:r>
            <w:r>
              <w:rPr>
                <w:sz w:val="20"/>
              </w:rPr>
              <w:t>situatie.</w:t>
            </w:r>
            <w:r>
              <w:rPr>
                <w:spacing w:val="-5"/>
                <w:sz w:val="20"/>
              </w:rPr>
              <w:t> </w:t>
            </w:r>
            <w:r>
              <w:rPr>
                <w:sz w:val="20"/>
              </w:rPr>
              <w:t>In</w:t>
            </w:r>
            <w:r>
              <w:rPr>
                <w:spacing w:val="-2"/>
                <w:sz w:val="20"/>
              </w:rPr>
              <w:t> </w:t>
            </w:r>
            <w:r>
              <w:rPr>
                <w:sz w:val="20"/>
              </w:rPr>
              <w:t>2024</w:t>
            </w:r>
            <w:r>
              <w:rPr>
                <w:spacing w:val="-2"/>
                <w:sz w:val="20"/>
              </w:rPr>
              <w:t> </w:t>
            </w:r>
            <w:r>
              <w:rPr>
                <w:sz w:val="20"/>
              </w:rPr>
              <w:t>is</w:t>
            </w:r>
            <w:r>
              <w:rPr>
                <w:spacing w:val="-4"/>
                <w:sz w:val="20"/>
              </w:rPr>
              <w:t> </w:t>
            </w:r>
            <w:r>
              <w:rPr>
                <w:sz w:val="20"/>
              </w:rPr>
              <w:t>een</w:t>
            </w:r>
            <w:r>
              <w:rPr>
                <w:spacing w:val="-4"/>
                <w:sz w:val="20"/>
              </w:rPr>
              <w:t> </w:t>
            </w:r>
            <w:r>
              <w:rPr>
                <w:sz w:val="20"/>
              </w:rPr>
              <w:t>nieuwe monitor afgenomen, maar hiervan zijn de resultaten nog niet bekend.</w:t>
            </w:r>
          </w:p>
        </w:tc>
      </w:tr>
      <w:tr>
        <w:trPr>
          <w:trHeight w:val="294" w:hRule="atLeast"/>
        </w:trPr>
        <w:tc>
          <w:tcPr>
            <w:tcW w:w="566" w:type="dxa"/>
            <w:tcBorders>
              <w:bottom w:val="nil"/>
            </w:tcBorders>
          </w:tcPr>
          <w:p>
            <w:pPr>
              <w:pStyle w:val="TableParagraph"/>
              <w:spacing w:line="215" w:lineRule="exact"/>
              <w:ind w:left="4"/>
              <w:rPr>
                <w:sz w:val="20"/>
              </w:rPr>
            </w:pPr>
            <w:r>
              <w:rPr>
                <w:spacing w:val="-5"/>
                <w:sz w:val="20"/>
              </w:rPr>
              <w:t>29</w:t>
            </w:r>
          </w:p>
        </w:tc>
        <w:tc>
          <w:tcPr>
            <w:tcW w:w="6520" w:type="dxa"/>
            <w:tcBorders>
              <w:bottom w:val="nil"/>
            </w:tcBorders>
          </w:tcPr>
          <w:p>
            <w:pPr>
              <w:pStyle w:val="TableParagraph"/>
              <w:spacing w:line="215" w:lineRule="exact"/>
              <w:rPr>
                <w:sz w:val="20"/>
              </w:rPr>
            </w:pPr>
            <w:r>
              <w:rPr>
                <w:sz w:val="20"/>
              </w:rPr>
              <w:t>Hoeveel</w:t>
            </w:r>
            <w:r>
              <w:rPr>
                <w:spacing w:val="-8"/>
                <w:sz w:val="20"/>
              </w:rPr>
              <w:t> </w:t>
            </w:r>
            <w:r>
              <w:rPr>
                <w:sz w:val="20"/>
              </w:rPr>
              <w:t>ernstig</w:t>
            </w:r>
            <w:r>
              <w:rPr>
                <w:spacing w:val="-6"/>
                <w:sz w:val="20"/>
              </w:rPr>
              <w:t> </w:t>
            </w:r>
            <w:r>
              <w:rPr>
                <w:sz w:val="20"/>
              </w:rPr>
              <w:t>gehinderden</w:t>
            </w:r>
            <w:r>
              <w:rPr>
                <w:spacing w:val="-6"/>
                <w:sz w:val="20"/>
              </w:rPr>
              <w:t> </w:t>
            </w:r>
            <w:r>
              <w:rPr>
                <w:sz w:val="20"/>
              </w:rPr>
              <w:t>en</w:t>
            </w:r>
            <w:r>
              <w:rPr>
                <w:spacing w:val="-6"/>
                <w:sz w:val="20"/>
              </w:rPr>
              <w:t> </w:t>
            </w:r>
            <w:r>
              <w:rPr>
                <w:sz w:val="20"/>
              </w:rPr>
              <w:t>slaapverstoorden</w:t>
            </w:r>
            <w:r>
              <w:rPr>
                <w:spacing w:val="-6"/>
                <w:sz w:val="20"/>
              </w:rPr>
              <w:t> </w:t>
            </w:r>
            <w:r>
              <w:rPr>
                <w:sz w:val="20"/>
              </w:rPr>
              <w:t>zijn</w:t>
            </w:r>
            <w:r>
              <w:rPr>
                <w:spacing w:val="-7"/>
                <w:sz w:val="20"/>
              </w:rPr>
              <w:t> </w:t>
            </w:r>
            <w:r>
              <w:rPr>
                <w:sz w:val="20"/>
              </w:rPr>
              <w:t>er</w:t>
            </w:r>
            <w:r>
              <w:rPr>
                <w:spacing w:val="-8"/>
                <w:sz w:val="20"/>
              </w:rPr>
              <w:t> </w:t>
            </w:r>
            <w:r>
              <w:rPr>
                <w:sz w:val="20"/>
              </w:rPr>
              <w:t>rondom</w:t>
            </w:r>
            <w:r>
              <w:rPr>
                <w:spacing w:val="-7"/>
                <w:sz w:val="20"/>
              </w:rPr>
              <w:t> </w:t>
            </w:r>
            <w:r>
              <w:rPr>
                <w:spacing w:val="-2"/>
                <w:sz w:val="20"/>
              </w:rPr>
              <w:t>Schiphol</w:t>
            </w:r>
          </w:p>
        </w:tc>
        <w:tc>
          <w:tcPr>
            <w:tcW w:w="6803" w:type="dxa"/>
            <w:tcBorders>
              <w:bottom w:val="nil"/>
            </w:tcBorders>
          </w:tcPr>
          <w:p>
            <w:pPr>
              <w:pStyle w:val="TableParagraph"/>
              <w:spacing w:line="215" w:lineRule="exact"/>
              <w:rPr>
                <w:sz w:val="20"/>
              </w:rPr>
            </w:pPr>
            <w:r>
              <w:rPr>
                <w:sz w:val="20"/>
              </w:rPr>
              <w:t>Het</w:t>
            </w:r>
            <w:r>
              <w:rPr>
                <w:spacing w:val="-5"/>
                <w:sz w:val="20"/>
              </w:rPr>
              <w:t> </w:t>
            </w:r>
            <w:r>
              <w:rPr>
                <w:sz w:val="20"/>
              </w:rPr>
              <w:t>aantal</w:t>
            </w:r>
            <w:r>
              <w:rPr>
                <w:spacing w:val="-5"/>
                <w:sz w:val="20"/>
              </w:rPr>
              <w:t> </w:t>
            </w:r>
            <w:r>
              <w:rPr>
                <w:sz w:val="20"/>
              </w:rPr>
              <w:t>ernstig</w:t>
            </w:r>
            <w:r>
              <w:rPr>
                <w:spacing w:val="-4"/>
                <w:sz w:val="20"/>
              </w:rPr>
              <w:t> </w:t>
            </w:r>
            <w:r>
              <w:rPr>
                <w:sz w:val="20"/>
              </w:rPr>
              <w:t>gehinderden</w:t>
            </w:r>
            <w:r>
              <w:rPr>
                <w:spacing w:val="-5"/>
                <w:sz w:val="20"/>
              </w:rPr>
              <w:t> </w:t>
            </w:r>
            <w:r>
              <w:rPr>
                <w:sz w:val="20"/>
              </w:rPr>
              <w:t>binnen</w:t>
            </w:r>
            <w:r>
              <w:rPr>
                <w:spacing w:val="-6"/>
                <w:sz w:val="20"/>
              </w:rPr>
              <w:t> </w:t>
            </w:r>
            <w:r>
              <w:rPr>
                <w:sz w:val="20"/>
              </w:rPr>
              <w:t>de</w:t>
            </w:r>
            <w:r>
              <w:rPr>
                <w:spacing w:val="-5"/>
                <w:sz w:val="20"/>
              </w:rPr>
              <w:t> </w:t>
            </w:r>
            <w:r>
              <w:rPr>
                <w:sz w:val="20"/>
              </w:rPr>
              <w:t>48</w:t>
            </w:r>
            <w:r>
              <w:rPr>
                <w:spacing w:val="-4"/>
                <w:sz w:val="20"/>
              </w:rPr>
              <w:t> </w:t>
            </w:r>
            <w:r>
              <w:rPr>
                <w:sz w:val="20"/>
              </w:rPr>
              <w:t>Lden-contour</w:t>
            </w:r>
            <w:r>
              <w:rPr>
                <w:spacing w:val="-4"/>
                <w:sz w:val="20"/>
              </w:rPr>
              <w:t> </w:t>
            </w:r>
            <w:r>
              <w:rPr>
                <w:sz w:val="20"/>
              </w:rPr>
              <w:t>is</w:t>
            </w:r>
            <w:r>
              <w:rPr>
                <w:spacing w:val="-7"/>
                <w:sz w:val="20"/>
              </w:rPr>
              <w:t> </w:t>
            </w:r>
            <w:r>
              <w:rPr>
                <w:sz w:val="20"/>
              </w:rPr>
              <w:t>terug</w:t>
            </w:r>
            <w:r>
              <w:rPr>
                <w:spacing w:val="-4"/>
                <w:sz w:val="20"/>
              </w:rPr>
              <w:t> </w:t>
            </w:r>
            <w:r>
              <w:rPr>
                <w:sz w:val="20"/>
              </w:rPr>
              <w:t>te</w:t>
            </w:r>
            <w:r>
              <w:rPr>
                <w:spacing w:val="-5"/>
                <w:sz w:val="20"/>
              </w:rPr>
              <w:t> </w:t>
            </w:r>
            <w:r>
              <w:rPr>
                <w:sz w:val="20"/>
              </w:rPr>
              <w:t>vinden</w:t>
            </w:r>
            <w:r>
              <w:rPr>
                <w:spacing w:val="-5"/>
                <w:sz w:val="20"/>
              </w:rPr>
              <w:t> </w:t>
            </w:r>
            <w:r>
              <w:rPr>
                <w:sz w:val="20"/>
              </w:rPr>
              <w:t>op</w:t>
            </w:r>
            <w:r>
              <w:rPr>
                <w:spacing w:val="-4"/>
                <w:sz w:val="20"/>
              </w:rPr>
              <w:t> </w:t>
            </w:r>
            <w:r>
              <w:rPr>
                <w:spacing w:val="-5"/>
                <w:sz w:val="20"/>
              </w:rPr>
              <w:t>de</w:t>
            </w:r>
          </w:p>
        </w:tc>
      </w:tr>
      <w:tr>
        <w:trPr>
          <w:trHeight w:val="230" w:hRule="atLeast"/>
        </w:trPr>
        <w:tc>
          <w:tcPr>
            <w:tcW w:w="566" w:type="dxa"/>
            <w:tcBorders>
              <w:top w:val="nil"/>
              <w:bottom w:val="nil"/>
            </w:tcBorders>
          </w:tcPr>
          <w:p>
            <w:pPr>
              <w:pStyle w:val="TableParagraph"/>
              <w:spacing w:before="0"/>
              <w:ind w:left="0"/>
              <w:rPr>
                <w:sz w:val="16"/>
              </w:rPr>
            </w:pPr>
          </w:p>
        </w:tc>
        <w:tc>
          <w:tcPr>
            <w:tcW w:w="6520" w:type="dxa"/>
            <w:tcBorders>
              <w:top w:val="nil"/>
              <w:bottom w:val="nil"/>
            </w:tcBorders>
          </w:tcPr>
          <w:p>
            <w:pPr>
              <w:pStyle w:val="TableParagraph"/>
              <w:spacing w:before="0" w:line="210" w:lineRule="exact"/>
              <w:rPr>
                <w:sz w:val="20"/>
              </w:rPr>
            </w:pPr>
            <w:r>
              <w:rPr>
                <w:sz w:val="20"/>
              </w:rPr>
              <w:t>binnen</w:t>
            </w:r>
            <w:r>
              <w:rPr>
                <w:spacing w:val="-6"/>
                <w:sz w:val="20"/>
              </w:rPr>
              <w:t> </w:t>
            </w:r>
            <w:r>
              <w:rPr>
                <w:sz w:val="20"/>
              </w:rPr>
              <w:t>de</w:t>
            </w:r>
            <w:r>
              <w:rPr>
                <w:spacing w:val="-4"/>
                <w:sz w:val="20"/>
              </w:rPr>
              <w:t> </w:t>
            </w:r>
            <w:r>
              <w:rPr>
                <w:sz w:val="20"/>
              </w:rPr>
              <w:t>48</w:t>
            </w:r>
            <w:r>
              <w:rPr>
                <w:spacing w:val="-3"/>
                <w:sz w:val="20"/>
              </w:rPr>
              <w:t> </w:t>
            </w:r>
            <w:r>
              <w:rPr>
                <w:sz w:val="20"/>
              </w:rPr>
              <w:t>dB</w:t>
            </w:r>
            <w:r>
              <w:rPr>
                <w:spacing w:val="-5"/>
                <w:sz w:val="20"/>
              </w:rPr>
              <w:t> </w:t>
            </w:r>
            <w:r>
              <w:rPr>
                <w:sz w:val="20"/>
              </w:rPr>
              <w:t>Lden-contour,</w:t>
            </w:r>
            <w:r>
              <w:rPr>
                <w:spacing w:val="-4"/>
                <w:sz w:val="20"/>
              </w:rPr>
              <w:t> </w:t>
            </w:r>
            <w:r>
              <w:rPr>
                <w:sz w:val="20"/>
              </w:rPr>
              <w:t>binnen</w:t>
            </w:r>
            <w:r>
              <w:rPr>
                <w:spacing w:val="-3"/>
                <w:sz w:val="20"/>
              </w:rPr>
              <w:t> </w:t>
            </w:r>
            <w:r>
              <w:rPr>
                <w:sz w:val="20"/>
              </w:rPr>
              <w:t>de</w:t>
            </w:r>
            <w:r>
              <w:rPr>
                <w:spacing w:val="-6"/>
                <w:sz w:val="20"/>
              </w:rPr>
              <w:t> </w:t>
            </w:r>
            <w:r>
              <w:rPr>
                <w:sz w:val="20"/>
              </w:rPr>
              <w:t>45</w:t>
            </w:r>
            <w:r>
              <w:rPr>
                <w:spacing w:val="-3"/>
                <w:sz w:val="20"/>
              </w:rPr>
              <w:t> </w:t>
            </w:r>
            <w:r>
              <w:rPr>
                <w:sz w:val="20"/>
              </w:rPr>
              <w:t>dB</w:t>
            </w:r>
            <w:r>
              <w:rPr>
                <w:spacing w:val="-5"/>
                <w:sz w:val="20"/>
              </w:rPr>
              <w:t> </w:t>
            </w:r>
            <w:r>
              <w:rPr>
                <w:sz w:val="20"/>
              </w:rPr>
              <w:t>Lden-contour</w:t>
            </w:r>
            <w:r>
              <w:rPr>
                <w:spacing w:val="-4"/>
                <w:sz w:val="20"/>
              </w:rPr>
              <w:t> </w:t>
            </w:r>
            <w:r>
              <w:rPr>
                <w:sz w:val="20"/>
              </w:rPr>
              <w:t>en</w:t>
            </w:r>
            <w:r>
              <w:rPr>
                <w:spacing w:val="-5"/>
                <w:sz w:val="20"/>
              </w:rPr>
              <w:t> </w:t>
            </w:r>
            <w:r>
              <w:rPr>
                <w:sz w:val="20"/>
              </w:rPr>
              <w:t>ook</w:t>
            </w:r>
            <w:r>
              <w:rPr>
                <w:spacing w:val="-5"/>
                <w:sz w:val="20"/>
              </w:rPr>
              <w:t> </w:t>
            </w:r>
            <w:r>
              <w:rPr>
                <w:spacing w:val="-2"/>
                <w:sz w:val="20"/>
              </w:rPr>
              <w:t>buiten</w:t>
            </w:r>
          </w:p>
        </w:tc>
        <w:tc>
          <w:tcPr>
            <w:tcW w:w="6803" w:type="dxa"/>
            <w:tcBorders>
              <w:top w:val="nil"/>
              <w:bottom w:val="nil"/>
            </w:tcBorders>
          </w:tcPr>
          <w:p>
            <w:pPr>
              <w:pStyle w:val="TableParagraph"/>
              <w:spacing w:before="0" w:line="210" w:lineRule="exact"/>
              <w:rPr>
                <w:sz w:val="20"/>
              </w:rPr>
            </w:pPr>
            <w:r>
              <w:rPr>
                <w:spacing w:val="-2"/>
                <w:sz w:val="20"/>
              </w:rPr>
              <w:t>website</w:t>
            </w:r>
            <w:r>
              <w:rPr>
                <w:spacing w:val="18"/>
                <w:sz w:val="20"/>
              </w:rPr>
              <w:t> </w:t>
            </w:r>
            <w:r>
              <w:rPr>
                <w:spacing w:val="-2"/>
                <w:sz w:val="20"/>
              </w:rPr>
              <w:t>van</w:t>
            </w:r>
            <w:r>
              <w:rPr>
                <w:spacing w:val="19"/>
                <w:sz w:val="20"/>
              </w:rPr>
              <w:t> </w:t>
            </w:r>
            <w:r>
              <w:rPr>
                <w:spacing w:val="-2"/>
                <w:sz w:val="20"/>
              </w:rPr>
              <w:t>Schiphol:</w:t>
            </w:r>
            <w:r>
              <w:rPr>
                <w:spacing w:val="18"/>
                <w:sz w:val="20"/>
              </w:rPr>
              <w:t> </w:t>
            </w:r>
            <w:r>
              <w:rPr>
                <w:spacing w:val="-2"/>
                <w:sz w:val="20"/>
              </w:rPr>
              <w:t>https://</w:t>
            </w:r>
            <w:hyperlink r:id="rId6">
              <w:r>
                <w:rPr>
                  <w:spacing w:val="-2"/>
                  <w:sz w:val="20"/>
                </w:rPr>
                <w:t>www.schiphol.nl/nl/jij-en-schiphol/gebruiksprognose-</w:t>
              </w:r>
            </w:hyperlink>
          </w:p>
        </w:tc>
      </w:tr>
      <w:tr>
        <w:trPr>
          <w:trHeight w:val="259" w:hRule="atLeast"/>
        </w:trPr>
        <w:tc>
          <w:tcPr>
            <w:tcW w:w="566" w:type="dxa"/>
            <w:tcBorders>
              <w:top w:val="nil"/>
              <w:bottom w:val="nil"/>
            </w:tcBorders>
          </w:tcPr>
          <w:p>
            <w:pPr>
              <w:pStyle w:val="TableParagraph"/>
              <w:spacing w:before="0"/>
              <w:ind w:left="0"/>
              <w:rPr>
                <w:sz w:val="18"/>
              </w:rPr>
            </w:pPr>
          </w:p>
        </w:tc>
        <w:tc>
          <w:tcPr>
            <w:tcW w:w="6520" w:type="dxa"/>
            <w:tcBorders>
              <w:top w:val="nil"/>
              <w:bottom w:val="nil"/>
            </w:tcBorders>
          </w:tcPr>
          <w:p>
            <w:pPr>
              <w:pStyle w:val="TableParagraph"/>
              <w:spacing w:before="0" w:line="226" w:lineRule="exact"/>
              <w:rPr>
                <w:sz w:val="20"/>
              </w:rPr>
            </w:pPr>
            <w:r>
              <w:rPr>
                <w:sz w:val="20"/>
              </w:rPr>
              <w:t>deze</w:t>
            </w:r>
            <w:r>
              <w:rPr>
                <w:spacing w:val="-6"/>
                <w:sz w:val="20"/>
              </w:rPr>
              <w:t> </w:t>
            </w:r>
            <w:r>
              <w:rPr>
                <w:sz w:val="20"/>
              </w:rPr>
              <w:t>contour</w:t>
            </w:r>
            <w:r>
              <w:rPr>
                <w:spacing w:val="-6"/>
                <w:sz w:val="20"/>
              </w:rPr>
              <w:t> </w:t>
            </w:r>
            <w:r>
              <w:rPr>
                <w:sz w:val="20"/>
              </w:rPr>
              <w:t>per</w:t>
            </w:r>
            <w:r>
              <w:rPr>
                <w:spacing w:val="-5"/>
                <w:sz w:val="20"/>
              </w:rPr>
              <w:t> </w:t>
            </w:r>
            <w:r>
              <w:rPr>
                <w:sz w:val="20"/>
              </w:rPr>
              <w:t>jaar</w:t>
            </w:r>
            <w:r>
              <w:rPr>
                <w:spacing w:val="-5"/>
                <w:sz w:val="20"/>
              </w:rPr>
              <w:t> </w:t>
            </w:r>
            <w:r>
              <w:rPr>
                <w:sz w:val="20"/>
              </w:rPr>
              <w:t>in</w:t>
            </w:r>
            <w:r>
              <w:rPr>
                <w:spacing w:val="-7"/>
                <w:sz w:val="20"/>
              </w:rPr>
              <w:t> </w:t>
            </w:r>
            <w:r>
              <w:rPr>
                <w:sz w:val="20"/>
              </w:rPr>
              <w:t>de</w:t>
            </w:r>
            <w:r>
              <w:rPr>
                <w:spacing w:val="-6"/>
                <w:sz w:val="20"/>
              </w:rPr>
              <w:t> </w:t>
            </w:r>
            <w:r>
              <w:rPr>
                <w:sz w:val="20"/>
              </w:rPr>
              <w:t>rapportageperiode</w:t>
            </w:r>
            <w:r>
              <w:rPr>
                <w:spacing w:val="-7"/>
                <w:sz w:val="20"/>
              </w:rPr>
              <w:t> </w:t>
            </w:r>
            <w:r>
              <w:rPr>
                <w:sz w:val="20"/>
              </w:rPr>
              <w:t>2016-</w:t>
            </w:r>
            <w:r>
              <w:rPr>
                <w:spacing w:val="-2"/>
                <w:sz w:val="20"/>
              </w:rPr>
              <w:t>2022?</w:t>
            </w:r>
          </w:p>
        </w:tc>
        <w:tc>
          <w:tcPr>
            <w:tcW w:w="6803" w:type="dxa"/>
            <w:tcBorders>
              <w:top w:val="nil"/>
              <w:bottom w:val="nil"/>
            </w:tcBorders>
          </w:tcPr>
          <w:p>
            <w:pPr>
              <w:pStyle w:val="TableParagraph"/>
              <w:spacing w:before="0" w:line="226" w:lineRule="exact"/>
              <w:rPr>
                <w:sz w:val="20"/>
              </w:rPr>
            </w:pPr>
            <w:r>
              <w:rPr>
                <w:spacing w:val="-2"/>
                <w:sz w:val="20"/>
              </w:rPr>
              <w:t>alles-wat-je-maar-wilt-weten/.</w:t>
            </w:r>
          </w:p>
        </w:tc>
      </w:tr>
      <w:tr>
        <w:trPr>
          <w:trHeight w:val="434" w:hRule="atLeast"/>
        </w:trPr>
        <w:tc>
          <w:tcPr>
            <w:tcW w:w="566" w:type="dxa"/>
            <w:tcBorders>
              <w:top w:val="nil"/>
              <w:bottom w:val="nil"/>
            </w:tcBorders>
          </w:tcPr>
          <w:p>
            <w:pPr>
              <w:pStyle w:val="TableParagraph"/>
              <w:spacing w:before="0"/>
              <w:ind w:left="0"/>
              <w:rPr>
                <w:sz w:val="18"/>
              </w:rPr>
            </w:pPr>
          </w:p>
        </w:tc>
        <w:tc>
          <w:tcPr>
            <w:tcW w:w="6520" w:type="dxa"/>
            <w:tcBorders>
              <w:top w:val="nil"/>
              <w:bottom w:val="nil"/>
            </w:tcBorders>
          </w:tcPr>
          <w:p>
            <w:pPr>
              <w:pStyle w:val="TableParagraph"/>
              <w:spacing w:before="0"/>
              <w:ind w:left="0"/>
              <w:rPr>
                <w:sz w:val="18"/>
              </w:rPr>
            </w:pPr>
          </w:p>
        </w:tc>
        <w:tc>
          <w:tcPr>
            <w:tcW w:w="6803" w:type="dxa"/>
            <w:tcBorders>
              <w:top w:val="nil"/>
              <w:bottom w:val="nil"/>
            </w:tcBorders>
          </w:tcPr>
          <w:p>
            <w:pPr>
              <w:pStyle w:val="TableParagraph"/>
              <w:spacing w:before="24"/>
              <w:rPr>
                <w:sz w:val="20"/>
              </w:rPr>
            </w:pPr>
            <w:r>
              <w:rPr>
                <w:sz w:val="20"/>
              </w:rPr>
              <w:t>Uit</w:t>
            </w:r>
            <w:r>
              <w:rPr>
                <w:spacing w:val="-6"/>
                <w:sz w:val="20"/>
              </w:rPr>
              <w:t> </w:t>
            </w:r>
            <w:r>
              <w:rPr>
                <w:sz w:val="20"/>
              </w:rPr>
              <w:t>de</w:t>
            </w:r>
            <w:r>
              <w:rPr>
                <w:spacing w:val="-6"/>
                <w:sz w:val="20"/>
              </w:rPr>
              <w:t> </w:t>
            </w:r>
            <w:r>
              <w:rPr>
                <w:sz w:val="20"/>
              </w:rPr>
              <w:t>verschillende</w:t>
            </w:r>
            <w:r>
              <w:rPr>
                <w:spacing w:val="-6"/>
                <w:sz w:val="20"/>
              </w:rPr>
              <w:t> </w:t>
            </w:r>
            <w:r>
              <w:rPr>
                <w:sz w:val="20"/>
              </w:rPr>
              <w:t>rapportages</w:t>
            </w:r>
            <w:r>
              <w:rPr>
                <w:spacing w:val="-7"/>
                <w:sz w:val="20"/>
              </w:rPr>
              <w:t> </w:t>
            </w:r>
            <w:r>
              <w:rPr>
                <w:sz w:val="20"/>
              </w:rPr>
              <w:t>volgt</w:t>
            </w:r>
            <w:r>
              <w:rPr>
                <w:spacing w:val="-6"/>
                <w:sz w:val="20"/>
              </w:rPr>
              <w:t> </w:t>
            </w:r>
            <w:r>
              <w:rPr>
                <w:sz w:val="20"/>
              </w:rPr>
              <w:t>de</w:t>
            </w:r>
            <w:r>
              <w:rPr>
                <w:spacing w:val="-6"/>
                <w:sz w:val="20"/>
              </w:rPr>
              <w:t> </w:t>
            </w:r>
            <w:r>
              <w:rPr>
                <w:sz w:val="20"/>
              </w:rPr>
              <w:t>volgende</w:t>
            </w:r>
            <w:r>
              <w:rPr>
                <w:spacing w:val="-6"/>
                <w:sz w:val="20"/>
              </w:rPr>
              <w:t> </w:t>
            </w:r>
            <w:r>
              <w:rPr>
                <w:spacing w:val="-2"/>
                <w:sz w:val="20"/>
              </w:rPr>
              <w:t>tabel:</w:t>
            </w:r>
          </w:p>
        </w:tc>
      </w:tr>
      <w:tr>
        <w:trPr>
          <w:trHeight w:val="435" w:hRule="atLeast"/>
        </w:trPr>
        <w:tc>
          <w:tcPr>
            <w:tcW w:w="566" w:type="dxa"/>
            <w:tcBorders>
              <w:top w:val="nil"/>
              <w:bottom w:val="nil"/>
            </w:tcBorders>
          </w:tcPr>
          <w:p>
            <w:pPr>
              <w:pStyle w:val="TableParagraph"/>
              <w:spacing w:before="0"/>
              <w:ind w:left="0"/>
              <w:rPr>
                <w:sz w:val="18"/>
              </w:rPr>
            </w:pPr>
          </w:p>
        </w:tc>
        <w:tc>
          <w:tcPr>
            <w:tcW w:w="6520" w:type="dxa"/>
            <w:tcBorders>
              <w:top w:val="nil"/>
              <w:bottom w:val="nil"/>
            </w:tcBorders>
          </w:tcPr>
          <w:p>
            <w:pPr>
              <w:pStyle w:val="TableParagraph"/>
              <w:spacing w:before="0"/>
              <w:ind w:left="0"/>
              <w:rPr>
                <w:sz w:val="18"/>
              </w:rPr>
            </w:pPr>
          </w:p>
        </w:tc>
        <w:tc>
          <w:tcPr>
            <w:tcW w:w="6803" w:type="dxa"/>
            <w:tcBorders>
              <w:top w:val="nil"/>
              <w:bottom w:val="nil"/>
            </w:tcBorders>
          </w:tcPr>
          <w:p>
            <w:pPr>
              <w:pStyle w:val="TableParagraph"/>
              <w:tabs>
                <w:tab w:val="left" w:leader="none" w:pos="528"/>
              </w:tabs>
              <w:spacing w:before="171"/>
              <w:rPr>
                <w:sz w:val="20"/>
              </w:rPr>
            </w:pPr>
            <w:r>
              <w:rPr>
                <w:spacing w:val="-4"/>
                <w:sz w:val="20"/>
              </w:rPr>
              <w:t>Jaar</w:t>
            </w:r>
            <w:r>
              <w:rPr>
                <w:sz w:val="20"/>
              </w:rPr>
              <w:tab/>
              <w:t>Aantal</w:t>
            </w:r>
            <w:r>
              <w:rPr>
                <w:spacing w:val="-7"/>
                <w:sz w:val="20"/>
              </w:rPr>
              <w:t> </w:t>
            </w:r>
            <w:r>
              <w:rPr>
                <w:sz w:val="20"/>
              </w:rPr>
              <w:t>ernstig</w:t>
            </w:r>
            <w:r>
              <w:rPr>
                <w:spacing w:val="-5"/>
                <w:sz w:val="20"/>
              </w:rPr>
              <w:t> </w:t>
            </w:r>
            <w:r>
              <w:rPr>
                <w:sz w:val="20"/>
              </w:rPr>
              <w:t>gehinderden</w:t>
            </w:r>
            <w:r>
              <w:rPr>
                <w:spacing w:val="-5"/>
                <w:sz w:val="20"/>
              </w:rPr>
              <w:t> </w:t>
            </w:r>
            <w:r>
              <w:rPr>
                <w:sz w:val="20"/>
              </w:rPr>
              <w:t>binnen</w:t>
            </w:r>
            <w:r>
              <w:rPr>
                <w:spacing w:val="-7"/>
                <w:sz w:val="20"/>
              </w:rPr>
              <w:t> </w:t>
            </w:r>
            <w:r>
              <w:rPr>
                <w:sz w:val="20"/>
              </w:rPr>
              <w:t>de</w:t>
            </w:r>
            <w:r>
              <w:rPr>
                <w:spacing w:val="-6"/>
                <w:sz w:val="20"/>
              </w:rPr>
              <w:t> </w:t>
            </w:r>
            <w:r>
              <w:rPr>
                <w:sz w:val="20"/>
              </w:rPr>
              <w:t>48</w:t>
            </w:r>
            <w:r>
              <w:rPr>
                <w:spacing w:val="-7"/>
                <w:sz w:val="20"/>
              </w:rPr>
              <w:t> </w:t>
            </w:r>
            <w:r>
              <w:rPr>
                <w:sz w:val="20"/>
              </w:rPr>
              <w:t>Lden-</w:t>
            </w:r>
            <w:r>
              <w:rPr>
                <w:spacing w:val="-2"/>
                <w:sz w:val="20"/>
              </w:rPr>
              <w:t>contour</w:t>
            </w:r>
          </w:p>
        </w:tc>
      </w:tr>
      <w:tr>
        <w:trPr>
          <w:trHeight w:val="290" w:hRule="atLeast"/>
        </w:trPr>
        <w:tc>
          <w:tcPr>
            <w:tcW w:w="566" w:type="dxa"/>
            <w:tcBorders>
              <w:top w:val="nil"/>
              <w:bottom w:val="nil"/>
            </w:tcBorders>
          </w:tcPr>
          <w:p>
            <w:pPr>
              <w:pStyle w:val="TableParagraph"/>
              <w:spacing w:before="0"/>
              <w:ind w:left="0"/>
              <w:rPr>
                <w:sz w:val="18"/>
              </w:rPr>
            </w:pPr>
          </w:p>
        </w:tc>
        <w:tc>
          <w:tcPr>
            <w:tcW w:w="6520" w:type="dxa"/>
            <w:tcBorders>
              <w:top w:val="nil"/>
              <w:bottom w:val="nil"/>
            </w:tcBorders>
          </w:tcPr>
          <w:p>
            <w:pPr>
              <w:pStyle w:val="TableParagraph"/>
              <w:spacing w:before="0"/>
              <w:ind w:left="0"/>
              <w:rPr>
                <w:sz w:val="18"/>
              </w:rPr>
            </w:pPr>
          </w:p>
        </w:tc>
        <w:tc>
          <w:tcPr>
            <w:tcW w:w="6803" w:type="dxa"/>
            <w:tcBorders>
              <w:top w:val="nil"/>
              <w:bottom w:val="nil"/>
            </w:tcBorders>
          </w:tcPr>
          <w:p>
            <w:pPr>
              <w:pStyle w:val="TableParagraph"/>
              <w:spacing w:before="25"/>
              <w:rPr>
                <w:sz w:val="20"/>
              </w:rPr>
            </w:pPr>
            <w:r>
              <w:rPr>
                <w:sz w:val="20"/>
              </w:rPr>
              <w:t>2016</w:t>
            </w:r>
            <w:r>
              <w:rPr>
                <w:spacing w:val="74"/>
                <w:w w:val="150"/>
                <w:sz w:val="20"/>
              </w:rPr>
              <w:t> </w:t>
            </w:r>
            <w:r>
              <w:rPr>
                <w:spacing w:val="-2"/>
                <w:sz w:val="20"/>
              </w:rPr>
              <w:t>138.500</w:t>
            </w:r>
          </w:p>
        </w:tc>
      </w:tr>
      <w:tr>
        <w:trPr>
          <w:trHeight w:val="290" w:hRule="atLeast"/>
        </w:trPr>
        <w:tc>
          <w:tcPr>
            <w:tcW w:w="566" w:type="dxa"/>
            <w:tcBorders>
              <w:top w:val="nil"/>
              <w:bottom w:val="nil"/>
            </w:tcBorders>
          </w:tcPr>
          <w:p>
            <w:pPr>
              <w:pStyle w:val="TableParagraph"/>
              <w:spacing w:before="0"/>
              <w:ind w:left="0"/>
              <w:rPr>
                <w:sz w:val="18"/>
              </w:rPr>
            </w:pPr>
          </w:p>
        </w:tc>
        <w:tc>
          <w:tcPr>
            <w:tcW w:w="6520" w:type="dxa"/>
            <w:tcBorders>
              <w:top w:val="nil"/>
              <w:bottom w:val="nil"/>
            </w:tcBorders>
          </w:tcPr>
          <w:p>
            <w:pPr>
              <w:pStyle w:val="TableParagraph"/>
              <w:spacing w:before="0"/>
              <w:ind w:left="0"/>
              <w:rPr>
                <w:sz w:val="18"/>
              </w:rPr>
            </w:pPr>
          </w:p>
        </w:tc>
        <w:tc>
          <w:tcPr>
            <w:tcW w:w="6803" w:type="dxa"/>
            <w:tcBorders>
              <w:top w:val="nil"/>
              <w:bottom w:val="nil"/>
            </w:tcBorders>
          </w:tcPr>
          <w:p>
            <w:pPr>
              <w:pStyle w:val="TableParagraph"/>
              <w:spacing w:before="25"/>
              <w:rPr>
                <w:sz w:val="20"/>
              </w:rPr>
            </w:pPr>
            <w:r>
              <w:rPr>
                <w:sz w:val="20"/>
              </w:rPr>
              <w:t>2017</w:t>
            </w:r>
            <w:r>
              <w:rPr>
                <w:spacing w:val="74"/>
                <w:w w:val="150"/>
                <w:sz w:val="20"/>
              </w:rPr>
              <w:t> </w:t>
            </w:r>
            <w:r>
              <w:rPr>
                <w:spacing w:val="-2"/>
                <w:sz w:val="20"/>
              </w:rPr>
              <w:t>149.000</w:t>
            </w:r>
          </w:p>
        </w:tc>
      </w:tr>
      <w:tr>
        <w:trPr>
          <w:trHeight w:val="289" w:hRule="atLeast"/>
        </w:trPr>
        <w:tc>
          <w:tcPr>
            <w:tcW w:w="566" w:type="dxa"/>
            <w:tcBorders>
              <w:top w:val="nil"/>
              <w:bottom w:val="nil"/>
            </w:tcBorders>
          </w:tcPr>
          <w:p>
            <w:pPr>
              <w:pStyle w:val="TableParagraph"/>
              <w:spacing w:before="0"/>
              <w:ind w:left="0"/>
              <w:rPr>
                <w:sz w:val="18"/>
              </w:rPr>
            </w:pPr>
          </w:p>
        </w:tc>
        <w:tc>
          <w:tcPr>
            <w:tcW w:w="6520" w:type="dxa"/>
            <w:tcBorders>
              <w:top w:val="nil"/>
              <w:bottom w:val="nil"/>
            </w:tcBorders>
          </w:tcPr>
          <w:p>
            <w:pPr>
              <w:pStyle w:val="TableParagraph"/>
              <w:spacing w:before="0"/>
              <w:ind w:left="0"/>
              <w:rPr>
                <w:sz w:val="18"/>
              </w:rPr>
            </w:pPr>
          </w:p>
        </w:tc>
        <w:tc>
          <w:tcPr>
            <w:tcW w:w="6803" w:type="dxa"/>
            <w:tcBorders>
              <w:top w:val="nil"/>
              <w:bottom w:val="nil"/>
            </w:tcBorders>
          </w:tcPr>
          <w:p>
            <w:pPr>
              <w:pStyle w:val="TableParagraph"/>
              <w:spacing w:before="25"/>
              <w:rPr>
                <w:sz w:val="20"/>
              </w:rPr>
            </w:pPr>
            <w:r>
              <w:rPr>
                <w:sz w:val="20"/>
              </w:rPr>
              <w:t>2018</w:t>
            </w:r>
            <w:r>
              <w:rPr>
                <w:spacing w:val="74"/>
                <w:w w:val="150"/>
                <w:sz w:val="20"/>
              </w:rPr>
              <w:t> </w:t>
            </w:r>
            <w:r>
              <w:rPr>
                <w:spacing w:val="-2"/>
                <w:sz w:val="20"/>
              </w:rPr>
              <w:t>150.000</w:t>
            </w:r>
          </w:p>
        </w:tc>
      </w:tr>
      <w:tr>
        <w:trPr>
          <w:trHeight w:val="289" w:hRule="atLeast"/>
        </w:trPr>
        <w:tc>
          <w:tcPr>
            <w:tcW w:w="566" w:type="dxa"/>
            <w:tcBorders>
              <w:top w:val="nil"/>
              <w:bottom w:val="nil"/>
            </w:tcBorders>
          </w:tcPr>
          <w:p>
            <w:pPr>
              <w:pStyle w:val="TableParagraph"/>
              <w:spacing w:before="0"/>
              <w:ind w:left="0"/>
              <w:rPr>
                <w:sz w:val="18"/>
              </w:rPr>
            </w:pPr>
          </w:p>
        </w:tc>
        <w:tc>
          <w:tcPr>
            <w:tcW w:w="6520" w:type="dxa"/>
            <w:tcBorders>
              <w:top w:val="nil"/>
              <w:bottom w:val="nil"/>
            </w:tcBorders>
          </w:tcPr>
          <w:p>
            <w:pPr>
              <w:pStyle w:val="TableParagraph"/>
              <w:spacing w:before="0"/>
              <w:ind w:left="0"/>
              <w:rPr>
                <w:sz w:val="18"/>
              </w:rPr>
            </w:pPr>
          </w:p>
        </w:tc>
        <w:tc>
          <w:tcPr>
            <w:tcW w:w="6803" w:type="dxa"/>
            <w:tcBorders>
              <w:top w:val="nil"/>
              <w:bottom w:val="nil"/>
            </w:tcBorders>
          </w:tcPr>
          <w:p>
            <w:pPr>
              <w:pStyle w:val="TableParagraph"/>
              <w:spacing w:before="24"/>
              <w:rPr>
                <w:sz w:val="20"/>
              </w:rPr>
            </w:pPr>
            <w:r>
              <w:rPr>
                <w:sz w:val="20"/>
              </w:rPr>
              <w:t>2019</w:t>
            </w:r>
            <w:r>
              <w:rPr>
                <w:spacing w:val="72"/>
                <w:w w:val="150"/>
                <w:sz w:val="20"/>
              </w:rPr>
              <w:t> </w:t>
            </w:r>
            <w:r>
              <w:rPr>
                <w:spacing w:val="-2"/>
                <w:sz w:val="20"/>
              </w:rPr>
              <w:t>104.400*</w:t>
            </w:r>
          </w:p>
        </w:tc>
      </w:tr>
      <w:tr>
        <w:trPr>
          <w:trHeight w:val="290" w:hRule="atLeast"/>
        </w:trPr>
        <w:tc>
          <w:tcPr>
            <w:tcW w:w="566" w:type="dxa"/>
            <w:tcBorders>
              <w:top w:val="nil"/>
              <w:bottom w:val="nil"/>
            </w:tcBorders>
          </w:tcPr>
          <w:p>
            <w:pPr>
              <w:pStyle w:val="TableParagraph"/>
              <w:spacing w:before="0"/>
              <w:ind w:left="0"/>
              <w:rPr>
                <w:sz w:val="18"/>
              </w:rPr>
            </w:pPr>
          </w:p>
        </w:tc>
        <w:tc>
          <w:tcPr>
            <w:tcW w:w="6520" w:type="dxa"/>
            <w:tcBorders>
              <w:top w:val="nil"/>
              <w:bottom w:val="nil"/>
            </w:tcBorders>
          </w:tcPr>
          <w:p>
            <w:pPr>
              <w:pStyle w:val="TableParagraph"/>
              <w:spacing w:before="0"/>
              <w:ind w:left="0"/>
              <w:rPr>
                <w:sz w:val="18"/>
              </w:rPr>
            </w:pPr>
          </w:p>
        </w:tc>
        <w:tc>
          <w:tcPr>
            <w:tcW w:w="6803" w:type="dxa"/>
            <w:tcBorders>
              <w:top w:val="nil"/>
              <w:bottom w:val="nil"/>
            </w:tcBorders>
          </w:tcPr>
          <w:p>
            <w:pPr>
              <w:pStyle w:val="TableParagraph"/>
              <w:spacing w:before="25"/>
              <w:rPr>
                <w:sz w:val="20"/>
              </w:rPr>
            </w:pPr>
            <w:r>
              <w:rPr>
                <w:sz w:val="20"/>
              </w:rPr>
              <w:t>2020</w:t>
            </w:r>
            <w:r>
              <w:rPr>
                <w:spacing w:val="74"/>
                <w:w w:val="150"/>
                <w:sz w:val="20"/>
              </w:rPr>
              <w:t> </w:t>
            </w:r>
            <w:r>
              <w:rPr>
                <w:spacing w:val="-2"/>
                <w:sz w:val="20"/>
              </w:rPr>
              <w:t>51.000*</w:t>
            </w:r>
          </w:p>
        </w:tc>
      </w:tr>
      <w:tr>
        <w:trPr>
          <w:trHeight w:val="290" w:hRule="atLeast"/>
        </w:trPr>
        <w:tc>
          <w:tcPr>
            <w:tcW w:w="566" w:type="dxa"/>
            <w:tcBorders>
              <w:top w:val="nil"/>
              <w:bottom w:val="nil"/>
            </w:tcBorders>
          </w:tcPr>
          <w:p>
            <w:pPr>
              <w:pStyle w:val="TableParagraph"/>
              <w:spacing w:before="0"/>
              <w:ind w:left="0"/>
              <w:rPr>
                <w:sz w:val="18"/>
              </w:rPr>
            </w:pPr>
          </w:p>
        </w:tc>
        <w:tc>
          <w:tcPr>
            <w:tcW w:w="6520" w:type="dxa"/>
            <w:tcBorders>
              <w:top w:val="nil"/>
              <w:bottom w:val="nil"/>
            </w:tcBorders>
          </w:tcPr>
          <w:p>
            <w:pPr>
              <w:pStyle w:val="TableParagraph"/>
              <w:spacing w:before="0"/>
              <w:ind w:left="0"/>
              <w:rPr>
                <w:sz w:val="18"/>
              </w:rPr>
            </w:pPr>
          </w:p>
        </w:tc>
        <w:tc>
          <w:tcPr>
            <w:tcW w:w="6803" w:type="dxa"/>
            <w:tcBorders>
              <w:top w:val="nil"/>
              <w:bottom w:val="nil"/>
            </w:tcBorders>
          </w:tcPr>
          <w:p>
            <w:pPr>
              <w:pStyle w:val="TableParagraph"/>
              <w:spacing w:before="25"/>
              <w:rPr>
                <w:sz w:val="20"/>
              </w:rPr>
            </w:pPr>
            <w:r>
              <w:rPr>
                <w:sz w:val="20"/>
              </w:rPr>
              <w:t>2021</w:t>
            </w:r>
            <w:r>
              <w:rPr>
                <w:spacing w:val="74"/>
                <w:w w:val="150"/>
                <w:sz w:val="20"/>
              </w:rPr>
              <w:t> </w:t>
            </w:r>
            <w:r>
              <w:rPr>
                <w:spacing w:val="-2"/>
                <w:sz w:val="20"/>
              </w:rPr>
              <w:t>59.600*</w:t>
            </w:r>
          </w:p>
        </w:tc>
      </w:tr>
      <w:tr>
        <w:trPr>
          <w:trHeight w:val="434" w:hRule="atLeast"/>
        </w:trPr>
        <w:tc>
          <w:tcPr>
            <w:tcW w:w="566" w:type="dxa"/>
            <w:tcBorders>
              <w:top w:val="nil"/>
              <w:bottom w:val="nil"/>
            </w:tcBorders>
          </w:tcPr>
          <w:p>
            <w:pPr>
              <w:pStyle w:val="TableParagraph"/>
              <w:spacing w:before="0"/>
              <w:ind w:left="0"/>
              <w:rPr>
                <w:sz w:val="18"/>
              </w:rPr>
            </w:pPr>
          </w:p>
        </w:tc>
        <w:tc>
          <w:tcPr>
            <w:tcW w:w="6520" w:type="dxa"/>
            <w:tcBorders>
              <w:top w:val="nil"/>
              <w:bottom w:val="nil"/>
            </w:tcBorders>
          </w:tcPr>
          <w:p>
            <w:pPr>
              <w:pStyle w:val="TableParagraph"/>
              <w:spacing w:before="0"/>
              <w:ind w:left="0"/>
              <w:rPr>
                <w:sz w:val="18"/>
              </w:rPr>
            </w:pPr>
          </w:p>
        </w:tc>
        <w:tc>
          <w:tcPr>
            <w:tcW w:w="6803" w:type="dxa"/>
            <w:tcBorders>
              <w:top w:val="nil"/>
              <w:bottom w:val="nil"/>
            </w:tcBorders>
          </w:tcPr>
          <w:p>
            <w:pPr>
              <w:pStyle w:val="TableParagraph"/>
              <w:spacing w:before="25"/>
              <w:rPr>
                <w:sz w:val="20"/>
              </w:rPr>
            </w:pPr>
            <w:r>
              <w:rPr>
                <w:sz w:val="20"/>
              </w:rPr>
              <w:t>2022</w:t>
            </w:r>
            <w:r>
              <w:rPr>
                <w:spacing w:val="74"/>
                <w:w w:val="150"/>
                <w:sz w:val="20"/>
              </w:rPr>
              <w:t> </w:t>
            </w:r>
            <w:r>
              <w:rPr>
                <w:spacing w:val="-2"/>
                <w:sz w:val="20"/>
              </w:rPr>
              <w:t>64.000*</w:t>
            </w:r>
          </w:p>
        </w:tc>
      </w:tr>
      <w:tr>
        <w:trPr>
          <w:trHeight w:val="404" w:hRule="atLeast"/>
        </w:trPr>
        <w:tc>
          <w:tcPr>
            <w:tcW w:w="566" w:type="dxa"/>
            <w:tcBorders>
              <w:top w:val="nil"/>
              <w:bottom w:val="nil"/>
            </w:tcBorders>
          </w:tcPr>
          <w:p>
            <w:pPr>
              <w:pStyle w:val="TableParagraph"/>
              <w:spacing w:before="0"/>
              <w:ind w:left="0"/>
              <w:rPr>
                <w:sz w:val="18"/>
              </w:rPr>
            </w:pPr>
          </w:p>
        </w:tc>
        <w:tc>
          <w:tcPr>
            <w:tcW w:w="6520" w:type="dxa"/>
            <w:tcBorders>
              <w:top w:val="nil"/>
              <w:bottom w:val="nil"/>
            </w:tcBorders>
          </w:tcPr>
          <w:p>
            <w:pPr>
              <w:pStyle w:val="TableParagraph"/>
              <w:spacing w:before="0"/>
              <w:ind w:left="0"/>
              <w:rPr>
                <w:sz w:val="18"/>
              </w:rPr>
            </w:pPr>
          </w:p>
        </w:tc>
        <w:tc>
          <w:tcPr>
            <w:tcW w:w="6803" w:type="dxa"/>
            <w:tcBorders>
              <w:top w:val="nil"/>
              <w:bottom w:val="nil"/>
            </w:tcBorders>
          </w:tcPr>
          <w:p>
            <w:pPr>
              <w:pStyle w:val="TableParagraph"/>
              <w:spacing w:before="169" w:line="215" w:lineRule="exact"/>
              <w:rPr>
                <w:sz w:val="20"/>
              </w:rPr>
            </w:pPr>
            <w:r>
              <w:rPr>
                <w:sz w:val="20"/>
              </w:rPr>
              <w:t>*</w:t>
            </w:r>
            <w:r>
              <w:rPr>
                <w:spacing w:val="-7"/>
                <w:sz w:val="20"/>
              </w:rPr>
              <w:t> </w:t>
            </w:r>
            <w:r>
              <w:rPr>
                <w:sz w:val="20"/>
              </w:rPr>
              <w:t>In</w:t>
            </w:r>
            <w:r>
              <w:rPr>
                <w:spacing w:val="-5"/>
                <w:sz w:val="20"/>
              </w:rPr>
              <w:t> </w:t>
            </w:r>
            <w:r>
              <w:rPr>
                <w:sz w:val="20"/>
              </w:rPr>
              <w:t>deze</w:t>
            </w:r>
            <w:r>
              <w:rPr>
                <w:spacing w:val="-5"/>
                <w:sz w:val="20"/>
              </w:rPr>
              <w:t> </w:t>
            </w:r>
            <w:r>
              <w:rPr>
                <w:sz w:val="20"/>
              </w:rPr>
              <w:t>periode</w:t>
            </w:r>
            <w:r>
              <w:rPr>
                <w:spacing w:val="-6"/>
                <w:sz w:val="20"/>
              </w:rPr>
              <w:t> </w:t>
            </w:r>
            <w:r>
              <w:rPr>
                <w:sz w:val="20"/>
              </w:rPr>
              <w:t>is</w:t>
            </w:r>
            <w:r>
              <w:rPr>
                <w:spacing w:val="-7"/>
                <w:sz w:val="20"/>
              </w:rPr>
              <w:t> </w:t>
            </w:r>
            <w:r>
              <w:rPr>
                <w:sz w:val="20"/>
              </w:rPr>
              <w:t>het</w:t>
            </w:r>
            <w:r>
              <w:rPr>
                <w:spacing w:val="-5"/>
                <w:sz w:val="20"/>
              </w:rPr>
              <w:t> </w:t>
            </w:r>
            <w:r>
              <w:rPr>
                <w:sz w:val="20"/>
              </w:rPr>
              <w:t>aantal</w:t>
            </w:r>
            <w:r>
              <w:rPr>
                <w:spacing w:val="-9"/>
                <w:sz w:val="20"/>
              </w:rPr>
              <w:t> </w:t>
            </w:r>
            <w:r>
              <w:rPr>
                <w:sz w:val="20"/>
              </w:rPr>
              <w:t>vliegtuigbewegingen</w:t>
            </w:r>
            <w:r>
              <w:rPr>
                <w:spacing w:val="-6"/>
                <w:sz w:val="20"/>
              </w:rPr>
              <w:t> </w:t>
            </w:r>
            <w:r>
              <w:rPr>
                <w:sz w:val="20"/>
              </w:rPr>
              <w:t>beïnvloed</w:t>
            </w:r>
            <w:r>
              <w:rPr>
                <w:spacing w:val="-5"/>
                <w:sz w:val="20"/>
              </w:rPr>
              <w:t> </w:t>
            </w:r>
            <w:r>
              <w:rPr>
                <w:sz w:val="20"/>
              </w:rPr>
              <w:t>door</w:t>
            </w:r>
            <w:r>
              <w:rPr>
                <w:spacing w:val="-5"/>
                <w:sz w:val="20"/>
              </w:rPr>
              <w:t> </w:t>
            </w:r>
            <w:r>
              <w:rPr>
                <w:sz w:val="20"/>
              </w:rPr>
              <w:t>maatregelen</w:t>
            </w:r>
            <w:r>
              <w:rPr>
                <w:spacing w:val="-4"/>
                <w:sz w:val="20"/>
              </w:rPr>
              <w:t> </w:t>
            </w:r>
            <w:r>
              <w:rPr>
                <w:spacing w:val="-5"/>
                <w:sz w:val="20"/>
              </w:rPr>
              <w:t>die</w:t>
            </w:r>
          </w:p>
        </w:tc>
      </w:tr>
      <w:tr>
        <w:trPr>
          <w:trHeight w:val="405" w:hRule="atLeast"/>
        </w:trPr>
        <w:tc>
          <w:tcPr>
            <w:tcW w:w="566" w:type="dxa"/>
            <w:tcBorders>
              <w:top w:val="nil"/>
              <w:bottom w:val="nil"/>
            </w:tcBorders>
          </w:tcPr>
          <w:p>
            <w:pPr>
              <w:pStyle w:val="TableParagraph"/>
              <w:spacing w:before="0"/>
              <w:ind w:left="0"/>
              <w:rPr>
                <w:sz w:val="18"/>
              </w:rPr>
            </w:pPr>
          </w:p>
        </w:tc>
        <w:tc>
          <w:tcPr>
            <w:tcW w:w="6520" w:type="dxa"/>
            <w:tcBorders>
              <w:top w:val="nil"/>
              <w:bottom w:val="nil"/>
            </w:tcBorders>
          </w:tcPr>
          <w:p>
            <w:pPr>
              <w:pStyle w:val="TableParagraph"/>
              <w:spacing w:before="0"/>
              <w:ind w:left="0"/>
              <w:rPr>
                <w:sz w:val="18"/>
              </w:rPr>
            </w:pPr>
          </w:p>
        </w:tc>
        <w:tc>
          <w:tcPr>
            <w:tcW w:w="6803" w:type="dxa"/>
            <w:tcBorders>
              <w:top w:val="nil"/>
              <w:bottom w:val="nil"/>
            </w:tcBorders>
          </w:tcPr>
          <w:p>
            <w:pPr>
              <w:pStyle w:val="TableParagraph"/>
              <w:spacing w:before="0" w:line="226" w:lineRule="exact"/>
              <w:rPr>
                <w:sz w:val="20"/>
              </w:rPr>
            </w:pPr>
            <w:r>
              <w:rPr>
                <w:sz w:val="20"/>
              </w:rPr>
              <w:t>zijn</w:t>
            </w:r>
            <w:r>
              <w:rPr>
                <w:spacing w:val="-5"/>
                <w:sz w:val="20"/>
              </w:rPr>
              <w:t> </w:t>
            </w:r>
            <w:r>
              <w:rPr>
                <w:sz w:val="20"/>
              </w:rPr>
              <w:t>getroffen</w:t>
            </w:r>
            <w:r>
              <w:rPr>
                <w:spacing w:val="-5"/>
                <w:sz w:val="20"/>
              </w:rPr>
              <w:t> </w:t>
            </w:r>
            <w:r>
              <w:rPr>
                <w:sz w:val="20"/>
              </w:rPr>
              <w:t>vanwege</w:t>
            </w:r>
            <w:r>
              <w:rPr>
                <w:spacing w:val="-5"/>
                <w:sz w:val="20"/>
              </w:rPr>
              <w:t> </w:t>
            </w:r>
            <w:r>
              <w:rPr>
                <w:sz w:val="20"/>
              </w:rPr>
              <w:t>de</w:t>
            </w:r>
            <w:r>
              <w:rPr>
                <w:spacing w:val="-6"/>
                <w:sz w:val="20"/>
              </w:rPr>
              <w:t> </w:t>
            </w:r>
            <w:r>
              <w:rPr>
                <w:spacing w:val="-2"/>
                <w:sz w:val="20"/>
              </w:rPr>
              <w:t>coronapandemie.</w:t>
            </w:r>
          </w:p>
        </w:tc>
      </w:tr>
      <w:tr>
        <w:trPr>
          <w:trHeight w:val="405" w:hRule="atLeast"/>
        </w:trPr>
        <w:tc>
          <w:tcPr>
            <w:tcW w:w="566" w:type="dxa"/>
            <w:tcBorders>
              <w:top w:val="nil"/>
              <w:bottom w:val="nil"/>
            </w:tcBorders>
          </w:tcPr>
          <w:p>
            <w:pPr>
              <w:pStyle w:val="TableParagraph"/>
              <w:spacing w:before="0"/>
              <w:ind w:left="0"/>
              <w:rPr>
                <w:sz w:val="18"/>
              </w:rPr>
            </w:pPr>
          </w:p>
        </w:tc>
        <w:tc>
          <w:tcPr>
            <w:tcW w:w="6520" w:type="dxa"/>
            <w:tcBorders>
              <w:top w:val="nil"/>
              <w:bottom w:val="nil"/>
            </w:tcBorders>
          </w:tcPr>
          <w:p>
            <w:pPr>
              <w:pStyle w:val="TableParagraph"/>
              <w:spacing w:before="0"/>
              <w:ind w:left="0"/>
              <w:rPr>
                <w:sz w:val="18"/>
              </w:rPr>
            </w:pPr>
          </w:p>
        </w:tc>
        <w:tc>
          <w:tcPr>
            <w:tcW w:w="6803" w:type="dxa"/>
            <w:tcBorders>
              <w:top w:val="nil"/>
              <w:bottom w:val="nil"/>
            </w:tcBorders>
          </w:tcPr>
          <w:p>
            <w:pPr>
              <w:pStyle w:val="TableParagraph"/>
              <w:spacing w:before="171" w:line="215" w:lineRule="exact"/>
              <w:rPr>
                <w:sz w:val="20"/>
              </w:rPr>
            </w:pPr>
            <w:r>
              <w:rPr>
                <w:sz w:val="20"/>
              </w:rPr>
              <w:t>De</w:t>
            </w:r>
            <w:r>
              <w:rPr>
                <w:spacing w:val="-4"/>
                <w:sz w:val="20"/>
              </w:rPr>
              <w:t> </w:t>
            </w:r>
            <w:r>
              <w:rPr>
                <w:sz w:val="20"/>
              </w:rPr>
              <w:t>45</w:t>
            </w:r>
            <w:r>
              <w:rPr>
                <w:spacing w:val="-2"/>
                <w:sz w:val="20"/>
              </w:rPr>
              <w:t> </w:t>
            </w:r>
            <w:r>
              <w:rPr>
                <w:sz w:val="20"/>
              </w:rPr>
              <w:t>Lden</w:t>
            </w:r>
            <w:r>
              <w:rPr>
                <w:spacing w:val="-2"/>
                <w:sz w:val="20"/>
              </w:rPr>
              <w:t> </w:t>
            </w:r>
            <w:r>
              <w:rPr>
                <w:sz w:val="20"/>
              </w:rPr>
              <w:t>heeft</w:t>
            </w:r>
            <w:r>
              <w:rPr>
                <w:spacing w:val="-6"/>
                <w:sz w:val="20"/>
              </w:rPr>
              <w:t> </w:t>
            </w:r>
            <w:r>
              <w:rPr>
                <w:sz w:val="20"/>
              </w:rPr>
              <w:t>pas</w:t>
            </w:r>
            <w:r>
              <w:rPr>
                <w:spacing w:val="-5"/>
                <w:sz w:val="20"/>
              </w:rPr>
              <w:t> </w:t>
            </w:r>
            <w:r>
              <w:rPr>
                <w:sz w:val="20"/>
              </w:rPr>
              <w:t>sinds</w:t>
            </w:r>
            <w:r>
              <w:rPr>
                <w:spacing w:val="-4"/>
                <w:sz w:val="20"/>
              </w:rPr>
              <w:t> </w:t>
            </w:r>
            <w:r>
              <w:rPr>
                <w:sz w:val="20"/>
              </w:rPr>
              <w:t>de</w:t>
            </w:r>
            <w:r>
              <w:rPr>
                <w:spacing w:val="-5"/>
                <w:sz w:val="20"/>
              </w:rPr>
              <w:t> </w:t>
            </w:r>
            <w:r>
              <w:rPr>
                <w:sz w:val="20"/>
              </w:rPr>
              <w:t>instelling</w:t>
            </w:r>
            <w:r>
              <w:rPr>
                <w:spacing w:val="-2"/>
                <w:sz w:val="20"/>
              </w:rPr>
              <w:t> </w:t>
            </w:r>
            <w:r>
              <w:rPr>
                <w:sz w:val="20"/>
              </w:rPr>
              <w:t>van</w:t>
            </w:r>
            <w:r>
              <w:rPr>
                <w:spacing w:val="-2"/>
                <w:sz w:val="20"/>
              </w:rPr>
              <w:t> </w:t>
            </w:r>
            <w:r>
              <w:rPr>
                <w:sz w:val="20"/>
              </w:rPr>
              <w:t>de</w:t>
            </w:r>
            <w:r>
              <w:rPr>
                <w:spacing w:val="-4"/>
                <w:sz w:val="20"/>
              </w:rPr>
              <w:t> </w:t>
            </w:r>
            <w:r>
              <w:rPr>
                <w:sz w:val="20"/>
              </w:rPr>
              <w:t>MRS</w:t>
            </w:r>
            <w:r>
              <w:rPr>
                <w:spacing w:val="-3"/>
                <w:sz w:val="20"/>
              </w:rPr>
              <w:t> </w:t>
            </w:r>
            <w:r>
              <w:rPr>
                <w:sz w:val="20"/>
              </w:rPr>
              <w:t>op</w:t>
            </w:r>
            <w:r>
              <w:rPr>
                <w:spacing w:val="-4"/>
                <w:sz w:val="20"/>
              </w:rPr>
              <w:t> </w:t>
            </w:r>
            <w:r>
              <w:rPr>
                <w:sz w:val="20"/>
              </w:rPr>
              <w:t>1</w:t>
            </w:r>
            <w:r>
              <w:rPr>
                <w:spacing w:val="-2"/>
                <w:sz w:val="20"/>
              </w:rPr>
              <w:t> </w:t>
            </w:r>
            <w:r>
              <w:rPr>
                <w:sz w:val="20"/>
              </w:rPr>
              <w:t>juli</w:t>
            </w:r>
            <w:r>
              <w:rPr>
                <w:spacing w:val="-4"/>
                <w:sz w:val="20"/>
              </w:rPr>
              <w:t> </w:t>
            </w:r>
            <w:r>
              <w:rPr>
                <w:sz w:val="20"/>
              </w:rPr>
              <w:t>2023</w:t>
            </w:r>
            <w:r>
              <w:rPr>
                <w:spacing w:val="-4"/>
                <w:sz w:val="20"/>
              </w:rPr>
              <w:t> </w:t>
            </w:r>
            <w:r>
              <w:rPr>
                <w:spacing w:val="-2"/>
                <w:sz w:val="20"/>
              </w:rPr>
              <w:t>beleidsmatige</w:t>
            </w:r>
          </w:p>
        </w:tc>
      </w:tr>
      <w:tr>
        <w:trPr>
          <w:trHeight w:val="404" w:hRule="atLeast"/>
        </w:trPr>
        <w:tc>
          <w:tcPr>
            <w:tcW w:w="566" w:type="dxa"/>
            <w:tcBorders>
              <w:top w:val="nil"/>
              <w:bottom w:val="nil"/>
            </w:tcBorders>
          </w:tcPr>
          <w:p>
            <w:pPr>
              <w:pStyle w:val="TableParagraph"/>
              <w:spacing w:before="0"/>
              <w:ind w:left="0"/>
              <w:rPr>
                <w:sz w:val="18"/>
              </w:rPr>
            </w:pPr>
          </w:p>
        </w:tc>
        <w:tc>
          <w:tcPr>
            <w:tcW w:w="6520" w:type="dxa"/>
            <w:tcBorders>
              <w:top w:val="nil"/>
              <w:bottom w:val="nil"/>
            </w:tcBorders>
          </w:tcPr>
          <w:p>
            <w:pPr>
              <w:pStyle w:val="TableParagraph"/>
              <w:spacing w:before="0"/>
              <w:ind w:left="0"/>
              <w:rPr>
                <w:sz w:val="18"/>
              </w:rPr>
            </w:pPr>
          </w:p>
        </w:tc>
        <w:tc>
          <w:tcPr>
            <w:tcW w:w="6803" w:type="dxa"/>
            <w:tcBorders>
              <w:top w:val="nil"/>
              <w:bottom w:val="nil"/>
            </w:tcBorders>
          </w:tcPr>
          <w:p>
            <w:pPr>
              <w:pStyle w:val="TableParagraph"/>
              <w:spacing w:before="0" w:line="226" w:lineRule="exact"/>
              <w:rPr>
                <w:sz w:val="20"/>
              </w:rPr>
            </w:pPr>
            <w:r>
              <w:rPr>
                <w:sz w:val="20"/>
              </w:rPr>
              <w:t>betekenis</w:t>
            </w:r>
            <w:r>
              <w:rPr>
                <w:spacing w:val="-7"/>
                <w:sz w:val="20"/>
              </w:rPr>
              <w:t> </w:t>
            </w:r>
            <w:r>
              <w:rPr>
                <w:sz w:val="20"/>
              </w:rPr>
              <w:t>gekregen.</w:t>
            </w:r>
            <w:r>
              <w:rPr>
                <w:spacing w:val="-4"/>
                <w:sz w:val="20"/>
              </w:rPr>
              <w:t> </w:t>
            </w:r>
            <w:r>
              <w:rPr>
                <w:sz w:val="20"/>
              </w:rPr>
              <w:t>Dit</w:t>
            </w:r>
            <w:r>
              <w:rPr>
                <w:spacing w:val="-5"/>
                <w:sz w:val="20"/>
              </w:rPr>
              <w:t> </w:t>
            </w:r>
            <w:r>
              <w:rPr>
                <w:sz w:val="20"/>
              </w:rPr>
              <w:t>valt</w:t>
            </w:r>
            <w:r>
              <w:rPr>
                <w:spacing w:val="-8"/>
                <w:sz w:val="20"/>
              </w:rPr>
              <w:t> </w:t>
            </w:r>
            <w:r>
              <w:rPr>
                <w:sz w:val="20"/>
              </w:rPr>
              <w:t>buiten</w:t>
            </w:r>
            <w:r>
              <w:rPr>
                <w:spacing w:val="-5"/>
                <w:sz w:val="20"/>
              </w:rPr>
              <w:t> </w:t>
            </w:r>
            <w:r>
              <w:rPr>
                <w:sz w:val="20"/>
              </w:rPr>
              <w:t>de</w:t>
            </w:r>
            <w:r>
              <w:rPr>
                <w:spacing w:val="-5"/>
                <w:sz w:val="20"/>
              </w:rPr>
              <w:t> </w:t>
            </w:r>
            <w:r>
              <w:rPr>
                <w:sz w:val="20"/>
              </w:rPr>
              <w:t>genoemde</w:t>
            </w:r>
            <w:r>
              <w:rPr>
                <w:spacing w:val="-5"/>
                <w:sz w:val="20"/>
              </w:rPr>
              <w:t> </w:t>
            </w:r>
            <w:r>
              <w:rPr>
                <w:sz w:val="20"/>
              </w:rPr>
              <w:t>periode</w:t>
            </w:r>
            <w:r>
              <w:rPr>
                <w:spacing w:val="-6"/>
                <w:sz w:val="20"/>
              </w:rPr>
              <w:t> </w:t>
            </w:r>
            <w:r>
              <w:rPr>
                <w:sz w:val="20"/>
              </w:rPr>
              <w:t>2016</w:t>
            </w:r>
            <w:r>
              <w:rPr>
                <w:spacing w:val="-4"/>
                <w:sz w:val="20"/>
              </w:rPr>
              <w:t> </w:t>
            </w:r>
            <w:r>
              <w:rPr>
                <w:sz w:val="20"/>
              </w:rPr>
              <w:t>en</w:t>
            </w:r>
            <w:r>
              <w:rPr>
                <w:spacing w:val="-6"/>
                <w:sz w:val="20"/>
              </w:rPr>
              <w:t> </w:t>
            </w:r>
            <w:r>
              <w:rPr>
                <w:spacing w:val="-2"/>
                <w:sz w:val="20"/>
              </w:rPr>
              <w:t>2022.</w:t>
            </w:r>
          </w:p>
        </w:tc>
      </w:tr>
      <w:tr>
        <w:trPr>
          <w:trHeight w:val="404" w:hRule="atLeast"/>
        </w:trPr>
        <w:tc>
          <w:tcPr>
            <w:tcW w:w="566" w:type="dxa"/>
            <w:tcBorders>
              <w:top w:val="nil"/>
              <w:bottom w:val="nil"/>
            </w:tcBorders>
          </w:tcPr>
          <w:p>
            <w:pPr>
              <w:pStyle w:val="TableParagraph"/>
              <w:spacing w:before="0"/>
              <w:ind w:left="0"/>
              <w:rPr>
                <w:sz w:val="18"/>
              </w:rPr>
            </w:pPr>
          </w:p>
        </w:tc>
        <w:tc>
          <w:tcPr>
            <w:tcW w:w="6520" w:type="dxa"/>
            <w:tcBorders>
              <w:top w:val="nil"/>
              <w:bottom w:val="nil"/>
            </w:tcBorders>
          </w:tcPr>
          <w:p>
            <w:pPr>
              <w:pStyle w:val="TableParagraph"/>
              <w:spacing w:before="0"/>
              <w:ind w:left="0"/>
              <w:rPr>
                <w:sz w:val="18"/>
              </w:rPr>
            </w:pPr>
          </w:p>
        </w:tc>
        <w:tc>
          <w:tcPr>
            <w:tcW w:w="6803" w:type="dxa"/>
            <w:tcBorders>
              <w:top w:val="nil"/>
              <w:bottom w:val="nil"/>
            </w:tcBorders>
          </w:tcPr>
          <w:p>
            <w:pPr>
              <w:pStyle w:val="TableParagraph"/>
              <w:spacing w:before="169" w:line="215" w:lineRule="exact"/>
              <w:rPr>
                <w:sz w:val="20"/>
              </w:rPr>
            </w:pPr>
            <w:r>
              <w:rPr>
                <w:sz w:val="20"/>
              </w:rPr>
              <w:t>Het</w:t>
            </w:r>
            <w:r>
              <w:rPr>
                <w:spacing w:val="-6"/>
                <w:sz w:val="20"/>
              </w:rPr>
              <w:t> </w:t>
            </w:r>
            <w:r>
              <w:rPr>
                <w:sz w:val="20"/>
              </w:rPr>
              <w:t>aantal</w:t>
            </w:r>
            <w:r>
              <w:rPr>
                <w:spacing w:val="-6"/>
                <w:sz w:val="20"/>
              </w:rPr>
              <w:t> </w:t>
            </w:r>
            <w:r>
              <w:rPr>
                <w:sz w:val="20"/>
              </w:rPr>
              <w:t>slaapverstoorden</w:t>
            </w:r>
            <w:r>
              <w:rPr>
                <w:spacing w:val="-7"/>
                <w:sz w:val="20"/>
              </w:rPr>
              <w:t> </w:t>
            </w:r>
            <w:r>
              <w:rPr>
                <w:sz w:val="20"/>
              </w:rPr>
              <w:t>wordt</w:t>
            </w:r>
            <w:r>
              <w:rPr>
                <w:spacing w:val="-6"/>
                <w:sz w:val="20"/>
              </w:rPr>
              <w:t> </w:t>
            </w:r>
            <w:r>
              <w:rPr>
                <w:sz w:val="20"/>
              </w:rPr>
              <w:t>niet</w:t>
            </w:r>
            <w:r>
              <w:rPr>
                <w:spacing w:val="-6"/>
                <w:sz w:val="20"/>
              </w:rPr>
              <w:t> </w:t>
            </w:r>
            <w:r>
              <w:rPr>
                <w:sz w:val="20"/>
              </w:rPr>
              <w:t>binnen</w:t>
            </w:r>
            <w:r>
              <w:rPr>
                <w:spacing w:val="-5"/>
                <w:sz w:val="20"/>
              </w:rPr>
              <w:t> </w:t>
            </w:r>
            <w:r>
              <w:rPr>
                <w:sz w:val="20"/>
              </w:rPr>
              <w:t>een</w:t>
            </w:r>
            <w:r>
              <w:rPr>
                <w:spacing w:val="-5"/>
                <w:sz w:val="20"/>
              </w:rPr>
              <w:t> </w:t>
            </w:r>
            <w:r>
              <w:rPr>
                <w:sz w:val="20"/>
              </w:rPr>
              <w:t>etmaalcontour</w:t>
            </w:r>
            <w:r>
              <w:rPr>
                <w:spacing w:val="-5"/>
                <w:sz w:val="20"/>
              </w:rPr>
              <w:t> </w:t>
            </w:r>
            <w:r>
              <w:rPr>
                <w:sz w:val="20"/>
              </w:rPr>
              <w:t>(den</w:t>
            </w:r>
            <w:r>
              <w:rPr>
                <w:spacing w:val="-5"/>
                <w:sz w:val="20"/>
              </w:rPr>
              <w:t> </w:t>
            </w:r>
            <w:r>
              <w:rPr>
                <w:sz w:val="20"/>
              </w:rPr>
              <w:t>staat</w:t>
            </w:r>
            <w:r>
              <w:rPr>
                <w:spacing w:val="-6"/>
                <w:sz w:val="20"/>
              </w:rPr>
              <w:t> </w:t>
            </w:r>
            <w:r>
              <w:rPr>
                <w:spacing w:val="-4"/>
                <w:sz w:val="20"/>
              </w:rPr>
              <w:t>voor</w:t>
            </w:r>
          </w:p>
        </w:tc>
      </w:tr>
      <w:tr>
        <w:trPr>
          <w:trHeight w:val="230" w:hRule="atLeast"/>
        </w:trPr>
        <w:tc>
          <w:tcPr>
            <w:tcW w:w="566" w:type="dxa"/>
            <w:tcBorders>
              <w:top w:val="nil"/>
              <w:bottom w:val="nil"/>
            </w:tcBorders>
          </w:tcPr>
          <w:p>
            <w:pPr>
              <w:pStyle w:val="TableParagraph"/>
              <w:spacing w:before="0"/>
              <w:ind w:left="0"/>
              <w:rPr>
                <w:sz w:val="16"/>
              </w:rPr>
            </w:pPr>
          </w:p>
        </w:tc>
        <w:tc>
          <w:tcPr>
            <w:tcW w:w="6520" w:type="dxa"/>
            <w:tcBorders>
              <w:top w:val="nil"/>
              <w:bottom w:val="nil"/>
            </w:tcBorders>
          </w:tcPr>
          <w:p>
            <w:pPr>
              <w:pStyle w:val="TableParagraph"/>
              <w:spacing w:before="0"/>
              <w:ind w:left="0"/>
              <w:rPr>
                <w:sz w:val="16"/>
              </w:rPr>
            </w:pPr>
          </w:p>
        </w:tc>
        <w:tc>
          <w:tcPr>
            <w:tcW w:w="6803" w:type="dxa"/>
            <w:tcBorders>
              <w:top w:val="nil"/>
              <w:bottom w:val="nil"/>
            </w:tcBorders>
          </w:tcPr>
          <w:p>
            <w:pPr>
              <w:pStyle w:val="TableParagraph"/>
              <w:spacing w:before="0" w:line="210" w:lineRule="exact"/>
              <w:rPr>
                <w:sz w:val="20"/>
              </w:rPr>
            </w:pPr>
            <w:r>
              <w:rPr>
                <w:sz w:val="20"/>
              </w:rPr>
              <w:t>day,</w:t>
            </w:r>
            <w:r>
              <w:rPr>
                <w:spacing w:val="-6"/>
                <w:sz w:val="20"/>
              </w:rPr>
              <w:t> </w:t>
            </w:r>
            <w:r>
              <w:rPr>
                <w:sz w:val="20"/>
              </w:rPr>
              <w:t>evening,</w:t>
            </w:r>
            <w:r>
              <w:rPr>
                <w:spacing w:val="-8"/>
                <w:sz w:val="20"/>
              </w:rPr>
              <w:t> </w:t>
            </w:r>
            <w:r>
              <w:rPr>
                <w:sz w:val="20"/>
              </w:rPr>
              <w:t>night)</w:t>
            </w:r>
            <w:r>
              <w:rPr>
                <w:spacing w:val="-8"/>
                <w:sz w:val="20"/>
              </w:rPr>
              <w:t> </w:t>
            </w:r>
            <w:r>
              <w:rPr>
                <w:sz w:val="20"/>
              </w:rPr>
              <w:t>bepaald</w:t>
            </w:r>
            <w:r>
              <w:rPr>
                <w:spacing w:val="-10"/>
                <w:sz w:val="20"/>
              </w:rPr>
              <w:t> </w:t>
            </w:r>
            <w:r>
              <w:rPr>
                <w:sz w:val="20"/>
              </w:rPr>
              <w:t>maar</w:t>
            </w:r>
            <w:r>
              <w:rPr>
                <w:spacing w:val="-6"/>
                <w:sz w:val="20"/>
              </w:rPr>
              <w:t> </w:t>
            </w:r>
            <w:r>
              <w:rPr>
                <w:sz w:val="20"/>
              </w:rPr>
              <w:t>binnen</w:t>
            </w:r>
            <w:r>
              <w:rPr>
                <w:spacing w:val="-5"/>
                <w:sz w:val="20"/>
              </w:rPr>
              <w:t> </w:t>
            </w:r>
            <w:r>
              <w:rPr>
                <w:sz w:val="20"/>
              </w:rPr>
              <w:t>een</w:t>
            </w:r>
            <w:r>
              <w:rPr>
                <w:spacing w:val="-8"/>
                <w:sz w:val="20"/>
              </w:rPr>
              <w:t> </w:t>
            </w:r>
            <w:r>
              <w:rPr>
                <w:sz w:val="20"/>
              </w:rPr>
              <w:t>Lnight-contour.</w:t>
            </w:r>
            <w:r>
              <w:rPr>
                <w:spacing w:val="-5"/>
                <w:sz w:val="20"/>
              </w:rPr>
              <w:t> </w:t>
            </w:r>
            <w:r>
              <w:rPr>
                <w:sz w:val="20"/>
              </w:rPr>
              <w:t>Gebruikelijk</w:t>
            </w:r>
            <w:r>
              <w:rPr>
                <w:spacing w:val="-6"/>
                <w:sz w:val="20"/>
              </w:rPr>
              <w:t> </w:t>
            </w:r>
            <w:r>
              <w:rPr>
                <w:spacing w:val="-5"/>
                <w:sz w:val="20"/>
              </w:rPr>
              <w:t>bij</w:t>
            </w:r>
          </w:p>
        </w:tc>
      </w:tr>
      <w:tr>
        <w:trPr>
          <w:trHeight w:val="230" w:hRule="atLeast"/>
        </w:trPr>
        <w:tc>
          <w:tcPr>
            <w:tcW w:w="566" w:type="dxa"/>
            <w:tcBorders>
              <w:top w:val="nil"/>
              <w:bottom w:val="nil"/>
            </w:tcBorders>
          </w:tcPr>
          <w:p>
            <w:pPr>
              <w:pStyle w:val="TableParagraph"/>
              <w:spacing w:before="0"/>
              <w:ind w:left="0"/>
              <w:rPr>
                <w:sz w:val="16"/>
              </w:rPr>
            </w:pPr>
          </w:p>
        </w:tc>
        <w:tc>
          <w:tcPr>
            <w:tcW w:w="6520" w:type="dxa"/>
            <w:tcBorders>
              <w:top w:val="nil"/>
              <w:bottom w:val="nil"/>
            </w:tcBorders>
          </w:tcPr>
          <w:p>
            <w:pPr>
              <w:pStyle w:val="TableParagraph"/>
              <w:spacing w:before="0"/>
              <w:ind w:left="0"/>
              <w:rPr>
                <w:sz w:val="16"/>
              </w:rPr>
            </w:pPr>
          </w:p>
        </w:tc>
        <w:tc>
          <w:tcPr>
            <w:tcW w:w="6803" w:type="dxa"/>
            <w:tcBorders>
              <w:top w:val="nil"/>
              <w:bottom w:val="nil"/>
            </w:tcBorders>
          </w:tcPr>
          <w:p>
            <w:pPr>
              <w:pStyle w:val="TableParagraph"/>
              <w:spacing w:before="0" w:line="210" w:lineRule="exact"/>
              <w:rPr>
                <w:sz w:val="20"/>
              </w:rPr>
            </w:pPr>
            <w:r>
              <w:rPr>
                <w:sz w:val="20"/>
              </w:rPr>
              <w:t>Schiphol</w:t>
            </w:r>
            <w:r>
              <w:rPr>
                <w:spacing w:val="-6"/>
                <w:sz w:val="20"/>
              </w:rPr>
              <w:t> </w:t>
            </w:r>
            <w:r>
              <w:rPr>
                <w:sz w:val="20"/>
              </w:rPr>
              <w:t>is</w:t>
            </w:r>
            <w:r>
              <w:rPr>
                <w:spacing w:val="-6"/>
                <w:sz w:val="20"/>
              </w:rPr>
              <w:t> </w:t>
            </w:r>
            <w:r>
              <w:rPr>
                <w:sz w:val="20"/>
              </w:rPr>
              <w:t>om</w:t>
            </w:r>
            <w:r>
              <w:rPr>
                <w:spacing w:val="-4"/>
                <w:sz w:val="20"/>
              </w:rPr>
              <w:t> </w:t>
            </w:r>
            <w:r>
              <w:rPr>
                <w:sz w:val="20"/>
              </w:rPr>
              <w:t>hiervoor</w:t>
            </w:r>
            <w:r>
              <w:rPr>
                <w:spacing w:val="-5"/>
                <w:sz w:val="20"/>
              </w:rPr>
              <w:t> </w:t>
            </w:r>
            <w:r>
              <w:rPr>
                <w:sz w:val="20"/>
              </w:rPr>
              <w:t>de</w:t>
            </w:r>
            <w:r>
              <w:rPr>
                <w:spacing w:val="-7"/>
                <w:sz w:val="20"/>
              </w:rPr>
              <w:t> </w:t>
            </w:r>
            <w:r>
              <w:rPr>
                <w:sz w:val="20"/>
              </w:rPr>
              <w:t>40</w:t>
            </w:r>
            <w:r>
              <w:rPr>
                <w:spacing w:val="-6"/>
                <w:sz w:val="20"/>
              </w:rPr>
              <w:t> </w:t>
            </w:r>
            <w:r>
              <w:rPr>
                <w:sz w:val="20"/>
              </w:rPr>
              <w:t>Lnight-contour</w:t>
            </w:r>
            <w:r>
              <w:rPr>
                <w:spacing w:val="-4"/>
                <w:sz w:val="20"/>
              </w:rPr>
              <w:t> </w:t>
            </w:r>
            <w:r>
              <w:rPr>
                <w:sz w:val="20"/>
              </w:rPr>
              <w:t>te</w:t>
            </w:r>
            <w:r>
              <w:rPr>
                <w:spacing w:val="-6"/>
                <w:sz w:val="20"/>
              </w:rPr>
              <w:t> </w:t>
            </w:r>
            <w:r>
              <w:rPr>
                <w:sz w:val="20"/>
              </w:rPr>
              <w:t>hanteren.</w:t>
            </w:r>
            <w:r>
              <w:rPr>
                <w:spacing w:val="-4"/>
                <w:sz w:val="20"/>
              </w:rPr>
              <w:t> </w:t>
            </w:r>
            <w:r>
              <w:rPr>
                <w:sz w:val="20"/>
              </w:rPr>
              <w:t>Uit</w:t>
            </w:r>
            <w:r>
              <w:rPr>
                <w:spacing w:val="-5"/>
                <w:sz w:val="20"/>
              </w:rPr>
              <w:t> </w:t>
            </w:r>
            <w:r>
              <w:rPr>
                <w:sz w:val="20"/>
              </w:rPr>
              <w:t>dezelfde</w:t>
            </w:r>
            <w:r>
              <w:rPr>
                <w:spacing w:val="-5"/>
                <w:sz w:val="20"/>
              </w:rPr>
              <w:t> </w:t>
            </w:r>
            <w:r>
              <w:rPr>
                <w:spacing w:val="-2"/>
                <w:sz w:val="20"/>
              </w:rPr>
              <w:t>rapportages</w:t>
            </w:r>
          </w:p>
        </w:tc>
      </w:tr>
      <w:tr>
        <w:trPr>
          <w:trHeight w:val="225" w:hRule="atLeast"/>
        </w:trPr>
        <w:tc>
          <w:tcPr>
            <w:tcW w:w="566" w:type="dxa"/>
            <w:tcBorders>
              <w:top w:val="nil"/>
            </w:tcBorders>
          </w:tcPr>
          <w:p>
            <w:pPr>
              <w:pStyle w:val="TableParagraph"/>
              <w:spacing w:before="0"/>
              <w:ind w:left="0"/>
              <w:rPr>
                <w:sz w:val="16"/>
              </w:rPr>
            </w:pPr>
          </w:p>
        </w:tc>
        <w:tc>
          <w:tcPr>
            <w:tcW w:w="6520" w:type="dxa"/>
            <w:tcBorders>
              <w:top w:val="nil"/>
            </w:tcBorders>
          </w:tcPr>
          <w:p>
            <w:pPr>
              <w:pStyle w:val="TableParagraph"/>
              <w:spacing w:before="0"/>
              <w:ind w:left="0"/>
              <w:rPr>
                <w:sz w:val="16"/>
              </w:rPr>
            </w:pPr>
          </w:p>
        </w:tc>
        <w:tc>
          <w:tcPr>
            <w:tcW w:w="6803" w:type="dxa"/>
            <w:tcBorders>
              <w:top w:val="nil"/>
            </w:tcBorders>
          </w:tcPr>
          <w:p>
            <w:pPr>
              <w:pStyle w:val="TableParagraph"/>
              <w:spacing w:before="0" w:line="205" w:lineRule="exact"/>
              <w:rPr>
                <w:sz w:val="20"/>
              </w:rPr>
            </w:pPr>
            <w:r>
              <w:rPr>
                <w:sz w:val="20"/>
              </w:rPr>
              <w:t>volgt</w:t>
            </w:r>
            <w:r>
              <w:rPr>
                <w:spacing w:val="-4"/>
                <w:sz w:val="20"/>
              </w:rPr>
              <w:t> </w:t>
            </w:r>
            <w:r>
              <w:rPr>
                <w:sz w:val="20"/>
              </w:rPr>
              <w:t>de</w:t>
            </w:r>
            <w:r>
              <w:rPr>
                <w:spacing w:val="-5"/>
                <w:sz w:val="20"/>
              </w:rPr>
              <w:t> </w:t>
            </w:r>
            <w:r>
              <w:rPr>
                <w:sz w:val="20"/>
              </w:rPr>
              <w:t>volgende</w:t>
            </w:r>
            <w:r>
              <w:rPr>
                <w:spacing w:val="-3"/>
                <w:sz w:val="20"/>
              </w:rPr>
              <w:t> </w:t>
            </w:r>
            <w:r>
              <w:rPr>
                <w:spacing w:val="-2"/>
                <w:sz w:val="20"/>
              </w:rPr>
              <w:t>tabel:</w:t>
            </w:r>
          </w:p>
        </w:tc>
      </w:tr>
    </w:tbl>
    <w:p>
      <w:pPr>
        <w:spacing w:after="0" w:line="205" w:lineRule="exact"/>
        <w:rPr>
          <w:sz w:val="20"/>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5320" w:hRule="atLeast"/>
        </w:trPr>
        <w:tc>
          <w:tcPr>
            <w:tcW w:w="566" w:type="dxa"/>
          </w:tcPr>
          <w:p>
            <w:pPr>
              <w:pStyle w:val="TableParagraph"/>
              <w:spacing w:before="0"/>
              <w:ind w:left="0"/>
              <w:rPr>
                <w:sz w:val="18"/>
              </w:rPr>
            </w:pPr>
          </w:p>
        </w:tc>
        <w:tc>
          <w:tcPr>
            <w:tcW w:w="6520" w:type="dxa"/>
          </w:tcPr>
          <w:p>
            <w:pPr>
              <w:pStyle w:val="TableParagraph"/>
              <w:spacing w:before="0"/>
              <w:ind w:left="0"/>
              <w:rPr>
                <w:sz w:val="18"/>
              </w:rPr>
            </w:pPr>
          </w:p>
        </w:tc>
        <w:tc>
          <w:tcPr>
            <w:tcW w:w="6803" w:type="dxa"/>
          </w:tcPr>
          <w:p>
            <w:pPr>
              <w:pStyle w:val="TableParagraph"/>
              <w:tabs>
                <w:tab w:val="left" w:leader="none" w:pos="528"/>
              </w:tabs>
              <w:spacing w:line="302" w:lineRule="auto"/>
              <w:ind w:right="1382"/>
              <w:rPr>
                <w:sz w:val="20"/>
              </w:rPr>
            </w:pPr>
            <w:r>
              <w:rPr>
                <w:spacing w:val="-4"/>
                <w:sz w:val="20"/>
              </w:rPr>
              <w:t>Jaar</w:t>
            </w:r>
            <w:r>
              <w:rPr>
                <w:sz w:val="20"/>
              </w:rPr>
              <w:tab/>
              <w:t>Aantal</w:t>
            </w:r>
            <w:r>
              <w:rPr>
                <w:spacing w:val="-6"/>
                <w:sz w:val="20"/>
              </w:rPr>
              <w:t> </w:t>
            </w:r>
            <w:r>
              <w:rPr>
                <w:sz w:val="20"/>
              </w:rPr>
              <w:t>ernstig</w:t>
            </w:r>
            <w:r>
              <w:rPr>
                <w:spacing w:val="-5"/>
                <w:sz w:val="20"/>
              </w:rPr>
              <w:t> </w:t>
            </w:r>
            <w:r>
              <w:rPr>
                <w:sz w:val="20"/>
              </w:rPr>
              <w:t>slaapverstoorden</w:t>
            </w:r>
            <w:r>
              <w:rPr>
                <w:spacing w:val="-7"/>
                <w:sz w:val="20"/>
              </w:rPr>
              <w:t> </w:t>
            </w:r>
            <w:r>
              <w:rPr>
                <w:sz w:val="20"/>
              </w:rPr>
              <w:t>binnen</w:t>
            </w:r>
            <w:r>
              <w:rPr>
                <w:spacing w:val="-5"/>
                <w:sz w:val="20"/>
              </w:rPr>
              <w:t> </w:t>
            </w:r>
            <w:r>
              <w:rPr>
                <w:sz w:val="20"/>
              </w:rPr>
              <w:t>de</w:t>
            </w:r>
            <w:r>
              <w:rPr>
                <w:spacing w:val="-8"/>
                <w:sz w:val="20"/>
              </w:rPr>
              <w:t> </w:t>
            </w:r>
            <w:r>
              <w:rPr>
                <w:sz w:val="20"/>
              </w:rPr>
              <w:t>40</w:t>
            </w:r>
            <w:r>
              <w:rPr>
                <w:spacing w:val="-5"/>
                <w:sz w:val="20"/>
              </w:rPr>
              <w:t> </w:t>
            </w:r>
            <w:r>
              <w:rPr>
                <w:sz w:val="20"/>
              </w:rPr>
              <w:t>Lnight-contour 2016</w:t>
            </w:r>
            <w:r>
              <w:rPr>
                <w:spacing w:val="80"/>
                <w:sz w:val="20"/>
              </w:rPr>
              <w:t> </w:t>
            </w:r>
            <w:r>
              <w:rPr>
                <w:sz w:val="20"/>
              </w:rPr>
              <w:t>19.500</w:t>
            </w:r>
          </w:p>
          <w:p>
            <w:pPr>
              <w:pStyle w:val="TableParagraph"/>
              <w:spacing w:before="1"/>
              <w:rPr>
                <w:sz w:val="20"/>
              </w:rPr>
            </w:pPr>
            <w:r>
              <w:rPr>
                <w:sz w:val="20"/>
              </w:rPr>
              <w:t>2017</w:t>
            </w:r>
            <w:r>
              <w:rPr>
                <w:spacing w:val="72"/>
                <w:w w:val="150"/>
                <w:sz w:val="20"/>
              </w:rPr>
              <w:t> </w:t>
            </w:r>
            <w:r>
              <w:rPr>
                <w:spacing w:val="-2"/>
                <w:sz w:val="20"/>
              </w:rPr>
              <w:t>22.500</w:t>
            </w:r>
          </w:p>
          <w:p>
            <w:pPr>
              <w:pStyle w:val="TableParagraph"/>
              <w:spacing w:before="58"/>
              <w:rPr>
                <w:sz w:val="20"/>
              </w:rPr>
            </w:pPr>
            <w:r>
              <w:rPr>
                <w:sz w:val="20"/>
              </w:rPr>
              <w:t>2018</w:t>
            </w:r>
            <w:r>
              <w:rPr>
                <w:spacing w:val="72"/>
                <w:w w:val="150"/>
                <w:sz w:val="20"/>
              </w:rPr>
              <w:t> </w:t>
            </w:r>
            <w:r>
              <w:rPr>
                <w:spacing w:val="-2"/>
                <w:sz w:val="20"/>
              </w:rPr>
              <w:t>19.500</w:t>
            </w:r>
          </w:p>
          <w:p>
            <w:pPr>
              <w:pStyle w:val="TableParagraph"/>
              <w:spacing w:before="61"/>
              <w:rPr>
                <w:sz w:val="20"/>
              </w:rPr>
            </w:pPr>
            <w:r>
              <w:rPr>
                <w:sz w:val="20"/>
              </w:rPr>
              <w:t>2019</w:t>
            </w:r>
            <w:r>
              <w:rPr>
                <w:spacing w:val="74"/>
                <w:w w:val="150"/>
                <w:sz w:val="20"/>
              </w:rPr>
              <w:t> </w:t>
            </w:r>
            <w:r>
              <w:rPr>
                <w:spacing w:val="-2"/>
                <w:sz w:val="20"/>
              </w:rPr>
              <w:t>18.300*</w:t>
            </w:r>
          </w:p>
          <w:p>
            <w:pPr>
              <w:pStyle w:val="TableParagraph"/>
              <w:rPr>
                <w:sz w:val="20"/>
              </w:rPr>
            </w:pPr>
            <w:r>
              <w:rPr>
                <w:sz w:val="20"/>
              </w:rPr>
              <w:t>2020</w:t>
            </w:r>
            <w:r>
              <w:rPr>
                <w:spacing w:val="72"/>
                <w:w w:val="150"/>
                <w:sz w:val="20"/>
              </w:rPr>
              <w:t> </w:t>
            </w:r>
            <w:r>
              <w:rPr>
                <w:spacing w:val="-2"/>
                <w:sz w:val="20"/>
              </w:rPr>
              <w:t>8.500*</w:t>
            </w:r>
          </w:p>
          <w:p>
            <w:pPr>
              <w:pStyle w:val="TableParagraph"/>
              <w:spacing w:before="61"/>
              <w:rPr>
                <w:sz w:val="20"/>
              </w:rPr>
            </w:pPr>
            <w:r>
              <w:rPr>
                <w:sz w:val="20"/>
              </w:rPr>
              <w:t>2021</w:t>
            </w:r>
            <w:r>
              <w:rPr>
                <w:spacing w:val="72"/>
                <w:w w:val="150"/>
                <w:sz w:val="20"/>
              </w:rPr>
              <w:t> </w:t>
            </w:r>
            <w:r>
              <w:rPr>
                <w:spacing w:val="-2"/>
                <w:sz w:val="20"/>
              </w:rPr>
              <w:t>7.800*</w:t>
            </w:r>
          </w:p>
          <w:p>
            <w:pPr>
              <w:pStyle w:val="TableParagraph"/>
              <w:rPr>
                <w:sz w:val="20"/>
              </w:rPr>
            </w:pPr>
            <w:r>
              <w:rPr>
                <w:sz w:val="20"/>
              </w:rPr>
              <w:t>2022</w:t>
            </w:r>
            <w:r>
              <w:rPr>
                <w:spacing w:val="74"/>
                <w:w w:val="150"/>
                <w:sz w:val="20"/>
              </w:rPr>
              <w:t> </w:t>
            </w:r>
            <w:r>
              <w:rPr>
                <w:spacing w:val="-2"/>
                <w:sz w:val="20"/>
              </w:rPr>
              <w:t>11.100*</w:t>
            </w:r>
          </w:p>
          <w:p>
            <w:pPr>
              <w:pStyle w:val="TableParagraph"/>
              <w:spacing w:before="118"/>
              <w:ind w:left="0"/>
              <w:rPr>
                <w:sz w:val="20"/>
              </w:rPr>
            </w:pPr>
          </w:p>
          <w:p>
            <w:pPr>
              <w:pStyle w:val="TableParagraph"/>
              <w:spacing w:before="0"/>
              <w:ind w:right="474"/>
              <w:rPr>
                <w:sz w:val="20"/>
              </w:rPr>
            </w:pPr>
            <w:r>
              <w:rPr>
                <w:sz w:val="20"/>
              </w:rPr>
              <w:t>De aantallen in de tabellen zijn bepaald door het werkelijk vliegverkeer en de geluidbelasting die hiervan het gevolg is te combineren met een zogenoemde blootstelling-respons relaties, een relatie voor het etmaal en een voor de nachtperiode. De blootstelling (aan een bepaalde geluidbelasting) levert een bepaalde</w:t>
            </w:r>
            <w:r>
              <w:rPr>
                <w:spacing w:val="-4"/>
                <w:sz w:val="20"/>
              </w:rPr>
              <w:t> </w:t>
            </w:r>
            <w:r>
              <w:rPr>
                <w:sz w:val="20"/>
              </w:rPr>
              <w:t>response</w:t>
            </w:r>
            <w:r>
              <w:rPr>
                <w:spacing w:val="-4"/>
                <w:sz w:val="20"/>
              </w:rPr>
              <w:t> </w:t>
            </w:r>
            <w:r>
              <w:rPr>
                <w:sz w:val="20"/>
              </w:rPr>
              <w:t>(kans</w:t>
            </w:r>
            <w:r>
              <w:rPr>
                <w:spacing w:val="-5"/>
                <w:sz w:val="20"/>
              </w:rPr>
              <w:t> </w:t>
            </w:r>
            <w:r>
              <w:rPr>
                <w:sz w:val="20"/>
              </w:rPr>
              <w:t>dat</w:t>
            </w:r>
            <w:r>
              <w:rPr>
                <w:spacing w:val="-4"/>
                <w:sz w:val="20"/>
              </w:rPr>
              <w:t> </w:t>
            </w:r>
            <w:r>
              <w:rPr>
                <w:sz w:val="20"/>
              </w:rPr>
              <w:t>iemand</w:t>
            </w:r>
            <w:r>
              <w:rPr>
                <w:spacing w:val="-3"/>
                <w:sz w:val="20"/>
              </w:rPr>
              <w:t> </w:t>
            </w:r>
            <w:r>
              <w:rPr>
                <w:sz w:val="20"/>
              </w:rPr>
              <w:t>ernstig</w:t>
            </w:r>
            <w:r>
              <w:rPr>
                <w:spacing w:val="-3"/>
                <w:sz w:val="20"/>
              </w:rPr>
              <w:t> </w:t>
            </w:r>
            <w:r>
              <w:rPr>
                <w:sz w:val="20"/>
              </w:rPr>
              <w:t>gehinderd</w:t>
            </w:r>
            <w:r>
              <w:rPr>
                <w:spacing w:val="-5"/>
                <w:sz w:val="20"/>
              </w:rPr>
              <w:t> </w:t>
            </w:r>
            <w:r>
              <w:rPr>
                <w:sz w:val="20"/>
              </w:rPr>
              <w:t>of</w:t>
            </w:r>
            <w:r>
              <w:rPr>
                <w:spacing w:val="-3"/>
                <w:sz w:val="20"/>
              </w:rPr>
              <w:t> </w:t>
            </w:r>
            <w:r>
              <w:rPr>
                <w:sz w:val="20"/>
              </w:rPr>
              <w:t>slaapverstoord</w:t>
            </w:r>
            <w:r>
              <w:rPr>
                <w:spacing w:val="-3"/>
                <w:sz w:val="20"/>
              </w:rPr>
              <w:t> </w:t>
            </w:r>
            <w:r>
              <w:rPr>
                <w:sz w:val="20"/>
              </w:rPr>
              <w:t>is)</w:t>
            </w:r>
            <w:r>
              <w:rPr>
                <w:spacing w:val="-3"/>
                <w:sz w:val="20"/>
              </w:rPr>
              <w:t> </w:t>
            </w:r>
            <w:r>
              <w:rPr>
                <w:sz w:val="20"/>
              </w:rPr>
              <w:t>op.</w:t>
            </w:r>
          </w:p>
          <w:p>
            <w:pPr>
              <w:pStyle w:val="TableParagraph"/>
              <w:spacing w:before="102"/>
              <w:ind w:left="0"/>
              <w:rPr>
                <w:sz w:val="20"/>
              </w:rPr>
            </w:pPr>
          </w:p>
          <w:p>
            <w:pPr>
              <w:pStyle w:val="TableParagraph"/>
              <w:spacing w:before="0" w:line="230" w:lineRule="atLeast"/>
              <w:ind w:right="72"/>
              <w:rPr>
                <w:sz w:val="20"/>
              </w:rPr>
            </w:pPr>
            <w:r>
              <w:rPr>
                <w:sz w:val="20"/>
              </w:rPr>
              <w:t>De</w:t>
            </w:r>
            <w:r>
              <w:rPr>
                <w:spacing w:val="-3"/>
                <w:sz w:val="20"/>
              </w:rPr>
              <w:t> </w:t>
            </w:r>
            <w:r>
              <w:rPr>
                <w:sz w:val="20"/>
              </w:rPr>
              <w:t>GGD</w:t>
            </w:r>
            <w:r>
              <w:rPr>
                <w:spacing w:val="-3"/>
                <w:sz w:val="20"/>
              </w:rPr>
              <w:t> </w:t>
            </w:r>
            <w:r>
              <w:rPr>
                <w:sz w:val="20"/>
              </w:rPr>
              <w:t>GHOR</w:t>
            </w:r>
            <w:r>
              <w:rPr>
                <w:spacing w:val="-4"/>
                <w:sz w:val="20"/>
              </w:rPr>
              <w:t> </w:t>
            </w:r>
            <w:r>
              <w:rPr>
                <w:sz w:val="20"/>
              </w:rPr>
              <w:t>heeft</w:t>
            </w:r>
            <w:r>
              <w:rPr>
                <w:spacing w:val="-3"/>
                <w:sz w:val="20"/>
              </w:rPr>
              <w:t> </w:t>
            </w:r>
            <w:r>
              <w:rPr>
                <w:sz w:val="20"/>
              </w:rPr>
              <w:t>in</w:t>
            </w:r>
            <w:r>
              <w:rPr>
                <w:spacing w:val="-3"/>
                <w:sz w:val="20"/>
              </w:rPr>
              <w:t> </w:t>
            </w:r>
            <w:r>
              <w:rPr>
                <w:sz w:val="20"/>
              </w:rPr>
              <w:t>opdracht</w:t>
            </w:r>
            <w:r>
              <w:rPr>
                <w:spacing w:val="-3"/>
                <w:sz w:val="20"/>
              </w:rPr>
              <w:t> </w:t>
            </w:r>
            <w:r>
              <w:rPr>
                <w:sz w:val="20"/>
              </w:rPr>
              <w:t>van</w:t>
            </w:r>
            <w:r>
              <w:rPr>
                <w:spacing w:val="-4"/>
                <w:sz w:val="20"/>
              </w:rPr>
              <w:t> </w:t>
            </w:r>
            <w:r>
              <w:rPr>
                <w:sz w:val="20"/>
              </w:rPr>
              <w:t>het</w:t>
            </w:r>
            <w:r>
              <w:rPr>
                <w:spacing w:val="-3"/>
                <w:sz w:val="20"/>
              </w:rPr>
              <w:t> </w:t>
            </w:r>
            <w:r>
              <w:rPr>
                <w:sz w:val="20"/>
              </w:rPr>
              <w:t>ministerie</w:t>
            </w:r>
            <w:r>
              <w:rPr>
                <w:spacing w:val="-3"/>
                <w:sz w:val="20"/>
              </w:rPr>
              <w:t> </w:t>
            </w:r>
            <w:r>
              <w:rPr>
                <w:sz w:val="20"/>
              </w:rPr>
              <w:t>een</w:t>
            </w:r>
            <w:r>
              <w:rPr>
                <w:spacing w:val="-3"/>
                <w:sz w:val="20"/>
              </w:rPr>
              <w:t> </w:t>
            </w:r>
            <w:r>
              <w:rPr>
                <w:sz w:val="20"/>
              </w:rPr>
              <w:t>rapport</w:t>
            </w:r>
            <w:r>
              <w:rPr>
                <w:spacing w:val="-3"/>
                <w:sz w:val="20"/>
              </w:rPr>
              <w:t> </w:t>
            </w:r>
            <w:r>
              <w:rPr>
                <w:sz w:val="20"/>
              </w:rPr>
              <w:t>(Kamerstukken</w:t>
            </w:r>
            <w:r>
              <w:rPr>
                <w:spacing w:val="-4"/>
                <w:sz w:val="20"/>
              </w:rPr>
              <w:t> </w:t>
            </w:r>
            <w:r>
              <w:rPr>
                <w:sz w:val="20"/>
              </w:rPr>
              <w:t>II, 2021/22, 31936, nr. 984) geschreven waarin het aantal ernstig gehinderden en ernstig slaapverstoorden in tabellen is opgenomen. De aantallen in deze tabellen worden niet afgebakend door middel van een geluidcontour, maar volgen de </w:t>
            </w:r>
            <w:r>
              <w:rPr>
                <w:spacing w:val="-2"/>
                <w:sz w:val="20"/>
              </w:rPr>
              <w:t>gemeentegrenzen.</w:t>
            </w:r>
          </w:p>
        </w:tc>
      </w:tr>
      <w:tr>
        <w:trPr>
          <w:trHeight w:val="808" w:hRule="atLeast"/>
        </w:trPr>
        <w:tc>
          <w:tcPr>
            <w:tcW w:w="566" w:type="dxa"/>
          </w:tcPr>
          <w:p>
            <w:pPr>
              <w:pStyle w:val="TableParagraph"/>
              <w:ind w:left="4"/>
              <w:rPr>
                <w:sz w:val="20"/>
              </w:rPr>
            </w:pPr>
            <w:r>
              <w:rPr>
                <w:spacing w:val="-5"/>
                <w:sz w:val="20"/>
              </w:rPr>
              <w:t>30</w:t>
            </w:r>
          </w:p>
        </w:tc>
        <w:tc>
          <w:tcPr>
            <w:tcW w:w="6520" w:type="dxa"/>
          </w:tcPr>
          <w:p>
            <w:pPr>
              <w:pStyle w:val="TableParagraph"/>
              <w:rPr>
                <w:sz w:val="20"/>
              </w:rPr>
            </w:pPr>
            <w:r>
              <w:rPr>
                <w:sz w:val="20"/>
              </w:rPr>
              <w:t>Welke belastingvoordelen of subsidies genieten luchtvaartmaatschappijen die opereren</w:t>
            </w:r>
            <w:r>
              <w:rPr>
                <w:spacing w:val="-3"/>
                <w:sz w:val="20"/>
              </w:rPr>
              <w:t> </w:t>
            </w:r>
            <w:r>
              <w:rPr>
                <w:sz w:val="20"/>
              </w:rPr>
              <w:t>vanaf</w:t>
            </w:r>
            <w:r>
              <w:rPr>
                <w:spacing w:val="-3"/>
                <w:sz w:val="20"/>
              </w:rPr>
              <w:t> </w:t>
            </w:r>
            <w:r>
              <w:rPr>
                <w:sz w:val="20"/>
              </w:rPr>
              <w:t>Nederlandse</w:t>
            </w:r>
            <w:r>
              <w:rPr>
                <w:spacing w:val="-4"/>
                <w:sz w:val="20"/>
              </w:rPr>
              <w:t> </w:t>
            </w:r>
            <w:r>
              <w:rPr>
                <w:sz w:val="20"/>
              </w:rPr>
              <w:t>luchthavens,</w:t>
            </w:r>
            <w:r>
              <w:rPr>
                <w:spacing w:val="-3"/>
                <w:sz w:val="20"/>
              </w:rPr>
              <w:t> </w:t>
            </w:r>
            <w:r>
              <w:rPr>
                <w:sz w:val="20"/>
              </w:rPr>
              <w:t>en</w:t>
            </w:r>
            <w:r>
              <w:rPr>
                <w:spacing w:val="-5"/>
                <w:sz w:val="20"/>
              </w:rPr>
              <w:t> </w:t>
            </w:r>
            <w:r>
              <w:rPr>
                <w:sz w:val="20"/>
              </w:rPr>
              <w:t>hoe</w:t>
            </w:r>
            <w:r>
              <w:rPr>
                <w:spacing w:val="-6"/>
                <w:sz w:val="20"/>
              </w:rPr>
              <w:t> </w:t>
            </w:r>
            <w:r>
              <w:rPr>
                <w:sz w:val="20"/>
              </w:rPr>
              <w:t>verhouden</w:t>
            </w:r>
            <w:r>
              <w:rPr>
                <w:spacing w:val="-5"/>
                <w:sz w:val="20"/>
              </w:rPr>
              <w:t> </w:t>
            </w:r>
            <w:r>
              <w:rPr>
                <w:sz w:val="20"/>
              </w:rPr>
              <w:t>deze</w:t>
            </w:r>
            <w:r>
              <w:rPr>
                <w:spacing w:val="-4"/>
                <w:sz w:val="20"/>
              </w:rPr>
              <w:t> </w:t>
            </w:r>
            <w:r>
              <w:rPr>
                <w:sz w:val="20"/>
              </w:rPr>
              <w:t>zich</w:t>
            </w:r>
            <w:r>
              <w:rPr>
                <w:spacing w:val="-3"/>
                <w:sz w:val="20"/>
              </w:rPr>
              <w:t> </w:t>
            </w:r>
            <w:r>
              <w:rPr>
                <w:sz w:val="20"/>
              </w:rPr>
              <w:t>tot</w:t>
            </w:r>
            <w:r>
              <w:rPr>
                <w:spacing w:val="-4"/>
                <w:sz w:val="20"/>
              </w:rPr>
              <w:t> </w:t>
            </w:r>
            <w:r>
              <w:rPr>
                <w:sz w:val="20"/>
              </w:rPr>
              <w:t>andere </w:t>
            </w:r>
            <w:r>
              <w:rPr>
                <w:spacing w:val="-2"/>
                <w:sz w:val="20"/>
              </w:rPr>
              <w:t>sectoren?</w:t>
            </w:r>
          </w:p>
        </w:tc>
        <w:tc>
          <w:tcPr>
            <w:tcW w:w="6803" w:type="dxa"/>
          </w:tcPr>
          <w:p>
            <w:pPr>
              <w:pStyle w:val="TableParagraph"/>
              <w:ind w:right="11"/>
              <w:jc w:val="both"/>
              <w:rPr>
                <w:sz w:val="20"/>
              </w:rPr>
            </w:pPr>
            <w:r>
              <w:rPr>
                <w:sz w:val="20"/>
              </w:rPr>
              <w:t>Brandstof</w:t>
            </w:r>
            <w:r>
              <w:rPr>
                <w:spacing w:val="-3"/>
                <w:sz w:val="20"/>
              </w:rPr>
              <w:t> </w:t>
            </w:r>
            <w:r>
              <w:rPr>
                <w:sz w:val="20"/>
              </w:rPr>
              <w:t>(kerosine)</w:t>
            </w:r>
            <w:r>
              <w:rPr>
                <w:spacing w:val="-3"/>
                <w:sz w:val="20"/>
              </w:rPr>
              <w:t> </w:t>
            </w:r>
            <w:r>
              <w:rPr>
                <w:sz w:val="20"/>
              </w:rPr>
              <w:t>voor</w:t>
            </w:r>
            <w:r>
              <w:rPr>
                <w:spacing w:val="-3"/>
                <w:sz w:val="20"/>
              </w:rPr>
              <w:t> </w:t>
            </w:r>
            <w:r>
              <w:rPr>
                <w:sz w:val="20"/>
              </w:rPr>
              <w:t>luchtvaartuigen</w:t>
            </w:r>
            <w:r>
              <w:rPr>
                <w:spacing w:val="-5"/>
                <w:sz w:val="20"/>
              </w:rPr>
              <w:t> </w:t>
            </w:r>
            <w:r>
              <w:rPr>
                <w:sz w:val="20"/>
              </w:rPr>
              <w:t>is</w:t>
            </w:r>
            <w:r>
              <w:rPr>
                <w:spacing w:val="-5"/>
                <w:sz w:val="20"/>
              </w:rPr>
              <w:t> </w:t>
            </w:r>
            <w:r>
              <w:rPr>
                <w:sz w:val="20"/>
              </w:rPr>
              <w:t>in</w:t>
            </w:r>
            <w:r>
              <w:rPr>
                <w:spacing w:val="-3"/>
                <w:sz w:val="20"/>
              </w:rPr>
              <w:t> </w:t>
            </w:r>
            <w:r>
              <w:rPr>
                <w:sz w:val="20"/>
              </w:rPr>
              <w:t>de</w:t>
            </w:r>
            <w:r>
              <w:rPr>
                <w:spacing w:val="-4"/>
                <w:sz w:val="20"/>
              </w:rPr>
              <w:t> </w:t>
            </w:r>
            <w:r>
              <w:rPr>
                <w:sz w:val="20"/>
              </w:rPr>
              <w:t>EU</w:t>
            </w:r>
            <w:r>
              <w:rPr>
                <w:spacing w:val="-4"/>
                <w:sz w:val="20"/>
              </w:rPr>
              <w:t> </w:t>
            </w:r>
            <w:r>
              <w:rPr>
                <w:sz w:val="20"/>
              </w:rPr>
              <w:t>vrijgesteld</w:t>
            </w:r>
            <w:r>
              <w:rPr>
                <w:spacing w:val="-3"/>
                <w:sz w:val="20"/>
              </w:rPr>
              <w:t> </w:t>
            </w:r>
            <w:r>
              <w:rPr>
                <w:sz w:val="20"/>
              </w:rPr>
              <w:t>van</w:t>
            </w:r>
            <w:r>
              <w:rPr>
                <w:spacing w:val="-3"/>
                <w:sz w:val="20"/>
              </w:rPr>
              <w:t> </w:t>
            </w:r>
            <w:r>
              <w:rPr>
                <w:sz w:val="20"/>
              </w:rPr>
              <w:t>accijns.</w:t>
            </w:r>
            <w:r>
              <w:rPr>
                <w:spacing w:val="-3"/>
                <w:sz w:val="20"/>
              </w:rPr>
              <w:t> </w:t>
            </w:r>
            <w:r>
              <w:rPr>
                <w:sz w:val="20"/>
              </w:rPr>
              <w:t>Ook</w:t>
            </w:r>
            <w:r>
              <w:rPr>
                <w:spacing w:val="-3"/>
                <w:sz w:val="20"/>
              </w:rPr>
              <w:t> </w:t>
            </w:r>
            <w:r>
              <w:rPr>
                <w:sz w:val="20"/>
              </w:rPr>
              <w:t>is er</w:t>
            </w:r>
            <w:r>
              <w:rPr>
                <w:spacing w:val="-1"/>
                <w:sz w:val="20"/>
              </w:rPr>
              <w:t> </w:t>
            </w:r>
            <w:r>
              <w:rPr>
                <w:sz w:val="20"/>
              </w:rPr>
              <w:t>een</w:t>
            </w:r>
            <w:r>
              <w:rPr>
                <w:spacing w:val="-1"/>
                <w:sz w:val="20"/>
              </w:rPr>
              <w:t> </w:t>
            </w:r>
            <w:r>
              <w:rPr>
                <w:sz w:val="20"/>
              </w:rPr>
              <w:t>btw-vrijstelling</w:t>
            </w:r>
            <w:r>
              <w:rPr>
                <w:spacing w:val="-1"/>
                <w:sz w:val="20"/>
              </w:rPr>
              <w:t> </w:t>
            </w:r>
            <w:r>
              <w:rPr>
                <w:sz w:val="20"/>
              </w:rPr>
              <w:t>op</w:t>
            </w:r>
            <w:r>
              <w:rPr>
                <w:spacing w:val="-1"/>
                <w:sz w:val="20"/>
              </w:rPr>
              <w:t> </w:t>
            </w:r>
            <w:r>
              <w:rPr>
                <w:sz w:val="20"/>
              </w:rPr>
              <w:t>tickets.</w:t>
            </w:r>
            <w:r>
              <w:rPr>
                <w:spacing w:val="-1"/>
                <w:sz w:val="20"/>
              </w:rPr>
              <w:t> </w:t>
            </w:r>
            <w:r>
              <w:rPr>
                <w:sz w:val="20"/>
              </w:rPr>
              <w:t>Nederland</w:t>
            </w:r>
            <w:r>
              <w:rPr>
                <w:spacing w:val="-1"/>
                <w:sz w:val="20"/>
              </w:rPr>
              <w:t> </w:t>
            </w:r>
            <w:r>
              <w:rPr>
                <w:sz w:val="20"/>
              </w:rPr>
              <w:t>heft</w:t>
            </w:r>
            <w:r>
              <w:rPr>
                <w:spacing w:val="-2"/>
                <w:sz w:val="20"/>
              </w:rPr>
              <w:t> </w:t>
            </w:r>
            <w:r>
              <w:rPr>
                <w:sz w:val="20"/>
              </w:rPr>
              <w:t>wel</w:t>
            </w:r>
            <w:r>
              <w:rPr>
                <w:spacing w:val="-4"/>
                <w:sz w:val="20"/>
              </w:rPr>
              <w:t> </w:t>
            </w:r>
            <w:r>
              <w:rPr>
                <w:sz w:val="20"/>
              </w:rPr>
              <w:t>(2024)</w:t>
            </w:r>
            <w:r>
              <w:rPr>
                <w:spacing w:val="-4"/>
                <w:sz w:val="20"/>
              </w:rPr>
              <w:t> </w:t>
            </w:r>
            <w:r>
              <w:rPr>
                <w:sz w:val="20"/>
              </w:rPr>
              <w:t>op</w:t>
            </w:r>
            <w:r>
              <w:rPr>
                <w:spacing w:val="-1"/>
                <w:sz w:val="20"/>
              </w:rPr>
              <w:t> </w:t>
            </w:r>
            <w:r>
              <w:rPr>
                <w:sz w:val="20"/>
              </w:rPr>
              <w:t>nationaal</w:t>
            </w:r>
            <w:r>
              <w:rPr>
                <w:spacing w:val="-2"/>
                <w:sz w:val="20"/>
              </w:rPr>
              <w:t> </w:t>
            </w:r>
            <w:r>
              <w:rPr>
                <w:sz w:val="20"/>
              </w:rPr>
              <w:t>niveau</w:t>
            </w:r>
            <w:r>
              <w:rPr>
                <w:spacing w:val="-3"/>
                <w:sz w:val="20"/>
              </w:rPr>
              <w:t> </w:t>
            </w:r>
            <w:r>
              <w:rPr>
                <w:sz w:val="20"/>
              </w:rPr>
              <w:t>een vliegbelasting van €29,05 per vertrekkende passagier.</w:t>
            </w:r>
          </w:p>
        </w:tc>
      </w:tr>
      <w:tr>
        <w:trPr>
          <w:trHeight w:val="810" w:hRule="atLeast"/>
        </w:trPr>
        <w:tc>
          <w:tcPr>
            <w:tcW w:w="566" w:type="dxa"/>
          </w:tcPr>
          <w:p>
            <w:pPr>
              <w:pStyle w:val="TableParagraph"/>
              <w:ind w:left="4"/>
              <w:rPr>
                <w:sz w:val="20"/>
              </w:rPr>
            </w:pPr>
            <w:r>
              <w:rPr>
                <w:spacing w:val="-5"/>
                <w:sz w:val="20"/>
              </w:rPr>
              <w:t>31</w:t>
            </w:r>
          </w:p>
        </w:tc>
        <w:tc>
          <w:tcPr>
            <w:tcW w:w="6520" w:type="dxa"/>
          </w:tcPr>
          <w:p>
            <w:pPr>
              <w:pStyle w:val="TableParagraph"/>
              <w:ind w:right="98"/>
              <w:rPr>
                <w:sz w:val="20"/>
              </w:rPr>
            </w:pPr>
            <w:r>
              <w:rPr>
                <w:sz w:val="20"/>
              </w:rPr>
              <w:t>Welke impact hebben belastingvoordelen of subsidies aan luchtvaartmaatschappijen</w:t>
            </w:r>
            <w:r>
              <w:rPr>
                <w:spacing w:val="-6"/>
                <w:sz w:val="20"/>
              </w:rPr>
              <w:t> </w:t>
            </w:r>
            <w:r>
              <w:rPr>
                <w:sz w:val="20"/>
              </w:rPr>
              <w:t>op</w:t>
            </w:r>
            <w:r>
              <w:rPr>
                <w:spacing w:val="-6"/>
                <w:sz w:val="20"/>
              </w:rPr>
              <w:t> </w:t>
            </w:r>
            <w:r>
              <w:rPr>
                <w:sz w:val="20"/>
              </w:rPr>
              <w:t>de</w:t>
            </w:r>
            <w:r>
              <w:rPr>
                <w:spacing w:val="-5"/>
                <w:sz w:val="20"/>
              </w:rPr>
              <w:t> </w:t>
            </w:r>
            <w:r>
              <w:rPr>
                <w:sz w:val="20"/>
              </w:rPr>
              <w:t>reductiedoelstellingen</w:t>
            </w:r>
            <w:r>
              <w:rPr>
                <w:spacing w:val="-6"/>
                <w:sz w:val="20"/>
              </w:rPr>
              <w:t> </w:t>
            </w:r>
            <w:r>
              <w:rPr>
                <w:sz w:val="20"/>
              </w:rPr>
              <w:t>op</w:t>
            </w:r>
            <w:r>
              <w:rPr>
                <w:spacing w:val="-6"/>
                <w:sz w:val="20"/>
              </w:rPr>
              <w:t> </w:t>
            </w:r>
            <w:r>
              <w:rPr>
                <w:sz w:val="20"/>
              </w:rPr>
              <w:t>het</w:t>
            </w:r>
            <w:r>
              <w:rPr>
                <w:spacing w:val="-5"/>
                <w:sz w:val="20"/>
              </w:rPr>
              <w:t> </w:t>
            </w:r>
            <w:r>
              <w:rPr>
                <w:sz w:val="20"/>
              </w:rPr>
              <w:t>gebied</w:t>
            </w:r>
            <w:r>
              <w:rPr>
                <w:spacing w:val="-6"/>
                <w:sz w:val="20"/>
              </w:rPr>
              <w:t> </w:t>
            </w:r>
            <w:r>
              <w:rPr>
                <w:sz w:val="20"/>
              </w:rPr>
              <w:t>van </w:t>
            </w:r>
            <w:r>
              <w:rPr>
                <w:spacing w:val="-2"/>
                <w:sz w:val="20"/>
              </w:rPr>
              <w:t>klimaat?</w:t>
            </w:r>
          </w:p>
        </w:tc>
        <w:tc>
          <w:tcPr>
            <w:tcW w:w="6803" w:type="dxa"/>
          </w:tcPr>
          <w:p>
            <w:pPr>
              <w:pStyle w:val="TableParagraph"/>
              <w:ind w:right="877"/>
              <w:jc w:val="both"/>
              <w:rPr>
                <w:sz w:val="20"/>
              </w:rPr>
            </w:pPr>
            <w:r>
              <w:rPr>
                <w:sz w:val="20"/>
              </w:rPr>
              <w:t>De</w:t>
            </w:r>
            <w:r>
              <w:rPr>
                <w:spacing w:val="-1"/>
                <w:sz w:val="20"/>
              </w:rPr>
              <w:t> </w:t>
            </w:r>
            <w:r>
              <w:rPr>
                <w:sz w:val="20"/>
              </w:rPr>
              <w:t>omvang</w:t>
            </w:r>
            <w:r>
              <w:rPr>
                <w:spacing w:val="-2"/>
                <w:sz w:val="20"/>
              </w:rPr>
              <w:t> </w:t>
            </w:r>
            <w:r>
              <w:rPr>
                <w:sz w:val="20"/>
              </w:rPr>
              <w:t>van</w:t>
            </w:r>
            <w:r>
              <w:rPr>
                <w:spacing w:val="-2"/>
                <w:sz w:val="20"/>
              </w:rPr>
              <w:t> </w:t>
            </w:r>
            <w:r>
              <w:rPr>
                <w:sz w:val="20"/>
              </w:rPr>
              <w:t>belastingvoordelen en subsidies</w:t>
            </w:r>
            <w:r>
              <w:rPr>
                <w:spacing w:val="-2"/>
                <w:sz w:val="20"/>
              </w:rPr>
              <w:t> </w:t>
            </w:r>
            <w:r>
              <w:rPr>
                <w:sz w:val="20"/>
              </w:rPr>
              <w:t>is</w:t>
            </w:r>
            <w:r>
              <w:rPr>
                <w:spacing w:val="-2"/>
                <w:sz w:val="20"/>
              </w:rPr>
              <w:t> </w:t>
            </w:r>
            <w:r>
              <w:rPr>
                <w:sz w:val="20"/>
              </w:rPr>
              <w:t>in kaart</w:t>
            </w:r>
            <w:r>
              <w:rPr>
                <w:spacing w:val="-4"/>
                <w:sz w:val="20"/>
              </w:rPr>
              <w:t> </w:t>
            </w:r>
            <w:r>
              <w:rPr>
                <w:sz w:val="20"/>
              </w:rPr>
              <w:t>gebracht</w:t>
            </w:r>
            <w:r>
              <w:rPr>
                <w:spacing w:val="-1"/>
                <w:sz w:val="20"/>
              </w:rPr>
              <w:t> </w:t>
            </w:r>
            <w:r>
              <w:rPr>
                <w:sz w:val="20"/>
              </w:rPr>
              <w:t>in</w:t>
            </w:r>
            <w:r>
              <w:rPr>
                <w:spacing w:val="-2"/>
                <w:sz w:val="20"/>
              </w:rPr>
              <w:t> </w:t>
            </w:r>
            <w:r>
              <w:rPr>
                <w:sz w:val="20"/>
              </w:rPr>
              <w:t>de miljoenennota</w:t>
            </w:r>
            <w:r>
              <w:rPr>
                <w:spacing w:val="-5"/>
                <w:sz w:val="20"/>
              </w:rPr>
              <w:t> </w:t>
            </w:r>
            <w:r>
              <w:rPr>
                <w:sz w:val="20"/>
              </w:rPr>
              <w:t>2024.</w:t>
            </w:r>
            <w:r>
              <w:rPr>
                <w:spacing w:val="-2"/>
                <w:sz w:val="20"/>
              </w:rPr>
              <w:t> </w:t>
            </w:r>
            <w:r>
              <w:rPr>
                <w:sz w:val="20"/>
              </w:rPr>
              <w:t>Het</w:t>
            </w:r>
            <w:r>
              <w:rPr>
                <w:spacing w:val="-3"/>
                <w:sz w:val="20"/>
              </w:rPr>
              <w:t> </w:t>
            </w:r>
            <w:r>
              <w:rPr>
                <w:sz w:val="20"/>
              </w:rPr>
              <w:t>is</w:t>
            </w:r>
            <w:r>
              <w:rPr>
                <w:spacing w:val="-4"/>
                <w:sz w:val="20"/>
              </w:rPr>
              <w:t> </w:t>
            </w:r>
            <w:r>
              <w:rPr>
                <w:sz w:val="20"/>
              </w:rPr>
              <w:t>niet</w:t>
            </w:r>
            <w:r>
              <w:rPr>
                <w:spacing w:val="-3"/>
                <w:sz w:val="20"/>
              </w:rPr>
              <w:t> </w:t>
            </w:r>
            <w:r>
              <w:rPr>
                <w:sz w:val="20"/>
              </w:rPr>
              <w:t>bekend</w:t>
            </w:r>
            <w:r>
              <w:rPr>
                <w:spacing w:val="-4"/>
                <w:sz w:val="20"/>
              </w:rPr>
              <w:t> </w:t>
            </w:r>
            <w:r>
              <w:rPr>
                <w:sz w:val="20"/>
              </w:rPr>
              <w:t>wat</w:t>
            </w:r>
            <w:r>
              <w:rPr>
                <w:spacing w:val="-3"/>
                <w:sz w:val="20"/>
              </w:rPr>
              <w:t> </w:t>
            </w:r>
            <w:r>
              <w:rPr>
                <w:sz w:val="20"/>
              </w:rPr>
              <w:t>de</w:t>
            </w:r>
            <w:r>
              <w:rPr>
                <w:spacing w:val="-3"/>
                <w:sz w:val="20"/>
              </w:rPr>
              <w:t> </w:t>
            </w:r>
            <w:r>
              <w:rPr>
                <w:sz w:val="20"/>
              </w:rPr>
              <w:t>effecten</w:t>
            </w:r>
            <w:r>
              <w:rPr>
                <w:spacing w:val="-2"/>
                <w:sz w:val="20"/>
              </w:rPr>
              <w:t> </w:t>
            </w:r>
            <w:r>
              <w:rPr>
                <w:sz w:val="20"/>
              </w:rPr>
              <w:t>hiervan</w:t>
            </w:r>
            <w:r>
              <w:rPr>
                <w:spacing w:val="-2"/>
                <w:sz w:val="20"/>
              </w:rPr>
              <w:t> </w:t>
            </w:r>
            <w:r>
              <w:rPr>
                <w:sz w:val="20"/>
              </w:rPr>
              <w:t>zijn</w:t>
            </w:r>
            <w:r>
              <w:rPr>
                <w:spacing w:val="-2"/>
                <w:sz w:val="20"/>
              </w:rPr>
              <w:t> </w:t>
            </w:r>
            <w:r>
              <w:rPr>
                <w:sz w:val="20"/>
              </w:rPr>
              <w:t>op</w:t>
            </w:r>
            <w:r>
              <w:rPr>
                <w:spacing w:val="-2"/>
                <w:sz w:val="20"/>
              </w:rPr>
              <w:t> </w:t>
            </w:r>
            <w:r>
              <w:rPr>
                <w:sz w:val="20"/>
              </w:rPr>
              <w:t>de reductiedoelstellingen op het gebied van klimaat.</w:t>
            </w:r>
          </w:p>
        </w:tc>
      </w:tr>
      <w:tr>
        <w:trPr>
          <w:trHeight w:val="1209" w:hRule="atLeast"/>
        </w:trPr>
        <w:tc>
          <w:tcPr>
            <w:tcW w:w="566" w:type="dxa"/>
          </w:tcPr>
          <w:p>
            <w:pPr>
              <w:pStyle w:val="TableParagraph"/>
              <w:ind w:left="4"/>
              <w:rPr>
                <w:sz w:val="20"/>
              </w:rPr>
            </w:pPr>
            <w:r>
              <w:rPr>
                <w:spacing w:val="-5"/>
                <w:sz w:val="20"/>
              </w:rPr>
              <w:t>32</w:t>
            </w:r>
          </w:p>
        </w:tc>
        <w:tc>
          <w:tcPr>
            <w:tcW w:w="6520" w:type="dxa"/>
          </w:tcPr>
          <w:p>
            <w:pPr>
              <w:pStyle w:val="TableParagraph"/>
              <w:rPr>
                <w:sz w:val="20"/>
              </w:rPr>
            </w:pPr>
            <w:r>
              <w:rPr>
                <w:sz w:val="20"/>
              </w:rPr>
              <w:t>Welke specifieke reductiedoelen zijn er gesteld voor de Nederlandse luchtvaartsector</w:t>
            </w:r>
            <w:r>
              <w:rPr>
                <w:spacing w:val="-4"/>
                <w:sz w:val="20"/>
              </w:rPr>
              <w:t> </w:t>
            </w:r>
            <w:r>
              <w:rPr>
                <w:sz w:val="20"/>
              </w:rPr>
              <w:t>voor</w:t>
            </w:r>
            <w:r>
              <w:rPr>
                <w:spacing w:val="-6"/>
                <w:sz w:val="20"/>
              </w:rPr>
              <w:t> </w:t>
            </w:r>
            <w:r>
              <w:rPr>
                <w:sz w:val="20"/>
              </w:rPr>
              <w:t>2030</w:t>
            </w:r>
            <w:r>
              <w:rPr>
                <w:spacing w:val="-4"/>
                <w:sz w:val="20"/>
              </w:rPr>
              <w:t> </w:t>
            </w:r>
            <w:r>
              <w:rPr>
                <w:sz w:val="20"/>
              </w:rPr>
              <w:t>en</w:t>
            </w:r>
            <w:r>
              <w:rPr>
                <w:spacing w:val="-5"/>
                <w:sz w:val="20"/>
              </w:rPr>
              <w:t> </w:t>
            </w:r>
            <w:r>
              <w:rPr>
                <w:sz w:val="20"/>
              </w:rPr>
              <w:t>2050,</w:t>
            </w:r>
            <w:r>
              <w:rPr>
                <w:spacing w:val="-6"/>
                <w:sz w:val="20"/>
              </w:rPr>
              <w:t> </w:t>
            </w:r>
            <w:r>
              <w:rPr>
                <w:sz w:val="20"/>
              </w:rPr>
              <w:t>en</w:t>
            </w:r>
            <w:r>
              <w:rPr>
                <w:spacing w:val="-4"/>
                <w:sz w:val="20"/>
              </w:rPr>
              <w:t> </w:t>
            </w:r>
            <w:r>
              <w:rPr>
                <w:sz w:val="20"/>
              </w:rPr>
              <w:t>welke</w:t>
            </w:r>
            <w:r>
              <w:rPr>
                <w:spacing w:val="-4"/>
                <w:sz w:val="20"/>
              </w:rPr>
              <w:t> </w:t>
            </w:r>
            <w:r>
              <w:rPr>
                <w:sz w:val="20"/>
              </w:rPr>
              <w:t>concrete</w:t>
            </w:r>
            <w:r>
              <w:rPr>
                <w:spacing w:val="-4"/>
                <w:sz w:val="20"/>
              </w:rPr>
              <w:t> </w:t>
            </w:r>
            <w:r>
              <w:rPr>
                <w:sz w:val="20"/>
              </w:rPr>
              <w:t>maatregelen</w:t>
            </w:r>
            <w:r>
              <w:rPr>
                <w:spacing w:val="-4"/>
                <w:sz w:val="20"/>
              </w:rPr>
              <w:t> </w:t>
            </w:r>
            <w:r>
              <w:rPr>
                <w:sz w:val="20"/>
              </w:rPr>
              <w:t>dragen hieraan bij?</w:t>
            </w:r>
          </w:p>
        </w:tc>
        <w:tc>
          <w:tcPr>
            <w:tcW w:w="6803" w:type="dxa"/>
          </w:tcPr>
          <w:p>
            <w:pPr>
              <w:pStyle w:val="TableParagraph"/>
              <w:rPr>
                <w:sz w:val="20"/>
              </w:rPr>
            </w:pPr>
            <w:r>
              <w:rPr>
                <w:sz w:val="20"/>
              </w:rPr>
              <w:t>De</w:t>
            </w:r>
            <w:r>
              <w:rPr>
                <w:spacing w:val="-9"/>
                <w:sz w:val="20"/>
              </w:rPr>
              <w:t> </w:t>
            </w:r>
            <w:r>
              <w:rPr>
                <w:sz w:val="20"/>
              </w:rPr>
              <w:t>CO₂-reductiedoelen</w:t>
            </w:r>
            <w:r>
              <w:rPr>
                <w:spacing w:val="-7"/>
                <w:sz w:val="20"/>
              </w:rPr>
              <w:t> </w:t>
            </w:r>
            <w:r>
              <w:rPr>
                <w:sz w:val="20"/>
              </w:rPr>
              <w:t>voor</w:t>
            </w:r>
            <w:r>
              <w:rPr>
                <w:spacing w:val="-11"/>
                <w:sz w:val="20"/>
              </w:rPr>
              <w:t> </w:t>
            </w:r>
            <w:r>
              <w:rPr>
                <w:sz w:val="20"/>
              </w:rPr>
              <w:t>de</w:t>
            </w:r>
            <w:r>
              <w:rPr>
                <w:spacing w:val="-8"/>
                <w:sz w:val="20"/>
              </w:rPr>
              <w:t> </w:t>
            </w:r>
            <w:r>
              <w:rPr>
                <w:sz w:val="20"/>
              </w:rPr>
              <w:t>Nederlandse</w:t>
            </w:r>
            <w:r>
              <w:rPr>
                <w:spacing w:val="-8"/>
                <w:sz w:val="20"/>
              </w:rPr>
              <w:t> </w:t>
            </w:r>
            <w:r>
              <w:rPr>
                <w:sz w:val="20"/>
              </w:rPr>
              <w:t>luchtvaartsector</w:t>
            </w:r>
            <w:r>
              <w:rPr>
                <w:spacing w:val="-8"/>
                <w:sz w:val="20"/>
              </w:rPr>
              <w:t> </w:t>
            </w:r>
            <w:r>
              <w:rPr>
                <w:spacing w:val="-2"/>
                <w:sz w:val="20"/>
              </w:rPr>
              <w:t>zijn:</w:t>
            </w:r>
          </w:p>
          <w:p>
            <w:pPr>
              <w:pStyle w:val="TableParagraph"/>
              <w:numPr>
                <w:ilvl w:val="0"/>
                <w:numId w:val="1"/>
              </w:numPr>
              <w:tabs>
                <w:tab w:val="left" w:leader="none" w:pos="124"/>
              </w:tabs>
              <w:spacing w:before="0" w:after="0" w:line="240" w:lineRule="auto"/>
              <w:ind w:left="124" w:right="0" w:hanging="119"/>
              <w:jc w:val="left"/>
              <w:rPr>
                <w:sz w:val="20"/>
              </w:rPr>
            </w:pPr>
            <w:r>
              <w:rPr>
                <w:sz w:val="20"/>
              </w:rPr>
              <w:t>in</w:t>
            </w:r>
            <w:r>
              <w:rPr>
                <w:spacing w:val="-4"/>
                <w:sz w:val="20"/>
              </w:rPr>
              <w:t> </w:t>
            </w:r>
            <w:r>
              <w:rPr>
                <w:sz w:val="20"/>
              </w:rPr>
              <w:t>2030</w:t>
            </w:r>
            <w:r>
              <w:rPr>
                <w:spacing w:val="-4"/>
                <w:sz w:val="20"/>
              </w:rPr>
              <w:t> </w:t>
            </w:r>
            <w:r>
              <w:rPr>
                <w:sz w:val="20"/>
              </w:rPr>
              <w:t>dient</w:t>
            </w:r>
            <w:r>
              <w:rPr>
                <w:spacing w:val="-7"/>
                <w:sz w:val="20"/>
              </w:rPr>
              <w:t> </w:t>
            </w:r>
            <w:r>
              <w:rPr>
                <w:sz w:val="20"/>
              </w:rPr>
              <w:t>de</w:t>
            </w:r>
            <w:r>
              <w:rPr>
                <w:spacing w:val="-5"/>
                <w:sz w:val="20"/>
              </w:rPr>
              <w:t> </w:t>
            </w:r>
            <w:r>
              <w:rPr>
                <w:sz w:val="20"/>
              </w:rPr>
              <w:t>CO₂-uitstoot</w:t>
            </w:r>
            <w:r>
              <w:rPr>
                <w:spacing w:val="-4"/>
                <w:sz w:val="20"/>
              </w:rPr>
              <w:t> </w:t>
            </w:r>
            <w:r>
              <w:rPr>
                <w:sz w:val="20"/>
              </w:rPr>
              <w:t>hiervan</w:t>
            </w:r>
            <w:r>
              <w:rPr>
                <w:spacing w:val="-4"/>
                <w:sz w:val="20"/>
              </w:rPr>
              <w:t> </w:t>
            </w:r>
            <w:r>
              <w:rPr>
                <w:sz w:val="20"/>
              </w:rPr>
              <w:t>maximaal</w:t>
            </w:r>
            <w:r>
              <w:rPr>
                <w:spacing w:val="-4"/>
                <w:sz w:val="20"/>
              </w:rPr>
              <w:t> </w:t>
            </w:r>
            <w:r>
              <w:rPr>
                <w:sz w:val="20"/>
              </w:rPr>
              <w:t>op</w:t>
            </w:r>
            <w:r>
              <w:rPr>
                <w:spacing w:val="-4"/>
                <w:sz w:val="20"/>
              </w:rPr>
              <w:t> </w:t>
            </w:r>
            <w:r>
              <w:rPr>
                <w:sz w:val="20"/>
              </w:rPr>
              <w:t>het</w:t>
            </w:r>
            <w:r>
              <w:rPr>
                <w:spacing w:val="-5"/>
                <w:sz w:val="20"/>
              </w:rPr>
              <w:t> </w:t>
            </w:r>
            <w:r>
              <w:rPr>
                <w:sz w:val="20"/>
              </w:rPr>
              <w:t>niveau</w:t>
            </w:r>
            <w:r>
              <w:rPr>
                <w:spacing w:val="-3"/>
                <w:sz w:val="20"/>
              </w:rPr>
              <w:t> </w:t>
            </w:r>
            <w:r>
              <w:rPr>
                <w:sz w:val="20"/>
              </w:rPr>
              <w:t>van</w:t>
            </w:r>
            <w:r>
              <w:rPr>
                <w:spacing w:val="-6"/>
                <w:sz w:val="20"/>
              </w:rPr>
              <w:t> </w:t>
            </w:r>
            <w:r>
              <w:rPr>
                <w:sz w:val="20"/>
              </w:rPr>
              <w:t>2005</w:t>
            </w:r>
            <w:r>
              <w:rPr>
                <w:spacing w:val="-3"/>
                <w:sz w:val="20"/>
              </w:rPr>
              <w:t> </w:t>
            </w:r>
            <w:r>
              <w:rPr>
                <w:sz w:val="20"/>
              </w:rPr>
              <w:t>te</w:t>
            </w:r>
            <w:r>
              <w:rPr>
                <w:spacing w:val="-5"/>
                <w:sz w:val="20"/>
              </w:rPr>
              <w:t> </w:t>
            </w:r>
            <w:r>
              <w:rPr>
                <w:spacing w:val="-2"/>
                <w:sz w:val="20"/>
              </w:rPr>
              <w:t>liggen,</w:t>
            </w:r>
          </w:p>
          <w:p>
            <w:pPr>
              <w:pStyle w:val="TableParagraph"/>
              <w:numPr>
                <w:ilvl w:val="0"/>
                <w:numId w:val="1"/>
              </w:numPr>
              <w:tabs>
                <w:tab w:val="left" w:leader="none" w:pos="124"/>
              </w:tabs>
              <w:spacing w:before="1" w:after="0" w:line="229" w:lineRule="exact"/>
              <w:ind w:left="124" w:right="0" w:hanging="119"/>
              <w:jc w:val="left"/>
              <w:rPr>
                <w:sz w:val="20"/>
              </w:rPr>
            </w:pPr>
            <w:r>
              <w:rPr>
                <w:sz w:val="20"/>
              </w:rPr>
              <w:t>in</w:t>
            </w:r>
            <w:r>
              <w:rPr>
                <w:spacing w:val="-5"/>
                <w:sz w:val="20"/>
              </w:rPr>
              <w:t> </w:t>
            </w:r>
            <w:r>
              <w:rPr>
                <w:sz w:val="20"/>
              </w:rPr>
              <w:t>2050</w:t>
            </w:r>
            <w:r>
              <w:rPr>
                <w:spacing w:val="-4"/>
                <w:sz w:val="20"/>
              </w:rPr>
              <w:t> </w:t>
            </w:r>
            <w:r>
              <w:rPr>
                <w:sz w:val="20"/>
              </w:rPr>
              <w:t>dient</w:t>
            </w:r>
            <w:r>
              <w:rPr>
                <w:spacing w:val="-5"/>
                <w:sz w:val="20"/>
              </w:rPr>
              <w:t> </w:t>
            </w:r>
            <w:r>
              <w:rPr>
                <w:sz w:val="20"/>
              </w:rPr>
              <w:t>te</w:t>
            </w:r>
            <w:r>
              <w:rPr>
                <w:spacing w:val="-6"/>
                <w:sz w:val="20"/>
              </w:rPr>
              <w:t> </w:t>
            </w:r>
            <w:r>
              <w:rPr>
                <w:sz w:val="20"/>
              </w:rPr>
              <w:t>CO₂-uitstoot</w:t>
            </w:r>
            <w:r>
              <w:rPr>
                <w:spacing w:val="-8"/>
                <w:sz w:val="20"/>
              </w:rPr>
              <w:t> </w:t>
            </w:r>
            <w:r>
              <w:rPr>
                <w:sz w:val="20"/>
              </w:rPr>
              <w:t>minimaal</w:t>
            </w:r>
            <w:r>
              <w:rPr>
                <w:spacing w:val="-5"/>
                <w:sz w:val="20"/>
              </w:rPr>
              <w:t> </w:t>
            </w:r>
            <w:r>
              <w:rPr>
                <w:sz w:val="20"/>
              </w:rPr>
              <w:t>gehalveerd</w:t>
            </w:r>
            <w:r>
              <w:rPr>
                <w:spacing w:val="-4"/>
                <w:sz w:val="20"/>
              </w:rPr>
              <w:t> </w:t>
            </w:r>
            <w:r>
              <w:rPr>
                <w:sz w:val="20"/>
              </w:rPr>
              <w:t>te</w:t>
            </w:r>
            <w:r>
              <w:rPr>
                <w:spacing w:val="-5"/>
                <w:sz w:val="20"/>
              </w:rPr>
              <w:t> </w:t>
            </w:r>
            <w:r>
              <w:rPr>
                <w:spacing w:val="-4"/>
                <w:sz w:val="20"/>
              </w:rPr>
              <w:t>zijn,</w:t>
            </w:r>
          </w:p>
          <w:p>
            <w:pPr>
              <w:pStyle w:val="TableParagraph"/>
              <w:numPr>
                <w:ilvl w:val="0"/>
                <w:numId w:val="1"/>
              </w:numPr>
              <w:tabs>
                <w:tab w:val="left" w:leader="none" w:pos="124"/>
              </w:tabs>
              <w:spacing w:before="0" w:after="0" w:line="229" w:lineRule="exact"/>
              <w:ind w:left="124" w:right="0" w:hanging="119"/>
              <w:jc w:val="left"/>
              <w:rPr>
                <w:sz w:val="20"/>
              </w:rPr>
            </w:pPr>
            <w:r>
              <w:rPr>
                <w:sz w:val="20"/>
              </w:rPr>
              <w:t>en</w:t>
            </w:r>
            <w:r>
              <w:rPr>
                <w:spacing w:val="-4"/>
                <w:sz w:val="20"/>
              </w:rPr>
              <w:t> </w:t>
            </w:r>
            <w:r>
              <w:rPr>
                <w:sz w:val="20"/>
              </w:rPr>
              <w:t>in</w:t>
            </w:r>
            <w:r>
              <w:rPr>
                <w:spacing w:val="-4"/>
                <w:sz w:val="20"/>
              </w:rPr>
              <w:t> </w:t>
            </w:r>
            <w:r>
              <w:rPr>
                <w:sz w:val="20"/>
              </w:rPr>
              <w:t>2070</w:t>
            </w:r>
            <w:r>
              <w:rPr>
                <w:spacing w:val="-5"/>
                <w:sz w:val="20"/>
              </w:rPr>
              <w:t> </w:t>
            </w:r>
            <w:r>
              <w:rPr>
                <w:sz w:val="20"/>
              </w:rPr>
              <w:t>bedraagt</w:t>
            </w:r>
            <w:r>
              <w:rPr>
                <w:spacing w:val="-5"/>
                <w:sz w:val="20"/>
              </w:rPr>
              <w:t> </w:t>
            </w:r>
            <w:r>
              <w:rPr>
                <w:sz w:val="20"/>
              </w:rPr>
              <w:t>de</w:t>
            </w:r>
            <w:r>
              <w:rPr>
                <w:spacing w:val="-4"/>
                <w:sz w:val="20"/>
              </w:rPr>
              <w:t> </w:t>
            </w:r>
            <w:r>
              <w:rPr>
                <w:sz w:val="20"/>
              </w:rPr>
              <w:t>uitstoot</w:t>
            </w:r>
            <w:r>
              <w:rPr>
                <w:spacing w:val="-5"/>
                <w:sz w:val="20"/>
              </w:rPr>
              <w:t> </w:t>
            </w:r>
            <w:r>
              <w:rPr>
                <w:sz w:val="20"/>
              </w:rPr>
              <w:t>nul</w:t>
            </w:r>
            <w:r>
              <w:rPr>
                <w:spacing w:val="-4"/>
                <w:sz w:val="20"/>
              </w:rPr>
              <w:t> </w:t>
            </w:r>
            <w:r>
              <w:rPr>
                <w:sz w:val="20"/>
              </w:rPr>
              <w:t>CO₂-</w:t>
            </w:r>
            <w:r>
              <w:rPr>
                <w:spacing w:val="-2"/>
                <w:sz w:val="20"/>
              </w:rPr>
              <w:t>emissies.</w:t>
            </w:r>
          </w:p>
          <w:p>
            <w:pPr>
              <w:pStyle w:val="TableParagraph"/>
              <w:spacing w:before="0" w:line="210" w:lineRule="exact"/>
              <w:rPr>
                <w:sz w:val="20"/>
              </w:rPr>
            </w:pPr>
            <w:r>
              <w:rPr>
                <w:sz w:val="20"/>
              </w:rPr>
              <w:t>Deze</w:t>
            </w:r>
            <w:r>
              <w:rPr>
                <w:spacing w:val="-5"/>
                <w:sz w:val="20"/>
              </w:rPr>
              <w:t> </w:t>
            </w:r>
            <w:r>
              <w:rPr>
                <w:sz w:val="20"/>
              </w:rPr>
              <w:t>doelen</w:t>
            </w:r>
            <w:r>
              <w:rPr>
                <w:spacing w:val="-4"/>
                <w:sz w:val="20"/>
              </w:rPr>
              <w:t> </w:t>
            </w:r>
            <w:r>
              <w:rPr>
                <w:sz w:val="20"/>
              </w:rPr>
              <w:t>zijn</w:t>
            </w:r>
            <w:r>
              <w:rPr>
                <w:spacing w:val="-6"/>
                <w:sz w:val="20"/>
              </w:rPr>
              <w:t> </w:t>
            </w:r>
            <w:r>
              <w:rPr>
                <w:sz w:val="20"/>
              </w:rPr>
              <w:t>gesteld</w:t>
            </w:r>
            <w:r>
              <w:rPr>
                <w:spacing w:val="-4"/>
                <w:sz w:val="20"/>
              </w:rPr>
              <w:t> </w:t>
            </w:r>
            <w:r>
              <w:rPr>
                <w:sz w:val="20"/>
              </w:rPr>
              <w:t>in</w:t>
            </w:r>
            <w:r>
              <w:rPr>
                <w:spacing w:val="-4"/>
                <w:sz w:val="20"/>
              </w:rPr>
              <w:t> </w:t>
            </w:r>
            <w:r>
              <w:rPr>
                <w:sz w:val="20"/>
              </w:rPr>
              <w:t>de</w:t>
            </w:r>
            <w:r>
              <w:rPr>
                <w:spacing w:val="-7"/>
                <w:sz w:val="20"/>
              </w:rPr>
              <w:t> </w:t>
            </w:r>
            <w:r>
              <w:rPr>
                <w:sz w:val="20"/>
              </w:rPr>
              <w:t>Luchtvaartnota,</w:t>
            </w:r>
            <w:r>
              <w:rPr>
                <w:spacing w:val="-4"/>
                <w:sz w:val="20"/>
              </w:rPr>
              <w:t> </w:t>
            </w:r>
            <w:r>
              <w:rPr>
                <w:sz w:val="20"/>
              </w:rPr>
              <w:t>waarin</w:t>
            </w:r>
            <w:r>
              <w:rPr>
                <w:spacing w:val="-6"/>
                <w:sz w:val="20"/>
              </w:rPr>
              <w:t> </w:t>
            </w:r>
            <w:r>
              <w:rPr>
                <w:sz w:val="20"/>
              </w:rPr>
              <w:t>de</w:t>
            </w:r>
            <w:r>
              <w:rPr>
                <w:spacing w:val="-5"/>
                <w:sz w:val="20"/>
              </w:rPr>
              <w:t> </w:t>
            </w:r>
            <w:r>
              <w:rPr>
                <w:sz w:val="20"/>
              </w:rPr>
              <w:t>afspraken</w:t>
            </w:r>
            <w:r>
              <w:rPr>
                <w:spacing w:val="-6"/>
                <w:sz w:val="20"/>
              </w:rPr>
              <w:t> </w:t>
            </w:r>
            <w:r>
              <w:rPr>
                <w:sz w:val="20"/>
              </w:rPr>
              <w:t>met</w:t>
            </w:r>
            <w:r>
              <w:rPr>
                <w:spacing w:val="-5"/>
                <w:sz w:val="20"/>
              </w:rPr>
              <w:t> </w:t>
            </w:r>
            <w:r>
              <w:rPr>
                <w:sz w:val="20"/>
              </w:rPr>
              <w:t>de</w:t>
            </w:r>
            <w:r>
              <w:rPr>
                <w:spacing w:val="-5"/>
                <w:sz w:val="20"/>
              </w:rPr>
              <w:t> </w:t>
            </w:r>
            <w:r>
              <w:rPr>
                <w:sz w:val="20"/>
              </w:rPr>
              <w:t>sector</w:t>
            </w:r>
            <w:r>
              <w:rPr>
                <w:spacing w:val="-6"/>
                <w:sz w:val="20"/>
              </w:rPr>
              <w:t> </w:t>
            </w:r>
            <w:r>
              <w:rPr>
                <w:spacing w:val="-5"/>
                <w:sz w:val="20"/>
              </w:rPr>
              <w:t>uit</w:t>
            </w:r>
          </w:p>
        </w:tc>
      </w:tr>
    </w:tbl>
    <w:p>
      <w:pPr>
        <w:spacing w:after="0" w:line="210" w:lineRule="exact"/>
        <w:rPr>
          <w:sz w:val="20"/>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4430" w:hRule="atLeast"/>
        </w:trPr>
        <w:tc>
          <w:tcPr>
            <w:tcW w:w="566" w:type="dxa"/>
          </w:tcPr>
          <w:p>
            <w:pPr>
              <w:pStyle w:val="TableParagraph"/>
              <w:spacing w:before="0"/>
              <w:ind w:left="0"/>
              <w:rPr>
                <w:sz w:val="18"/>
              </w:rPr>
            </w:pPr>
          </w:p>
        </w:tc>
        <w:tc>
          <w:tcPr>
            <w:tcW w:w="6520" w:type="dxa"/>
          </w:tcPr>
          <w:p>
            <w:pPr>
              <w:pStyle w:val="TableParagraph"/>
              <w:spacing w:before="0"/>
              <w:ind w:left="0"/>
              <w:rPr>
                <w:sz w:val="18"/>
              </w:rPr>
            </w:pPr>
          </w:p>
        </w:tc>
        <w:tc>
          <w:tcPr>
            <w:tcW w:w="6803" w:type="dxa"/>
          </w:tcPr>
          <w:p>
            <w:pPr>
              <w:pStyle w:val="TableParagraph"/>
              <w:spacing w:before="0"/>
              <w:rPr>
                <w:sz w:val="20"/>
              </w:rPr>
            </w:pPr>
            <w:r>
              <w:rPr>
                <w:sz w:val="20"/>
              </w:rPr>
              <w:t>het</w:t>
            </w:r>
            <w:r>
              <w:rPr>
                <w:spacing w:val="-5"/>
                <w:sz w:val="20"/>
              </w:rPr>
              <w:t> </w:t>
            </w:r>
            <w:r>
              <w:rPr>
                <w:sz w:val="20"/>
              </w:rPr>
              <w:t>Akkoord</w:t>
            </w:r>
            <w:r>
              <w:rPr>
                <w:spacing w:val="-4"/>
                <w:sz w:val="20"/>
              </w:rPr>
              <w:t> </w:t>
            </w:r>
            <w:r>
              <w:rPr>
                <w:sz w:val="20"/>
              </w:rPr>
              <w:t>Duurzame</w:t>
            </w:r>
            <w:r>
              <w:rPr>
                <w:spacing w:val="-5"/>
                <w:sz w:val="20"/>
              </w:rPr>
              <w:t> </w:t>
            </w:r>
            <w:r>
              <w:rPr>
                <w:sz w:val="20"/>
              </w:rPr>
              <w:t>Luchtvaart</w:t>
            </w:r>
            <w:r>
              <w:rPr>
                <w:spacing w:val="-5"/>
                <w:sz w:val="20"/>
              </w:rPr>
              <w:t> </w:t>
            </w:r>
            <w:r>
              <w:rPr>
                <w:sz w:val="20"/>
              </w:rPr>
              <w:t>zijn</w:t>
            </w:r>
            <w:r>
              <w:rPr>
                <w:spacing w:val="-4"/>
                <w:sz w:val="20"/>
              </w:rPr>
              <w:t> </w:t>
            </w:r>
            <w:r>
              <w:rPr>
                <w:sz w:val="20"/>
              </w:rPr>
              <w:t>overgenomen</w:t>
            </w:r>
            <w:r>
              <w:rPr>
                <w:spacing w:val="-4"/>
                <w:sz w:val="20"/>
              </w:rPr>
              <w:t> </w:t>
            </w:r>
            <w:r>
              <w:rPr>
                <w:sz w:val="20"/>
              </w:rPr>
              <w:t>en</w:t>
            </w:r>
            <w:r>
              <w:rPr>
                <w:spacing w:val="-4"/>
                <w:sz w:val="20"/>
              </w:rPr>
              <w:t> </w:t>
            </w:r>
            <w:r>
              <w:rPr>
                <w:sz w:val="20"/>
              </w:rPr>
              <w:t>geconcretiseerd.</w:t>
            </w:r>
            <w:r>
              <w:rPr>
                <w:spacing w:val="-4"/>
                <w:sz w:val="20"/>
              </w:rPr>
              <w:t> </w:t>
            </w:r>
            <w:r>
              <w:rPr>
                <w:sz w:val="20"/>
              </w:rPr>
              <w:t>De</w:t>
            </w:r>
            <w:r>
              <w:rPr>
                <w:spacing w:val="-5"/>
                <w:sz w:val="20"/>
              </w:rPr>
              <w:t> </w:t>
            </w:r>
            <w:r>
              <w:rPr>
                <w:sz w:val="20"/>
              </w:rPr>
              <w:t>doelen gaan over internationaal vertrekkende vluchten vanuit Nederland en over CO₂- reductie die binnen de luchtvaartsector zelf gerealiseerd wordt (dus niet via compensatie in andere sectoren).</w:t>
            </w:r>
          </w:p>
          <w:p>
            <w:pPr>
              <w:pStyle w:val="TableParagraph"/>
              <w:spacing w:before="230"/>
              <w:ind w:right="-15"/>
              <w:rPr>
                <w:sz w:val="20"/>
              </w:rPr>
            </w:pPr>
            <w:r>
              <w:rPr>
                <w:sz w:val="20"/>
              </w:rPr>
              <w:t>Concrete</w:t>
            </w:r>
            <w:r>
              <w:rPr>
                <w:spacing w:val="-1"/>
                <w:sz w:val="20"/>
              </w:rPr>
              <w:t> </w:t>
            </w:r>
            <w:r>
              <w:rPr>
                <w:sz w:val="20"/>
              </w:rPr>
              <w:t>maatregelen</w:t>
            </w:r>
            <w:r>
              <w:rPr>
                <w:spacing w:val="-2"/>
                <w:sz w:val="20"/>
              </w:rPr>
              <w:t> </w:t>
            </w:r>
            <w:r>
              <w:rPr>
                <w:sz w:val="20"/>
              </w:rPr>
              <w:t>die</w:t>
            </w:r>
            <w:r>
              <w:rPr>
                <w:spacing w:val="-1"/>
                <w:sz w:val="20"/>
              </w:rPr>
              <w:t> </w:t>
            </w:r>
            <w:r>
              <w:rPr>
                <w:sz w:val="20"/>
              </w:rPr>
              <w:t>bijdragen aan</w:t>
            </w:r>
            <w:r>
              <w:rPr>
                <w:spacing w:val="-2"/>
                <w:sz w:val="20"/>
              </w:rPr>
              <w:t> </w:t>
            </w:r>
            <w:r>
              <w:rPr>
                <w:sz w:val="20"/>
              </w:rPr>
              <w:t>deze</w:t>
            </w:r>
            <w:r>
              <w:rPr>
                <w:spacing w:val="-1"/>
                <w:sz w:val="20"/>
              </w:rPr>
              <w:t> </w:t>
            </w:r>
            <w:r>
              <w:rPr>
                <w:sz w:val="20"/>
              </w:rPr>
              <w:t>doelen, worden op mondiaal,</w:t>
            </w:r>
            <w:r>
              <w:rPr>
                <w:spacing w:val="-3"/>
                <w:sz w:val="20"/>
              </w:rPr>
              <w:t> </w:t>
            </w:r>
            <w:r>
              <w:rPr>
                <w:sz w:val="20"/>
              </w:rPr>
              <w:t>Europees en</w:t>
            </w:r>
            <w:r>
              <w:rPr>
                <w:spacing w:val="-2"/>
                <w:sz w:val="20"/>
              </w:rPr>
              <w:t> </w:t>
            </w:r>
            <w:r>
              <w:rPr>
                <w:sz w:val="20"/>
              </w:rPr>
              <w:t>nationaal</w:t>
            </w:r>
            <w:r>
              <w:rPr>
                <w:spacing w:val="-6"/>
                <w:sz w:val="20"/>
              </w:rPr>
              <w:t> </w:t>
            </w:r>
            <w:r>
              <w:rPr>
                <w:sz w:val="20"/>
              </w:rPr>
              <w:t>niveau</w:t>
            </w:r>
            <w:r>
              <w:rPr>
                <w:spacing w:val="-4"/>
                <w:sz w:val="20"/>
              </w:rPr>
              <w:t> </w:t>
            </w:r>
            <w:r>
              <w:rPr>
                <w:sz w:val="20"/>
              </w:rPr>
              <w:t>genomen.</w:t>
            </w:r>
            <w:r>
              <w:rPr>
                <w:spacing w:val="-5"/>
                <w:sz w:val="20"/>
              </w:rPr>
              <w:t> </w:t>
            </w:r>
            <w:r>
              <w:rPr>
                <w:sz w:val="20"/>
              </w:rPr>
              <w:t>Die</w:t>
            </w:r>
            <w:r>
              <w:rPr>
                <w:spacing w:val="-3"/>
                <w:sz w:val="20"/>
              </w:rPr>
              <w:t> </w:t>
            </w:r>
            <w:r>
              <w:rPr>
                <w:sz w:val="20"/>
              </w:rPr>
              <w:t>maatregelen</w:t>
            </w:r>
            <w:r>
              <w:rPr>
                <w:spacing w:val="-2"/>
                <w:sz w:val="20"/>
              </w:rPr>
              <w:t> </w:t>
            </w:r>
            <w:r>
              <w:rPr>
                <w:sz w:val="20"/>
              </w:rPr>
              <w:t>zijn</w:t>
            </w:r>
            <w:r>
              <w:rPr>
                <w:spacing w:val="-2"/>
                <w:sz w:val="20"/>
              </w:rPr>
              <w:t> </w:t>
            </w:r>
            <w:r>
              <w:rPr>
                <w:sz w:val="20"/>
              </w:rPr>
              <w:t>een</w:t>
            </w:r>
            <w:r>
              <w:rPr>
                <w:spacing w:val="-4"/>
                <w:sz w:val="20"/>
              </w:rPr>
              <w:t> </w:t>
            </w:r>
            <w:r>
              <w:rPr>
                <w:sz w:val="20"/>
              </w:rPr>
              <w:t>mix</w:t>
            </w:r>
            <w:r>
              <w:rPr>
                <w:spacing w:val="-4"/>
                <w:sz w:val="20"/>
              </w:rPr>
              <w:t> </w:t>
            </w:r>
            <w:r>
              <w:rPr>
                <w:sz w:val="20"/>
              </w:rPr>
              <w:t>van</w:t>
            </w:r>
            <w:r>
              <w:rPr>
                <w:spacing w:val="-2"/>
                <w:sz w:val="20"/>
              </w:rPr>
              <w:t> </w:t>
            </w:r>
            <w:r>
              <w:rPr>
                <w:sz w:val="20"/>
              </w:rPr>
              <w:t>normeren,</w:t>
            </w:r>
            <w:r>
              <w:rPr>
                <w:spacing w:val="-2"/>
                <w:sz w:val="20"/>
              </w:rPr>
              <w:t> </w:t>
            </w:r>
            <w:r>
              <w:rPr>
                <w:sz w:val="20"/>
              </w:rPr>
              <w:t>beprijzen en stimuleren. CORSIA (Carbon Offsetting and Reduction Scheme for International Aviation) is het mondiale instrument om CO₂-emissies te compenseren en te reduceren. In Europees verband zijn belangrijke beleidsinstrumenten die voor CO₂- reductie in de luchtvaart zorgen: het emissiehandelssysteem EU-ETS, de bijmengverplichting RefuelEU Aviation en de richtlijn voor hernieuwbare energie (RED-III). Op nationaal niveau stimuleert de overheid innovaties die CO₂-uitstoot verminderen, via het Nationaal Groeifondsprogramma Luchtvaart in Transitie, dat zich richt op de ontwikkeling van waterstof(-elektrisch) vliegen en via Klimaatfondsmiddelen voor de opschaling van nieuwe technologieën voor de productie van duurzame luchtvaartbrandstoffen. Daarnaast voert het kabinet in 2027 een gedifferentieerde vliegbelasting naar afstand in. Deze maatregel heeft als doel om de hogere uitstoot van lange afstandsvluchten zwaarder te belasten.</w:t>
            </w:r>
          </w:p>
        </w:tc>
      </w:tr>
      <w:tr>
        <w:trPr>
          <w:trHeight w:val="1499" w:hRule="atLeast"/>
        </w:trPr>
        <w:tc>
          <w:tcPr>
            <w:tcW w:w="566" w:type="dxa"/>
          </w:tcPr>
          <w:p>
            <w:pPr>
              <w:pStyle w:val="TableParagraph"/>
              <w:ind w:left="4"/>
              <w:rPr>
                <w:sz w:val="20"/>
              </w:rPr>
            </w:pPr>
            <w:r>
              <w:rPr>
                <w:spacing w:val="-5"/>
                <w:sz w:val="20"/>
              </w:rPr>
              <w:t>33</w:t>
            </w:r>
          </w:p>
        </w:tc>
        <w:tc>
          <w:tcPr>
            <w:tcW w:w="6520" w:type="dxa"/>
          </w:tcPr>
          <w:p>
            <w:pPr>
              <w:pStyle w:val="TableParagraph"/>
              <w:ind w:right="722"/>
              <w:jc w:val="both"/>
              <w:rPr>
                <w:sz w:val="20"/>
              </w:rPr>
            </w:pPr>
            <w:r>
              <w:rPr>
                <w:sz w:val="20"/>
              </w:rPr>
              <w:t>Op welke</w:t>
            </w:r>
            <w:r>
              <w:rPr>
                <w:spacing w:val="-1"/>
                <w:sz w:val="20"/>
              </w:rPr>
              <w:t> </w:t>
            </w:r>
            <w:r>
              <w:rPr>
                <w:sz w:val="20"/>
              </w:rPr>
              <w:t>wijze</w:t>
            </w:r>
            <w:r>
              <w:rPr>
                <w:spacing w:val="-1"/>
                <w:sz w:val="20"/>
              </w:rPr>
              <w:t> </w:t>
            </w:r>
            <w:r>
              <w:rPr>
                <w:sz w:val="20"/>
              </w:rPr>
              <w:t>beïnvloeden de</w:t>
            </w:r>
            <w:r>
              <w:rPr>
                <w:spacing w:val="-1"/>
                <w:sz w:val="20"/>
              </w:rPr>
              <w:t> </w:t>
            </w:r>
            <w:r>
              <w:rPr>
                <w:sz w:val="20"/>
              </w:rPr>
              <w:t>verschillende</w:t>
            </w:r>
            <w:r>
              <w:rPr>
                <w:spacing w:val="-1"/>
                <w:sz w:val="20"/>
              </w:rPr>
              <w:t> </w:t>
            </w:r>
            <w:r>
              <w:rPr>
                <w:sz w:val="20"/>
              </w:rPr>
              <w:t>rollen en</w:t>
            </w:r>
            <w:r>
              <w:rPr>
                <w:spacing w:val="-2"/>
                <w:sz w:val="20"/>
              </w:rPr>
              <w:t> </w:t>
            </w:r>
            <w:r>
              <w:rPr>
                <w:sz w:val="20"/>
              </w:rPr>
              <w:t>belangen van de rijksoverheid,</w:t>
            </w:r>
            <w:r>
              <w:rPr>
                <w:spacing w:val="-6"/>
                <w:sz w:val="20"/>
              </w:rPr>
              <w:t> </w:t>
            </w:r>
            <w:r>
              <w:rPr>
                <w:sz w:val="20"/>
              </w:rPr>
              <w:t>bijvoorbeeld</w:t>
            </w:r>
            <w:r>
              <w:rPr>
                <w:spacing w:val="-5"/>
                <w:sz w:val="20"/>
              </w:rPr>
              <w:t> </w:t>
            </w:r>
            <w:r>
              <w:rPr>
                <w:sz w:val="20"/>
              </w:rPr>
              <w:t>als</w:t>
            </w:r>
            <w:r>
              <w:rPr>
                <w:spacing w:val="-5"/>
                <w:sz w:val="20"/>
              </w:rPr>
              <w:t> </w:t>
            </w:r>
            <w:r>
              <w:rPr>
                <w:sz w:val="20"/>
              </w:rPr>
              <w:t>aandeelhouder</w:t>
            </w:r>
            <w:r>
              <w:rPr>
                <w:spacing w:val="-6"/>
                <w:sz w:val="20"/>
              </w:rPr>
              <w:t> </w:t>
            </w:r>
            <w:r>
              <w:rPr>
                <w:sz w:val="20"/>
              </w:rPr>
              <w:t>van</w:t>
            </w:r>
            <w:r>
              <w:rPr>
                <w:spacing w:val="-3"/>
                <w:sz w:val="20"/>
              </w:rPr>
              <w:t> </w:t>
            </w:r>
            <w:r>
              <w:rPr>
                <w:sz w:val="20"/>
              </w:rPr>
              <w:t>Schiphol</w:t>
            </w:r>
            <w:r>
              <w:rPr>
                <w:spacing w:val="-4"/>
                <w:sz w:val="20"/>
              </w:rPr>
              <w:t> </w:t>
            </w:r>
            <w:r>
              <w:rPr>
                <w:sz w:val="20"/>
              </w:rPr>
              <w:t>en</w:t>
            </w:r>
            <w:r>
              <w:rPr>
                <w:spacing w:val="-3"/>
                <w:sz w:val="20"/>
              </w:rPr>
              <w:t> </w:t>
            </w:r>
            <w:r>
              <w:rPr>
                <w:sz w:val="20"/>
              </w:rPr>
              <w:t>KLM,</w:t>
            </w:r>
            <w:r>
              <w:rPr>
                <w:spacing w:val="-3"/>
                <w:sz w:val="20"/>
              </w:rPr>
              <w:t> </w:t>
            </w:r>
            <w:r>
              <w:rPr>
                <w:sz w:val="20"/>
              </w:rPr>
              <w:t>de doeltreffendheid en doelmatigheid van het luchtvaartbeleid?</w:t>
            </w:r>
          </w:p>
        </w:tc>
        <w:tc>
          <w:tcPr>
            <w:tcW w:w="6803" w:type="dxa"/>
          </w:tcPr>
          <w:p>
            <w:pPr>
              <w:pStyle w:val="TableParagraph"/>
              <w:ind w:right="72"/>
              <w:rPr>
                <w:sz w:val="20"/>
              </w:rPr>
            </w:pPr>
            <w:r>
              <w:rPr>
                <w:sz w:val="20"/>
              </w:rPr>
              <w:t>De onderzoekers beschrijven de uitvoeringspraktijk, gericht op datgene dat IenW doet om de beleidsdoelstellingen te realiseren. Ik opereer als minister vanuit verschillende rollen, waarbij in de begroting van Artikel 17 onderscheid wordt gemaakt</w:t>
            </w:r>
            <w:r>
              <w:rPr>
                <w:spacing w:val="-4"/>
                <w:sz w:val="20"/>
              </w:rPr>
              <w:t> </w:t>
            </w:r>
            <w:r>
              <w:rPr>
                <w:sz w:val="20"/>
              </w:rPr>
              <w:t>tussen</w:t>
            </w:r>
            <w:r>
              <w:rPr>
                <w:spacing w:val="-3"/>
                <w:sz w:val="20"/>
              </w:rPr>
              <w:t> </w:t>
            </w:r>
            <w:r>
              <w:rPr>
                <w:sz w:val="20"/>
              </w:rPr>
              <w:t>regisseren,</w:t>
            </w:r>
            <w:r>
              <w:rPr>
                <w:spacing w:val="-3"/>
                <w:sz w:val="20"/>
              </w:rPr>
              <w:t> </w:t>
            </w:r>
            <w:r>
              <w:rPr>
                <w:sz w:val="20"/>
              </w:rPr>
              <w:t>stimuleren</w:t>
            </w:r>
            <w:r>
              <w:rPr>
                <w:spacing w:val="-3"/>
                <w:sz w:val="20"/>
              </w:rPr>
              <w:t> </w:t>
            </w:r>
            <w:r>
              <w:rPr>
                <w:sz w:val="20"/>
              </w:rPr>
              <w:t>en</w:t>
            </w:r>
            <w:r>
              <w:rPr>
                <w:spacing w:val="-5"/>
                <w:sz w:val="20"/>
              </w:rPr>
              <w:t> </w:t>
            </w:r>
            <w:r>
              <w:rPr>
                <w:sz w:val="20"/>
              </w:rPr>
              <w:t>uitvoeren.</w:t>
            </w:r>
            <w:r>
              <w:rPr>
                <w:spacing w:val="-3"/>
                <w:sz w:val="20"/>
              </w:rPr>
              <w:t> </w:t>
            </w:r>
            <w:r>
              <w:rPr>
                <w:sz w:val="20"/>
              </w:rPr>
              <w:t>Deze</w:t>
            </w:r>
            <w:r>
              <w:rPr>
                <w:spacing w:val="-6"/>
                <w:sz w:val="20"/>
              </w:rPr>
              <w:t> </w:t>
            </w:r>
            <w:r>
              <w:rPr>
                <w:sz w:val="20"/>
              </w:rPr>
              <w:t>verschillende</w:t>
            </w:r>
            <w:r>
              <w:rPr>
                <w:spacing w:val="-4"/>
                <w:sz w:val="20"/>
              </w:rPr>
              <w:t> </w:t>
            </w:r>
            <w:r>
              <w:rPr>
                <w:sz w:val="20"/>
              </w:rPr>
              <w:t>rollen</w:t>
            </w:r>
            <w:r>
              <w:rPr>
                <w:spacing w:val="-3"/>
                <w:sz w:val="20"/>
              </w:rPr>
              <w:t> </w:t>
            </w:r>
            <w:r>
              <w:rPr>
                <w:sz w:val="20"/>
              </w:rPr>
              <w:t>en</w:t>
            </w:r>
            <w:r>
              <w:rPr>
                <w:spacing w:val="-3"/>
                <w:sz w:val="20"/>
              </w:rPr>
              <w:t> </w:t>
            </w:r>
            <w:r>
              <w:rPr>
                <w:sz w:val="20"/>
              </w:rPr>
              <w:t>de bijbehorende instrumenten zijn in deze periodieke rapportage beoordeeld op de doelmatigheid en doeltreffendheid.</w:t>
            </w:r>
          </w:p>
        </w:tc>
      </w:tr>
      <w:tr>
        <w:trPr>
          <w:trHeight w:val="1269" w:hRule="atLeast"/>
        </w:trPr>
        <w:tc>
          <w:tcPr>
            <w:tcW w:w="566" w:type="dxa"/>
          </w:tcPr>
          <w:p>
            <w:pPr>
              <w:pStyle w:val="TableParagraph"/>
              <w:ind w:left="4"/>
              <w:rPr>
                <w:sz w:val="20"/>
              </w:rPr>
            </w:pPr>
            <w:r>
              <w:rPr>
                <w:spacing w:val="-5"/>
                <w:sz w:val="20"/>
              </w:rPr>
              <w:t>34</w:t>
            </w:r>
          </w:p>
        </w:tc>
        <w:tc>
          <w:tcPr>
            <w:tcW w:w="6520" w:type="dxa"/>
          </w:tcPr>
          <w:p>
            <w:pPr>
              <w:pStyle w:val="TableParagraph"/>
              <w:rPr>
                <w:sz w:val="20"/>
              </w:rPr>
            </w:pPr>
            <w:r>
              <w:rPr>
                <w:sz w:val="20"/>
              </w:rPr>
              <w:t>Op</w:t>
            </w:r>
            <w:r>
              <w:rPr>
                <w:spacing w:val="-5"/>
                <w:sz w:val="20"/>
              </w:rPr>
              <w:t> </w:t>
            </w:r>
            <w:r>
              <w:rPr>
                <w:sz w:val="20"/>
              </w:rPr>
              <w:t>welke</w:t>
            </w:r>
            <w:r>
              <w:rPr>
                <w:spacing w:val="-5"/>
                <w:sz w:val="20"/>
              </w:rPr>
              <w:t> </w:t>
            </w:r>
            <w:r>
              <w:rPr>
                <w:sz w:val="20"/>
              </w:rPr>
              <w:t>wijze</w:t>
            </w:r>
            <w:r>
              <w:rPr>
                <w:spacing w:val="-5"/>
                <w:sz w:val="20"/>
              </w:rPr>
              <w:t> </w:t>
            </w:r>
            <w:r>
              <w:rPr>
                <w:sz w:val="20"/>
              </w:rPr>
              <w:t>beïnvloeden</w:t>
            </w:r>
            <w:r>
              <w:rPr>
                <w:spacing w:val="-4"/>
                <w:sz w:val="20"/>
              </w:rPr>
              <w:t> </w:t>
            </w:r>
            <w:r>
              <w:rPr>
                <w:sz w:val="20"/>
              </w:rPr>
              <w:t>keuzes</w:t>
            </w:r>
            <w:r>
              <w:rPr>
                <w:spacing w:val="-6"/>
                <w:sz w:val="20"/>
              </w:rPr>
              <w:t> </w:t>
            </w:r>
            <w:r>
              <w:rPr>
                <w:sz w:val="20"/>
              </w:rPr>
              <w:t>van</w:t>
            </w:r>
            <w:r>
              <w:rPr>
                <w:spacing w:val="-4"/>
                <w:sz w:val="20"/>
              </w:rPr>
              <w:t> </w:t>
            </w:r>
            <w:r>
              <w:rPr>
                <w:sz w:val="20"/>
              </w:rPr>
              <w:t>Schiphol</w:t>
            </w:r>
            <w:r>
              <w:rPr>
                <w:spacing w:val="-5"/>
                <w:sz w:val="20"/>
              </w:rPr>
              <w:t> </w:t>
            </w:r>
            <w:r>
              <w:rPr>
                <w:sz w:val="20"/>
              </w:rPr>
              <w:t>en</w:t>
            </w:r>
            <w:r>
              <w:rPr>
                <w:spacing w:val="-4"/>
                <w:sz w:val="20"/>
              </w:rPr>
              <w:t> </w:t>
            </w:r>
            <w:r>
              <w:rPr>
                <w:sz w:val="20"/>
              </w:rPr>
              <w:t>KLM</w:t>
            </w:r>
            <w:r>
              <w:rPr>
                <w:spacing w:val="-7"/>
                <w:sz w:val="20"/>
              </w:rPr>
              <w:t> </w:t>
            </w:r>
            <w:r>
              <w:rPr>
                <w:sz w:val="20"/>
              </w:rPr>
              <w:t>het</w:t>
            </w:r>
            <w:r>
              <w:rPr>
                <w:spacing w:val="-5"/>
                <w:sz w:val="20"/>
              </w:rPr>
              <w:t> </w:t>
            </w:r>
            <w:r>
              <w:rPr>
                <w:spacing w:val="-2"/>
                <w:sz w:val="20"/>
              </w:rPr>
              <w:t>luchtvaartbeleid?</w:t>
            </w:r>
          </w:p>
        </w:tc>
        <w:tc>
          <w:tcPr>
            <w:tcW w:w="6803" w:type="dxa"/>
          </w:tcPr>
          <w:p>
            <w:pPr>
              <w:pStyle w:val="TableParagraph"/>
              <w:ind w:right="72"/>
              <w:rPr>
                <w:sz w:val="20"/>
              </w:rPr>
            </w:pPr>
            <w:r>
              <w:rPr>
                <w:sz w:val="20"/>
              </w:rPr>
              <w:t>Schiphol en KLM zijn ondernemingen en gaan over hun eigen bedrijfsvoering. Beide</w:t>
            </w:r>
            <w:r>
              <w:rPr>
                <w:spacing w:val="-3"/>
                <w:sz w:val="20"/>
              </w:rPr>
              <w:t> </w:t>
            </w:r>
            <w:r>
              <w:rPr>
                <w:sz w:val="20"/>
              </w:rPr>
              <w:t>ondernemingen</w:t>
            </w:r>
            <w:r>
              <w:rPr>
                <w:spacing w:val="-4"/>
                <w:sz w:val="20"/>
              </w:rPr>
              <w:t> </w:t>
            </w:r>
            <w:r>
              <w:rPr>
                <w:sz w:val="20"/>
              </w:rPr>
              <w:t>hebben</w:t>
            </w:r>
            <w:r>
              <w:rPr>
                <w:spacing w:val="-4"/>
                <w:sz w:val="20"/>
              </w:rPr>
              <w:t> </w:t>
            </w:r>
            <w:r>
              <w:rPr>
                <w:sz w:val="20"/>
              </w:rPr>
              <w:t>een</w:t>
            </w:r>
            <w:r>
              <w:rPr>
                <w:spacing w:val="-2"/>
                <w:sz w:val="20"/>
              </w:rPr>
              <w:t> </w:t>
            </w:r>
            <w:r>
              <w:rPr>
                <w:sz w:val="20"/>
              </w:rPr>
              <w:t>rol</w:t>
            </w:r>
            <w:r>
              <w:rPr>
                <w:spacing w:val="-3"/>
                <w:sz w:val="20"/>
              </w:rPr>
              <w:t> </w:t>
            </w:r>
            <w:r>
              <w:rPr>
                <w:sz w:val="20"/>
              </w:rPr>
              <w:t>in</w:t>
            </w:r>
            <w:r>
              <w:rPr>
                <w:spacing w:val="-4"/>
                <w:sz w:val="20"/>
              </w:rPr>
              <w:t> </w:t>
            </w:r>
            <w:r>
              <w:rPr>
                <w:sz w:val="20"/>
              </w:rPr>
              <w:t>het</w:t>
            </w:r>
            <w:r>
              <w:rPr>
                <w:spacing w:val="-3"/>
                <w:sz w:val="20"/>
              </w:rPr>
              <w:t> </w:t>
            </w:r>
            <w:r>
              <w:rPr>
                <w:sz w:val="20"/>
              </w:rPr>
              <w:t>borgen</w:t>
            </w:r>
            <w:r>
              <w:rPr>
                <w:spacing w:val="-4"/>
                <w:sz w:val="20"/>
              </w:rPr>
              <w:t> </w:t>
            </w:r>
            <w:r>
              <w:rPr>
                <w:sz w:val="20"/>
              </w:rPr>
              <w:t>van</w:t>
            </w:r>
            <w:r>
              <w:rPr>
                <w:spacing w:val="-4"/>
                <w:sz w:val="20"/>
              </w:rPr>
              <w:t> </w:t>
            </w:r>
            <w:r>
              <w:rPr>
                <w:sz w:val="20"/>
              </w:rPr>
              <w:t>het</w:t>
            </w:r>
            <w:r>
              <w:rPr>
                <w:spacing w:val="-3"/>
                <w:sz w:val="20"/>
              </w:rPr>
              <w:t> </w:t>
            </w:r>
            <w:r>
              <w:rPr>
                <w:sz w:val="20"/>
              </w:rPr>
              <w:t>publieke</w:t>
            </w:r>
            <w:r>
              <w:rPr>
                <w:spacing w:val="-3"/>
                <w:sz w:val="20"/>
              </w:rPr>
              <w:t> </w:t>
            </w:r>
            <w:r>
              <w:rPr>
                <w:sz w:val="20"/>
              </w:rPr>
              <w:t>belang</w:t>
            </w:r>
            <w:r>
              <w:rPr>
                <w:spacing w:val="-2"/>
                <w:sz w:val="20"/>
              </w:rPr>
              <w:t> </w:t>
            </w:r>
            <w:r>
              <w:rPr>
                <w:sz w:val="20"/>
              </w:rPr>
              <w:t>van internationale verbondenheid. Daarom zijn zowel Schiphol als KLM staatsdeelnemingen, waarop het Ministerie van Financiën via het aandeelhouderschap invloed uitoefent.</w:t>
            </w:r>
          </w:p>
        </w:tc>
      </w:tr>
      <w:tr>
        <w:trPr>
          <w:trHeight w:val="1041" w:hRule="atLeast"/>
        </w:trPr>
        <w:tc>
          <w:tcPr>
            <w:tcW w:w="566" w:type="dxa"/>
          </w:tcPr>
          <w:p>
            <w:pPr>
              <w:pStyle w:val="TableParagraph"/>
              <w:ind w:left="4"/>
              <w:rPr>
                <w:sz w:val="20"/>
              </w:rPr>
            </w:pPr>
            <w:r>
              <w:rPr>
                <w:spacing w:val="-5"/>
                <w:sz w:val="20"/>
              </w:rPr>
              <w:t>35</w:t>
            </w:r>
          </w:p>
        </w:tc>
        <w:tc>
          <w:tcPr>
            <w:tcW w:w="6520" w:type="dxa"/>
          </w:tcPr>
          <w:p>
            <w:pPr>
              <w:pStyle w:val="TableParagraph"/>
              <w:rPr>
                <w:sz w:val="20"/>
              </w:rPr>
            </w:pPr>
            <w:r>
              <w:rPr>
                <w:sz w:val="20"/>
              </w:rPr>
              <w:t>Kunt</w:t>
            </w:r>
            <w:r>
              <w:rPr>
                <w:spacing w:val="-4"/>
                <w:sz w:val="20"/>
              </w:rPr>
              <w:t> </w:t>
            </w:r>
            <w:r>
              <w:rPr>
                <w:sz w:val="20"/>
              </w:rPr>
              <w:t>u</w:t>
            </w:r>
            <w:r>
              <w:rPr>
                <w:spacing w:val="-3"/>
                <w:sz w:val="20"/>
              </w:rPr>
              <w:t> </w:t>
            </w:r>
            <w:r>
              <w:rPr>
                <w:sz w:val="20"/>
              </w:rPr>
              <w:t>voortaan</w:t>
            </w:r>
            <w:r>
              <w:rPr>
                <w:spacing w:val="-5"/>
                <w:sz w:val="20"/>
              </w:rPr>
              <w:t> </w:t>
            </w:r>
            <w:r>
              <w:rPr>
                <w:sz w:val="20"/>
              </w:rPr>
              <w:t>in</w:t>
            </w:r>
            <w:r>
              <w:rPr>
                <w:spacing w:val="-3"/>
                <w:sz w:val="20"/>
              </w:rPr>
              <w:t> </w:t>
            </w:r>
            <w:r>
              <w:rPr>
                <w:sz w:val="20"/>
              </w:rPr>
              <w:t>beleidsdoorlichtingen</w:t>
            </w:r>
            <w:r>
              <w:rPr>
                <w:spacing w:val="-3"/>
                <w:sz w:val="20"/>
              </w:rPr>
              <w:t> </w:t>
            </w:r>
            <w:r>
              <w:rPr>
                <w:sz w:val="20"/>
              </w:rPr>
              <w:t>ook</w:t>
            </w:r>
            <w:r>
              <w:rPr>
                <w:spacing w:val="-3"/>
                <w:sz w:val="20"/>
              </w:rPr>
              <w:t> </w:t>
            </w:r>
            <w:r>
              <w:rPr>
                <w:sz w:val="20"/>
              </w:rPr>
              <w:t>aandacht</w:t>
            </w:r>
            <w:r>
              <w:rPr>
                <w:spacing w:val="-7"/>
                <w:sz w:val="20"/>
              </w:rPr>
              <w:t> </w:t>
            </w:r>
            <w:r>
              <w:rPr>
                <w:sz w:val="20"/>
              </w:rPr>
              <w:t>besteden</w:t>
            </w:r>
            <w:r>
              <w:rPr>
                <w:spacing w:val="-3"/>
                <w:sz w:val="20"/>
              </w:rPr>
              <w:t> </w:t>
            </w:r>
            <w:r>
              <w:rPr>
                <w:sz w:val="20"/>
              </w:rPr>
              <w:t>aan</w:t>
            </w:r>
            <w:r>
              <w:rPr>
                <w:spacing w:val="-5"/>
                <w:sz w:val="20"/>
              </w:rPr>
              <w:t> </w:t>
            </w:r>
            <w:r>
              <w:rPr>
                <w:sz w:val="20"/>
              </w:rPr>
              <w:t>de</w:t>
            </w:r>
            <w:r>
              <w:rPr>
                <w:spacing w:val="-4"/>
                <w:sz w:val="20"/>
              </w:rPr>
              <w:t> </w:t>
            </w:r>
            <w:r>
              <w:rPr>
                <w:sz w:val="20"/>
              </w:rPr>
              <w:t>bredere context van de verschillende rollen en belangen van de rijksoverheid, de aanpalende beleidsterreinen, waaronder gezondheid en milieu en de invloed hiervan op de doeltreffendheid en doelmatigheid van het doorgelichte beleid?</w:t>
            </w:r>
          </w:p>
        </w:tc>
        <w:tc>
          <w:tcPr>
            <w:tcW w:w="6803" w:type="dxa"/>
          </w:tcPr>
          <w:p>
            <w:pPr>
              <w:pStyle w:val="TableParagraph"/>
              <w:rPr>
                <w:sz w:val="20"/>
              </w:rPr>
            </w:pPr>
            <w:r>
              <w:rPr>
                <w:sz w:val="20"/>
              </w:rPr>
              <w:t>Ja, de Regeling periodiek evaluatieonderzoek 2022 geeft hier al ruimte toe. Departementen worden bij het uitvoeren van periodieke rapportages aangemoedigd om</w:t>
            </w:r>
            <w:r>
              <w:rPr>
                <w:spacing w:val="-2"/>
                <w:sz w:val="20"/>
              </w:rPr>
              <w:t> </w:t>
            </w:r>
            <w:r>
              <w:rPr>
                <w:sz w:val="20"/>
              </w:rPr>
              <w:t>rekening</w:t>
            </w:r>
            <w:r>
              <w:rPr>
                <w:spacing w:val="-2"/>
                <w:sz w:val="20"/>
              </w:rPr>
              <w:t> </w:t>
            </w:r>
            <w:r>
              <w:rPr>
                <w:sz w:val="20"/>
              </w:rPr>
              <w:t>te</w:t>
            </w:r>
            <w:r>
              <w:rPr>
                <w:spacing w:val="-5"/>
                <w:sz w:val="20"/>
              </w:rPr>
              <w:t> </w:t>
            </w:r>
            <w:r>
              <w:rPr>
                <w:sz w:val="20"/>
              </w:rPr>
              <w:t>houden</w:t>
            </w:r>
            <w:r>
              <w:rPr>
                <w:spacing w:val="-2"/>
                <w:sz w:val="20"/>
              </w:rPr>
              <w:t> </w:t>
            </w:r>
            <w:r>
              <w:rPr>
                <w:sz w:val="20"/>
              </w:rPr>
              <w:t>met</w:t>
            </w:r>
            <w:r>
              <w:rPr>
                <w:spacing w:val="-6"/>
                <w:sz w:val="20"/>
              </w:rPr>
              <w:t> </w:t>
            </w:r>
            <w:r>
              <w:rPr>
                <w:sz w:val="20"/>
              </w:rPr>
              <w:t>publieke</w:t>
            </w:r>
            <w:r>
              <w:rPr>
                <w:spacing w:val="-3"/>
                <w:sz w:val="20"/>
              </w:rPr>
              <w:t> </w:t>
            </w:r>
            <w:r>
              <w:rPr>
                <w:sz w:val="20"/>
              </w:rPr>
              <w:t>waarden</w:t>
            </w:r>
            <w:r>
              <w:rPr>
                <w:spacing w:val="-2"/>
                <w:sz w:val="20"/>
              </w:rPr>
              <w:t> </w:t>
            </w:r>
            <w:r>
              <w:rPr>
                <w:sz w:val="20"/>
              </w:rPr>
              <w:t>in</w:t>
            </w:r>
            <w:r>
              <w:rPr>
                <w:spacing w:val="-2"/>
                <w:sz w:val="20"/>
              </w:rPr>
              <w:t> </w:t>
            </w:r>
            <w:r>
              <w:rPr>
                <w:sz w:val="20"/>
              </w:rPr>
              <w:t>den</w:t>
            </w:r>
            <w:r>
              <w:rPr>
                <w:spacing w:val="-4"/>
                <w:sz w:val="20"/>
              </w:rPr>
              <w:t> </w:t>
            </w:r>
            <w:r>
              <w:rPr>
                <w:sz w:val="20"/>
              </w:rPr>
              <w:t>brede.</w:t>
            </w:r>
            <w:r>
              <w:rPr>
                <w:spacing w:val="-5"/>
                <w:sz w:val="20"/>
              </w:rPr>
              <w:t> </w:t>
            </w:r>
            <w:r>
              <w:rPr>
                <w:sz w:val="20"/>
              </w:rPr>
              <w:t>En</w:t>
            </w:r>
            <w:r>
              <w:rPr>
                <w:spacing w:val="-2"/>
                <w:sz w:val="20"/>
              </w:rPr>
              <w:t> </w:t>
            </w:r>
            <w:r>
              <w:rPr>
                <w:sz w:val="20"/>
              </w:rPr>
              <w:t>de</w:t>
            </w:r>
            <w:r>
              <w:rPr>
                <w:spacing w:val="-3"/>
                <w:sz w:val="20"/>
              </w:rPr>
              <w:t> </w:t>
            </w:r>
            <w:r>
              <w:rPr>
                <w:sz w:val="20"/>
              </w:rPr>
              <w:t>publieke</w:t>
            </w:r>
            <w:r>
              <w:rPr>
                <w:spacing w:val="-5"/>
                <w:sz w:val="20"/>
              </w:rPr>
              <w:t> </w:t>
            </w:r>
            <w:r>
              <w:rPr>
                <w:sz w:val="20"/>
              </w:rPr>
              <w:t>belangen rondom luchtvaart zijn in deze rapportage onderdeel van de scope.</w:t>
            </w:r>
          </w:p>
        </w:tc>
      </w:tr>
    </w:tbl>
    <w:p>
      <w:pPr>
        <w:spacing w:after="0"/>
        <w:rPr>
          <w:sz w:val="20"/>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1730" w:hRule="atLeast"/>
        </w:trPr>
        <w:tc>
          <w:tcPr>
            <w:tcW w:w="566" w:type="dxa"/>
          </w:tcPr>
          <w:p>
            <w:pPr>
              <w:pStyle w:val="TableParagraph"/>
              <w:ind w:left="4"/>
              <w:rPr>
                <w:sz w:val="20"/>
              </w:rPr>
            </w:pPr>
            <w:r>
              <w:rPr>
                <w:spacing w:val="-5"/>
                <w:sz w:val="20"/>
              </w:rPr>
              <w:t>36</w:t>
            </w:r>
          </w:p>
        </w:tc>
        <w:tc>
          <w:tcPr>
            <w:tcW w:w="6520" w:type="dxa"/>
          </w:tcPr>
          <w:p>
            <w:pPr>
              <w:pStyle w:val="TableParagraph"/>
              <w:ind w:right="98"/>
              <w:rPr>
                <w:sz w:val="20"/>
              </w:rPr>
            </w:pPr>
            <w:r>
              <w:rPr>
                <w:sz w:val="20"/>
              </w:rPr>
              <w:t>In hoeverre is de vervuiling van het milieu door emissies van stikstofdioxiden, koolwaterstoffen en zwaveloxiden, kerosinelozingen, het gebruik van antivries voor</w:t>
            </w:r>
            <w:r>
              <w:rPr>
                <w:spacing w:val="-6"/>
                <w:sz w:val="20"/>
              </w:rPr>
              <w:t> </w:t>
            </w:r>
            <w:r>
              <w:rPr>
                <w:sz w:val="20"/>
              </w:rPr>
              <w:t>het</w:t>
            </w:r>
            <w:r>
              <w:rPr>
                <w:spacing w:val="-4"/>
                <w:sz w:val="20"/>
              </w:rPr>
              <w:t> </w:t>
            </w:r>
            <w:r>
              <w:rPr>
                <w:sz w:val="20"/>
              </w:rPr>
              <w:t>verwijderen</w:t>
            </w:r>
            <w:r>
              <w:rPr>
                <w:spacing w:val="-3"/>
                <w:sz w:val="20"/>
              </w:rPr>
              <w:t> </w:t>
            </w:r>
            <w:r>
              <w:rPr>
                <w:sz w:val="20"/>
              </w:rPr>
              <w:t>en</w:t>
            </w:r>
            <w:r>
              <w:rPr>
                <w:spacing w:val="-5"/>
                <w:sz w:val="20"/>
              </w:rPr>
              <w:t> </w:t>
            </w:r>
            <w:r>
              <w:rPr>
                <w:sz w:val="20"/>
              </w:rPr>
              <w:t>voorkomen</w:t>
            </w:r>
            <w:r>
              <w:rPr>
                <w:spacing w:val="-3"/>
                <w:sz w:val="20"/>
              </w:rPr>
              <w:t> </w:t>
            </w:r>
            <w:r>
              <w:rPr>
                <w:sz w:val="20"/>
              </w:rPr>
              <w:t>van</w:t>
            </w:r>
            <w:r>
              <w:rPr>
                <w:spacing w:val="-3"/>
                <w:sz w:val="20"/>
              </w:rPr>
              <w:t> </w:t>
            </w:r>
            <w:r>
              <w:rPr>
                <w:sz w:val="20"/>
              </w:rPr>
              <w:t>ijsvorming,</w:t>
            </w:r>
            <w:r>
              <w:rPr>
                <w:spacing w:val="-3"/>
                <w:sz w:val="20"/>
              </w:rPr>
              <w:t> </w:t>
            </w:r>
            <w:r>
              <w:rPr>
                <w:sz w:val="20"/>
              </w:rPr>
              <w:t>de</w:t>
            </w:r>
            <w:r>
              <w:rPr>
                <w:spacing w:val="-6"/>
                <w:sz w:val="20"/>
              </w:rPr>
              <w:t> </w:t>
            </w:r>
            <w:r>
              <w:rPr>
                <w:sz w:val="20"/>
              </w:rPr>
              <w:t>depositie</w:t>
            </w:r>
            <w:r>
              <w:rPr>
                <w:spacing w:val="-4"/>
                <w:sz w:val="20"/>
              </w:rPr>
              <w:t> </w:t>
            </w:r>
            <w:r>
              <w:rPr>
                <w:sz w:val="20"/>
              </w:rPr>
              <w:t>van</w:t>
            </w:r>
            <w:r>
              <w:rPr>
                <w:spacing w:val="-3"/>
                <w:sz w:val="20"/>
              </w:rPr>
              <w:t> </w:t>
            </w:r>
            <w:r>
              <w:rPr>
                <w:sz w:val="20"/>
              </w:rPr>
              <w:t>stikstof</w:t>
            </w:r>
            <w:r>
              <w:rPr>
                <w:spacing w:val="-3"/>
                <w:sz w:val="20"/>
              </w:rPr>
              <w:t> </w:t>
            </w:r>
            <w:r>
              <w:rPr>
                <w:sz w:val="20"/>
              </w:rPr>
              <w:t>en de depositie van roet en zware metalen afkomstig van het vliegverkeer en het daarmee gegenereerde wegverkeer, in de periode van 2016 tot en met 2022 afgenomen in termen van verontreiniging van lucht, bodem en </w:t>
            </w:r>
            <w:r>
              <w:rPr>
                <w:spacing w:val="-2"/>
                <w:sz w:val="20"/>
              </w:rPr>
              <w:t>oppervlaktewater?</w:t>
            </w:r>
          </w:p>
        </w:tc>
        <w:tc>
          <w:tcPr>
            <w:tcW w:w="6803" w:type="dxa"/>
          </w:tcPr>
          <w:p>
            <w:pPr>
              <w:pStyle w:val="TableParagraph"/>
              <w:spacing w:before="0"/>
              <w:ind w:left="0"/>
              <w:rPr>
                <w:sz w:val="20"/>
              </w:rPr>
            </w:pPr>
          </w:p>
          <w:p>
            <w:pPr>
              <w:pStyle w:val="TableParagraph"/>
              <w:spacing w:before="0"/>
              <w:ind w:right="72"/>
              <w:rPr>
                <w:sz w:val="20"/>
              </w:rPr>
            </w:pPr>
            <w:r>
              <w:rPr>
                <w:sz w:val="20"/>
              </w:rPr>
              <w:t>De</w:t>
            </w:r>
            <w:r>
              <w:rPr>
                <w:spacing w:val="-4"/>
                <w:sz w:val="20"/>
              </w:rPr>
              <w:t> </w:t>
            </w:r>
            <w:r>
              <w:rPr>
                <w:sz w:val="20"/>
              </w:rPr>
              <w:t>effecten</w:t>
            </w:r>
            <w:r>
              <w:rPr>
                <w:spacing w:val="-3"/>
                <w:sz w:val="20"/>
              </w:rPr>
              <w:t> </w:t>
            </w:r>
            <w:r>
              <w:rPr>
                <w:sz w:val="20"/>
              </w:rPr>
              <w:t>van</w:t>
            </w:r>
            <w:r>
              <w:rPr>
                <w:spacing w:val="-3"/>
                <w:sz w:val="20"/>
              </w:rPr>
              <w:t> </w:t>
            </w:r>
            <w:r>
              <w:rPr>
                <w:sz w:val="20"/>
              </w:rPr>
              <w:t>luchtvaart</w:t>
            </w:r>
            <w:r>
              <w:rPr>
                <w:spacing w:val="-4"/>
                <w:sz w:val="20"/>
              </w:rPr>
              <w:t> </w:t>
            </w:r>
            <w:r>
              <w:rPr>
                <w:sz w:val="20"/>
              </w:rPr>
              <w:t>op</w:t>
            </w:r>
            <w:r>
              <w:rPr>
                <w:spacing w:val="-5"/>
                <w:sz w:val="20"/>
              </w:rPr>
              <w:t> </w:t>
            </w:r>
            <w:r>
              <w:rPr>
                <w:sz w:val="20"/>
              </w:rPr>
              <w:t>de</w:t>
            </w:r>
            <w:r>
              <w:rPr>
                <w:spacing w:val="-4"/>
                <w:sz w:val="20"/>
              </w:rPr>
              <w:t> </w:t>
            </w:r>
            <w:r>
              <w:rPr>
                <w:sz w:val="20"/>
              </w:rPr>
              <w:t>lokale</w:t>
            </w:r>
            <w:r>
              <w:rPr>
                <w:spacing w:val="-4"/>
                <w:sz w:val="20"/>
              </w:rPr>
              <w:t> </w:t>
            </w:r>
            <w:r>
              <w:rPr>
                <w:sz w:val="20"/>
              </w:rPr>
              <w:t>luchtverontreiniging</w:t>
            </w:r>
            <w:r>
              <w:rPr>
                <w:spacing w:val="-5"/>
                <w:sz w:val="20"/>
              </w:rPr>
              <w:t> </w:t>
            </w:r>
            <w:r>
              <w:rPr>
                <w:sz w:val="20"/>
              </w:rPr>
              <w:t>zijn</w:t>
            </w:r>
            <w:r>
              <w:rPr>
                <w:spacing w:val="-3"/>
                <w:sz w:val="20"/>
              </w:rPr>
              <w:t> </w:t>
            </w:r>
            <w:r>
              <w:rPr>
                <w:sz w:val="20"/>
              </w:rPr>
              <w:t>de</w:t>
            </w:r>
            <w:r>
              <w:rPr>
                <w:spacing w:val="-4"/>
                <w:sz w:val="20"/>
              </w:rPr>
              <w:t> </w:t>
            </w:r>
            <w:r>
              <w:rPr>
                <w:sz w:val="20"/>
              </w:rPr>
              <w:t>afgelopen</w:t>
            </w:r>
            <w:r>
              <w:rPr>
                <w:spacing w:val="-3"/>
                <w:sz w:val="20"/>
              </w:rPr>
              <w:t> </w:t>
            </w:r>
            <w:r>
              <w:rPr>
                <w:sz w:val="20"/>
              </w:rPr>
              <w:t>jaren in kaart gebracht. Over de periode 2016-2022 zien we dat de uitstoot van luchtverontreinigende stoffen als gevolg van luchtvaart enorm schommelt en met name vanaf 2019 afneemt. Dit komt voornamelijk door de coronapandemie en alle gevolgen die dit heeft gehad voor de luchtvaart.</w:t>
            </w:r>
          </w:p>
        </w:tc>
      </w:tr>
      <w:tr>
        <w:trPr>
          <w:trHeight w:val="1269" w:hRule="atLeast"/>
        </w:trPr>
        <w:tc>
          <w:tcPr>
            <w:tcW w:w="566" w:type="dxa"/>
          </w:tcPr>
          <w:p>
            <w:pPr>
              <w:pStyle w:val="TableParagraph"/>
              <w:ind w:left="4"/>
              <w:rPr>
                <w:sz w:val="20"/>
              </w:rPr>
            </w:pPr>
            <w:r>
              <w:rPr>
                <w:spacing w:val="-5"/>
                <w:sz w:val="20"/>
              </w:rPr>
              <w:t>37</w:t>
            </w:r>
          </w:p>
        </w:tc>
        <w:tc>
          <w:tcPr>
            <w:tcW w:w="6520" w:type="dxa"/>
          </w:tcPr>
          <w:p>
            <w:pPr>
              <w:pStyle w:val="TableParagraph"/>
              <w:ind w:right="98"/>
              <w:rPr>
                <w:sz w:val="20"/>
              </w:rPr>
            </w:pPr>
            <w:r>
              <w:rPr>
                <w:sz w:val="20"/>
              </w:rPr>
              <w:t>Wat</w:t>
            </w:r>
            <w:r>
              <w:rPr>
                <w:spacing w:val="-4"/>
                <w:sz w:val="20"/>
              </w:rPr>
              <w:t> </w:t>
            </w:r>
            <w:r>
              <w:rPr>
                <w:sz w:val="20"/>
              </w:rPr>
              <w:t>is</w:t>
            </w:r>
            <w:r>
              <w:rPr>
                <w:spacing w:val="-4"/>
                <w:sz w:val="20"/>
              </w:rPr>
              <w:t> </w:t>
            </w:r>
            <w:r>
              <w:rPr>
                <w:sz w:val="20"/>
              </w:rPr>
              <w:t>er</w:t>
            </w:r>
            <w:r>
              <w:rPr>
                <w:spacing w:val="-3"/>
                <w:sz w:val="20"/>
              </w:rPr>
              <w:t> </w:t>
            </w:r>
            <w:r>
              <w:rPr>
                <w:sz w:val="20"/>
              </w:rPr>
              <w:t>in</w:t>
            </w:r>
            <w:r>
              <w:rPr>
                <w:spacing w:val="-3"/>
                <w:sz w:val="20"/>
              </w:rPr>
              <w:t> </w:t>
            </w:r>
            <w:r>
              <w:rPr>
                <w:sz w:val="20"/>
              </w:rPr>
              <w:t>de</w:t>
            </w:r>
            <w:r>
              <w:rPr>
                <w:spacing w:val="-4"/>
                <w:sz w:val="20"/>
              </w:rPr>
              <w:t> </w:t>
            </w:r>
            <w:r>
              <w:rPr>
                <w:sz w:val="20"/>
              </w:rPr>
              <w:t>afgelopen</w:t>
            </w:r>
            <w:r>
              <w:rPr>
                <w:spacing w:val="-3"/>
                <w:sz w:val="20"/>
              </w:rPr>
              <w:t> </w:t>
            </w:r>
            <w:r>
              <w:rPr>
                <w:sz w:val="20"/>
              </w:rPr>
              <w:t>jaren</w:t>
            </w:r>
            <w:r>
              <w:rPr>
                <w:spacing w:val="-4"/>
                <w:sz w:val="20"/>
              </w:rPr>
              <w:t> </w:t>
            </w:r>
            <w:r>
              <w:rPr>
                <w:sz w:val="20"/>
              </w:rPr>
              <w:t>minder</w:t>
            </w:r>
            <w:r>
              <w:rPr>
                <w:spacing w:val="-3"/>
                <w:sz w:val="20"/>
              </w:rPr>
              <w:t> </w:t>
            </w:r>
            <w:r>
              <w:rPr>
                <w:sz w:val="20"/>
              </w:rPr>
              <w:t>intensief</w:t>
            </w:r>
            <w:r>
              <w:rPr>
                <w:spacing w:val="-3"/>
                <w:sz w:val="20"/>
              </w:rPr>
              <w:t> </w:t>
            </w:r>
            <w:r>
              <w:rPr>
                <w:sz w:val="20"/>
              </w:rPr>
              <w:t>gedaan</w:t>
            </w:r>
            <w:r>
              <w:rPr>
                <w:spacing w:val="-4"/>
                <w:sz w:val="20"/>
              </w:rPr>
              <w:t> </w:t>
            </w:r>
            <w:r>
              <w:rPr>
                <w:sz w:val="20"/>
              </w:rPr>
              <w:t>of</w:t>
            </w:r>
            <w:r>
              <w:rPr>
                <w:spacing w:val="-3"/>
                <w:sz w:val="20"/>
              </w:rPr>
              <w:t> </w:t>
            </w:r>
            <w:r>
              <w:rPr>
                <w:sz w:val="20"/>
              </w:rPr>
              <w:t>achterwege</w:t>
            </w:r>
            <w:r>
              <w:rPr>
                <w:spacing w:val="-4"/>
                <w:sz w:val="20"/>
              </w:rPr>
              <w:t> </w:t>
            </w:r>
            <w:r>
              <w:rPr>
                <w:sz w:val="20"/>
              </w:rPr>
              <w:t>gelaten ten opzichte van de jaren daarvoor?</w:t>
            </w:r>
          </w:p>
        </w:tc>
        <w:tc>
          <w:tcPr>
            <w:tcW w:w="6803" w:type="dxa"/>
          </w:tcPr>
          <w:p>
            <w:pPr>
              <w:pStyle w:val="TableParagraph"/>
              <w:ind w:right="72"/>
              <w:rPr>
                <w:sz w:val="20"/>
              </w:rPr>
            </w:pPr>
            <w:r>
              <w:rPr>
                <w:sz w:val="20"/>
              </w:rPr>
              <w:t>De publieke belangen van de luchtvaartnota 2020-2050 vormen de basis van het luchtvaartbeleid.</w:t>
            </w:r>
            <w:r>
              <w:rPr>
                <w:spacing w:val="-4"/>
                <w:sz w:val="20"/>
              </w:rPr>
              <w:t> </w:t>
            </w:r>
            <w:r>
              <w:rPr>
                <w:sz w:val="20"/>
              </w:rPr>
              <w:t>Ik</w:t>
            </w:r>
            <w:r>
              <w:rPr>
                <w:spacing w:val="-1"/>
                <w:sz w:val="20"/>
              </w:rPr>
              <w:t> </w:t>
            </w:r>
            <w:r>
              <w:rPr>
                <w:sz w:val="20"/>
              </w:rPr>
              <w:t>zet</w:t>
            </w:r>
            <w:r>
              <w:rPr>
                <w:spacing w:val="-2"/>
                <w:sz w:val="20"/>
              </w:rPr>
              <w:t> </w:t>
            </w:r>
            <w:r>
              <w:rPr>
                <w:sz w:val="20"/>
              </w:rPr>
              <w:t>me</w:t>
            </w:r>
            <w:r>
              <w:rPr>
                <w:spacing w:val="-4"/>
                <w:sz w:val="20"/>
              </w:rPr>
              <w:t> </w:t>
            </w:r>
            <w:r>
              <w:rPr>
                <w:sz w:val="20"/>
              </w:rPr>
              <w:t>in</w:t>
            </w:r>
            <w:r>
              <w:rPr>
                <w:spacing w:val="-3"/>
                <w:sz w:val="20"/>
              </w:rPr>
              <w:t> </w:t>
            </w:r>
            <w:r>
              <w:rPr>
                <w:sz w:val="20"/>
              </w:rPr>
              <w:t>om</w:t>
            </w:r>
            <w:r>
              <w:rPr>
                <w:spacing w:val="-1"/>
                <w:sz w:val="20"/>
              </w:rPr>
              <w:t> </w:t>
            </w:r>
            <w:r>
              <w:rPr>
                <w:sz w:val="20"/>
              </w:rPr>
              <w:t>een</w:t>
            </w:r>
            <w:r>
              <w:rPr>
                <w:spacing w:val="-3"/>
                <w:sz w:val="20"/>
              </w:rPr>
              <w:t> </w:t>
            </w:r>
            <w:r>
              <w:rPr>
                <w:sz w:val="20"/>
              </w:rPr>
              <w:t>balans</w:t>
            </w:r>
            <w:r>
              <w:rPr>
                <w:spacing w:val="-3"/>
                <w:sz w:val="20"/>
              </w:rPr>
              <w:t> </w:t>
            </w:r>
            <w:r>
              <w:rPr>
                <w:sz w:val="20"/>
              </w:rPr>
              <w:t>in</w:t>
            </w:r>
            <w:r>
              <w:rPr>
                <w:spacing w:val="-1"/>
                <w:sz w:val="20"/>
              </w:rPr>
              <w:t> </w:t>
            </w:r>
            <w:r>
              <w:rPr>
                <w:sz w:val="20"/>
              </w:rPr>
              <w:t>de</w:t>
            </w:r>
            <w:r>
              <w:rPr>
                <w:spacing w:val="-4"/>
                <w:sz w:val="20"/>
              </w:rPr>
              <w:t> </w:t>
            </w:r>
            <w:r>
              <w:rPr>
                <w:sz w:val="20"/>
              </w:rPr>
              <w:t>publieke</w:t>
            </w:r>
            <w:r>
              <w:rPr>
                <w:spacing w:val="-4"/>
                <w:sz w:val="20"/>
              </w:rPr>
              <w:t> </w:t>
            </w:r>
            <w:r>
              <w:rPr>
                <w:sz w:val="20"/>
              </w:rPr>
              <w:t>belangen</w:t>
            </w:r>
            <w:r>
              <w:rPr>
                <w:spacing w:val="-1"/>
                <w:sz w:val="20"/>
              </w:rPr>
              <w:t> </w:t>
            </w:r>
            <w:r>
              <w:rPr>
                <w:sz w:val="20"/>
              </w:rPr>
              <w:t>te</w:t>
            </w:r>
            <w:r>
              <w:rPr>
                <w:spacing w:val="-4"/>
                <w:sz w:val="20"/>
              </w:rPr>
              <w:t> </w:t>
            </w:r>
            <w:r>
              <w:rPr>
                <w:sz w:val="20"/>
              </w:rPr>
              <w:t>realiseren. Dat kan betekenen dat activiteiten naar aanleiding van de luchtvaartnota verschuiven. Deze verschuivingen zijn weergegeven in de actualisatie van de uitvoeringsagenda Luchtvaartnota (Kamerstukken II, 2022/23 31936 nr. 1048).</w:t>
            </w:r>
          </w:p>
        </w:tc>
      </w:tr>
      <w:tr>
        <w:trPr>
          <w:trHeight w:val="2649" w:hRule="atLeast"/>
        </w:trPr>
        <w:tc>
          <w:tcPr>
            <w:tcW w:w="566" w:type="dxa"/>
          </w:tcPr>
          <w:p>
            <w:pPr>
              <w:pStyle w:val="TableParagraph"/>
              <w:ind w:left="4"/>
              <w:rPr>
                <w:sz w:val="20"/>
              </w:rPr>
            </w:pPr>
            <w:r>
              <w:rPr>
                <w:spacing w:val="-5"/>
                <w:sz w:val="20"/>
              </w:rPr>
              <w:t>38</w:t>
            </w:r>
          </w:p>
        </w:tc>
        <w:tc>
          <w:tcPr>
            <w:tcW w:w="6520" w:type="dxa"/>
          </w:tcPr>
          <w:p>
            <w:pPr>
              <w:pStyle w:val="TableParagraph"/>
              <w:ind w:right="22"/>
              <w:rPr>
                <w:sz w:val="20"/>
              </w:rPr>
            </w:pPr>
            <w:r>
              <w:rPr>
                <w:sz w:val="20"/>
              </w:rPr>
              <w:t>Hoe</w:t>
            </w:r>
            <w:r>
              <w:rPr>
                <w:spacing w:val="-3"/>
                <w:sz w:val="20"/>
              </w:rPr>
              <w:t> </w:t>
            </w:r>
            <w:r>
              <w:rPr>
                <w:sz w:val="20"/>
              </w:rPr>
              <w:t>beoordeelt</w:t>
            </w:r>
            <w:r>
              <w:rPr>
                <w:spacing w:val="-3"/>
                <w:sz w:val="20"/>
              </w:rPr>
              <w:t> </w:t>
            </w:r>
            <w:r>
              <w:rPr>
                <w:sz w:val="20"/>
              </w:rPr>
              <w:t>u</w:t>
            </w:r>
            <w:r>
              <w:rPr>
                <w:spacing w:val="-4"/>
                <w:sz w:val="20"/>
              </w:rPr>
              <w:t> </w:t>
            </w:r>
            <w:r>
              <w:rPr>
                <w:sz w:val="20"/>
              </w:rPr>
              <w:t>de</w:t>
            </w:r>
            <w:r>
              <w:rPr>
                <w:spacing w:val="-3"/>
                <w:sz w:val="20"/>
              </w:rPr>
              <w:t> </w:t>
            </w:r>
            <w:r>
              <w:rPr>
                <w:sz w:val="20"/>
              </w:rPr>
              <w:t>effectiviteit</w:t>
            </w:r>
            <w:r>
              <w:rPr>
                <w:spacing w:val="-3"/>
                <w:sz w:val="20"/>
              </w:rPr>
              <w:t> </w:t>
            </w:r>
            <w:r>
              <w:rPr>
                <w:sz w:val="20"/>
              </w:rPr>
              <w:t>van</w:t>
            </w:r>
            <w:r>
              <w:rPr>
                <w:spacing w:val="-2"/>
                <w:sz w:val="20"/>
              </w:rPr>
              <w:t> </w:t>
            </w:r>
            <w:r>
              <w:rPr>
                <w:sz w:val="20"/>
              </w:rPr>
              <w:t>de</w:t>
            </w:r>
            <w:r>
              <w:rPr>
                <w:spacing w:val="-3"/>
                <w:sz w:val="20"/>
              </w:rPr>
              <w:t> </w:t>
            </w:r>
            <w:r>
              <w:rPr>
                <w:sz w:val="20"/>
              </w:rPr>
              <w:t>methodiek</w:t>
            </w:r>
            <w:r>
              <w:rPr>
                <w:spacing w:val="-4"/>
                <w:sz w:val="20"/>
              </w:rPr>
              <w:t> </w:t>
            </w:r>
            <w:r>
              <w:rPr>
                <w:sz w:val="20"/>
              </w:rPr>
              <w:t>van</w:t>
            </w:r>
            <w:r>
              <w:rPr>
                <w:spacing w:val="-4"/>
                <w:sz w:val="20"/>
              </w:rPr>
              <w:t> </w:t>
            </w:r>
            <w:r>
              <w:rPr>
                <w:sz w:val="20"/>
              </w:rPr>
              <w:t>de</w:t>
            </w:r>
            <w:r>
              <w:rPr>
                <w:spacing w:val="-3"/>
                <w:sz w:val="20"/>
              </w:rPr>
              <w:t> </w:t>
            </w:r>
            <w:r>
              <w:rPr>
                <w:sz w:val="20"/>
              </w:rPr>
              <w:t>Carbon</w:t>
            </w:r>
            <w:r>
              <w:rPr>
                <w:spacing w:val="-2"/>
                <w:sz w:val="20"/>
              </w:rPr>
              <w:t> </w:t>
            </w:r>
            <w:r>
              <w:rPr>
                <w:sz w:val="20"/>
              </w:rPr>
              <w:t>Offsetting</w:t>
            </w:r>
            <w:r>
              <w:rPr>
                <w:spacing w:val="-2"/>
                <w:sz w:val="20"/>
              </w:rPr>
              <w:t> </w:t>
            </w:r>
            <w:r>
              <w:rPr>
                <w:sz w:val="20"/>
              </w:rPr>
              <w:t>and Reduction Scheme for International Aviation (CORSIA-methodiek) voor de </w:t>
            </w:r>
            <w:r>
              <w:rPr>
                <w:position w:val="2"/>
                <w:sz w:val="20"/>
              </w:rPr>
              <w:t>CO</w:t>
            </w:r>
            <w:r>
              <w:rPr>
                <w:sz w:val="13"/>
              </w:rPr>
              <w:t>2</w:t>
            </w:r>
            <w:r>
              <w:rPr>
                <w:position w:val="2"/>
                <w:sz w:val="20"/>
              </w:rPr>
              <w:t>-emissiecompensatie van de luchtvaart?</w:t>
            </w:r>
          </w:p>
        </w:tc>
        <w:tc>
          <w:tcPr>
            <w:tcW w:w="6803" w:type="dxa"/>
          </w:tcPr>
          <w:p>
            <w:pPr>
              <w:pStyle w:val="TableParagraph"/>
              <w:rPr>
                <w:sz w:val="20"/>
              </w:rPr>
            </w:pPr>
            <w:r>
              <w:rPr>
                <w:sz w:val="20"/>
              </w:rPr>
              <w:t>Luchtvaartmaatschappijen moeten in het systeem van CORSIA hun CO₂-emissies boven een bepaald basisniveau reduceren of compenseren. CORSIA heeft ertoe geleid</w:t>
            </w:r>
            <w:r>
              <w:rPr>
                <w:spacing w:val="-4"/>
                <w:sz w:val="20"/>
              </w:rPr>
              <w:t> </w:t>
            </w:r>
            <w:r>
              <w:rPr>
                <w:sz w:val="20"/>
              </w:rPr>
              <w:t>dat</w:t>
            </w:r>
            <w:r>
              <w:rPr>
                <w:spacing w:val="-5"/>
                <w:sz w:val="20"/>
              </w:rPr>
              <w:t> </w:t>
            </w:r>
            <w:r>
              <w:rPr>
                <w:sz w:val="20"/>
              </w:rPr>
              <w:t>er</w:t>
            </w:r>
            <w:r>
              <w:rPr>
                <w:spacing w:val="-4"/>
                <w:sz w:val="20"/>
              </w:rPr>
              <w:t> </w:t>
            </w:r>
            <w:r>
              <w:rPr>
                <w:sz w:val="20"/>
              </w:rPr>
              <w:t>een</w:t>
            </w:r>
            <w:r>
              <w:rPr>
                <w:spacing w:val="-4"/>
                <w:sz w:val="20"/>
              </w:rPr>
              <w:t> </w:t>
            </w:r>
            <w:r>
              <w:rPr>
                <w:sz w:val="20"/>
              </w:rPr>
              <w:t>mondiale</w:t>
            </w:r>
            <w:r>
              <w:rPr>
                <w:spacing w:val="-5"/>
                <w:sz w:val="20"/>
              </w:rPr>
              <w:t> </w:t>
            </w:r>
            <w:r>
              <w:rPr>
                <w:sz w:val="20"/>
              </w:rPr>
              <w:t>monitoring–</w:t>
            </w:r>
            <w:r>
              <w:rPr>
                <w:spacing w:val="-6"/>
                <w:sz w:val="20"/>
              </w:rPr>
              <w:t> </w:t>
            </w:r>
            <w:r>
              <w:rPr>
                <w:sz w:val="20"/>
              </w:rPr>
              <w:t>en</w:t>
            </w:r>
            <w:r>
              <w:rPr>
                <w:spacing w:val="-4"/>
                <w:sz w:val="20"/>
              </w:rPr>
              <w:t> </w:t>
            </w:r>
            <w:r>
              <w:rPr>
                <w:sz w:val="20"/>
              </w:rPr>
              <w:t>rapportagesystematiek</w:t>
            </w:r>
            <w:r>
              <w:rPr>
                <w:spacing w:val="-4"/>
                <w:sz w:val="20"/>
              </w:rPr>
              <w:t> </w:t>
            </w:r>
            <w:r>
              <w:rPr>
                <w:sz w:val="20"/>
              </w:rPr>
              <w:t>voor</w:t>
            </w:r>
            <w:r>
              <w:rPr>
                <w:spacing w:val="-7"/>
                <w:sz w:val="20"/>
              </w:rPr>
              <w:t> </w:t>
            </w:r>
            <w:r>
              <w:rPr>
                <w:sz w:val="20"/>
              </w:rPr>
              <w:t>CO₂-emissies wordt gehanteerd. Door het grote aantal landen dat deelneemt, levert het systeem daarmee een betrouwbaar beeld van ontwikkeling van de emissies. Door het herstel van de luchtvaart na de coronapandemie is er in de eerste fase van CORSIA (2021- 2023) nog geen sprake geweest van compensatie. De verwachting is dat dit in de lopende fase (2024-2026) zal veranderen. Op basis daarvan zal worden beoordeeld hoe het systeem op dit aspect functioneert. In 2026 zal de Europese Commissie de werking van het CORSIA evalueren, in</w:t>
            </w:r>
            <w:r>
              <w:rPr>
                <w:spacing w:val="-1"/>
                <w:sz w:val="20"/>
              </w:rPr>
              <w:t> </w:t>
            </w:r>
            <w:r>
              <w:rPr>
                <w:sz w:val="20"/>
              </w:rPr>
              <w:t>het licht van een evaluatie van de</w:t>
            </w:r>
            <w:r>
              <w:rPr>
                <w:spacing w:val="-2"/>
                <w:sz w:val="20"/>
              </w:rPr>
              <w:t> </w:t>
            </w:r>
            <w:r>
              <w:rPr>
                <w:sz w:val="20"/>
              </w:rPr>
              <w:t>reikwijdte van het Europese emissiehandelsysteem (EU ETS).</w:t>
            </w:r>
          </w:p>
        </w:tc>
      </w:tr>
      <w:tr>
        <w:trPr>
          <w:trHeight w:val="2361" w:hRule="atLeast"/>
        </w:trPr>
        <w:tc>
          <w:tcPr>
            <w:tcW w:w="566" w:type="dxa"/>
          </w:tcPr>
          <w:p>
            <w:pPr>
              <w:pStyle w:val="TableParagraph"/>
              <w:spacing w:before="62"/>
              <w:ind w:left="4"/>
              <w:rPr>
                <w:sz w:val="20"/>
              </w:rPr>
            </w:pPr>
            <w:r>
              <w:rPr>
                <w:spacing w:val="-5"/>
                <w:sz w:val="20"/>
              </w:rPr>
              <w:t>39</w:t>
            </w:r>
          </w:p>
        </w:tc>
        <w:tc>
          <w:tcPr>
            <w:tcW w:w="6520" w:type="dxa"/>
          </w:tcPr>
          <w:p>
            <w:pPr>
              <w:pStyle w:val="TableParagraph"/>
              <w:rPr>
                <w:sz w:val="20"/>
              </w:rPr>
            </w:pPr>
            <w:r>
              <w:rPr>
                <w:sz w:val="20"/>
              </w:rPr>
              <w:t>Op</w:t>
            </w:r>
            <w:r>
              <w:rPr>
                <w:spacing w:val="-3"/>
                <w:sz w:val="20"/>
              </w:rPr>
              <w:t> </w:t>
            </w:r>
            <w:r>
              <w:rPr>
                <w:sz w:val="20"/>
              </w:rPr>
              <w:t>welke</w:t>
            </w:r>
            <w:r>
              <w:rPr>
                <w:spacing w:val="-4"/>
                <w:sz w:val="20"/>
              </w:rPr>
              <w:t> </w:t>
            </w:r>
            <w:r>
              <w:rPr>
                <w:sz w:val="20"/>
              </w:rPr>
              <w:t>wijze</w:t>
            </w:r>
            <w:r>
              <w:rPr>
                <w:spacing w:val="-4"/>
                <w:sz w:val="20"/>
              </w:rPr>
              <w:t> </w:t>
            </w:r>
            <w:r>
              <w:rPr>
                <w:sz w:val="20"/>
              </w:rPr>
              <w:t>gaat</w:t>
            </w:r>
            <w:r>
              <w:rPr>
                <w:spacing w:val="-4"/>
                <w:sz w:val="20"/>
              </w:rPr>
              <w:t> </w:t>
            </w:r>
            <w:r>
              <w:rPr>
                <w:sz w:val="20"/>
              </w:rPr>
              <w:t>u</w:t>
            </w:r>
            <w:r>
              <w:rPr>
                <w:spacing w:val="-3"/>
                <w:sz w:val="20"/>
              </w:rPr>
              <w:t> </w:t>
            </w:r>
            <w:r>
              <w:rPr>
                <w:sz w:val="20"/>
              </w:rPr>
              <w:t>voorkomen</w:t>
            </w:r>
            <w:r>
              <w:rPr>
                <w:spacing w:val="-3"/>
                <w:sz w:val="20"/>
              </w:rPr>
              <w:t> </w:t>
            </w:r>
            <w:r>
              <w:rPr>
                <w:sz w:val="20"/>
              </w:rPr>
              <w:t>dat</w:t>
            </w:r>
            <w:r>
              <w:rPr>
                <w:spacing w:val="-4"/>
                <w:sz w:val="20"/>
              </w:rPr>
              <w:t> </w:t>
            </w:r>
            <w:r>
              <w:rPr>
                <w:sz w:val="20"/>
              </w:rPr>
              <w:t>de</w:t>
            </w:r>
            <w:r>
              <w:rPr>
                <w:spacing w:val="-5"/>
                <w:sz w:val="20"/>
              </w:rPr>
              <w:t> </w:t>
            </w:r>
            <w:r>
              <w:rPr>
                <w:sz w:val="20"/>
              </w:rPr>
              <w:t>uitstoot</w:t>
            </w:r>
            <w:r>
              <w:rPr>
                <w:spacing w:val="-4"/>
                <w:sz w:val="20"/>
              </w:rPr>
              <w:t> </w:t>
            </w:r>
            <w:r>
              <w:rPr>
                <w:sz w:val="20"/>
              </w:rPr>
              <w:t>van</w:t>
            </w:r>
            <w:r>
              <w:rPr>
                <w:spacing w:val="-4"/>
                <w:sz w:val="20"/>
              </w:rPr>
              <w:t> </w:t>
            </w:r>
            <w:r>
              <w:rPr>
                <w:sz w:val="20"/>
              </w:rPr>
              <w:t>broeikasgassen</w:t>
            </w:r>
            <w:r>
              <w:rPr>
                <w:spacing w:val="-3"/>
                <w:sz w:val="20"/>
              </w:rPr>
              <w:t> </w:t>
            </w:r>
            <w:r>
              <w:rPr>
                <w:sz w:val="20"/>
              </w:rPr>
              <w:t>door</w:t>
            </w:r>
            <w:r>
              <w:rPr>
                <w:spacing w:val="-3"/>
                <w:sz w:val="20"/>
              </w:rPr>
              <w:t> </w:t>
            </w:r>
            <w:r>
              <w:rPr>
                <w:sz w:val="20"/>
              </w:rPr>
              <w:t>de luchtvaart het bereiken van de mondiale, Europese en nationale klimaatdoelstellingen op termijn onmogelijk maakt?</w:t>
            </w:r>
          </w:p>
        </w:tc>
        <w:tc>
          <w:tcPr>
            <w:tcW w:w="6803" w:type="dxa"/>
          </w:tcPr>
          <w:p>
            <w:pPr>
              <w:pStyle w:val="TableParagraph"/>
              <w:ind w:right="72"/>
              <w:rPr>
                <w:sz w:val="20"/>
              </w:rPr>
            </w:pPr>
            <w:r>
              <w:rPr>
                <w:sz w:val="20"/>
              </w:rPr>
              <w:t>De verantwoordelijkheid voor de internationale luchtvaart om een bijdrage te leveren aan het Parijs-akkoord, is belegd bij ICAO (de internationale burgerluchtvaartorganisatie van de Verenigde Naties). In 2022 heeft ICAO een langetermijndoel voor de internationale luchtvaart geformuleerd: netto nul CO₂- emissies</w:t>
            </w:r>
            <w:r>
              <w:rPr>
                <w:spacing w:val="-5"/>
                <w:sz w:val="20"/>
              </w:rPr>
              <w:t> </w:t>
            </w:r>
            <w:r>
              <w:rPr>
                <w:sz w:val="20"/>
              </w:rPr>
              <w:t>in</w:t>
            </w:r>
            <w:r>
              <w:rPr>
                <w:spacing w:val="-3"/>
                <w:sz w:val="20"/>
              </w:rPr>
              <w:t> </w:t>
            </w:r>
            <w:r>
              <w:rPr>
                <w:sz w:val="20"/>
              </w:rPr>
              <w:t>2050.</w:t>
            </w:r>
            <w:r>
              <w:rPr>
                <w:spacing w:val="-3"/>
                <w:sz w:val="20"/>
              </w:rPr>
              <w:t> </w:t>
            </w:r>
            <w:r>
              <w:rPr>
                <w:sz w:val="20"/>
              </w:rPr>
              <w:t>Nederland</w:t>
            </w:r>
            <w:r>
              <w:rPr>
                <w:spacing w:val="-5"/>
                <w:sz w:val="20"/>
              </w:rPr>
              <w:t> </w:t>
            </w:r>
            <w:r>
              <w:rPr>
                <w:sz w:val="20"/>
              </w:rPr>
              <w:t>werkt</w:t>
            </w:r>
            <w:r>
              <w:rPr>
                <w:spacing w:val="-4"/>
                <w:sz w:val="20"/>
              </w:rPr>
              <w:t> </w:t>
            </w:r>
            <w:r>
              <w:rPr>
                <w:sz w:val="20"/>
              </w:rPr>
              <w:t>in</w:t>
            </w:r>
            <w:r>
              <w:rPr>
                <w:spacing w:val="-3"/>
                <w:sz w:val="20"/>
              </w:rPr>
              <w:t> </w:t>
            </w:r>
            <w:r>
              <w:rPr>
                <w:sz w:val="20"/>
              </w:rPr>
              <w:t>ICAO-verband</w:t>
            </w:r>
            <w:r>
              <w:rPr>
                <w:spacing w:val="-3"/>
                <w:sz w:val="20"/>
              </w:rPr>
              <w:t> </w:t>
            </w:r>
            <w:r>
              <w:rPr>
                <w:sz w:val="20"/>
              </w:rPr>
              <w:t>samen</w:t>
            </w:r>
            <w:r>
              <w:rPr>
                <w:spacing w:val="-3"/>
                <w:sz w:val="20"/>
              </w:rPr>
              <w:t> </w:t>
            </w:r>
            <w:r>
              <w:rPr>
                <w:sz w:val="20"/>
              </w:rPr>
              <w:t>met</w:t>
            </w:r>
            <w:r>
              <w:rPr>
                <w:spacing w:val="-4"/>
                <w:sz w:val="20"/>
              </w:rPr>
              <w:t> </w:t>
            </w:r>
            <w:r>
              <w:rPr>
                <w:sz w:val="20"/>
              </w:rPr>
              <w:t>andere</w:t>
            </w:r>
            <w:r>
              <w:rPr>
                <w:spacing w:val="-4"/>
                <w:sz w:val="20"/>
              </w:rPr>
              <w:t> </w:t>
            </w:r>
            <w:r>
              <w:rPr>
                <w:sz w:val="20"/>
              </w:rPr>
              <w:t>landen</w:t>
            </w:r>
            <w:r>
              <w:rPr>
                <w:spacing w:val="-3"/>
                <w:sz w:val="20"/>
              </w:rPr>
              <w:t> </w:t>
            </w:r>
            <w:r>
              <w:rPr>
                <w:sz w:val="20"/>
              </w:rPr>
              <w:t>om dit doel te implementeren.</w:t>
            </w:r>
          </w:p>
          <w:p>
            <w:pPr>
              <w:pStyle w:val="TableParagraph"/>
              <w:spacing w:before="0" w:line="230" w:lineRule="exact"/>
              <w:ind w:right="72"/>
              <w:rPr>
                <w:sz w:val="20"/>
              </w:rPr>
            </w:pPr>
            <w:r>
              <w:rPr>
                <w:sz w:val="20"/>
              </w:rPr>
              <w:t>Voor</w:t>
            </w:r>
            <w:r>
              <w:rPr>
                <w:spacing w:val="-3"/>
                <w:sz w:val="20"/>
              </w:rPr>
              <w:t> </w:t>
            </w:r>
            <w:r>
              <w:rPr>
                <w:sz w:val="20"/>
              </w:rPr>
              <w:t>de</w:t>
            </w:r>
            <w:r>
              <w:rPr>
                <w:spacing w:val="-4"/>
                <w:sz w:val="20"/>
              </w:rPr>
              <w:t> </w:t>
            </w:r>
            <w:r>
              <w:rPr>
                <w:sz w:val="20"/>
              </w:rPr>
              <w:t>Europese</w:t>
            </w:r>
            <w:r>
              <w:rPr>
                <w:spacing w:val="-4"/>
                <w:sz w:val="20"/>
              </w:rPr>
              <w:t> </w:t>
            </w:r>
            <w:r>
              <w:rPr>
                <w:sz w:val="20"/>
              </w:rPr>
              <w:t>klimaatdoelstellingen</w:t>
            </w:r>
            <w:r>
              <w:rPr>
                <w:spacing w:val="-3"/>
                <w:sz w:val="20"/>
              </w:rPr>
              <w:t> </w:t>
            </w:r>
            <w:r>
              <w:rPr>
                <w:sz w:val="20"/>
              </w:rPr>
              <w:t>houdt</w:t>
            </w:r>
            <w:r>
              <w:rPr>
                <w:spacing w:val="-4"/>
                <w:sz w:val="20"/>
              </w:rPr>
              <w:t> </w:t>
            </w:r>
            <w:r>
              <w:rPr>
                <w:sz w:val="20"/>
              </w:rPr>
              <w:t>Nederland</w:t>
            </w:r>
            <w:r>
              <w:rPr>
                <w:spacing w:val="-5"/>
                <w:sz w:val="20"/>
              </w:rPr>
              <w:t> </w:t>
            </w:r>
            <w:r>
              <w:rPr>
                <w:sz w:val="20"/>
              </w:rPr>
              <w:t>zich</w:t>
            </w:r>
            <w:r>
              <w:rPr>
                <w:spacing w:val="-3"/>
                <w:sz w:val="20"/>
              </w:rPr>
              <w:t> </w:t>
            </w:r>
            <w:r>
              <w:rPr>
                <w:sz w:val="20"/>
              </w:rPr>
              <w:t>aan</w:t>
            </w:r>
            <w:r>
              <w:rPr>
                <w:spacing w:val="-3"/>
                <w:sz w:val="20"/>
              </w:rPr>
              <w:t> </w:t>
            </w:r>
            <w:r>
              <w:rPr>
                <w:sz w:val="20"/>
              </w:rPr>
              <w:t>de</w:t>
            </w:r>
            <w:r>
              <w:rPr>
                <w:spacing w:val="-6"/>
                <w:sz w:val="20"/>
              </w:rPr>
              <w:t> </w:t>
            </w:r>
            <w:r>
              <w:rPr>
                <w:sz w:val="20"/>
              </w:rPr>
              <w:t>maatregelen die op Europees niveau worden genomen. Op nationaal niveau zijn er eveneens maatregelen die</w:t>
            </w:r>
            <w:r>
              <w:rPr>
                <w:spacing w:val="-3"/>
                <w:sz w:val="20"/>
              </w:rPr>
              <w:t> </w:t>
            </w:r>
            <w:r>
              <w:rPr>
                <w:sz w:val="20"/>
              </w:rPr>
              <w:t>bijdragen aan</w:t>
            </w:r>
            <w:r>
              <w:rPr>
                <w:spacing w:val="-2"/>
                <w:sz w:val="20"/>
              </w:rPr>
              <w:t> </w:t>
            </w:r>
            <w:r>
              <w:rPr>
                <w:sz w:val="20"/>
              </w:rPr>
              <w:t>de</w:t>
            </w:r>
            <w:r>
              <w:rPr>
                <w:spacing w:val="-1"/>
                <w:sz w:val="20"/>
              </w:rPr>
              <w:t> </w:t>
            </w:r>
            <w:r>
              <w:rPr>
                <w:sz w:val="20"/>
              </w:rPr>
              <w:t>CO₂-doelen. Als</w:t>
            </w:r>
            <w:r>
              <w:rPr>
                <w:spacing w:val="-2"/>
                <w:sz w:val="20"/>
              </w:rPr>
              <w:t> </w:t>
            </w:r>
            <w:r>
              <w:rPr>
                <w:sz w:val="20"/>
              </w:rPr>
              <w:t>de</w:t>
            </w:r>
            <w:r>
              <w:rPr>
                <w:spacing w:val="-1"/>
                <w:sz w:val="20"/>
              </w:rPr>
              <w:t> </w:t>
            </w:r>
            <w:r>
              <w:rPr>
                <w:sz w:val="20"/>
              </w:rPr>
              <w:t>doelen</w:t>
            </w:r>
            <w:r>
              <w:rPr>
                <w:spacing w:val="-2"/>
                <w:sz w:val="20"/>
              </w:rPr>
              <w:t> </w:t>
            </w:r>
            <w:r>
              <w:rPr>
                <w:sz w:val="20"/>
              </w:rPr>
              <w:t>niet</w:t>
            </w:r>
            <w:r>
              <w:rPr>
                <w:spacing w:val="-1"/>
                <w:sz w:val="20"/>
              </w:rPr>
              <w:t> </w:t>
            </w:r>
            <w:r>
              <w:rPr>
                <w:sz w:val="20"/>
              </w:rPr>
              <w:t>worden</w:t>
            </w:r>
            <w:r>
              <w:rPr>
                <w:spacing w:val="-2"/>
                <w:sz w:val="20"/>
              </w:rPr>
              <w:t> </w:t>
            </w:r>
            <w:r>
              <w:rPr>
                <w:sz w:val="20"/>
              </w:rPr>
              <w:t>gehaald, maken we alternatief beleid. Dat is ook van belang voor de</w:t>
            </w:r>
          </w:p>
        </w:tc>
      </w:tr>
    </w:tbl>
    <w:p>
      <w:pPr>
        <w:spacing w:after="0" w:line="230" w:lineRule="exact"/>
        <w:rPr>
          <w:sz w:val="20"/>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520" w:hRule="atLeast"/>
        </w:trPr>
        <w:tc>
          <w:tcPr>
            <w:tcW w:w="566" w:type="dxa"/>
          </w:tcPr>
          <w:p>
            <w:pPr>
              <w:pStyle w:val="TableParagraph"/>
              <w:spacing w:before="0"/>
              <w:ind w:left="0"/>
              <w:rPr>
                <w:sz w:val="18"/>
              </w:rPr>
            </w:pPr>
          </w:p>
        </w:tc>
        <w:tc>
          <w:tcPr>
            <w:tcW w:w="6520" w:type="dxa"/>
          </w:tcPr>
          <w:p>
            <w:pPr>
              <w:pStyle w:val="TableParagraph"/>
              <w:spacing w:before="0"/>
              <w:ind w:left="0"/>
              <w:rPr>
                <w:sz w:val="18"/>
              </w:rPr>
            </w:pPr>
          </w:p>
        </w:tc>
        <w:tc>
          <w:tcPr>
            <w:tcW w:w="6803" w:type="dxa"/>
          </w:tcPr>
          <w:p>
            <w:pPr>
              <w:pStyle w:val="TableParagraph"/>
              <w:spacing w:before="0"/>
              <w:ind w:right="72"/>
              <w:rPr>
                <w:sz w:val="20"/>
              </w:rPr>
            </w:pPr>
            <w:r>
              <w:rPr>
                <w:sz w:val="20"/>
              </w:rPr>
              <w:t>energieonafhankelijkheid</w:t>
            </w:r>
            <w:r>
              <w:rPr>
                <w:spacing w:val="-4"/>
                <w:sz w:val="20"/>
              </w:rPr>
              <w:t> </w:t>
            </w:r>
            <w:r>
              <w:rPr>
                <w:sz w:val="20"/>
              </w:rPr>
              <w:t>en</w:t>
            </w:r>
            <w:r>
              <w:rPr>
                <w:spacing w:val="-4"/>
                <w:sz w:val="20"/>
              </w:rPr>
              <w:t> </w:t>
            </w:r>
            <w:r>
              <w:rPr>
                <w:sz w:val="20"/>
              </w:rPr>
              <w:t>leveringszekerheid</w:t>
            </w:r>
            <w:r>
              <w:rPr>
                <w:spacing w:val="-4"/>
                <w:sz w:val="20"/>
              </w:rPr>
              <w:t> </w:t>
            </w:r>
            <w:r>
              <w:rPr>
                <w:sz w:val="20"/>
              </w:rPr>
              <w:t>en</w:t>
            </w:r>
            <w:r>
              <w:rPr>
                <w:spacing w:val="-6"/>
                <w:sz w:val="20"/>
              </w:rPr>
              <w:t> </w:t>
            </w:r>
            <w:r>
              <w:rPr>
                <w:sz w:val="20"/>
              </w:rPr>
              <w:t>om</w:t>
            </w:r>
            <w:r>
              <w:rPr>
                <w:spacing w:val="-4"/>
                <w:sz w:val="20"/>
              </w:rPr>
              <w:t> </w:t>
            </w:r>
            <w:r>
              <w:rPr>
                <w:sz w:val="20"/>
              </w:rPr>
              <w:t>de</w:t>
            </w:r>
            <w:r>
              <w:rPr>
                <w:spacing w:val="-7"/>
                <w:sz w:val="20"/>
              </w:rPr>
              <w:t> </w:t>
            </w:r>
            <w:r>
              <w:rPr>
                <w:sz w:val="20"/>
              </w:rPr>
              <w:t>kansen</w:t>
            </w:r>
            <w:r>
              <w:rPr>
                <w:spacing w:val="-4"/>
                <w:sz w:val="20"/>
              </w:rPr>
              <w:t> </w:t>
            </w:r>
            <w:r>
              <w:rPr>
                <w:sz w:val="20"/>
              </w:rPr>
              <w:t>voor</w:t>
            </w:r>
            <w:r>
              <w:rPr>
                <w:spacing w:val="-4"/>
                <w:sz w:val="20"/>
              </w:rPr>
              <w:t> </w:t>
            </w:r>
            <w:r>
              <w:rPr>
                <w:sz w:val="20"/>
              </w:rPr>
              <w:t>Nederlandse bedrijven te benutten.</w:t>
            </w:r>
          </w:p>
        </w:tc>
      </w:tr>
      <w:tr>
        <w:trPr>
          <w:trHeight w:val="1730" w:hRule="atLeast"/>
        </w:trPr>
        <w:tc>
          <w:tcPr>
            <w:tcW w:w="566" w:type="dxa"/>
          </w:tcPr>
          <w:p>
            <w:pPr>
              <w:pStyle w:val="TableParagraph"/>
              <w:ind w:left="4"/>
              <w:rPr>
                <w:sz w:val="20"/>
              </w:rPr>
            </w:pPr>
            <w:r>
              <w:rPr>
                <w:spacing w:val="-5"/>
                <w:sz w:val="20"/>
              </w:rPr>
              <w:t>40</w:t>
            </w:r>
          </w:p>
        </w:tc>
        <w:tc>
          <w:tcPr>
            <w:tcW w:w="6520" w:type="dxa"/>
          </w:tcPr>
          <w:p>
            <w:pPr>
              <w:pStyle w:val="TableParagraph"/>
              <w:rPr>
                <w:sz w:val="20"/>
              </w:rPr>
            </w:pPr>
            <w:r>
              <w:rPr>
                <w:sz w:val="20"/>
              </w:rPr>
              <w:t>Deelt u de conclusie van luchtvaartexpert Paul Peeters dat de bijdrage van de luchtvaart</w:t>
            </w:r>
            <w:r>
              <w:rPr>
                <w:spacing w:val="-5"/>
                <w:sz w:val="20"/>
              </w:rPr>
              <w:t> </w:t>
            </w:r>
            <w:r>
              <w:rPr>
                <w:sz w:val="20"/>
              </w:rPr>
              <w:t>aan</w:t>
            </w:r>
            <w:r>
              <w:rPr>
                <w:spacing w:val="-6"/>
                <w:sz w:val="20"/>
              </w:rPr>
              <w:t> </w:t>
            </w:r>
            <w:r>
              <w:rPr>
                <w:sz w:val="20"/>
              </w:rPr>
              <w:t>klimaatverandering</w:t>
            </w:r>
            <w:r>
              <w:rPr>
                <w:spacing w:val="-4"/>
                <w:sz w:val="20"/>
              </w:rPr>
              <w:t> </w:t>
            </w:r>
            <w:r>
              <w:rPr>
                <w:sz w:val="20"/>
              </w:rPr>
              <w:t>uitsluitend</w:t>
            </w:r>
            <w:r>
              <w:rPr>
                <w:spacing w:val="-4"/>
                <w:sz w:val="20"/>
              </w:rPr>
              <w:t> </w:t>
            </w:r>
            <w:r>
              <w:rPr>
                <w:sz w:val="20"/>
              </w:rPr>
              <w:t>effectief</w:t>
            </w:r>
            <w:r>
              <w:rPr>
                <w:spacing w:val="-4"/>
                <w:sz w:val="20"/>
              </w:rPr>
              <w:t> </w:t>
            </w:r>
            <w:r>
              <w:rPr>
                <w:sz w:val="20"/>
              </w:rPr>
              <w:t>en</w:t>
            </w:r>
            <w:r>
              <w:rPr>
                <w:spacing w:val="-4"/>
                <w:sz w:val="20"/>
              </w:rPr>
              <w:t> </w:t>
            </w:r>
            <w:r>
              <w:rPr>
                <w:sz w:val="20"/>
              </w:rPr>
              <w:t>in</w:t>
            </w:r>
            <w:r>
              <w:rPr>
                <w:spacing w:val="-6"/>
                <w:sz w:val="20"/>
              </w:rPr>
              <w:t> </w:t>
            </w:r>
            <w:r>
              <w:rPr>
                <w:sz w:val="20"/>
              </w:rPr>
              <w:t>voldoende</w:t>
            </w:r>
            <w:r>
              <w:rPr>
                <w:spacing w:val="-5"/>
                <w:sz w:val="20"/>
              </w:rPr>
              <w:t> </w:t>
            </w:r>
            <w:r>
              <w:rPr>
                <w:sz w:val="20"/>
              </w:rPr>
              <w:t>mate</w:t>
            </w:r>
            <w:r>
              <w:rPr>
                <w:spacing w:val="-6"/>
                <w:sz w:val="20"/>
              </w:rPr>
              <w:t> </w:t>
            </w:r>
            <w:r>
              <w:rPr>
                <w:sz w:val="20"/>
              </w:rPr>
              <w:t>kan worden bereikt door beperking van het aantal vliegbewegingen op nationaal </w:t>
            </w:r>
            <w:r>
              <w:rPr>
                <w:spacing w:val="-2"/>
                <w:sz w:val="20"/>
              </w:rPr>
              <w:t>niveau?</w:t>
            </w:r>
          </w:p>
        </w:tc>
        <w:tc>
          <w:tcPr>
            <w:tcW w:w="6803" w:type="dxa"/>
          </w:tcPr>
          <w:p>
            <w:pPr>
              <w:pStyle w:val="TableParagraph"/>
              <w:ind w:right="72"/>
              <w:rPr>
                <w:sz w:val="20"/>
              </w:rPr>
            </w:pPr>
            <w:r>
              <w:rPr>
                <w:sz w:val="20"/>
              </w:rPr>
              <w:t>De</w:t>
            </w:r>
            <w:r>
              <w:rPr>
                <w:spacing w:val="-4"/>
                <w:sz w:val="20"/>
              </w:rPr>
              <w:t> </w:t>
            </w:r>
            <w:r>
              <w:rPr>
                <w:sz w:val="20"/>
              </w:rPr>
              <w:t>luchtvaart</w:t>
            </w:r>
            <w:r>
              <w:rPr>
                <w:spacing w:val="-4"/>
                <w:sz w:val="20"/>
              </w:rPr>
              <w:t> </w:t>
            </w:r>
            <w:r>
              <w:rPr>
                <w:sz w:val="20"/>
              </w:rPr>
              <w:t>is</w:t>
            </w:r>
            <w:r>
              <w:rPr>
                <w:spacing w:val="-5"/>
                <w:sz w:val="20"/>
              </w:rPr>
              <w:t> </w:t>
            </w:r>
            <w:r>
              <w:rPr>
                <w:sz w:val="20"/>
              </w:rPr>
              <w:t>een</w:t>
            </w:r>
            <w:r>
              <w:rPr>
                <w:spacing w:val="-3"/>
                <w:sz w:val="20"/>
              </w:rPr>
              <w:t> </w:t>
            </w:r>
            <w:r>
              <w:rPr>
                <w:sz w:val="20"/>
              </w:rPr>
              <w:t>internationale</w:t>
            </w:r>
            <w:r>
              <w:rPr>
                <w:spacing w:val="-4"/>
                <w:sz w:val="20"/>
              </w:rPr>
              <w:t> </w:t>
            </w:r>
            <w:r>
              <w:rPr>
                <w:sz w:val="20"/>
              </w:rPr>
              <w:t>sector</w:t>
            </w:r>
            <w:r>
              <w:rPr>
                <w:spacing w:val="-3"/>
                <w:sz w:val="20"/>
              </w:rPr>
              <w:t> </w:t>
            </w:r>
            <w:r>
              <w:rPr>
                <w:sz w:val="20"/>
              </w:rPr>
              <w:t>en</w:t>
            </w:r>
            <w:r>
              <w:rPr>
                <w:spacing w:val="-3"/>
                <w:sz w:val="20"/>
              </w:rPr>
              <w:t> </w:t>
            </w:r>
            <w:r>
              <w:rPr>
                <w:sz w:val="20"/>
              </w:rPr>
              <w:t>de</w:t>
            </w:r>
            <w:r>
              <w:rPr>
                <w:spacing w:val="-5"/>
                <w:sz w:val="20"/>
              </w:rPr>
              <w:t> </w:t>
            </w:r>
            <w:r>
              <w:rPr>
                <w:sz w:val="20"/>
              </w:rPr>
              <w:t>oplossing</w:t>
            </w:r>
            <w:r>
              <w:rPr>
                <w:spacing w:val="-5"/>
                <w:sz w:val="20"/>
              </w:rPr>
              <w:t> </w:t>
            </w:r>
            <w:r>
              <w:rPr>
                <w:sz w:val="20"/>
              </w:rPr>
              <w:t>voor</w:t>
            </w:r>
            <w:r>
              <w:rPr>
                <w:spacing w:val="-3"/>
                <w:sz w:val="20"/>
              </w:rPr>
              <w:t> </w:t>
            </w:r>
            <w:r>
              <w:rPr>
                <w:sz w:val="20"/>
              </w:rPr>
              <w:t>het</w:t>
            </w:r>
            <w:r>
              <w:rPr>
                <w:spacing w:val="-4"/>
                <w:sz w:val="20"/>
              </w:rPr>
              <w:t> </w:t>
            </w:r>
            <w:r>
              <w:rPr>
                <w:sz w:val="20"/>
              </w:rPr>
              <w:t>klimaatprobleem dient dan ook zoveel mogelijk in internationaal verband te worden gevonden.</w:t>
            </w:r>
          </w:p>
          <w:p>
            <w:pPr>
              <w:pStyle w:val="TableParagraph"/>
              <w:spacing w:before="0"/>
              <w:ind w:right="12"/>
              <w:rPr>
                <w:sz w:val="20"/>
              </w:rPr>
            </w:pPr>
            <w:r>
              <w:rPr>
                <w:sz w:val="20"/>
              </w:rPr>
              <w:t>Onevenredig</w:t>
            </w:r>
            <w:r>
              <w:rPr>
                <w:spacing w:val="-3"/>
                <w:sz w:val="20"/>
              </w:rPr>
              <w:t> </w:t>
            </w:r>
            <w:r>
              <w:rPr>
                <w:sz w:val="20"/>
              </w:rPr>
              <w:t>hard</w:t>
            </w:r>
            <w:r>
              <w:rPr>
                <w:spacing w:val="-3"/>
                <w:sz w:val="20"/>
              </w:rPr>
              <w:t> </w:t>
            </w:r>
            <w:r>
              <w:rPr>
                <w:sz w:val="20"/>
              </w:rPr>
              <w:t>ingrijpen</w:t>
            </w:r>
            <w:r>
              <w:rPr>
                <w:spacing w:val="-3"/>
                <w:sz w:val="20"/>
              </w:rPr>
              <w:t> </w:t>
            </w:r>
            <w:r>
              <w:rPr>
                <w:sz w:val="20"/>
              </w:rPr>
              <w:t>in</w:t>
            </w:r>
            <w:r>
              <w:rPr>
                <w:spacing w:val="-5"/>
                <w:sz w:val="20"/>
              </w:rPr>
              <w:t> </w:t>
            </w:r>
            <w:r>
              <w:rPr>
                <w:sz w:val="20"/>
              </w:rPr>
              <w:t>de</w:t>
            </w:r>
            <w:r>
              <w:rPr>
                <w:spacing w:val="-4"/>
                <w:sz w:val="20"/>
              </w:rPr>
              <w:t> </w:t>
            </w:r>
            <w:r>
              <w:rPr>
                <w:sz w:val="20"/>
              </w:rPr>
              <w:t>luchtvaartsector</w:t>
            </w:r>
            <w:r>
              <w:rPr>
                <w:spacing w:val="-3"/>
                <w:sz w:val="20"/>
              </w:rPr>
              <w:t> </w:t>
            </w:r>
            <w:r>
              <w:rPr>
                <w:sz w:val="20"/>
              </w:rPr>
              <w:t>in</w:t>
            </w:r>
            <w:r>
              <w:rPr>
                <w:spacing w:val="-3"/>
                <w:sz w:val="20"/>
              </w:rPr>
              <w:t> </w:t>
            </w:r>
            <w:r>
              <w:rPr>
                <w:sz w:val="20"/>
              </w:rPr>
              <w:t>Nederland</w:t>
            </w:r>
            <w:r>
              <w:rPr>
                <w:spacing w:val="-3"/>
                <w:sz w:val="20"/>
              </w:rPr>
              <w:t> </w:t>
            </w:r>
            <w:r>
              <w:rPr>
                <w:sz w:val="20"/>
              </w:rPr>
              <w:t>betekent</w:t>
            </w:r>
            <w:r>
              <w:rPr>
                <w:spacing w:val="-4"/>
                <w:sz w:val="20"/>
              </w:rPr>
              <w:t> </w:t>
            </w:r>
            <w:r>
              <w:rPr>
                <w:sz w:val="20"/>
              </w:rPr>
              <w:t>weglek</w:t>
            </w:r>
            <w:r>
              <w:rPr>
                <w:spacing w:val="-5"/>
                <w:sz w:val="20"/>
              </w:rPr>
              <w:t> </w:t>
            </w:r>
            <w:r>
              <w:rPr>
                <w:sz w:val="20"/>
              </w:rPr>
              <w:t>van vluchten en daarmee zowel CO₂ als bedrijvigheid over de grens. Bovendien zijn er meer mogelijkheden om de CO₂-uitstoot te beperken, zoals het gebruik van duurzame brandstoffen. Ook technologische innovaties, zoals elektrisch vliegen en vliegen op waterstof, zullen hier in de toekomst aan bijdragen.</w:t>
            </w:r>
          </w:p>
        </w:tc>
      </w:tr>
      <w:tr>
        <w:trPr>
          <w:trHeight w:val="1960" w:hRule="atLeast"/>
        </w:trPr>
        <w:tc>
          <w:tcPr>
            <w:tcW w:w="566" w:type="dxa"/>
          </w:tcPr>
          <w:p>
            <w:pPr>
              <w:pStyle w:val="TableParagraph"/>
              <w:ind w:left="4"/>
              <w:rPr>
                <w:sz w:val="20"/>
              </w:rPr>
            </w:pPr>
            <w:r>
              <w:rPr>
                <w:spacing w:val="-5"/>
                <w:sz w:val="20"/>
              </w:rPr>
              <w:t>41</w:t>
            </w:r>
          </w:p>
        </w:tc>
        <w:tc>
          <w:tcPr>
            <w:tcW w:w="6520" w:type="dxa"/>
          </w:tcPr>
          <w:p>
            <w:pPr>
              <w:pStyle w:val="TableParagraph"/>
              <w:rPr>
                <w:sz w:val="20"/>
              </w:rPr>
            </w:pPr>
            <w:r>
              <w:rPr>
                <w:sz w:val="20"/>
              </w:rPr>
              <w:t>Hoe</w:t>
            </w:r>
            <w:r>
              <w:rPr>
                <w:spacing w:val="-5"/>
                <w:sz w:val="20"/>
              </w:rPr>
              <w:t> </w:t>
            </w:r>
            <w:r>
              <w:rPr>
                <w:sz w:val="20"/>
              </w:rPr>
              <w:t>beoordeelt</w:t>
            </w:r>
            <w:r>
              <w:rPr>
                <w:spacing w:val="-4"/>
                <w:sz w:val="20"/>
              </w:rPr>
              <w:t> </w:t>
            </w:r>
            <w:r>
              <w:rPr>
                <w:sz w:val="20"/>
              </w:rPr>
              <w:t>u</w:t>
            </w:r>
            <w:r>
              <w:rPr>
                <w:spacing w:val="-6"/>
                <w:sz w:val="20"/>
              </w:rPr>
              <w:t> </w:t>
            </w:r>
            <w:r>
              <w:rPr>
                <w:sz w:val="20"/>
              </w:rPr>
              <w:t>de</w:t>
            </w:r>
            <w:r>
              <w:rPr>
                <w:spacing w:val="-4"/>
                <w:sz w:val="20"/>
              </w:rPr>
              <w:t> </w:t>
            </w:r>
            <w:r>
              <w:rPr>
                <w:sz w:val="20"/>
              </w:rPr>
              <w:t>effectiviteit</w:t>
            </w:r>
            <w:r>
              <w:rPr>
                <w:spacing w:val="-4"/>
                <w:sz w:val="20"/>
              </w:rPr>
              <w:t> </w:t>
            </w:r>
            <w:r>
              <w:rPr>
                <w:sz w:val="20"/>
              </w:rPr>
              <w:t>van</w:t>
            </w:r>
            <w:r>
              <w:rPr>
                <w:spacing w:val="-4"/>
                <w:sz w:val="20"/>
              </w:rPr>
              <w:t> </w:t>
            </w:r>
            <w:r>
              <w:rPr>
                <w:sz w:val="20"/>
              </w:rPr>
              <w:t>de</w:t>
            </w:r>
            <w:r>
              <w:rPr>
                <w:spacing w:val="-4"/>
                <w:sz w:val="20"/>
              </w:rPr>
              <w:t> </w:t>
            </w:r>
            <w:r>
              <w:rPr>
                <w:sz w:val="20"/>
              </w:rPr>
              <w:t>emissiehandel</w:t>
            </w:r>
            <w:r>
              <w:rPr>
                <w:spacing w:val="-8"/>
                <w:sz w:val="20"/>
              </w:rPr>
              <w:t> </w:t>
            </w:r>
            <w:r>
              <w:rPr>
                <w:sz w:val="20"/>
              </w:rPr>
              <w:t>voor</w:t>
            </w:r>
            <w:r>
              <w:rPr>
                <w:spacing w:val="-8"/>
                <w:sz w:val="20"/>
              </w:rPr>
              <w:t> </w:t>
            </w:r>
            <w:r>
              <w:rPr>
                <w:sz w:val="20"/>
              </w:rPr>
              <w:t>de</w:t>
            </w:r>
            <w:r>
              <w:rPr>
                <w:spacing w:val="-4"/>
                <w:sz w:val="20"/>
              </w:rPr>
              <w:t> </w:t>
            </w:r>
            <w:r>
              <w:rPr>
                <w:spacing w:val="-2"/>
                <w:sz w:val="20"/>
              </w:rPr>
              <w:t>luchtvaart?</w:t>
            </w:r>
          </w:p>
        </w:tc>
        <w:tc>
          <w:tcPr>
            <w:tcW w:w="6803" w:type="dxa"/>
          </w:tcPr>
          <w:p>
            <w:pPr>
              <w:pStyle w:val="TableParagraph"/>
              <w:rPr>
                <w:sz w:val="20"/>
              </w:rPr>
            </w:pPr>
            <w:r>
              <w:rPr>
                <w:sz w:val="20"/>
              </w:rPr>
              <w:t>Luchtvaart</w:t>
            </w:r>
            <w:r>
              <w:rPr>
                <w:spacing w:val="-5"/>
                <w:sz w:val="20"/>
              </w:rPr>
              <w:t> </w:t>
            </w:r>
            <w:r>
              <w:rPr>
                <w:sz w:val="20"/>
              </w:rPr>
              <w:t>maakt</w:t>
            </w:r>
            <w:r>
              <w:rPr>
                <w:spacing w:val="-5"/>
                <w:sz w:val="20"/>
              </w:rPr>
              <w:t> </w:t>
            </w:r>
            <w:r>
              <w:rPr>
                <w:sz w:val="20"/>
              </w:rPr>
              <w:t>sinds</w:t>
            </w:r>
            <w:r>
              <w:rPr>
                <w:spacing w:val="-5"/>
                <w:sz w:val="20"/>
              </w:rPr>
              <w:t> </w:t>
            </w:r>
            <w:r>
              <w:rPr>
                <w:sz w:val="20"/>
              </w:rPr>
              <w:t>2012</w:t>
            </w:r>
            <w:r>
              <w:rPr>
                <w:spacing w:val="-5"/>
                <w:sz w:val="20"/>
              </w:rPr>
              <w:t> </w:t>
            </w:r>
            <w:r>
              <w:rPr>
                <w:sz w:val="20"/>
              </w:rPr>
              <w:t>onderdeel</w:t>
            </w:r>
            <w:r>
              <w:rPr>
                <w:spacing w:val="-5"/>
                <w:sz w:val="20"/>
              </w:rPr>
              <w:t> </w:t>
            </w:r>
            <w:r>
              <w:rPr>
                <w:sz w:val="20"/>
              </w:rPr>
              <w:t>uit</w:t>
            </w:r>
            <w:r>
              <w:rPr>
                <w:spacing w:val="-5"/>
                <w:sz w:val="20"/>
              </w:rPr>
              <w:t> </w:t>
            </w:r>
            <w:r>
              <w:rPr>
                <w:sz w:val="20"/>
              </w:rPr>
              <w:t>van</w:t>
            </w:r>
            <w:r>
              <w:rPr>
                <w:spacing w:val="-5"/>
                <w:sz w:val="20"/>
              </w:rPr>
              <w:t> </w:t>
            </w:r>
            <w:r>
              <w:rPr>
                <w:sz w:val="20"/>
              </w:rPr>
              <w:t>het</w:t>
            </w:r>
            <w:r>
              <w:rPr>
                <w:spacing w:val="-5"/>
                <w:sz w:val="20"/>
              </w:rPr>
              <w:t> </w:t>
            </w:r>
            <w:r>
              <w:rPr>
                <w:sz w:val="20"/>
              </w:rPr>
              <w:t>Europese</w:t>
            </w:r>
            <w:r>
              <w:rPr>
                <w:spacing w:val="-5"/>
                <w:sz w:val="20"/>
              </w:rPr>
              <w:t> </w:t>
            </w:r>
            <w:r>
              <w:rPr>
                <w:sz w:val="20"/>
              </w:rPr>
              <w:t>emissiehandelssysteem (EU ETS). Via het EU ETS is in de periode van 2013-2020 de totale uitstoot met ongeveer 160 miljoen ton CO₂ afgenomen. Het nalevingspercentage in de luchtvaartsector is hoog, meer dan 99,5% van de emissies wordt gedekt door de inlevering van emissierechten. Het EU ETS is daarmee een effectief systeem in het beprijzen van de CO₂-uitstoot van de luchtvaart binnen de EU. Internationale vluchten buiten de EU vallen niet volledig onder het EU ETS. In 2026 zal de Europese Commissie de reikwijdte van het EU ETS evalueren.</w:t>
            </w:r>
          </w:p>
        </w:tc>
      </w:tr>
      <w:tr>
        <w:trPr>
          <w:trHeight w:val="578" w:hRule="atLeast"/>
        </w:trPr>
        <w:tc>
          <w:tcPr>
            <w:tcW w:w="566" w:type="dxa"/>
          </w:tcPr>
          <w:p>
            <w:pPr>
              <w:pStyle w:val="TableParagraph"/>
              <w:ind w:left="4"/>
              <w:rPr>
                <w:sz w:val="20"/>
              </w:rPr>
            </w:pPr>
            <w:r>
              <w:rPr>
                <w:spacing w:val="-5"/>
                <w:sz w:val="20"/>
              </w:rPr>
              <w:t>42</w:t>
            </w:r>
          </w:p>
        </w:tc>
        <w:tc>
          <w:tcPr>
            <w:tcW w:w="6520" w:type="dxa"/>
          </w:tcPr>
          <w:p>
            <w:pPr>
              <w:pStyle w:val="TableParagraph"/>
              <w:rPr>
                <w:sz w:val="20"/>
              </w:rPr>
            </w:pPr>
            <w:r>
              <w:rPr>
                <w:sz w:val="20"/>
              </w:rPr>
              <w:t>Wat</w:t>
            </w:r>
            <w:r>
              <w:rPr>
                <w:spacing w:val="-5"/>
                <w:sz w:val="20"/>
              </w:rPr>
              <w:t> </w:t>
            </w:r>
            <w:r>
              <w:rPr>
                <w:sz w:val="20"/>
              </w:rPr>
              <w:t>is</w:t>
            </w:r>
            <w:r>
              <w:rPr>
                <w:spacing w:val="-6"/>
                <w:sz w:val="20"/>
              </w:rPr>
              <w:t> </w:t>
            </w:r>
            <w:r>
              <w:rPr>
                <w:sz w:val="20"/>
              </w:rPr>
              <w:t>de</w:t>
            </w:r>
            <w:r>
              <w:rPr>
                <w:spacing w:val="-5"/>
                <w:sz w:val="20"/>
              </w:rPr>
              <w:t> </w:t>
            </w:r>
            <w:r>
              <w:rPr>
                <w:sz w:val="20"/>
              </w:rPr>
              <w:t>uitstoot</w:t>
            </w:r>
            <w:r>
              <w:rPr>
                <w:spacing w:val="-5"/>
                <w:sz w:val="20"/>
              </w:rPr>
              <w:t> </w:t>
            </w:r>
            <w:r>
              <w:rPr>
                <w:sz w:val="20"/>
              </w:rPr>
              <w:t>van</w:t>
            </w:r>
            <w:r>
              <w:rPr>
                <w:spacing w:val="-4"/>
                <w:sz w:val="20"/>
              </w:rPr>
              <w:t> </w:t>
            </w:r>
            <w:r>
              <w:rPr>
                <w:sz w:val="20"/>
              </w:rPr>
              <w:t>broeikasgassen,</w:t>
            </w:r>
            <w:r>
              <w:rPr>
                <w:spacing w:val="-4"/>
                <w:sz w:val="20"/>
              </w:rPr>
              <w:t> </w:t>
            </w:r>
            <w:r>
              <w:rPr>
                <w:sz w:val="20"/>
              </w:rPr>
              <w:t>ultrafijnstof,</w:t>
            </w:r>
            <w:r>
              <w:rPr>
                <w:spacing w:val="-4"/>
                <w:sz w:val="20"/>
              </w:rPr>
              <w:t> </w:t>
            </w:r>
            <w:r>
              <w:rPr>
                <w:sz w:val="20"/>
              </w:rPr>
              <w:t>stikstof-en</w:t>
            </w:r>
            <w:r>
              <w:rPr>
                <w:spacing w:val="-4"/>
                <w:sz w:val="20"/>
              </w:rPr>
              <w:t> </w:t>
            </w:r>
            <w:r>
              <w:rPr>
                <w:sz w:val="20"/>
              </w:rPr>
              <w:t>zwaveldioxiden geweest in de beleidsperiode van 2016-2022?</w:t>
            </w:r>
          </w:p>
        </w:tc>
        <w:tc>
          <w:tcPr>
            <w:tcW w:w="6803" w:type="dxa"/>
          </w:tcPr>
          <w:p>
            <w:pPr>
              <w:pStyle w:val="TableParagraph"/>
              <w:rPr>
                <w:sz w:val="20"/>
              </w:rPr>
            </w:pPr>
            <w:r>
              <w:rPr>
                <w:sz w:val="20"/>
              </w:rPr>
              <w:t>zie</w:t>
            </w:r>
            <w:r>
              <w:rPr>
                <w:spacing w:val="-4"/>
                <w:sz w:val="20"/>
              </w:rPr>
              <w:t> </w:t>
            </w:r>
            <w:r>
              <w:rPr>
                <w:sz w:val="20"/>
              </w:rPr>
              <w:t>Begroting</w:t>
            </w:r>
            <w:r>
              <w:rPr>
                <w:spacing w:val="-3"/>
                <w:sz w:val="20"/>
              </w:rPr>
              <w:t> </w:t>
            </w:r>
            <w:r>
              <w:rPr>
                <w:sz w:val="20"/>
              </w:rPr>
              <w:t>2025</w:t>
            </w:r>
            <w:r>
              <w:rPr>
                <w:spacing w:val="-3"/>
                <w:sz w:val="20"/>
              </w:rPr>
              <w:t> </w:t>
            </w:r>
            <w:r>
              <w:rPr>
                <w:sz w:val="20"/>
              </w:rPr>
              <w:t>XII</w:t>
            </w:r>
            <w:r>
              <w:rPr>
                <w:spacing w:val="-3"/>
                <w:sz w:val="20"/>
              </w:rPr>
              <w:t> </w:t>
            </w:r>
            <w:r>
              <w:rPr>
                <w:sz w:val="20"/>
              </w:rPr>
              <w:t>Infrastructuur</w:t>
            </w:r>
            <w:r>
              <w:rPr>
                <w:spacing w:val="-5"/>
                <w:sz w:val="20"/>
              </w:rPr>
              <w:t> </w:t>
            </w:r>
            <w:r>
              <w:rPr>
                <w:sz w:val="20"/>
              </w:rPr>
              <w:t>en</w:t>
            </w:r>
            <w:r>
              <w:rPr>
                <w:spacing w:val="-3"/>
                <w:sz w:val="20"/>
              </w:rPr>
              <w:t> </w:t>
            </w:r>
            <w:r>
              <w:rPr>
                <w:sz w:val="20"/>
              </w:rPr>
              <w:t>Waterstaat,</w:t>
            </w:r>
            <w:r>
              <w:rPr>
                <w:spacing w:val="-3"/>
                <w:sz w:val="20"/>
              </w:rPr>
              <w:t> </w:t>
            </w:r>
            <w:r>
              <w:rPr>
                <w:sz w:val="20"/>
              </w:rPr>
              <w:t>Artikel</w:t>
            </w:r>
            <w:r>
              <w:rPr>
                <w:spacing w:val="-4"/>
                <w:sz w:val="20"/>
              </w:rPr>
              <w:t> </w:t>
            </w:r>
            <w:r>
              <w:rPr>
                <w:sz w:val="20"/>
              </w:rPr>
              <w:t>17</w:t>
            </w:r>
            <w:r>
              <w:rPr>
                <w:spacing w:val="-3"/>
                <w:sz w:val="20"/>
              </w:rPr>
              <w:t> </w:t>
            </w:r>
            <w:r>
              <w:rPr>
                <w:sz w:val="20"/>
              </w:rPr>
              <w:t>Luchtvaart,</w:t>
            </w:r>
            <w:r>
              <w:rPr>
                <w:spacing w:val="-3"/>
                <w:sz w:val="20"/>
              </w:rPr>
              <w:t> </w:t>
            </w:r>
            <w:r>
              <w:rPr>
                <w:sz w:val="20"/>
              </w:rPr>
              <w:t>tabel</w:t>
            </w:r>
            <w:r>
              <w:rPr>
                <w:spacing w:val="-6"/>
                <w:sz w:val="20"/>
              </w:rPr>
              <w:t> </w:t>
            </w:r>
            <w:r>
              <w:rPr>
                <w:sz w:val="20"/>
              </w:rPr>
              <w:t>66 indicator Emissies Nederlandse luchthavens.</w:t>
            </w:r>
          </w:p>
        </w:tc>
      </w:tr>
      <w:tr>
        <w:trPr>
          <w:trHeight w:val="3109" w:hRule="atLeast"/>
        </w:trPr>
        <w:tc>
          <w:tcPr>
            <w:tcW w:w="566" w:type="dxa"/>
          </w:tcPr>
          <w:p>
            <w:pPr>
              <w:pStyle w:val="TableParagraph"/>
              <w:spacing w:before="62"/>
              <w:ind w:left="4"/>
              <w:rPr>
                <w:sz w:val="20"/>
              </w:rPr>
            </w:pPr>
            <w:r>
              <w:rPr>
                <w:spacing w:val="-5"/>
                <w:sz w:val="20"/>
              </w:rPr>
              <w:t>43</w:t>
            </w:r>
          </w:p>
        </w:tc>
        <w:tc>
          <w:tcPr>
            <w:tcW w:w="6520" w:type="dxa"/>
          </w:tcPr>
          <w:p>
            <w:pPr>
              <w:pStyle w:val="TableParagraph"/>
              <w:rPr>
                <w:sz w:val="20"/>
              </w:rPr>
            </w:pPr>
            <w:r>
              <w:rPr>
                <w:sz w:val="20"/>
              </w:rPr>
              <w:t>Wat</w:t>
            </w:r>
            <w:r>
              <w:rPr>
                <w:spacing w:val="-4"/>
                <w:sz w:val="20"/>
              </w:rPr>
              <w:t> </w:t>
            </w:r>
            <w:r>
              <w:rPr>
                <w:sz w:val="20"/>
              </w:rPr>
              <w:t>gaat</w:t>
            </w:r>
            <w:r>
              <w:rPr>
                <w:spacing w:val="-4"/>
                <w:sz w:val="20"/>
              </w:rPr>
              <w:t> </w:t>
            </w:r>
            <w:r>
              <w:rPr>
                <w:sz w:val="20"/>
              </w:rPr>
              <w:t>u</w:t>
            </w:r>
            <w:r>
              <w:rPr>
                <w:spacing w:val="-3"/>
                <w:sz w:val="20"/>
              </w:rPr>
              <w:t> </w:t>
            </w:r>
            <w:r>
              <w:rPr>
                <w:sz w:val="20"/>
              </w:rPr>
              <w:t>eraan</w:t>
            </w:r>
            <w:r>
              <w:rPr>
                <w:spacing w:val="-3"/>
                <w:sz w:val="20"/>
              </w:rPr>
              <w:t> </w:t>
            </w:r>
            <w:r>
              <w:rPr>
                <w:sz w:val="20"/>
              </w:rPr>
              <w:t>doen</w:t>
            </w:r>
            <w:r>
              <w:rPr>
                <w:spacing w:val="-3"/>
                <w:sz w:val="20"/>
              </w:rPr>
              <w:t> </w:t>
            </w:r>
            <w:r>
              <w:rPr>
                <w:sz w:val="20"/>
              </w:rPr>
              <w:t>om</w:t>
            </w:r>
            <w:r>
              <w:rPr>
                <w:spacing w:val="-3"/>
                <w:sz w:val="20"/>
              </w:rPr>
              <w:t> </w:t>
            </w:r>
            <w:r>
              <w:rPr>
                <w:sz w:val="20"/>
              </w:rPr>
              <w:t>de</w:t>
            </w:r>
            <w:r>
              <w:rPr>
                <w:spacing w:val="-5"/>
                <w:sz w:val="20"/>
              </w:rPr>
              <w:t> </w:t>
            </w:r>
            <w:r>
              <w:rPr>
                <w:sz w:val="20"/>
              </w:rPr>
              <w:t>effectiviteit</w:t>
            </w:r>
            <w:r>
              <w:rPr>
                <w:spacing w:val="-4"/>
                <w:sz w:val="20"/>
              </w:rPr>
              <w:t> </w:t>
            </w:r>
            <w:r>
              <w:rPr>
                <w:sz w:val="20"/>
              </w:rPr>
              <w:t>van</w:t>
            </w:r>
            <w:r>
              <w:rPr>
                <w:spacing w:val="-3"/>
                <w:sz w:val="20"/>
              </w:rPr>
              <w:t> </w:t>
            </w:r>
            <w:r>
              <w:rPr>
                <w:sz w:val="20"/>
              </w:rPr>
              <w:t>het</w:t>
            </w:r>
            <w:r>
              <w:rPr>
                <w:spacing w:val="-5"/>
                <w:sz w:val="20"/>
              </w:rPr>
              <w:t> </w:t>
            </w:r>
            <w:r>
              <w:rPr>
                <w:sz w:val="20"/>
              </w:rPr>
              <w:t>luchtvaartbeleid</w:t>
            </w:r>
            <w:r>
              <w:rPr>
                <w:spacing w:val="-3"/>
                <w:sz w:val="20"/>
              </w:rPr>
              <w:t> </w:t>
            </w:r>
            <w:r>
              <w:rPr>
                <w:sz w:val="20"/>
              </w:rPr>
              <w:t>te</w:t>
            </w:r>
            <w:r>
              <w:rPr>
                <w:spacing w:val="-4"/>
                <w:sz w:val="20"/>
              </w:rPr>
              <w:t> </w:t>
            </w:r>
            <w:r>
              <w:rPr>
                <w:sz w:val="20"/>
              </w:rPr>
              <w:t>verbeteren ter vermindering van het aantal ernstig geluidgehinderden rondom Schiphol, zowel voor de korte als de lange termijn, gelet op de constatering dat de effectiviteit van uw beleid hieromtrent niet kan worden aangetoond?</w:t>
            </w:r>
          </w:p>
        </w:tc>
        <w:tc>
          <w:tcPr>
            <w:tcW w:w="6803" w:type="dxa"/>
          </w:tcPr>
          <w:p>
            <w:pPr>
              <w:pStyle w:val="TableParagraph"/>
              <w:ind w:right="72"/>
              <w:rPr>
                <w:sz w:val="20"/>
              </w:rPr>
            </w:pPr>
            <w:r>
              <w:rPr>
                <w:sz w:val="20"/>
              </w:rPr>
              <w:t>In het Regeerprogramma heeft</w:t>
            </w:r>
            <w:r>
              <w:rPr>
                <w:spacing w:val="-2"/>
                <w:sz w:val="20"/>
              </w:rPr>
              <w:t> </w:t>
            </w:r>
            <w:r>
              <w:rPr>
                <w:sz w:val="20"/>
              </w:rPr>
              <w:t>het kabinet als doel gesteld: ‘de rechtsbescherming voor</w:t>
            </w:r>
            <w:r>
              <w:rPr>
                <w:spacing w:val="-6"/>
                <w:sz w:val="20"/>
              </w:rPr>
              <w:t> </w:t>
            </w:r>
            <w:r>
              <w:rPr>
                <w:sz w:val="20"/>
              </w:rPr>
              <w:t>omwonenden</w:t>
            </w:r>
            <w:r>
              <w:rPr>
                <w:spacing w:val="-5"/>
                <w:sz w:val="20"/>
              </w:rPr>
              <w:t> </w:t>
            </w:r>
            <w:r>
              <w:rPr>
                <w:sz w:val="20"/>
              </w:rPr>
              <w:t>moet</w:t>
            </w:r>
            <w:r>
              <w:rPr>
                <w:spacing w:val="-4"/>
                <w:sz w:val="20"/>
              </w:rPr>
              <w:t> </w:t>
            </w:r>
            <w:r>
              <w:rPr>
                <w:sz w:val="20"/>
              </w:rPr>
              <w:t>worden</w:t>
            </w:r>
            <w:r>
              <w:rPr>
                <w:spacing w:val="-3"/>
                <w:sz w:val="20"/>
              </w:rPr>
              <w:t> </w:t>
            </w:r>
            <w:r>
              <w:rPr>
                <w:sz w:val="20"/>
              </w:rPr>
              <w:t>hersteld,</w:t>
            </w:r>
            <w:r>
              <w:rPr>
                <w:spacing w:val="-3"/>
                <w:sz w:val="20"/>
              </w:rPr>
              <w:t> </w:t>
            </w:r>
            <w:r>
              <w:rPr>
                <w:sz w:val="20"/>
              </w:rPr>
              <w:t>met</w:t>
            </w:r>
            <w:r>
              <w:rPr>
                <w:spacing w:val="-7"/>
                <w:sz w:val="20"/>
              </w:rPr>
              <w:t> </w:t>
            </w:r>
            <w:r>
              <w:rPr>
                <w:sz w:val="20"/>
              </w:rPr>
              <w:t>behoud</w:t>
            </w:r>
            <w:r>
              <w:rPr>
                <w:spacing w:val="-3"/>
                <w:sz w:val="20"/>
              </w:rPr>
              <w:t> </w:t>
            </w:r>
            <w:r>
              <w:rPr>
                <w:sz w:val="20"/>
              </w:rPr>
              <w:t>van</w:t>
            </w:r>
            <w:r>
              <w:rPr>
                <w:spacing w:val="-3"/>
                <w:sz w:val="20"/>
              </w:rPr>
              <w:t> </w:t>
            </w:r>
            <w:r>
              <w:rPr>
                <w:sz w:val="20"/>
              </w:rPr>
              <w:t>de</w:t>
            </w:r>
            <w:r>
              <w:rPr>
                <w:spacing w:val="-4"/>
                <w:sz w:val="20"/>
              </w:rPr>
              <w:t> </w:t>
            </w:r>
            <w:r>
              <w:rPr>
                <w:sz w:val="20"/>
              </w:rPr>
              <w:t>netwerkkwaliteit</w:t>
            </w:r>
            <w:r>
              <w:rPr>
                <w:spacing w:val="-4"/>
                <w:sz w:val="20"/>
              </w:rPr>
              <w:t> </w:t>
            </w:r>
            <w:r>
              <w:rPr>
                <w:sz w:val="20"/>
              </w:rPr>
              <w:t>van Schiphol.</w:t>
            </w:r>
            <w:r>
              <w:rPr>
                <w:spacing w:val="-1"/>
                <w:sz w:val="20"/>
              </w:rPr>
              <w:t> </w:t>
            </w:r>
            <w:r>
              <w:rPr>
                <w:sz w:val="20"/>
              </w:rPr>
              <w:t>Ook</w:t>
            </w:r>
            <w:r>
              <w:rPr>
                <w:spacing w:val="-3"/>
                <w:sz w:val="20"/>
              </w:rPr>
              <w:t> </w:t>
            </w:r>
            <w:r>
              <w:rPr>
                <w:sz w:val="20"/>
              </w:rPr>
              <w:t>is</w:t>
            </w:r>
            <w:r>
              <w:rPr>
                <w:spacing w:val="-3"/>
                <w:sz w:val="20"/>
              </w:rPr>
              <w:t> </w:t>
            </w:r>
            <w:r>
              <w:rPr>
                <w:sz w:val="20"/>
              </w:rPr>
              <w:t>afgesproken</w:t>
            </w:r>
            <w:r>
              <w:rPr>
                <w:spacing w:val="-3"/>
                <w:sz w:val="20"/>
              </w:rPr>
              <w:t> </w:t>
            </w:r>
            <w:r>
              <w:rPr>
                <w:sz w:val="20"/>
              </w:rPr>
              <w:t>de</w:t>
            </w:r>
            <w:r>
              <w:rPr>
                <w:spacing w:val="-2"/>
                <w:sz w:val="20"/>
              </w:rPr>
              <w:t> </w:t>
            </w:r>
            <w:r>
              <w:rPr>
                <w:sz w:val="20"/>
              </w:rPr>
              <w:t>geluidhinder</w:t>
            </w:r>
            <w:r>
              <w:rPr>
                <w:spacing w:val="-4"/>
                <w:sz w:val="20"/>
              </w:rPr>
              <w:t> </w:t>
            </w:r>
            <w:r>
              <w:rPr>
                <w:sz w:val="20"/>
              </w:rPr>
              <w:t>rond</w:t>
            </w:r>
            <w:r>
              <w:rPr>
                <w:spacing w:val="-1"/>
                <w:sz w:val="20"/>
              </w:rPr>
              <w:t> </w:t>
            </w:r>
            <w:r>
              <w:rPr>
                <w:sz w:val="20"/>
              </w:rPr>
              <w:t>Schiphol</w:t>
            </w:r>
            <w:r>
              <w:rPr>
                <w:spacing w:val="-5"/>
                <w:sz w:val="20"/>
              </w:rPr>
              <w:t> </w:t>
            </w:r>
            <w:r>
              <w:rPr>
                <w:sz w:val="20"/>
              </w:rPr>
              <w:t>aan</w:t>
            </w:r>
            <w:r>
              <w:rPr>
                <w:spacing w:val="-1"/>
                <w:sz w:val="20"/>
              </w:rPr>
              <w:t> </w:t>
            </w:r>
            <w:r>
              <w:rPr>
                <w:sz w:val="20"/>
              </w:rPr>
              <w:t>te</w:t>
            </w:r>
            <w:r>
              <w:rPr>
                <w:spacing w:val="-2"/>
                <w:sz w:val="20"/>
              </w:rPr>
              <w:t> </w:t>
            </w:r>
            <w:r>
              <w:rPr>
                <w:sz w:val="20"/>
              </w:rPr>
              <w:t>pakken’.</w:t>
            </w:r>
            <w:r>
              <w:rPr>
                <w:spacing w:val="-4"/>
                <w:sz w:val="20"/>
              </w:rPr>
              <w:t> </w:t>
            </w:r>
            <w:r>
              <w:rPr>
                <w:sz w:val="20"/>
              </w:rPr>
              <w:t>In</w:t>
            </w:r>
            <w:r>
              <w:rPr>
                <w:spacing w:val="-3"/>
                <w:sz w:val="20"/>
              </w:rPr>
              <w:t> </w:t>
            </w:r>
            <w:r>
              <w:rPr>
                <w:sz w:val="20"/>
              </w:rPr>
              <w:t>het Actieplan Omgevingslawaai Schiphol (2024-2029) is het geluidsdoel vastgelegd: 20% minder gehinderden op het etmaal en 15% minder slaapverstoorden in de </w:t>
            </w:r>
            <w:r>
              <w:rPr>
                <w:spacing w:val="-2"/>
                <w:sz w:val="20"/>
              </w:rPr>
              <w:t>nacht.</w:t>
            </w:r>
          </w:p>
          <w:p>
            <w:pPr>
              <w:pStyle w:val="TableParagraph"/>
              <w:spacing w:before="0"/>
              <w:rPr>
                <w:sz w:val="20"/>
              </w:rPr>
            </w:pPr>
            <w:r>
              <w:rPr>
                <w:sz w:val="20"/>
              </w:rPr>
              <w:t>Om</w:t>
            </w:r>
            <w:r>
              <w:rPr>
                <w:spacing w:val="-2"/>
                <w:sz w:val="20"/>
              </w:rPr>
              <w:t> </w:t>
            </w:r>
            <w:r>
              <w:rPr>
                <w:sz w:val="20"/>
              </w:rPr>
              <w:t>zo</w:t>
            </w:r>
            <w:r>
              <w:rPr>
                <w:spacing w:val="-2"/>
                <w:sz w:val="20"/>
              </w:rPr>
              <w:t> </w:t>
            </w:r>
            <w:r>
              <w:rPr>
                <w:sz w:val="20"/>
              </w:rPr>
              <w:t>snel</w:t>
            </w:r>
            <w:r>
              <w:rPr>
                <w:spacing w:val="-2"/>
                <w:sz w:val="20"/>
              </w:rPr>
              <w:t> </w:t>
            </w:r>
            <w:r>
              <w:rPr>
                <w:sz w:val="20"/>
              </w:rPr>
              <w:t>mogelijk</w:t>
            </w:r>
            <w:r>
              <w:rPr>
                <w:spacing w:val="-3"/>
                <w:sz w:val="20"/>
              </w:rPr>
              <w:t> </w:t>
            </w:r>
            <w:r>
              <w:rPr>
                <w:sz w:val="20"/>
              </w:rPr>
              <w:t>de</w:t>
            </w:r>
            <w:r>
              <w:rPr>
                <w:spacing w:val="-2"/>
                <w:sz w:val="20"/>
              </w:rPr>
              <w:t> </w:t>
            </w:r>
            <w:r>
              <w:rPr>
                <w:sz w:val="20"/>
              </w:rPr>
              <w:t>regelgeving</w:t>
            </w:r>
            <w:r>
              <w:rPr>
                <w:spacing w:val="-2"/>
                <w:sz w:val="20"/>
              </w:rPr>
              <w:t> </w:t>
            </w:r>
            <w:r>
              <w:rPr>
                <w:sz w:val="20"/>
              </w:rPr>
              <w:t>weer</w:t>
            </w:r>
            <w:r>
              <w:rPr>
                <w:spacing w:val="-4"/>
                <w:sz w:val="20"/>
              </w:rPr>
              <w:t> </w:t>
            </w:r>
            <w:r>
              <w:rPr>
                <w:sz w:val="20"/>
              </w:rPr>
              <w:t>op</w:t>
            </w:r>
            <w:r>
              <w:rPr>
                <w:spacing w:val="-3"/>
                <w:sz w:val="20"/>
              </w:rPr>
              <w:t> </w:t>
            </w:r>
            <w:r>
              <w:rPr>
                <w:sz w:val="20"/>
              </w:rPr>
              <w:t>orde</w:t>
            </w:r>
            <w:r>
              <w:rPr>
                <w:spacing w:val="-2"/>
                <w:sz w:val="20"/>
              </w:rPr>
              <w:t> </w:t>
            </w:r>
            <w:r>
              <w:rPr>
                <w:sz w:val="20"/>
              </w:rPr>
              <w:t>te</w:t>
            </w:r>
            <w:r>
              <w:rPr>
                <w:spacing w:val="-4"/>
                <w:sz w:val="20"/>
              </w:rPr>
              <w:t> </w:t>
            </w:r>
            <w:r>
              <w:rPr>
                <w:sz w:val="20"/>
              </w:rPr>
              <w:t>krijgen</w:t>
            </w:r>
            <w:r>
              <w:rPr>
                <w:spacing w:val="-3"/>
                <w:sz w:val="20"/>
              </w:rPr>
              <w:t> </w:t>
            </w:r>
            <w:r>
              <w:rPr>
                <w:sz w:val="20"/>
              </w:rPr>
              <w:t>en</w:t>
            </w:r>
            <w:r>
              <w:rPr>
                <w:spacing w:val="-2"/>
                <w:sz w:val="20"/>
              </w:rPr>
              <w:t> </w:t>
            </w:r>
            <w:r>
              <w:rPr>
                <w:sz w:val="20"/>
              </w:rPr>
              <w:t>de</w:t>
            </w:r>
            <w:r>
              <w:rPr>
                <w:spacing w:val="-4"/>
                <w:sz w:val="20"/>
              </w:rPr>
              <w:t> </w:t>
            </w:r>
            <w:r>
              <w:rPr>
                <w:sz w:val="20"/>
              </w:rPr>
              <w:t>geluidbelasting</w:t>
            </w:r>
            <w:r>
              <w:rPr>
                <w:spacing w:val="-2"/>
                <w:sz w:val="20"/>
              </w:rPr>
              <w:t> </w:t>
            </w:r>
            <w:r>
              <w:rPr>
                <w:sz w:val="20"/>
              </w:rPr>
              <w:t>te verlagen, werkt het</w:t>
            </w:r>
            <w:r>
              <w:rPr>
                <w:spacing w:val="-2"/>
                <w:sz w:val="20"/>
              </w:rPr>
              <w:t> </w:t>
            </w:r>
            <w:r>
              <w:rPr>
                <w:sz w:val="20"/>
              </w:rPr>
              <w:t>kabinet door aan de Europese balanced approach-procedure, die momenteel wordt doorlopen. De resultaten van de balanced approach-procedure worden vastgelegd in wet- en regelgeving.</w:t>
            </w:r>
          </w:p>
          <w:p>
            <w:pPr>
              <w:pStyle w:val="TableParagraph"/>
              <w:spacing w:before="2"/>
              <w:ind w:right="72"/>
              <w:rPr>
                <w:sz w:val="20"/>
              </w:rPr>
            </w:pPr>
            <w:r>
              <w:rPr>
                <w:sz w:val="20"/>
              </w:rPr>
              <w:t>Voor</w:t>
            </w:r>
            <w:r>
              <w:rPr>
                <w:spacing w:val="-2"/>
                <w:sz w:val="20"/>
              </w:rPr>
              <w:t> </w:t>
            </w:r>
            <w:r>
              <w:rPr>
                <w:sz w:val="20"/>
              </w:rPr>
              <w:t>de</w:t>
            </w:r>
            <w:r>
              <w:rPr>
                <w:spacing w:val="-3"/>
                <w:sz w:val="20"/>
              </w:rPr>
              <w:t> </w:t>
            </w:r>
            <w:r>
              <w:rPr>
                <w:sz w:val="20"/>
              </w:rPr>
              <w:t>langere</w:t>
            </w:r>
            <w:r>
              <w:rPr>
                <w:spacing w:val="-3"/>
                <w:sz w:val="20"/>
              </w:rPr>
              <w:t> </w:t>
            </w:r>
            <w:r>
              <w:rPr>
                <w:sz w:val="20"/>
              </w:rPr>
              <w:t>termijn</w:t>
            </w:r>
            <w:r>
              <w:rPr>
                <w:spacing w:val="-2"/>
                <w:sz w:val="20"/>
              </w:rPr>
              <w:t> </w:t>
            </w:r>
            <w:r>
              <w:rPr>
                <w:sz w:val="20"/>
              </w:rPr>
              <w:t>is</w:t>
            </w:r>
            <w:r>
              <w:rPr>
                <w:spacing w:val="-4"/>
                <w:sz w:val="20"/>
              </w:rPr>
              <w:t> </w:t>
            </w:r>
            <w:r>
              <w:rPr>
                <w:sz w:val="20"/>
              </w:rPr>
              <w:t>het</w:t>
            </w:r>
            <w:r>
              <w:rPr>
                <w:spacing w:val="-6"/>
                <w:sz w:val="20"/>
              </w:rPr>
              <w:t> </w:t>
            </w:r>
            <w:r>
              <w:rPr>
                <w:sz w:val="20"/>
              </w:rPr>
              <w:t>de</w:t>
            </w:r>
            <w:r>
              <w:rPr>
                <w:spacing w:val="-3"/>
                <w:sz w:val="20"/>
              </w:rPr>
              <w:t> </w:t>
            </w:r>
            <w:r>
              <w:rPr>
                <w:sz w:val="20"/>
              </w:rPr>
              <w:t>bedoeling</w:t>
            </w:r>
            <w:r>
              <w:rPr>
                <w:spacing w:val="-2"/>
                <w:sz w:val="20"/>
              </w:rPr>
              <w:t> </w:t>
            </w:r>
            <w:r>
              <w:rPr>
                <w:sz w:val="20"/>
              </w:rPr>
              <w:t>dat</w:t>
            </w:r>
            <w:r>
              <w:rPr>
                <w:spacing w:val="-3"/>
                <w:sz w:val="20"/>
              </w:rPr>
              <w:t> </w:t>
            </w:r>
            <w:r>
              <w:rPr>
                <w:sz w:val="20"/>
              </w:rPr>
              <w:t>er</w:t>
            </w:r>
            <w:r>
              <w:rPr>
                <w:spacing w:val="-2"/>
                <w:sz w:val="20"/>
              </w:rPr>
              <w:t> </w:t>
            </w:r>
            <w:r>
              <w:rPr>
                <w:sz w:val="20"/>
              </w:rPr>
              <w:t>gestuurd</w:t>
            </w:r>
            <w:r>
              <w:rPr>
                <w:spacing w:val="-4"/>
                <w:sz w:val="20"/>
              </w:rPr>
              <w:t> </w:t>
            </w:r>
            <w:r>
              <w:rPr>
                <w:sz w:val="20"/>
              </w:rPr>
              <w:t>wordt</w:t>
            </w:r>
            <w:r>
              <w:rPr>
                <w:spacing w:val="-3"/>
                <w:sz w:val="20"/>
              </w:rPr>
              <w:t> </w:t>
            </w:r>
            <w:r>
              <w:rPr>
                <w:sz w:val="20"/>
              </w:rPr>
              <w:t>op</w:t>
            </w:r>
            <w:r>
              <w:rPr>
                <w:spacing w:val="-4"/>
                <w:sz w:val="20"/>
              </w:rPr>
              <w:t> </w:t>
            </w:r>
            <w:r>
              <w:rPr>
                <w:sz w:val="20"/>
              </w:rPr>
              <w:t>milieunormen en op voortdurende vermindering van de negatieve externe effecten van de </w:t>
            </w:r>
            <w:r>
              <w:rPr>
                <w:spacing w:val="-2"/>
                <w:sz w:val="20"/>
              </w:rPr>
              <w:t>luchtvaart.</w:t>
            </w:r>
          </w:p>
        </w:tc>
      </w:tr>
    </w:tbl>
    <w:p>
      <w:pPr>
        <w:spacing w:after="0"/>
        <w:rPr>
          <w:sz w:val="20"/>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2418" w:hRule="atLeast"/>
        </w:trPr>
        <w:tc>
          <w:tcPr>
            <w:tcW w:w="566" w:type="dxa"/>
          </w:tcPr>
          <w:p>
            <w:pPr>
              <w:pStyle w:val="TableParagraph"/>
              <w:ind w:left="4"/>
              <w:rPr>
                <w:sz w:val="20"/>
              </w:rPr>
            </w:pPr>
            <w:r>
              <w:rPr>
                <w:spacing w:val="-5"/>
                <w:sz w:val="20"/>
              </w:rPr>
              <w:t>44</w:t>
            </w:r>
          </w:p>
        </w:tc>
        <w:tc>
          <w:tcPr>
            <w:tcW w:w="6520" w:type="dxa"/>
          </w:tcPr>
          <w:p>
            <w:pPr>
              <w:pStyle w:val="TableParagraph"/>
              <w:rPr>
                <w:sz w:val="20"/>
              </w:rPr>
            </w:pPr>
            <w:r>
              <w:rPr>
                <w:sz w:val="20"/>
              </w:rPr>
              <w:t>Kunt</w:t>
            </w:r>
            <w:r>
              <w:rPr>
                <w:spacing w:val="-3"/>
                <w:sz w:val="20"/>
              </w:rPr>
              <w:t> </w:t>
            </w:r>
            <w:r>
              <w:rPr>
                <w:sz w:val="20"/>
              </w:rPr>
              <w:t>u</w:t>
            </w:r>
            <w:r>
              <w:rPr>
                <w:spacing w:val="-2"/>
                <w:sz w:val="20"/>
              </w:rPr>
              <w:t> </w:t>
            </w:r>
            <w:r>
              <w:rPr>
                <w:sz w:val="20"/>
              </w:rPr>
              <w:t>een</w:t>
            </w:r>
            <w:r>
              <w:rPr>
                <w:spacing w:val="-4"/>
                <w:sz w:val="20"/>
              </w:rPr>
              <w:t> </w:t>
            </w:r>
            <w:r>
              <w:rPr>
                <w:sz w:val="20"/>
              </w:rPr>
              <w:t>compleet</w:t>
            </w:r>
            <w:r>
              <w:rPr>
                <w:spacing w:val="-6"/>
                <w:sz w:val="20"/>
              </w:rPr>
              <w:t> </w:t>
            </w:r>
            <w:r>
              <w:rPr>
                <w:sz w:val="20"/>
              </w:rPr>
              <w:t>overzicht</w:t>
            </w:r>
            <w:r>
              <w:rPr>
                <w:spacing w:val="-6"/>
                <w:sz w:val="20"/>
              </w:rPr>
              <w:t> </w:t>
            </w:r>
            <w:r>
              <w:rPr>
                <w:sz w:val="20"/>
              </w:rPr>
              <w:t>geven</w:t>
            </w:r>
            <w:r>
              <w:rPr>
                <w:spacing w:val="-4"/>
                <w:sz w:val="20"/>
              </w:rPr>
              <w:t> </w:t>
            </w:r>
            <w:r>
              <w:rPr>
                <w:sz w:val="20"/>
              </w:rPr>
              <w:t>van</w:t>
            </w:r>
            <w:r>
              <w:rPr>
                <w:spacing w:val="-2"/>
                <w:sz w:val="20"/>
              </w:rPr>
              <w:t> </w:t>
            </w:r>
            <w:r>
              <w:rPr>
                <w:sz w:val="20"/>
              </w:rPr>
              <w:t>alle</w:t>
            </w:r>
            <w:r>
              <w:rPr>
                <w:spacing w:val="-3"/>
                <w:sz w:val="20"/>
              </w:rPr>
              <w:t> </w:t>
            </w:r>
            <w:r>
              <w:rPr>
                <w:sz w:val="20"/>
              </w:rPr>
              <w:t>gezondheidsonderzoeken</w:t>
            </w:r>
            <w:r>
              <w:rPr>
                <w:spacing w:val="-2"/>
                <w:sz w:val="20"/>
              </w:rPr>
              <w:t> </w:t>
            </w:r>
            <w:r>
              <w:rPr>
                <w:sz w:val="20"/>
              </w:rPr>
              <w:t>die</w:t>
            </w:r>
            <w:r>
              <w:rPr>
                <w:spacing w:val="-3"/>
                <w:sz w:val="20"/>
              </w:rPr>
              <w:t> </w:t>
            </w:r>
            <w:r>
              <w:rPr>
                <w:sz w:val="20"/>
              </w:rPr>
              <w:t>sinds 2016 zijn uitgevoerd inclusief de bevindingen op hoofdlijnen?</w:t>
            </w:r>
          </w:p>
        </w:tc>
        <w:tc>
          <w:tcPr>
            <w:tcW w:w="6803" w:type="dxa"/>
          </w:tcPr>
          <w:p>
            <w:pPr>
              <w:pStyle w:val="TableParagraph"/>
              <w:rPr>
                <w:sz w:val="20"/>
              </w:rPr>
            </w:pPr>
            <w:r>
              <w:rPr>
                <w:sz w:val="20"/>
              </w:rPr>
              <w:t>Zie</w:t>
            </w:r>
            <w:r>
              <w:rPr>
                <w:spacing w:val="-5"/>
                <w:sz w:val="20"/>
              </w:rPr>
              <w:t> </w:t>
            </w:r>
            <w:r>
              <w:rPr>
                <w:sz w:val="20"/>
              </w:rPr>
              <w:t>hiervoor</w:t>
            </w:r>
            <w:r>
              <w:rPr>
                <w:spacing w:val="-3"/>
                <w:sz w:val="20"/>
              </w:rPr>
              <w:t> </w:t>
            </w:r>
            <w:r>
              <w:rPr>
                <w:sz w:val="20"/>
              </w:rPr>
              <w:t>voor</w:t>
            </w:r>
            <w:r>
              <w:rPr>
                <w:spacing w:val="-6"/>
                <w:sz w:val="20"/>
              </w:rPr>
              <w:t> </w:t>
            </w:r>
            <w:r>
              <w:rPr>
                <w:sz w:val="20"/>
              </w:rPr>
              <w:t>geluid</w:t>
            </w:r>
            <w:r>
              <w:rPr>
                <w:spacing w:val="-5"/>
                <w:sz w:val="20"/>
              </w:rPr>
              <w:t> </w:t>
            </w:r>
            <w:r>
              <w:rPr>
                <w:sz w:val="20"/>
              </w:rPr>
              <w:t>het</w:t>
            </w:r>
            <w:r>
              <w:rPr>
                <w:spacing w:val="-5"/>
                <w:sz w:val="20"/>
              </w:rPr>
              <w:t> </w:t>
            </w:r>
            <w:r>
              <w:rPr>
                <w:sz w:val="20"/>
              </w:rPr>
              <w:t>antwoord</w:t>
            </w:r>
            <w:r>
              <w:rPr>
                <w:spacing w:val="-5"/>
                <w:sz w:val="20"/>
              </w:rPr>
              <w:t> </w:t>
            </w:r>
            <w:r>
              <w:rPr>
                <w:sz w:val="20"/>
              </w:rPr>
              <w:t>op</w:t>
            </w:r>
            <w:r>
              <w:rPr>
                <w:spacing w:val="-5"/>
                <w:sz w:val="20"/>
              </w:rPr>
              <w:t> </w:t>
            </w:r>
            <w:r>
              <w:rPr>
                <w:sz w:val="20"/>
              </w:rPr>
              <w:t>vraag</w:t>
            </w:r>
            <w:r>
              <w:rPr>
                <w:spacing w:val="-5"/>
                <w:sz w:val="20"/>
              </w:rPr>
              <w:t> 28.</w:t>
            </w:r>
          </w:p>
          <w:p>
            <w:pPr>
              <w:pStyle w:val="TableParagraph"/>
              <w:spacing w:before="1"/>
              <w:ind w:left="0"/>
              <w:rPr>
                <w:sz w:val="20"/>
              </w:rPr>
            </w:pPr>
          </w:p>
          <w:p>
            <w:pPr>
              <w:pStyle w:val="TableParagraph"/>
              <w:spacing w:before="0" w:line="229" w:lineRule="exact"/>
              <w:rPr>
                <w:sz w:val="20"/>
              </w:rPr>
            </w:pPr>
            <w:r>
              <w:rPr>
                <w:sz w:val="20"/>
              </w:rPr>
              <w:t>Sinds</w:t>
            </w:r>
            <w:r>
              <w:rPr>
                <w:spacing w:val="-6"/>
                <w:sz w:val="20"/>
              </w:rPr>
              <w:t> </w:t>
            </w:r>
            <w:r>
              <w:rPr>
                <w:sz w:val="20"/>
              </w:rPr>
              <w:t>2016</w:t>
            </w:r>
            <w:r>
              <w:rPr>
                <w:spacing w:val="-6"/>
                <w:sz w:val="20"/>
              </w:rPr>
              <w:t> </w:t>
            </w:r>
            <w:r>
              <w:rPr>
                <w:sz w:val="20"/>
              </w:rPr>
              <w:t>(t/m</w:t>
            </w:r>
            <w:r>
              <w:rPr>
                <w:spacing w:val="-5"/>
                <w:sz w:val="20"/>
              </w:rPr>
              <w:t> </w:t>
            </w:r>
            <w:r>
              <w:rPr>
                <w:sz w:val="20"/>
              </w:rPr>
              <w:t>2024)</w:t>
            </w:r>
            <w:r>
              <w:rPr>
                <w:spacing w:val="-4"/>
                <w:sz w:val="20"/>
              </w:rPr>
              <w:t> </w:t>
            </w:r>
            <w:r>
              <w:rPr>
                <w:sz w:val="20"/>
              </w:rPr>
              <w:t>zijn</w:t>
            </w:r>
            <w:r>
              <w:rPr>
                <w:spacing w:val="-6"/>
                <w:sz w:val="20"/>
              </w:rPr>
              <w:t> </w:t>
            </w:r>
            <w:r>
              <w:rPr>
                <w:sz w:val="20"/>
              </w:rPr>
              <w:t>voor</w:t>
            </w:r>
            <w:r>
              <w:rPr>
                <w:spacing w:val="-4"/>
                <w:sz w:val="20"/>
              </w:rPr>
              <w:t> </w:t>
            </w:r>
            <w:r>
              <w:rPr>
                <w:sz w:val="20"/>
              </w:rPr>
              <w:t>emissies</w:t>
            </w:r>
            <w:r>
              <w:rPr>
                <w:spacing w:val="-6"/>
                <w:sz w:val="20"/>
              </w:rPr>
              <w:t> </w:t>
            </w:r>
            <w:r>
              <w:rPr>
                <w:sz w:val="20"/>
              </w:rPr>
              <w:t>de</w:t>
            </w:r>
            <w:r>
              <w:rPr>
                <w:spacing w:val="-5"/>
                <w:sz w:val="20"/>
              </w:rPr>
              <w:t> </w:t>
            </w:r>
            <w:r>
              <w:rPr>
                <w:sz w:val="20"/>
              </w:rPr>
              <w:t>volgende</w:t>
            </w:r>
            <w:r>
              <w:rPr>
                <w:spacing w:val="-5"/>
                <w:sz w:val="20"/>
              </w:rPr>
              <w:t> </w:t>
            </w:r>
            <w:r>
              <w:rPr>
                <w:sz w:val="20"/>
              </w:rPr>
              <w:t>onderzoeken</w:t>
            </w:r>
            <w:r>
              <w:rPr>
                <w:spacing w:val="-6"/>
                <w:sz w:val="20"/>
              </w:rPr>
              <w:t> </w:t>
            </w:r>
            <w:r>
              <w:rPr>
                <w:spacing w:val="-2"/>
                <w:sz w:val="20"/>
              </w:rPr>
              <w:t>uitgevoerd.</w:t>
            </w:r>
          </w:p>
          <w:p>
            <w:pPr>
              <w:pStyle w:val="TableParagraph"/>
              <w:numPr>
                <w:ilvl w:val="0"/>
                <w:numId w:val="2"/>
              </w:numPr>
              <w:tabs>
                <w:tab w:val="left" w:leader="none" w:pos="124"/>
              </w:tabs>
              <w:spacing w:before="0" w:after="0" w:line="229" w:lineRule="exact"/>
              <w:ind w:left="124" w:right="0" w:hanging="119"/>
              <w:jc w:val="left"/>
              <w:rPr>
                <w:sz w:val="20"/>
              </w:rPr>
            </w:pPr>
            <w:r>
              <w:rPr>
                <w:sz w:val="20"/>
              </w:rPr>
              <w:t>RIVM:</w:t>
            </w:r>
            <w:r>
              <w:rPr>
                <w:spacing w:val="-7"/>
                <w:sz w:val="20"/>
              </w:rPr>
              <w:t> </w:t>
            </w:r>
            <w:r>
              <w:rPr>
                <w:sz w:val="20"/>
              </w:rPr>
              <w:t>Meerjarige</w:t>
            </w:r>
            <w:r>
              <w:rPr>
                <w:spacing w:val="-7"/>
                <w:sz w:val="20"/>
              </w:rPr>
              <w:t> </w:t>
            </w:r>
            <w:r>
              <w:rPr>
                <w:sz w:val="20"/>
              </w:rPr>
              <w:t>studie</w:t>
            </w:r>
            <w:r>
              <w:rPr>
                <w:spacing w:val="-7"/>
                <w:sz w:val="20"/>
              </w:rPr>
              <w:t> </w:t>
            </w:r>
            <w:r>
              <w:rPr>
                <w:sz w:val="20"/>
              </w:rPr>
              <w:t>naar</w:t>
            </w:r>
            <w:r>
              <w:rPr>
                <w:spacing w:val="-6"/>
                <w:sz w:val="20"/>
              </w:rPr>
              <w:t> </w:t>
            </w:r>
            <w:r>
              <w:rPr>
                <w:sz w:val="20"/>
              </w:rPr>
              <w:t>ultrafijnstof</w:t>
            </w:r>
            <w:r>
              <w:rPr>
                <w:spacing w:val="-6"/>
                <w:sz w:val="20"/>
              </w:rPr>
              <w:t> </w:t>
            </w:r>
            <w:r>
              <w:rPr>
                <w:sz w:val="20"/>
              </w:rPr>
              <w:t>(UFP)</w:t>
            </w:r>
            <w:r>
              <w:rPr>
                <w:spacing w:val="-6"/>
                <w:sz w:val="20"/>
              </w:rPr>
              <w:t> </w:t>
            </w:r>
            <w:r>
              <w:rPr>
                <w:sz w:val="20"/>
              </w:rPr>
              <w:t>op</w:t>
            </w:r>
            <w:r>
              <w:rPr>
                <w:spacing w:val="-6"/>
                <w:sz w:val="20"/>
              </w:rPr>
              <w:t> </w:t>
            </w:r>
            <w:r>
              <w:rPr>
                <w:spacing w:val="-2"/>
                <w:sz w:val="20"/>
              </w:rPr>
              <w:t>Schiphol</w:t>
            </w:r>
          </w:p>
          <w:p>
            <w:pPr>
              <w:pStyle w:val="TableParagraph"/>
              <w:numPr>
                <w:ilvl w:val="0"/>
                <w:numId w:val="2"/>
              </w:numPr>
              <w:tabs>
                <w:tab w:val="left" w:leader="none" w:pos="124"/>
              </w:tabs>
              <w:spacing w:before="0" w:after="0" w:line="240" w:lineRule="auto"/>
              <w:ind w:left="5" w:right="749" w:firstLine="0"/>
              <w:jc w:val="left"/>
              <w:rPr>
                <w:sz w:val="20"/>
              </w:rPr>
            </w:pPr>
            <w:r>
              <w:rPr>
                <w:sz w:val="20"/>
              </w:rPr>
              <w:t>TNO:</w:t>
            </w:r>
            <w:r>
              <w:rPr>
                <w:spacing w:val="-4"/>
                <w:sz w:val="20"/>
              </w:rPr>
              <w:t> </w:t>
            </w:r>
            <w:r>
              <w:rPr>
                <w:sz w:val="20"/>
              </w:rPr>
              <w:t>de</w:t>
            </w:r>
            <w:r>
              <w:rPr>
                <w:spacing w:val="-4"/>
                <w:sz w:val="20"/>
              </w:rPr>
              <w:t> </w:t>
            </w:r>
            <w:r>
              <w:rPr>
                <w:sz w:val="20"/>
              </w:rPr>
              <w:t>emissies</w:t>
            </w:r>
            <w:r>
              <w:rPr>
                <w:spacing w:val="-5"/>
                <w:sz w:val="20"/>
              </w:rPr>
              <w:t> </w:t>
            </w:r>
            <w:r>
              <w:rPr>
                <w:sz w:val="20"/>
              </w:rPr>
              <w:t>van</w:t>
            </w:r>
            <w:r>
              <w:rPr>
                <w:spacing w:val="-4"/>
                <w:sz w:val="20"/>
              </w:rPr>
              <w:t> </w:t>
            </w:r>
            <w:r>
              <w:rPr>
                <w:sz w:val="20"/>
              </w:rPr>
              <w:t>Zeer</w:t>
            </w:r>
            <w:r>
              <w:rPr>
                <w:spacing w:val="-4"/>
                <w:sz w:val="20"/>
              </w:rPr>
              <w:t> </w:t>
            </w:r>
            <w:r>
              <w:rPr>
                <w:sz w:val="20"/>
              </w:rPr>
              <w:t>Zorgwekkende</w:t>
            </w:r>
            <w:r>
              <w:rPr>
                <w:spacing w:val="-4"/>
                <w:sz w:val="20"/>
              </w:rPr>
              <w:t> </w:t>
            </w:r>
            <w:r>
              <w:rPr>
                <w:sz w:val="20"/>
              </w:rPr>
              <w:t>Stoffen</w:t>
            </w:r>
            <w:r>
              <w:rPr>
                <w:spacing w:val="-4"/>
                <w:sz w:val="20"/>
              </w:rPr>
              <w:t> </w:t>
            </w:r>
            <w:r>
              <w:rPr>
                <w:sz w:val="20"/>
              </w:rPr>
              <w:t>(ZZS)</w:t>
            </w:r>
            <w:r>
              <w:rPr>
                <w:spacing w:val="-6"/>
                <w:sz w:val="20"/>
              </w:rPr>
              <w:t> </w:t>
            </w:r>
            <w:r>
              <w:rPr>
                <w:sz w:val="20"/>
              </w:rPr>
              <w:t>op</w:t>
            </w:r>
            <w:r>
              <w:rPr>
                <w:spacing w:val="-4"/>
                <w:sz w:val="20"/>
              </w:rPr>
              <w:t> </w:t>
            </w:r>
            <w:r>
              <w:rPr>
                <w:sz w:val="20"/>
              </w:rPr>
              <w:t>Nederlandse luchthavens van nationale betekenis;</w:t>
            </w:r>
          </w:p>
          <w:p>
            <w:pPr>
              <w:pStyle w:val="TableParagraph"/>
              <w:numPr>
                <w:ilvl w:val="0"/>
                <w:numId w:val="2"/>
              </w:numPr>
              <w:tabs>
                <w:tab w:val="left" w:leader="none" w:pos="124"/>
              </w:tabs>
              <w:spacing w:before="1" w:after="0" w:line="240" w:lineRule="auto"/>
              <w:ind w:left="124" w:right="0" w:hanging="119"/>
              <w:jc w:val="left"/>
              <w:rPr>
                <w:sz w:val="20"/>
              </w:rPr>
            </w:pPr>
            <w:r>
              <w:rPr>
                <w:sz w:val="20"/>
              </w:rPr>
              <w:t>NLR:</w:t>
            </w:r>
            <w:r>
              <w:rPr>
                <w:spacing w:val="-6"/>
                <w:sz w:val="20"/>
              </w:rPr>
              <w:t> </w:t>
            </w:r>
            <w:r>
              <w:rPr>
                <w:sz w:val="20"/>
              </w:rPr>
              <w:t>de</w:t>
            </w:r>
            <w:r>
              <w:rPr>
                <w:spacing w:val="-5"/>
                <w:sz w:val="20"/>
              </w:rPr>
              <w:t> </w:t>
            </w:r>
            <w:r>
              <w:rPr>
                <w:sz w:val="20"/>
              </w:rPr>
              <w:t>bijdrage</w:t>
            </w:r>
            <w:r>
              <w:rPr>
                <w:spacing w:val="-5"/>
                <w:sz w:val="20"/>
              </w:rPr>
              <w:t> </w:t>
            </w:r>
            <w:r>
              <w:rPr>
                <w:sz w:val="20"/>
              </w:rPr>
              <w:t>van</w:t>
            </w:r>
            <w:r>
              <w:rPr>
                <w:spacing w:val="-5"/>
                <w:sz w:val="20"/>
              </w:rPr>
              <w:t> </w:t>
            </w:r>
            <w:r>
              <w:rPr>
                <w:sz w:val="20"/>
              </w:rPr>
              <w:t>de</w:t>
            </w:r>
            <w:r>
              <w:rPr>
                <w:spacing w:val="-5"/>
                <w:sz w:val="20"/>
              </w:rPr>
              <w:t> </w:t>
            </w:r>
            <w:r>
              <w:rPr>
                <w:sz w:val="20"/>
              </w:rPr>
              <w:t>luchtvaart</w:t>
            </w:r>
            <w:r>
              <w:rPr>
                <w:spacing w:val="-5"/>
                <w:sz w:val="20"/>
              </w:rPr>
              <w:t> </w:t>
            </w:r>
            <w:r>
              <w:rPr>
                <w:sz w:val="20"/>
              </w:rPr>
              <w:t>aan</w:t>
            </w:r>
            <w:r>
              <w:rPr>
                <w:spacing w:val="-4"/>
                <w:sz w:val="20"/>
              </w:rPr>
              <w:t> </w:t>
            </w:r>
            <w:r>
              <w:rPr>
                <w:sz w:val="20"/>
              </w:rPr>
              <w:t>ZZS-concentraties</w:t>
            </w:r>
            <w:r>
              <w:rPr>
                <w:spacing w:val="-7"/>
                <w:sz w:val="20"/>
              </w:rPr>
              <w:t> </w:t>
            </w:r>
            <w:r>
              <w:rPr>
                <w:sz w:val="20"/>
              </w:rPr>
              <w:t>op</w:t>
            </w:r>
            <w:r>
              <w:rPr>
                <w:spacing w:val="-4"/>
                <w:sz w:val="20"/>
              </w:rPr>
              <w:t> </w:t>
            </w:r>
            <w:r>
              <w:rPr>
                <w:sz w:val="20"/>
              </w:rPr>
              <w:t>en</w:t>
            </w:r>
            <w:r>
              <w:rPr>
                <w:spacing w:val="-6"/>
                <w:sz w:val="20"/>
              </w:rPr>
              <w:t> </w:t>
            </w:r>
            <w:r>
              <w:rPr>
                <w:sz w:val="20"/>
              </w:rPr>
              <w:t>rond</w:t>
            </w:r>
            <w:r>
              <w:rPr>
                <w:spacing w:val="-4"/>
                <w:sz w:val="20"/>
              </w:rPr>
              <w:t> </w:t>
            </w:r>
            <w:r>
              <w:rPr>
                <w:spacing w:val="-2"/>
                <w:sz w:val="20"/>
              </w:rPr>
              <w:t>luchthavens;</w:t>
            </w:r>
          </w:p>
          <w:p>
            <w:pPr>
              <w:pStyle w:val="TableParagraph"/>
              <w:numPr>
                <w:ilvl w:val="0"/>
                <w:numId w:val="2"/>
              </w:numPr>
              <w:tabs>
                <w:tab w:val="left" w:leader="none" w:pos="124"/>
              </w:tabs>
              <w:spacing w:before="1" w:after="0" w:line="240" w:lineRule="auto"/>
              <w:ind w:left="5" w:right="1176" w:firstLine="0"/>
              <w:jc w:val="left"/>
              <w:rPr>
                <w:sz w:val="20"/>
              </w:rPr>
            </w:pPr>
            <w:r>
              <w:rPr>
                <w:sz w:val="20"/>
              </w:rPr>
              <w:t>Adecs:</w:t>
            </w:r>
            <w:r>
              <w:rPr>
                <w:spacing w:val="-4"/>
                <w:sz w:val="20"/>
              </w:rPr>
              <w:t> </w:t>
            </w:r>
            <w:r>
              <w:rPr>
                <w:sz w:val="20"/>
              </w:rPr>
              <w:t>de</w:t>
            </w:r>
            <w:r>
              <w:rPr>
                <w:spacing w:val="-4"/>
                <w:sz w:val="20"/>
              </w:rPr>
              <w:t> </w:t>
            </w:r>
            <w:r>
              <w:rPr>
                <w:sz w:val="20"/>
              </w:rPr>
              <w:t>relatieve</w:t>
            </w:r>
            <w:r>
              <w:rPr>
                <w:spacing w:val="-4"/>
                <w:sz w:val="20"/>
              </w:rPr>
              <w:t> </w:t>
            </w:r>
            <w:r>
              <w:rPr>
                <w:sz w:val="20"/>
              </w:rPr>
              <w:t>en</w:t>
            </w:r>
            <w:r>
              <w:rPr>
                <w:spacing w:val="-3"/>
                <w:sz w:val="20"/>
              </w:rPr>
              <w:t> </w:t>
            </w:r>
            <w:r>
              <w:rPr>
                <w:sz w:val="20"/>
              </w:rPr>
              <w:t>absolute</w:t>
            </w:r>
            <w:r>
              <w:rPr>
                <w:spacing w:val="-4"/>
                <w:sz w:val="20"/>
              </w:rPr>
              <w:t> </w:t>
            </w:r>
            <w:r>
              <w:rPr>
                <w:sz w:val="20"/>
              </w:rPr>
              <w:t>bijdrage</w:t>
            </w:r>
            <w:r>
              <w:rPr>
                <w:spacing w:val="-6"/>
                <w:sz w:val="20"/>
              </w:rPr>
              <w:t> </w:t>
            </w:r>
            <w:r>
              <w:rPr>
                <w:sz w:val="20"/>
              </w:rPr>
              <w:t>van</w:t>
            </w:r>
            <w:r>
              <w:rPr>
                <w:spacing w:val="-3"/>
                <w:sz w:val="20"/>
              </w:rPr>
              <w:t> </w:t>
            </w:r>
            <w:r>
              <w:rPr>
                <w:sz w:val="20"/>
              </w:rPr>
              <w:t>luchtvaart</w:t>
            </w:r>
            <w:r>
              <w:rPr>
                <w:spacing w:val="-4"/>
                <w:sz w:val="20"/>
              </w:rPr>
              <w:t> </w:t>
            </w:r>
            <w:r>
              <w:rPr>
                <w:sz w:val="20"/>
              </w:rPr>
              <w:t>aan</w:t>
            </w:r>
            <w:r>
              <w:rPr>
                <w:spacing w:val="-3"/>
                <w:sz w:val="20"/>
              </w:rPr>
              <w:t> </w:t>
            </w:r>
            <w:r>
              <w:rPr>
                <w:sz w:val="20"/>
              </w:rPr>
              <w:t>de</w:t>
            </w:r>
            <w:r>
              <w:rPr>
                <w:spacing w:val="-4"/>
                <w:sz w:val="20"/>
              </w:rPr>
              <w:t> </w:t>
            </w:r>
            <w:r>
              <w:rPr>
                <w:sz w:val="20"/>
              </w:rPr>
              <w:t>lokale </w:t>
            </w:r>
            <w:r>
              <w:rPr>
                <w:spacing w:val="-2"/>
                <w:sz w:val="20"/>
              </w:rPr>
              <w:t>luchtkwaliteit;</w:t>
            </w:r>
          </w:p>
          <w:p>
            <w:pPr>
              <w:pStyle w:val="TableParagraph"/>
              <w:numPr>
                <w:ilvl w:val="0"/>
                <w:numId w:val="2"/>
              </w:numPr>
              <w:tabs>
                <w:tab w:val="left" w:leader="none" w:pos="124"/>
              </w:tabs>
              <w:spacing w:before="0" w:after="0" w:line="240" w:lineRule="auto"/>
              <w:ind w:left="124" w:right="0" w:hanging="119"/>
              <w:jc w:val="left"/>
              <w:rPr>
                <w:sz w:val="20"/>
              </w:rPr>
            </w:pPr>
            <w:r>
              <w:rPr>
                <w:sz w:val="20"/>
              </w:rPr>
              <w:t>To70:</w:t>
            </w:r>
            <w:r>
              <w:rPr>
                <w:spacing w:val="-5"/>
                <w:sz w:val="20"/>
              </w:rPr>
              <w:t> </w:t>
            </w:r>
            <w:r>
              <w:rPr>
                <w:sz w:val="20"/>
              </w:rPr>
              <w:t>de</w:t>
            </w:r>
            <w:r>
              <w:rPr>
                <w:spacing w:val="-7"/>
                <w:sz w:val="20"/>
              </w:rPr>
              <w:t> </w:t>
            </w:r>
            <w:r>
              <w:rPr>
                <w:sz w:val="20"/>
              </w:rPr>
              <w:t>effecten</w:t>
            </w:r>
            <w:r>
              <w:rPr>
                <w:spacing w:val="-5"/>
                <w:sz w:val="20"/>
              </w:rPr>
              <w:t> </w:t>
            </w:r>
            <w:r>
              <w:rPr>
                <w:sz w:val="20"/>
              </w:rPr>
              <w:t>van</w:t>
            </w:r>
            <w:r>
              <w:rPr>
                <w:spacing w:val="-6"/>
                <w:sz w:val="20"/>
              </w:rPr>
              <w:t> </w:t>
            </w:r>
            <w:r>
              <w:rPr>
                <w:sz w:val="20"/>
              </w:rPr>
              <w:t>vlootontwikkeling</w:t>
            </w:r>
            <w:r>
              <w:rPr>
                <w:spacing w:val="-3"/>
                <w:sz w:val="20"/>
              </w:rPr>
              <w:t> </w:t>
            </w:r>
            <w:r>
              <w:rPr>
                <w:sz w:val="20"/>
              </w:rPr>
              <w:t>op</w:t>
            </w:r>
            <w:r>
              <w:rPr>
                <w:spacing w:val="-4"/>
                <w:sz w:val="20"/>
              </w:rPr>
              <w:t> </w:t>
            </w:r>
            <w:r>
              <w:rPr>
                <w:sz w:val="20"/>
              </w:rPr>
              <w:t>de</w:t>
            </w:r>
            <w:r>
              <w:rPr>
                <w:spacing w:val="-5"/>
                <w:sz w:val="20"/>
              </w:rPr>
              <w:t> </w:t>
            </w:r>
            <w:r>
              <w:rPr>
                <w:sz w:val="20"/>
              </w:rPr>
              <w:t>emissies</w:t>
            </w:r>
            <w:r>
              <w:rPr>
                <w:spacing w:val="-5"/>
                <w:sz w:val="20"/>
              </w:rPr>
              <w:t> </w:t>
            </w:r>
            <w:r>
              <w:rPr>
                <w:sz w:val="20"/>
              </w:rPr>
              <w:t>van</w:t>
            </w:r>
            <w:r>
              <w:rPr>
                <w:spacing w:val="-4"/>
                <w:sz w:val="20"/>
              </w:rPr>
              <w:t> </w:t>
            </w:r>
            <w:r>
              <w:rPr>
                <w:sz w:val="20"/>
              </w:rPr>
              <w:t>de</w:t>
            </w:r>
            <w:r>
              <w:rPr>
                <w:spacing w:val="-5"/>
                <w:sz w:val="20"/>
              </w:rPr>
              <w:t> </w:t>
            </w:r>
            <w:r>
              <w:rPr>
                <w:spacing w:val="-2"/>
                <w:sz w:val="20"/>
              </w:rPr>
              <w:t>luchtvaart.</w:t>
            </w:r>
          </w:p>
        </w:tc>
      </w:tr>
      <w:tr>
        <w:trPr>
          <w:trHeight w:val="2651" w:hRule="atLeast"/>
        </w:trPr>
        <w:tc>
          <w:tcPr>
            <w:tcW w:w="566" w:type="dxa"/>
          </w:tcPr>
          <w:p>
            <w:pPr>
              <w:pStyle w:val="TableParagraph"/>
              <w:spacing w:before="62"/>
              <w:ind w:left="4"/>
              <w:rPr>
                <w:sz w:val="20"/>
              </w:rPr>
            </w:pPr>
            <w:r>
              <w:rPr>
                <w:spacing w:val="-5"/>
                <w:sz w:val="20"/>
              </w:rPr>
              <w:t>45</w:t>
            </w:r>
          </w:p>
        </w:tc>
        <w:tc>
          <w:tcPr>
            <w:tcW w:w="6520" w:type="dxa"/>
          </w:tcPr>
          <w:p>
            <w:pPr>
              <w:pStyle w:val="TableParagraph"/>
              <w:rPr>
                <w:sz w:val="20"/>
              </w:rPr>
            </w:pPr>
            <w:r>
              <w:rPr>
                <w:sz w:val="20"/>
              </w:rPr>
              <w:t>Is</w:t>
            </w:r>
            <w:r>
              <w:rPr>
                <w:spacing w:val="-4"/>
                <w:sz w:val="20"/>
              </w:rPr>
              <w:t> </w:t>
            </w:r>
            <w:r>
              <w:rPr>
                <w:sz w:val="20"/>
              </w:rPr>
              <w:t>er</w:t>
            </w:r>
            <w:r>
              <w:rPr>
                <w:spacing w:val="-2"/>
                <w:sz w:val="20"/>
              </w:rPr>
              <w:t> </w:t>
            </w:r>
            <w:r>
              <w:rPr>
                <w:sz w:val="20"/>
              </w:rPr>
              <w:t>ooit</w:t>
            </w:r>
            <w:r>
              <w:rPr>
                <w:spacing w:val="-3"/>
                <w:sz w:val="20"/>
              </w:rPr>
              <w:t> </w:t>
            </w:r>
            <w:r>
              <w:rPr>
                <w:sz w:val="20"/>
              </w:rPr>
              <w:t>een</w:t>
            </w:r>
            <w:r>
              <w:rPr>
                <w:spacing w:val="-4"/>
                <w:sz w:val="20"/>
              </w:rPr>
              <w:t> </w:t>
            </w:r>
            <w:r>
              <w:rPr>
                <w:sz w:val="20"/>
              </w:rPr>
              <w:t>breed</w:t>
            </w:r>
            <w:r>
              <w:rPr>
                <w:spacing w:val="-4"/>
                <w:sz w:val="20"/>
              </w:rPr>
              <w:t> </w:t>
            </w:r>
            <w:r>
              <w:rPr>
                <w:sz w:val="20"/>
              </w:rPr>
              <w:t>gezondheidsonderzoek</w:t>
            </w:r>
            <w:r>
              <w:rPr>
                <w:spacing w:val="-2"/>
                <w:sz w:val="20"/>
              </w:rPr>
              <w:t> </w:t>
            </w:r>
            <w:r>
              <w:rPr>
                <w:sz w:val="20"/>
              </w:rPr>
              <w:t>gedaan,</w:t>
            </w:r>
            <w:r>
              <w:rPr>
                <w:spacing w:val="-5"/>
                <w:sz w:val="20"/>
              </w:rPr>
              <w:t> </w:t>
            </w:r>
            <w:r>
              <w:rPr>
                <w:sz w:val="20"/>
              </w:rPr>
              <w:t>of</w:t>
            </w:r>
            <w:r>
              <w:rPr>
                <w:spacing w:val="-2"/>
                <w:sz w:val="20"/>
              </w:rPr>
              <w:t> </w:t>
            </w:r>
            <w:r>
              <w:rPr>
                <w:sz w:val="20"/>
              </w:rPr>
              <w:t>gaat</w:t>
            </w:r>
            <w:r>
              <w:rPr>
                <w:spacing w:val="-6"/>
                <w:sz w:val="20"/>
              </w:rPr>
              <w:t> </w:t>
            </w:r>
            <w:r>
              <w:rPr>
                <w:sz w:val="20"/>
              </w:rPr>
              <w:t>dat</w:t>
            </w:r>
            <w:r>
              <w:rPr>
                <w:spacing w:val="-3"/>
                <w:sz w:val="20"/>
              </w:rPr>
              <w:t> </w:t>
            </w:r>
            <w:r>
              <w:rPr>
                <w:sz w:val="20"/>
              </w:rPr>
              <w:t>nog</w:t>
            </w:r>
            <w:r>
              <w:rPr>
                <w:spacing w:val="-4"/>
                <w:sz w:val="20"/>
              </w:rPr>
              <w:t> </w:t>
            </w:r>
            <w:r>
              <w:rPr>
                <w:sz w:val="20"/>
              </w:rPr>
              <w:t>komen,</w:t>
            </w:r>
            <w:r>
              <w:rPr>
                <w:spacing w:val="-2"/>
                <w:sz w:val="20"/>
              </w:rPr>
              <w:t> </w:t>
            </w:r>
            <w:r>
              <w:rPr>
                <w:sz w:val="20"/>
              </w:rPr>
              <w:t>naar mensen die leven binnen de 40dB-contour van Schiphol?</w:t>
            </w:r>
          </w:p>
        </w:tc>
        <w:tc>
          <w:tcPr>
            <w:tcW w:w="6803" w:type="dxa"/>
          </w:tcPr>
          <w:p>
            <w:pPr>
              <w:pStyle w:val="TableParagraph"/>
              <w:ind w:right="40"/>
              <w:rPr>
                <w:sz w:val="20"/>
              </w:rPr>
            </w:pPr>
            <w:r>
              <w:rPr>
                <w:sz w:val="20"/>
              </w:rPr>
              <w:t>Er wordt elke 4 jaar een breed gezondheidsonderzoek gedaan door de GGD’en (Gezondheidsmonitor Volwassenen en Ouderen uit antwoord 29). Hierbij wordt onder andere gevraagd naar de mate van ervaren hinder en slaapverstoring. De GGD’en maken geen onderscheid of mensen, die worden gevraagd deel te nemen aan het onderzoek, binnen of buiten een bepaalde contour wonen. De GGD’en zijn zelfstandig en bepalen welke vragen in het onderzoek worden gesteld. Het ministerie heeft, via het RIVM, gevraagd aan de GGD’en of vragen over de mate van</w:t>
            </w:r>
            <w:r>
              <w:rPr>
                <w:spacing w:val="-4"/>
                <w:sz w:val="20"/>
              </w:rPr>
              <w:t> </w:t>
            </w:r>
            <w:r>
              <w:rPr>
                <w:sz w:val="20"/>
              </w:rPr>
              <w:t>ervaren</w:t>
            </w:r>
            <w:r>
              <w:rPr>
                <w:spacing w:val="-6"/>
                <w:sz w:val="20"/>
              </w:rPr>
              <w:t> </w:t>
            </w:r>
            <w:r>
              <w:rPr>
                <w:sz w:val="20"/>
              </w:rPr>
              <w:t>hinder</w:t>
            </w:r>
            <w:r>
              <w:rPr>
                <w:spacing w:val="-4"/>
                <w:sz w:val="20"/>
              </w:rPr>
              <w:t> </w:t>
            </w:r>
            <w:r>
              <w:rPr>
                <w:sz w:val="20"/>
              </w:rPr>
              <w:t>en</w:t>
            </w:r>
            <w:r>
              <w:rPr>
                <w:spacing w:val="-4"/>
                <w:sz w:val="20"/>
              </w:rPr>
              <w:t> </w:t>
            </w:r>
            <w:r>
              <w:rPr>
                <w:sz w:val="20"/>
              </w:rPr>
              <w:t>slaapverstoring</w:t>
            </w:r>
            <w:r>
              <w:rPr>
                <w:spacing w:val="-4"/>
                <w:sz w:val="20"/>
              </w:rPr>
              <w:t> </w:t>
            </w:r>
            <w:r>
              <w:rPr>
                <w:sz w:val="20"/>
              </w:rPr>
              <w:t>door</w:t>
            </w:r>
            <w:r>
              <w:rPr>
                <w:spacing w:val="-4"/>
                <w:sz w:val="20"/>
              </w:rPr>
              <w:t> </w:t>
            </w:r>
            <w:r>
              <w:rPr>
                <w:sz w:val="20"/>
              </w:rPr>
              <w:t>vliegverkeer</w:t>
            </w:r>
            <w:r>
              <w:rPr>
                <w:spacing w:val="-4"/>
                <w:sz w:val="20"/>
              </w:rPr>
              <w:t> </w:t>
            </w:r>
            <w:r>
              <w:rPr>
                <w:sz w:val="20"/>
              </w:rPr>
              <w:t>onderdeel</w:t>
            </w:r>
            <w:r>
              <w:rPr>
                <w:spacing w:val="-5"/>
                <w:sz w:val="20"/>
              </w:rPr>
              <w:t> </w:t>
            </w:r>
            <w:r>
              <w:rPr>
                <w:sz w:val="20"/>
              </w:rPr>
              <w:t>kunnen</w:t>
            </w:r>
            <w:r>
              <w:rPr>
                <w:spacing w:val="-6"/>
                <w:sz w:val="20"/>
              </w:rPr>
              <w:t> </w:t>
            </w:r>
            <w:r>
              <w:rPr>
                <w:sz w:val="20"/>
              </w:rPr>
              <w:t>uitmaken van hun vragenlijst. De GGD’en hebben daarmee ingestemd. In 2020 waren deze vragen onderdeel van de vragenlijst. In 2016 heeft het ministerie dit verzoek niet gedaan aan de GGD’en.</w:t>
            </w:r>
          </w:p>
        </w:tc>
      </w:tr>
      <w:tr>
        <w:trPr>
          <w:trHeight w:val="3050" w:hRule="atLeast"/>
        </w:trPr>
        <w:tc>
          <w:tcPr>
            <w:tcW w:w="566" w:type="dxa"/>
          </w:tcPr>
          <w:p>
            <w:pPr>
              <w:pStyle w:val="TableParagraph"/>
              <w:ind w:left="4"/>
              <w:rPr>
                <w:sz w:val="20"/>
              </w:rPr>
            </w:pPr>
            <w:r>
              <w:rPr>
                <w:spacing w:val="-5"/>
                <w:sz w:val="20"/>
              </w:rPr>
              <w:t>46</w:t>
            </w:r>
          </w:p>
        </w:tc>
        <w:tc>
          <w:tcPr>
            <w:tcW w:w="6520" w:type="dxa"/>
          </w:tcPr>
          <w:p>
            <w:pPr>
              <w:pStyle w:val="TableParagraph"/>
              <w:rPr>
                <w:sz w:val="20"/>
              </w:rPr>
            </w:pPr>
            <w:r>
              <w:rPr>
                <w:sz w:val="20"/>
              </w:rPr>
              <w:t>Kunt u alle studies verstrekken die gedaan zijn sinds 2016 om de maatschappelijke</w:t>
            </w:r>
            <w:r>
              <w:rPr>
                <w:spacing w:val="-4"/>
                <w:sz w:val="20"/>
              </w:rPr>
              <w:t> </w:t>
            </w:r>
            <w:r>
              <w:rPr>
                <w:sz w:val="20"/>
              </w:rPr>
              <w:t>kosten</w:t>
            </w:r>
            <w:r>
              <w:rPr>
                <w:spacing w:val="-3"/>
                <w:sz w:val="20"/>
              </w:rPr>
              <w:t> </w:t>
            </w:r>
            <w:r>
              <w:rPr>
                <w:sz w:val="20"/>
              </w:rPr>
              <w:t>en</w:t>
            </w:r>
            <w:r>
              <w:rPr>
                <w:spacing w:val="-3"/>
                <w:sz w:val="20"/>
              </w:rPr>
              <w:t> </w:t>
            </w:r>
            <w:r>
              <w:rPr>
                <w:sz w:val="20"/>
              </w:rPr>
              <w:t>baten</w:t>
            </w:r>
            <w:r>
              <w:rPr>
                <w:spacing w:val="-3"/>
                <w:sz w:val="20"/>
              </w:rPr>
              <w:t> </w:t>
            </w:r>
            <w:r>
              <w:rPr>
                <w:sz w:val="20"/>
              </w:rPr>
              <w:t>van</w:t>
            </w:r>
            <w:r>
              <w:rPr>
                <w:spacing w:val="-5"/>
                <w:sz w:val="20"/>
              </w:rPr>
              <w:t> </w:t>
            </w:r>
            <w:r>
              <w:rPr>
                <w:sz w:val="20"/>
              </w:rPr>
              <w:t>de</w:t>
            </w:r>
            <w:r>
              <w:rPr>
                <w:spacing w:val="-4"/>
                <w:sz w:val="20"/>
              </w:rPr>
              <w:t> </w:t>
            </w:r>
            <w:r>
              <w:rPr>
                <w:sz w:val="20"/>
              </w:rPr>
              <w:t>luchtvaart</w:t>
            </w:r>
            <w:r>
              <w:rPr>
                <w:spacing w:val="-4"/>
                <w:sz w:val="20"/>
              </w:rPr>
              <w:t> </w:t>
            </w:r>
            <w:r>
              <w:rPr>
                <w:sz w:val="20"/>
              </w:rPr>
              <w:t>alsmede</w:t>
            </w:r>
            <w:r>
              <w:rPr>
                <w:spacing w:val="-5"/>
                <w:sz w:val="20"/>
              </w:rPr>
              <w:t> </w:t>
            </w:r>
            <w:r>
              <w:rPr>
                <w:sz w:val="20"/>
              </w:rPr>
              <w:t>de</w:t>
            </w:r>
            <w:r>
              <w:rPr>
                <w:spacing w:val="-4"/>
                <w:sz w:val="20"/>
              </w:rPr>
              <w:t> </w:t>
            </w:r>
            <w:r>
              <w:rPr>
                <w:sz w:val="20"/>
              </w:rPr>
              <w:t>brede</w:t>
            </w:r>
            <w:r>
              <w:rPr>
                <w:spacing w:val="-5"/>
                <w:sz w:val="20"/>
              </w:rPr>
              <w:t> </w:t>
            </w:r>
            <w:r>
              <w:rPr>
                <w:sz w:val="20"/>
              </w:rPr>
              <w:t>welvaart</w:t>
            </w:r>
            <w:r>
              <w:rPr>
                <w:spacing w:val="-4"/>
                <w:sz w:val="20"/>
              </w:rPr>
              <w:t> </w:t>
            </w:r>
            <w:r>
              <w:rPr>
                <w:sz w:val="20"/>
              </w:rPr>
              <w:t>in kaart te brengen?</w:t>
            </w:r>
          </w:p>
        </w:tc>
        <w:tc>
          <w:tcPr>
            <w:tcW w:w="6803" w:type="dxa"/>
          </w:tcPr>
          <w:p>
            <w:pPr>
              <w:pStyle w:val="TableParagraph"/>
              <w:rPr>
                <w:sz w:val="20"/>
              </w:rPr>
            </w:pPr>
            <w:r>
              <w:rPr>
                <w:sz w:val="20"/>
              </w:rPr>
              <w:t>Zie hieronder een lijst met studies in opdracht van IenW die in dit verband relevant zijn.</w:t>
            </w:r>
            <w:r>
              <w:rPr>
                <w:spacing w:val="-2"/>
                <w:sz w:val="20"/>
              </w:rPr>
              <w:t> </w:t>
            </w:r>
            <w:r>
              <w:rPr>
                <w:sz w:val="20"/>
              </w:rPr>
              <w:t>Daarnaast</w:t>
            </w:r>
            <w:r>
              <w:rPr>
                <w:spacing w:val="-3"/>
                <w:sz w:val="20"/>
              </w:rPr>
              <w:t> </w:t>
            </w:r>
            <w:r>
              <w:rPr>
                <w:sz w:val="20"/>
              </w:rPr>
              <w:t>zijn</w:t>
            </w:r>
            <w:r>
              <w:rPr>
                <w:spacing w:val="-2"/>
                <w:sz w:val="20"/>
              </w:rPr>
              <w:t> </w:t>
            </w:r>
            <w:r>
              <w:rPr>
                <w:sz w:val="20"/>
              </w:rPr>
              <w:t>er</w:t>
            </w:r>
            <w:r>
              <w:rPr>
                <w:spacing w:val="-2"/>
                <w:sz w:val="20"/>
              </w:rPr>
              <w:t> </w:t>
            </w:r>
            <w:r>
              <w:rPr>
                <w:sz w:val="20"/>
              </w:rPr>
              <w:t>ook</w:t>
            </w:r>
            <w:r>
              <w:rPr>
                <w:spacing w:val="-2"/>
                <w:sz w:val="20"/>
              </w:rPr>
              <w:t> </w:t>
            </w:r>
            <w:r>
              <w:rPr>
                <w:sz w:val="20"/>
              </w:rPr>
              <w:t>studies</w:t>
            </w:r>
            <w:r>
              <w:rPr>
                <w:spacing w:val="-4"/>
                <w:sz w:val="20"/>
              </w:rPr>
              <w:t> </w:t>
            </w:r>
            <w:r>
              <w:rPr>
                <w:sz w:val="20"/>
              </w:rPr>
              <w:t>naar</w:t>
            </w:r>
            <w:r>
              <w:rPr>
                <w:spacing w:val="-2"/>
                <w:sz w:val="20"/>
              </w:rPr>
              <w:t> </w:t>
            </w:r>
            <w:r>
              <w:rPr>
                <w:sz w:val="20"/>
              </w:rPr>
              <w:t>de</w:t>
            </w:r>
            <w:r>
              <w:rPr>
                <w:spacing w:val="-5"/>
                <w:sz w:val="20"/>
              </w:rPr>
              <w:t> </w:t>
            </w:r>
            <w:r>
              <w:rPr>
                <w:sz w:val="20"/>
              </w:rPr>
              <w:t>kosten</w:t>
            </w:r>
            <w:r>
              <w:rPr>
                <w:spacing w:val="-2"/>
                <w:sz w:val="20"/>
              </w:rPr>
              <w:t> </w:t>
            </w:r>
            <w:r>
              <w:rPr>
                <w:sz w:val="20"/>
              </w:rPr>
              <w:t>en</w:t>
            </w:r>
            <w:r>
              <w:rPr>
                <w:spacing w:val="-4"/>
                <w:sz w:val="20"/>
              </w:rPr>
              <w:t> </w:t>
            </w:r>
            <w:r>
              <w:rPr>
                <w:sz w:val="20"/>
              </w:rPr>
              <w:t>baten</w:t>
            </w:r>
            <w:r>
              <w:rPr>
                <w:spacing w:val="-2"/>
                <w:sz w:val="20"/>
              </w:rPr>
              <w:t> </w:t>
            </w:r>
            <w:r>
              <w:rPr>
                <w:sz w:val="20"/>
              </w:rPr>
              <w:t>van</w:t>
            </w:r>
            <w:r>
              <w:rPr>
                <w:spacing w:val="-2"/>
                <w:sz w:val="20"/>
              </w:rPr>
              <w:t> </w:t>
            </w:r>
            <w:r>
              <w:rPr>
                <w:sz w:val="20"/>
              </w:rPr>
              <w:t>luchtvaart</w:t>
            </w:r>
            <w:r>
              <w:rPr>
                <w:spacing w:val="-6"/>
                <w:sz w:val="20"/>
              </w:rPr>
              <w:t> </w:t>
            </w:r>
            <w:r>
              <w:rPr>
                <w:sz w:val="20"/>
              </w:rPr>
              <w:t>uitgevoerd in opdracht van andere opdrachtgevers. Deze studies zijn niet in onderstaande lijst </w:t>
            </w:r>
            <w:r>
              <w:rPr>
                <w:spacing w:val="-2"/>
                <w:sz w:val="20"/>
              </w:rPr>
              <w:t>opgenomen.</w:t>
            </w:r>
          </w:p>
          <w:p>
            <w:pPr>
              <w:pStyle w:val="TableParagraph"/>
              <w:numPr>
                <w:ilvl w:val="0"/>
                <w:numId w:val="3"/>
              </w:numPr>
              <w:tabs>
                <w:tab w:val="left" w:leader="none" w:pos="124"/>
              </w:tabs>
              <w:spacing w:before="0" w:after="0" w:line="240" w:lineRule="auto"/>
              <w:ind w:left="5" w:right="650" w:firstLine="0"/>
              <w:jc w:val="left"/>
              <w:rPr>
                <w:sz w:val="20"/>
              </w:rPr>
            </w:pPr>
            <w:r>
              <w:rPr>
                <w:sz w:val="20"/>
              </w:rPr>
              <w:t>Decisio</w:t>
            </w:r>
            <w:r>
              <w:rPr>
                <w:spacing w:val="-4"/>
                <w:sz w:val="20"/>
              </w:rPr>
              <w:t> </w:t>
            </w:r>
            <w:r>
              <w:rPr>
                <w:sz w:val="20"/>
              </w:rPr>
              <w:t>2024:</w:t>
            </w:r>
            <w:r>
              <w:rPr>
                <w:spacing w:val="-4"/>
                <w:sz w:val="20"/>
              </w:rPr>
              <w:t> </w:t>
            </w:r>
            <w:r>
              <w:rPr>
                <w:sz w:val="20"/>
              </w:rPr>
              <w:t>Belang</w:t>
            </w:r>
            <w:r>
              <w:rPr>
                <w:spacing w:val="-4"/>
                <w:sz w:val="20"/>
              </w:rPr>
              <w:t> </w:t>
            </w:r>
            <w:r>
              <w:rPr>
                <w:sz w:val="20"/>
              </w:rPr>
              <w:t>van</w:t>
            </w:r>
            <w:r>
              <w:rPr>
                <w:spacing w:val="-4"/>
                <w:sz w:val="20"/>
              </w:rPr>
              <w:t> </w:t>
            </w:r>
            <w:r>
              <w:rPr>
                <w:sz w:val="20"/>
              </w:rPr>
              <w:t>Schiphol</w:t>
            </w:r>
            <w:r>
              <w:rPr>
                <w:spacing w:val="-7"/>
                <w:sz w:val="20"/>
              </w:rPr>
              <w:t> </w:t>
            </w:r>
            <w:r>
              <w:rPr>
                <w:sz w:val="20"/>
              </w:rPr>
              <w:t>voor</w:t>
            </w:r>
            <w:r>
              <w:rPr>
                <w:spacing w:val="-6"/>
                <w:sz w:val="20"/>
              </w:rPr>
              <w:t> </w:t>
            </w:r>
            <w:r>
              <w:rPr>
                <w:sz w:val="20"/>
              </w:rPr>
              <w:t>de</w:t>
            </w:r>
            <w:r>
              <w:rPr>
                <w:spacing w:val="-4"/>
                <w:sz w:val="20"/>
              </w:rPr>
              <w:t> </w:t>
            </w:r>
            <w:r>
              <w:rPr>
                <w:sz w:val="20"/>
              </w:rPr>
              <w:t>economie</w:t>
            </w:r>
            <w:r>
              <w:rPr>
                <w:spacing w:val="-4"/>
                <w:sz w:val="20"/>
              </w:rPr>
              <w:t> </w:t>
            </w:r>
            <w:r>
              <w:rPr>
                <w:sz w:val="20"/>
              </w:rPr>
              <w:t>en</w:t>
            </w:r>
            <w:r>
              <w:rPr>
                <w:spacing w:val="-4"/>
                <w:sz w:val="20"/>
              </w:rPr>
              <w:t> </w:t>
            </w:r>
            <w:r>
              <w:rPr>
                <w:sz w:val="20"/>
              </w:rPr>
              <w:t>vestigingsklimaat (December 2024)</w:t>
            </w:r>
          </w:p>
          <w:p>
            <w:pPr>
              <w:pStyle w:val="TableParagraph"/>
              <w:numPr>
                <w:ilvl w:val="0"/>
                <w:numId w:val="3"/>
              </w:numPr>
              <w:tabs>
                <w:tab w:val="left" w:leader="none" w:pos="124"/>
              </w:tabs>
              <w:spacing w:before="0" w:after="0" w:line="229" w:lineRule="exact"/>
              <w:ind w:left="124" w:right="0" w:hanging="119"/>
              <w:jc w:val="left"/>
              <w:rPr>
                <w:sz w:val="20"/>
              </w:rPr>
            </w:pPr>
            <w:r>
              <w:rPr>
                <w:sz w:val="20"/>
              </w:rPr>
              <w:t>SEO</w:t>
            </w:r>
            <w:r>
              <w:rPr>
                <w:spacing w:val="-6"/>
                <w:sz w:val="20"/>
              </w:rPr>
              <w:t> </w:t>
            </w:r>
            <w:r>
              <w:rPr>
                <w:sz w:val="20"/>
              </w:rPr>
              <w:t>2024:</w:t>
            </w:r>
            <w:r>
              <w:rPr>
                <w:spacing w:val="-6"/>
                <w:sz w:val="20"/>
              </w:rPr>
              <w:t> </w:t>
            </w:r>
            <w:r>
              <w:rPr>
                <w:sz w:val="20"/>
              </w:rPr>
              <w:t>De</w:t>
            </w:r>
            <w:r>
              <w:rPr>
                <w:spacing w:val="-6"/>
                <w:sz w:val="20"/>
              </w:rPr>
              <w:t> </w:t>
            </w:r>
            <w:r>
              <w:rPr>
                <w:sz w:val="20"/>
              </w:rPr>
              <w:t>betekenis</w:t>
            </w:r>
            <w:r>
              <w:rPr>
                <w:spacing w:val="-7"/>
                <w:sz w:val="20"/>
              </w:rPr>
              <w:t> </w:t>
            </w:r>
            <w:r>
              <w:rPr>
                <w:sz w:val="20"/>
              </w:rPr>
              <w:t>van</w:t>
            </w:r>
            <w:r>
              <w:rPr>
                <w:spacing w:val="-7"/>
                <w:sz w:val="20"/>
              </w:rPr>
              <w:t> </w:t>
            </w:r>
            <w:r>
              <w:rPr>
                <w:sz w:val="20"/>
              </w:rPr>
              <w:t>transferpassagiers</w:t>
            </w:r>
            <w:r>
              <w:rPr>
                <w:spacing w:val="-7"/>
                <w:sz w:val="20"/>
              </w:rPr>
              <w:t> </w:t>
            </w:r>
            <w:r>
              <w:rPr>
                <w:sz w:val="20"/>
              </w:rPr>
              <w:t>(Kamerstuk</w:t>
            </w:r>
            <w:r>
              <w:rPr>
                <w:spacing w:val="-5"/>
                <w:sz w:val="20"/>
              </w:rPr>
              <w:t> </w:t>
            </w:r>
            <w:r>
              <w:rPr>
                <w:sz w:val="20"/>
              </w:rPr>
              <w:t>31936,</w:t>
            </w:r>
            <w:r>
              <w:rPr>
                <w:spacing w:val="-7"/>
                <w:sz w:val="20"/>
              </w:rPr>
              <w:t> </w:t>
            </w:r>
            <w:r>
              <w:rPr>
                <w:sz w:val="20"/>
              </w:rPr>
              <w:t>nr.</w:t>
            </w:r>
            <w:r>
              <w:rPr>
                <w:spacing w:val="-8"/>
                <w:sz w:val="20"/>
              </w:rPr>
              <w:t> </w:t>
            </w:r>
            <w:r>
              <w:rPr>
                <w:spacing w:val="-2"/>
                <w:sz w:val="20"/>
              </w:rPr>
              <w:t>1140)</w:t>
            </w:r>
          </w:p>
          <w:p>
            <w:pPr>
              <w:pStyle w:val="TableParagraph"/>
              <w:numPr>
                <w:ilvl w:val="0"/>
                <w:numId w:val="3"/>
              </w:numPr>
              <w:tabs>
                <w:tab w:val="left" w:leader="none" w:pos="124"/>
              </w:tabs>
              <w:spacing w:before="0" w:after="0" w:line="240" w:lineRule="auto"/>
              <w:ind w:left="5" w:right="971" w:firstLine="0"/>
              <w:jc w:val="left"/>
              <w:rPr>
                <w:sz w:val="20"/>
              </w:rPr>
            </w:pPr>
            <w:r>
              <w:rPr>
                <w:sz w:val="20"/>
              </w:rPr>
              <w:t>Decisio</w:t>
            </w:r>
            <w:r>
              <w:rPr>
                <w:spacing w:val="-5"/>
                <w:sz w:val="20"/>
              </w:rPr>
              <w:t> </w:t>
            </w:r>
            <w:r>
              <w:rPr>
                <w:sz w:val="20"/>
              </w:rPr>
              <w:t>en</w:t>
            </w:r>
            <w:r>
              <w:rPr>
                <w:spacing w:val="-5"/>
                <w:sz w:val="20"/>
              </w:rPr>
              <w:t> </w:t>
            </w:r>
            <w:r>
              <w:rPr>
                <w:sz w:val="20"/>
              </w:rPr>
              <w:t>Beelining</w:t>
            </w:r>
            <w:r>
              <w:rPr>
                <w:spacing w:val="-5"/>
                <w:sz w:val="20"/>
              </w:rPr>
              <w:t> </w:t>
            </w:r>
            <w:r>
              <w:rPr>
                <w:sz w:val="20"/>
              </w:rPr>
              <w:t>2023:</w:t>
            </w:r>
            <w:r>
              <w:rPr>
                <w:spacing w:val="-9"/>
                <w:sz w:val="20"/>
              </w:rPr>
              <w:t> </w:t>
            </w:r>
            <w:r>
              <w:rPr>
                <w:sz w:val="20"/>
              </w:rPr>
              <w:t>Netto</w:t>
            </w:r>
            <w:r>
              <w:rPr>
                <w:spacing w:val="-5"/>
                <w:sz w:val="20"/>
              </w:rPr>
              <w:t> </w:t>
            </w:r>
            <w:r>
              <w:rPr>
                <w:sz w:val="20"/>
              </w:rPr>
              <w:t>bestedingseffecten</w:t>
            </w:r>
            <w:r>
              <w:rPr>
                <w:spacing w:val="-5"/>
                <w:sz w:val="20"/>
              </w:rPr>
              <w:t> </w:t>
            </w:r>
            <w:r>
              <w:rPr>
                <w:sz w:val="20"/>
              </w:rPr>
              <w:t>van</w:t>
            </w:r>
            <w:r>
              <w:rPr>
                <w:spacing w:val="-5"/>
                <w:sz w:val="20"/>
              </w:rPr>
              <w:t> </w:t>
            </w:r>
            <w:r>
              <w:rPr>
                <w:sz w:val="20"/>
              </w:rPr>
              <w:t>luchtreizigers (Kamerstuk 31936, nr. 1140)</w:t>
            </w:r>
          </w:p>
          <w:p>
            <w:pPr>
              <w:pStyle w:val="TableParagraph"/>
              <w:numPr>
                <w:ilvl w:val="0"/>
                <w:numId w:val="3"/>
              </w:numPr>
              <w:tabs>
                <w:tab w:val="left" w:leader="none" w:pos="124"/>
              </w:tabs>
              <w:spacing w:before="0" w:after="0" w:line="240" w:lineRule="auto"/>
              <w:ind w:left="5" w:right="487" w:firstLine="0"/>
              <w:jc w:val="left"/>
              <w:rPr>
                <w:sz w:val="20"/>
              </w:rPr>
            </w:pPr>
            <w:r>
              <w:rPr>
                <w:sz w:val="20"/>
              </w:rPr>
              <w:t>PWC</w:t>
            </w:r>
            <w:r>
              <w:rPr>
                <w:spacing w:val="-7"/>
                <w:sz w:val="20"/>
              </w:rPr>
              <w:t> </w:t>
            </w:r>
            <w:r>
              <w:rPr>
                <w:sz w:val="20"/>
              </w:rPr>
              <w:t>2022:</w:t>
            </w:r>
            <w:r>
              <w:rPr>
                <w:spacing w:val="-6"/>
                <w:sz w:val="20"/>
              </w:rPr>
              <w:t> </w:t>
            </w:r>
            <w:r>
              <w:rPr>
                <w:sz w:val="20"/>
              </w:rPr>
              <w:t>Impactanalyse</w:t>
            </w:r>
            <w:r>
              <w:rPr>
                <w:spacing w:val="-6"/>
                <w:sz w:val="20"/>
              </w:rPr>
              <w:t> </w:t>
            </w:r>
            <w:r>
              <w:rPr>
                <w:sz w:val="20"/>
              </w:rPr>
              <w:t>verlaging</w:t>
            </w:r>
            <w:r>
              <w:rPr>
                <w:spacing w:val="-5"/>
                <w:sz w:val="20"/>
              </w:rPr>
              <w:t> </w:t>
            </w:r>
            <w:r>
              <w:rPr>
                <w:sz w:val="20"/>
              </w:rPr>
              <w:t>activiteitenniveau</w:t>
            </w:r>
            <w:r>
              <w:rPr>
                <w:spacing w:val="-5"/>
                <w:sz w:val="20"/>
              </w:rPr>
              <w:t> </w:t>
            </w:r>
            <w:r>
              <w:rPr>
                <w:sz w:val="20"/>
              </w:rPr>
              <w:t>Schiphol</w:t>
            </w:r>
            <w:r>
              <w:rPr>
                <w:spacing w:val="-6"/>
                <w:sz w:val="20"/>
              </w:rPr>
              <w:t> </w:t>
            </w:r>
            <w:r>
              <w:rPr>
                <w:sz w:val="20"/>
              </w:rPr>
              <w:t>(Kamerstuk 31936, nr. 1060)</w:t>
            </w:r>
          </w:p>
          <w:p>
            <w:pPr>
              <w:pStyle w:val="TableParagraph"/>
              <w:numPr>
                <w:ilvl w:val="0"/>
                <w:numId w:val="3"/>
              </w:numPr>
              <w:tabs>
                <w:tab w:val="left" w:leader="none" w:pos="124"/>
              </w:tabs>
              <w:spacing w:before="0" w:after="0" w:line="230" w:lineRule="atLeast"/>
              <w:ind w:left="5" w:right="19" w:firstLine="0"/>
              <w:jc w:val="left"/>
              <w:rPr>
                <w:sz w:val="20"/>
              </w:rPr>
            </w:pPr>
            <w:r>
              <w:rPr>
                <w:sz w:val="20"/>
              </w:rPr>
              <w:t>Decisio</w:t>
            </w:r>
            <w:r>
              <w:rPr>
                <w:spacing w:val="-4"/>
                <w:sz w:val="20"/>
              </w:rPr>
              <w:t> </w:t>
            </w:r>
            <w:r>
              <w:rPr>
                <w:sz w:val="20"/>
              </w:rPr>
              <w:t>2019:</w:t>
            </w:r>
            <w:r>
              <w:rPr>
                <w:spacing w:val="-5"/>
                <w:sz w:val="20"/>
              </w:rPr>
              <w:t> </w:t>
            </w:r>
            <w:r>
              <w:rPr>
                <w:sz w:val="20"/>
              </w:rPr>
              <w:t>Actualisatie</w:t>
            </w:r>
            <w:r>
              <w:rPr>
                <w:spacing w:val="-5"/>
                <w:sz w:val="20"/>
              </w:rPr>
              <w:t> </w:t>
            </w:r>
            <w:r>
              <w:rPr>
                <w:sz w:val="20"/>
              </w:rPr>
              <w:t>economische</w:t>
            </w:r>
            <w:r>
              <w:rPr>
                <w:spacing w:val="-5"/>
                <w:sz w:val="20"/>
              </w:rPr>
              <w:t> </w:t>
            </w:r>
            <w:r>
              <w:rPr>
                <w:sz w:val="20"/>
              </w:rPr>
              <w:t>betekenis</w:t>
            </w:r>
            <w:r>
              <w:rPr>
                <w:spacing w:val="-6"/>
                <w:sz w:val="20"/>
              </w:rPr>
              <w:t> </w:t>
            </w:r>
            <w:r>
              <w:rPr>
                <w:sz w:val="20"/>
              </w:rPr>
              <w:t>Schiphol</w:t>
            </w:r>
            <w:r>
              <w:rPr>
                <w:spacing w:val="-5"/>
                <w:sz w:val="20"/>
              </w:rPr>
              <w:t> </w:t>
            </w:r>
            <w:r>
              <w:rPr>
                <w:sz w:val="20"/>
              </w:rPr>
              <w:t>(Kamerstuk</w:t>
            </w:r>
            <w:r>
              <w:rPr>
                <w:spacing w:val="-4"/>
                <w:sz w:val="20"/>
              </w:rPr>
              <w:t> </w:t>
            </w:r>
            <w:r>
              <w:rPr>
                <w:sz w:val="20"/>
              </w:rPr>
              <w:t>31936,</w:t>
            </w:r>
            <w:r>
              <w:rPr>
                <w:spacing w:val="-4"/>
                <w:sz w:val="20"/>
              </w:rPr>
              <w:t> </w:t>
            </w:r>
            <w:r>
              <w:rPr>
                <w:sz w:val="20"/>
              </w:rPr>
              <w:t>nr. </w:t>
            </w:r>
            <w:r>
              <w:rPr>
                <w:spacing w:val="-4"/>
                <w:sz w:val="20"/>
              </w:rPr>
              <w:t>710)</w:t>
            </w:r>
          </w:p>
        </w:tc>
      </w:tr>
    </w:tbl>
    <w:p>
      <w:pPr>
        <w:spacing w:after="0" w:line="230" w:lineRule="atLeast"/>
        <w:jc w:val="left"/>
        <w:rPr>
          <w:sz w:val="20"/>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1900" w:hRule="atLeast"/>
        </w:trPr>
        <w:tc>
          <w:tcPr>
            <w:tcW w:w="566" w:type="dxa"/>
          </w:tcPr>
          <w:p>
            <w:pPr>
              <w:pStyle w:val="TableParagraph"/>
              <w:spacing w:before="0"/>
              <w:ind w:left="0"/>
              <w:rPr>
                <w:sz w:val="18"/>
              </w:rPr>
            </w:pPr>
          </w:p>
        </w:tc>
        <w:tc>
          <w:tcPr>
            <w:tcW w:w="6520" w:type="dxa"/>
          </w:tcPr>
          <w:p>
            <w:pPr>
              <w:pStyle w:val="TableParagraph"/>
              <w:spacing w:before="0"/>
              <w:ind w:left="0"/>
              <w:rPr>
                <w:sz w:val="18"/>
              </w:rPr>
            </w:pPr>
          </w:p>
        </w:tc>
        <w:tc>
          <w:tcPr>
            <w:tcW w:w="6803" w:type="dxa"/>
          </w:tcPr>
          <w:p>
            <w:pPr>
              <w:pStyle w:val="TableParagraph"/>
              <w:numPr>
                <w:ilvl w:val="0"/>
                <w:numId w:val="4"/>
              </w:numPr>
              <w:tabs>
                <w:tab w:val="left" w:leader="none" w:pos="124"/>
              </w:tabs>
              <w:spacing w:before="0" w:after="0" w:line="240" w:lineRule="auto"/>
              <w:ind w:left="5" w:right="475" w:firstLine="0"/>
              <w:jc w:val="left"/>
              <w:rPr>
                <w:sz w:val="20"/>
              </w:rPr>
            </w:pPr>
            <w:r>
              <w:rPr>
                <w:sz w:val="20"/>
              </w:rPr>
              <w:t>SEO</w:t>
            </w:r>
            <w:r>
              <w:rPr>
                <w:spacing w:val="-5"/>
                <w:sz w:val="20"/>
              </w:rPr>
              <w:t> </w:t>
            </w:r>
            <w:r>
              <w:rPr>
                <w:sz w:val="20"/>
              </w:rPr>
              <w:t>2019:</w:t>
            </w:r>
            <w:r>
              <w:rPr>
                <w:spacing w:val="-5"/>
                <w:sz w:val="20"/>
              </w:rPr>
              <w:t> </w:t>
            </w:r>
            <w:r>
              <w:rPr>
                <w:sz w:val="20"/>
              </w:rPr>
              <w:t>Het</w:t>
            </w:r>
            <w:r>
              <w:rPr>
                <w:spacing w:val="-5"/>
                <w:sz w:val="20"/>
              </w:rPr>
              <w:t> </w:t>
            </w:r>
            <w:r>
              <w:rPr>
                <w:sz w:val="20"/>
              </w:rPr>
              <w:t>maatschappelijk</w:t>
            </w:r>
            <w:r>
              <w:rPr>
                <w:spacing w:val="-4"/>
                <w:sz w:val="20"/>
              </w:rPr>
              <w:t> </w:t>
            </w:r>
            <w:r>
              <w:rPr>
                <w:sz w:val="20"/>
              </w:rPr>
              <w:t>belang</w:t>
            </w:r>
            <w:r>
              <w:rPr>
                <w:spacing w:val="-4"/>
                <w:sz w:val="20"/>
              </w:rPr>
              <w:t> </w:t>
            </w:r>
            <w:r>
              <w:rPr>
                <w:sz w:val="20"/>
              </w:rPr>
              <w:t>van</w:t>
            </w:r>
            <w:r>
              <w:rPr>
                <w:spacing w:val="-4"/>
                <w:sz w:val="20"/>
              </w:rPr>
              <w:t> </w:t>
            </w:r>
            <w:r>
              <w:rPr>
                <w:sz w:val="20"/>
              </w:rPr>
              <w:t>het</w:t>
            </w:r>
            <w:r>
              <w:rPr>
                <w:spacing w:val="-5"/>
                <w:sz w:val="20"/>
              </w:rPr>
              <w:t> </w:t>
            </w:r>
            <w:r>
              <w:rPr>
                <w:sz w:val="20"/>
              </w:rPr>
              <w:t>Schipholnetwerk</w:t>
            </w:r>
            <w:r>
              <w:rPr>
                <w:spacing w:val="-4"/>
                <w:sz w:val="20"/>
              </w:rPr>
              <w:t> </w:t>
            </w:r>
            <w:r>
              <w:rPr>
                <w:sz w:val="20"/>
              </w:rPr>
              <w:t>(Kamerstuk 31936, nr. 710)</w:t>
            </w:r>
          </w:p>
          <w:p>
            <w:pPr>
              <w:pStyle w:val="TableParagraph"/>
              <w:numPr>
                <w:ilvl w:val="0"/>
                <w:numId w:val="4"/>
              </w:numPr>
              <w:tabs>
                <w:tab w:val="left" w:leader="none" w:pos="124"/>
              </w:tabs>
              <w:spacing w:before="1" w:after="0" w:line="240" w:lineRule="auto"/>
              <w:ind w:left="5" w:right="41" w:firstLine="0"/>
              <w:jc w:val="left"/>
              <w:rPr>
                <w:sz w:val="20"/>
              </w:rPr>
            </w:pPr>
            <w:r>
              <w:rPr>
                <w:sz w:val="20"/>
              </w:rPr>
              <w:t>Decisio</w:t>
            </w:r>
            <w:r>
              <w:rPr>
                <w:spacing w:val="-4"/>
                <w:sz w:val="20"/>
              </w:rPr>
              <w:t> </w:t>
            </w:r>
            <w:r>
              <w:rPr>
                <w:sz w:val="20"/>
              </w:rPr>
              <w:t>2019:</w:t>
            </w:r>
            <w:r>
              <w:rPr>
                <w:spacing w:val="-5"/>
                <w:sz w:val="20"/>
              </w:rPr>
              <w:t> </w:t>
            </w:r>
            <w:r>
              <w:rPr>
                <w:sz w:val="20"/>
              </w:rPr>
              <w:t>Economische</w:t>
            </w:r>
            <w:r>
              <w:rPr>
                <w:spacing w:val="-6"/>
                <w:sz w:val="20"/>
              </w:rPr>
              <w:t> </w:t>
            </w:r>
            <w:r>
              <w:rPr>
                <w:sz w:val="20"/>
              </w:rPr>
              <w:t>betekenis</w:t>
            </w:r>
            <w:r>
              <w:rPr>
                <w:spacing w:val="-6"/>
                <w:sz w:val="20"/>
              </w:rPr>
              <w:t> </w:t>
            </w:r>
            <w:r>
              <w:rPr>
                <w:sz w:val="20"/>
              </w:rPr>
              <w:t>luchtvracht</w:t>
            </w:r>
            <w:r>
              <w:rPr>
                <w:spacing w:val="-5"/>
                <w:sz w:val="20"/>
              </w:rPr>
              <w:t> </w:t>
            </w:r>
            <w:r>
              <w:rPr>
                <w:sz w:val="20"/>
              </w:rPr>
              <w:t>Schiphol</w:t>
            </w:r>
            <w:r>
              <w:rPr>
                <w:spacing w:val="-5"/>
                <w:sz w:val="20"/>
              </w:rPr>
              <w:t> </w:t>
            </w:r>
            <w:r>
              <w:rPr>
                <w:sz w:val="20"/>
              </w:rPr>
              <w:t>(Kamerstuk</w:t>
            </w:r>
            <w:r>
              <w:rPr>
                <w:spacing w:val="-4"/>
                <w:sz w:val="20"/>
              </w:rPr>
              <w:t> </w:t>
            </w:r>
            <w:r>
              <w:rPr>
                <w:sz w:val="20"/>
              </w:rPr>
              <w:t>31936,</w:t>
            </w:r>
            <w:r>
              <w:rPr>
                <w:spacing w:val="-4"/>
                <w:sz w:val="20"/>
              </w:rPr>
              <w:t> </w:t>
            </w:r>
            <w:r>
              <w:rPr>
                <w:sz w:val="20"/>
              </w:rPr>
              <w:t>nr. </w:t>
            </w:r>
            <w:r>
              <w:rPr>
                <w:spacing w:val="-4"/>
                <w:sz w:val="20"/>
              </w:rPr>
              <w:t>701)</w:t>
            </w:r>
          </w:p>
          <w:p>
            <w:pPr>
              <w:pStyle w:val="TableParagraph"/>
              <w:numPr>
                <w:ilvl w:val="0"/>
                <w:numId w:val="4"/>
              </w:numPr>
              <w:tabs>
                <w:tab w:val="left" w:leader="none" w:pos="124"/>
              </w:tabs>
              <w:spacing w:before="0" w:after="0" w:line="240" w:lineRule="auto"/>
              <w:ind w:left="5" w:right="78" w:firstLine="0"/>
              <w:jc w:val="left"/>
              <w:rPr>
                <w:sz w:val="20"/>
              </w:rPr>
            </w:pPr>
            <w:r>
              <w:rPr>
                <w:sz w:val="20"/>
              </w:rPr>
              <w:t>SEO</w:t>
            </w:r>
            <w:r>
              <w:rPr>
                <w:spacing w:val="-5"/>
                <w:sz w:val="20"/>
              </w:rPr>
              <w:t> </w:t>
            </w:r>
            <w:r>
              <w:rPr>
                <w:sz w:val="20"/>
              </w:rPr>
              <w:t>2019:</w:t>
            </w:r>
            <w:r>
              <w:rPr>
                <w:spacing w:val="-5"/>
                <w:sz w:val="20"/>
              </w:rPr>
              <w:t> </w:t>
            </w:r>
            <w:r>
              <w:rPr>
                <w:sz w:val="20"/>
              </w:rPr>
              <w:t>Welvaartsbijdrage</w:t>
            </w:r>
            <w:r>
              <w:rPr>
                <w:spacing w:val="-5"/>
                <w:sz w:val="20"/>
              </w:rPr>
              <w:t> </w:t>
            </w:r>
            <w:r>
              <w:rPr>
                <w:sz w:val="20"/>
              </w:rPr>
              <w:t>van</w:t>
            </w:r>
            <w:r>
              <w:rPr>
                <w:spacing w:val="-4"/>
                <w:sz w:val="20"/>
              </w:rPr>
              <w:t> </w:t>
            </w:r>
            <w:r>
              <w:rPr>
                <w:sz w:val="20"/>
              </w:rPr>
              <w:t>vrachtvluchten</w:t>
            </w:r>
            <w:r>
              <w:rPr>
                <w:spacing w:val="-4"/>
                <w:sz w:val="20"/>
              </w:rPr>
              <w:t> </w:t>
            </w:r>
            <w:r>
              <w:rPr>
                <w:sz w:val="20"/>
              </w:rPr>
              <w:t>op</w:t>
            </w:r>
            <w:r>
              <w:rPr>
                <w:spacing w:val="-4"/>
                <w:sz w:val="20"/>
              </w:rPr>
              <w:t> </w:t>
            </w:r>
            <w:r>
              <w:rPr>
                <w:sz w:val="20"/>
              </w:rPr>
              <w:t>Schiphol</w:t>
            </w:r>
            <w:r>
              <w:rPr>
                <w:spacing w:val="-5"/>
                <w:sz w:val="20"/>
              </w:rPr>
              <w:t> </w:t>
            </w:r>
            <w:r>
              <w:rPr>
                <w:sz w:val="20"/>
              </w:rPr>
              <w:t>(Kamerstuk</w:t>
            </w:r>
            <w:r>
              <w:rPr>
                <w:spacing w:val="-6"/>
                <w:sz w:val="20"/>
              </w:rPr>
              <w:t> </w:t>
            </w:r>
            <w:r>
              <w:rPr>
                <w:sz w:val="20"/>
              </w:rPr>
              <w:t>31936, nr. 701)</w:t>
            </w:r>
          </w:p>
          <w:p>
            <w:pPr>
              <w:pStyle w:val="TableParagraph"/>
              <w:numPr>
                <w:ilvl w:val="0"/>
                <w:numId w:val="4"/>
              </w:numPr>
              <w:tabs>
                <w:tab w:val="left" w:leader="none" w:pos="124"/>
              </w:tabs>
              <w:spacing w:before="0" w:after="0" w:line="240" w:lineRule="auto"/>
              <w:ind w:left="5" w:right="161" w:firstLine="0"/>
              <w:jc w:val="left"/>
              <w:rPr>
                <w:sz w:val="20"/>
              </w:rPr>
            </w:pPr>
            <w:r>
              <w:rPr>
                <w:sz w:val="20"/>
              </w:rPr>
              <w:t>SEO</w:t>
            </w:r>
            <w:r>
              <w:rPr>
                <w:spacing w:val="-4"/>
                <w:sz w:val="20"/>
              </w:rPr>
              <w:t> </w:t>
            </w:r>
            <w:r>
              <w:rPr>
                <w:sz w:val="20"/>
              </w:rPr>
              <w:t>2017:</w:t>
            </w:r>
            <w:r>
              <w:rPr>
                <w:spacing w:val="-4"/>
                <w:sz w:val="20"/>
              </w:rPr>
              <w:t> </w:t>
            </w:r>
            <w:r>
              <w:rPr>
                <w:sz w:val="20"/>
              </w:rPr>
              <w:t>Economisch</w:t>
            </w:r>
            <w:r>
              <w:rPr>
                <w:spacing w:val="-5"/>
                <w:sz w:val="20"/>
              </w:rPr>
              <w:t> </w:t>
            </w:r>
            <w:r>
              <w:rPr>
                <w:sz w:val="20"/>
              </w:rPr>
              <w:t>belang</w:t>
            </w:r>
            <w:r>
              <w:rPr>
                <w:spacing w:val="-3"/>
                <w:sz w:val="20"/>
              </w:rPr>
              <w:t> </w:t>
            </w:r>
            <w:r>
              <w:rPr>
                <w:sz w:val="20"/>
              </w:rPr>
              <w:t>marktsegmenten</w:t>
            </w:r>
            <w:r>
              <w:rPr>
                <w:spacing w:val="-3"/>
                <w:sz w:val="20"/>
              </w:rPr>
              <w:t> </w:t>
            </w:r>
            <w:r>
              <w:rPr>
                <w:sz w:val="20"/>
              </w:rPr>
              <w:t>Schiphol</w:t>
            </w:r>
            <w:r>
              <w:rPr>
                <w:spacing w:val="-4"/>
                <w:sz w:val="20"/>
              </w:rPr>
              <w:t> </w:t>
            </w:r>
            <w:r>
              <w:rPr>
                <w:sz w:val="20"/>
              </w:rPr>
              <w:t>(Kamerstuk</w:t>
            </w:r>
            <w:r>
              <w:rPr>
                <w:spacing w:val="-3"/>
                <w:sz w:val="20"/>
              </w:rPr>
              <w:t> </w:t>
            </w:r>
            <w:r>
              <w:rPr>
                <w:sz w:val="20"/>
              </w:rPr>
              <w:t>29665,</w:t>
            </w:r>
            <w:r>
              <w:rPr>
                <w:spacing w:val="-6"/>
                <w:sz w:val="20"/>
              </w:rPr>
              <w:t> </w:t>
            </w:r>
            <w:r>
              <w:rPr>
                <w:sz w:val="20"/>
              </w:rPr>
              <w:t>nr. </w:t>
            </w:r>
            <w:r>
              <w:rPr>
                <w:spacing w:val="-4"/>
                <w:sz w:val="20"/>
              </w:rPr>
              <w:t>287)</w:t>
            </w:r>
          </w:p>
        </w:tc>
      </w:tr>
      <w:tr>
        <w:trPr>
          <w:trHeight w:val="1038" w:hRule="atLeast"/>
        </w:trPr>
        <w:tc>
          <w:tcPr>
            <w:tcW w:w="566" w:type="dxa"/>
          </w:tcPr>
          <w:p>
            <w:pPr>
              <w:pStyle w:val="TableParagraph"/>
              <w:ind w:left="4"/>
              <w:rPr>
                <w:sz w:val="20"/>
              </w:rPr>
            </w:pPr>
            <w:r>
              <w:rPr>
                <w:spacing w:val="-5"/>
                <w:sz w:val="20"/>
              </w:rPr>
              <w:t>47</w:t>
            </w:r>
          </w:p>
        </w:tc>
        <w:tc>
          <w:tcPr>
            <w:tcW w:w="6520" w:type="dxa"/>
          </w:tcPr>
          <w:p>
            <w:pPr>
              <w:pStyle w:val="TableParagraph"/>
              <w:rPr>
                <w:sz w:val="20"/>
              </w:rPr>
            </w:pPr>
            <w:r>
              <w:rPr>
                <w:sz w:val="20"/>
              </w:rPr>
              <w:t>Is er weleens een onderzoek gedaan naar de bijdragen van de luchtvaart aan de nationale economie in brede zin, zoals Heuvelhof en Melkert aangeven, in hun review</w:t>
            </w:r>
            <w:r>
              <w:rPr>
                <w:spacing w:val="-3"/>
                <w:sz w:val="20"/>
              </w:rPr>
              <w:t> </w:t>
            </w:r>
            <w:r>
              <w:rPr>
                <w:sz w:val="20"/>
              </w:rPr>
              <w:t>op</w:t>
            </w:r>
            <w:r>
              <w:rPr>
                <w:spacing w:val="-4"/>
                <w:sz w:val="20"/>
              </w:rPr>
              <w:t> </w:t>
            </w:r>
            <w:r>
              <w:rPr>
                <w:sz w:val="20"/>
              </w:rPr>
              <w:t>de</w:t>
            </w:r>
            <w:r>
              <w:rPr>
                <w:spacing w:val="-3"/>
                <w:sz w:val="20"/>
              </w:rPr>
              <w:t> </w:t>
            </w:r>
            <w:r>
              <w:rPr>
                <w:sz w:val="20"/>
              </w:rPr>
              <w:t>rapportage</w:t>
            </w:r>
            <w:r>
              <w:rPr>
                <w:spacing w:val="-5"/>
                <w:sz w:val="20"/>
              </w:rPr>
              <w:t> </w:t>
            </w:r>
            <w:r>
              <w:rPr>
                <w:sz w:val="20"/>
              </w:rPr>
              <w:t>van</w:t>
            </w:r>
            <w:r>
              <w:rPr>
                <w:spacing w:val="-4"/>
                <w:sz w:val="20"/>
              </w:rPr>
              <w:t> </w:t>
            </w:r>
            <w:r>
              <w:rPr>
                <w:sz w:val="20"/>
              </w:rPr>
              <w:t>Berenschot?</w:t>
            </w:r>
            <w:r>
              <w:rPr>
                <w:spacing w:val="-3"/>
                <w:sz w:val="20"/>
              </w:rPr>
              <w:t> </w:t>
            </w:r>
            <w:r>
              <w:rPr>
                <w:sz w:val="20"/>
              </w:rPr>
              <w:t>Zo</w:t>
            </w:r>
            <w:r>
              <w:rPr>
                <w:spacing w:val="-2"/>
                <w:sz w:val="20"/>
              </w:rPr>
              <w:t> </w:t>
            </w:r>
            <w:r>
              <w:rPr>
                <w:sz w:val="20"/>
              </w:rPr>
              <w:t>ja,</w:t>
            </w:r>
            <w:r>
              <w:rPr>
                <w:spacing w:val="-2"/>
                <w:sz w:val="20"/>
              </w:rPr>
              <w:t> </w:t>
            </w:r>
            <w:r>
              <w:rPr>
                <w:sz w:val="20"/>
              </w:rPr>
              <w:t>waar</w:t>
            </w:r>
            <w:r>
              <w:rPr>
                <w:spacing w:val="-2"/>
                <w:sz w:val="20"/>
              </w:rPr>
              <w:t> </w:t>
            </w:r>
            <w:r>
              <w:rPr>
                <w:sz w:val="20"/>
              </w:rPr>
              <w:t>is</w:t>
            </w:r>
            <w:r>
              <w:rPr>
                <w:spacing w:val="-4"/>
                <w:sz w:val="20"/>
              </w:rPr>
              <w:t> </w:t>
            </w:r>
            <w:r>
              <w:rPr>
                <w:sz w:val="20"/>
              </w:rPr>
              <w:t>die</w:t>
            </w:r>
            <w:r>
              <w:rPr>
                <w:spacing w:val="-5"/>
                <w:sz w:val="20"/>
              </w:rPr>
              <w:t> </w:t>
            </w:r>
            <w:r>
              <w:rPr>
                <w:sz w:val="20"/>
              </w:rPr>
              <w:t>te</w:t>
            </w:r>
            <w:r>
              <w:rPr>
                <w:spacing w:val="-3"/>
                <w:sz w:val="20"/>
              </w:rPr>
              <w:t> </w:t>
            </w:r>
            <w:r>
              <w:rPr>
                <w:sz w:val="20"/>
              </w:rPr>
              <w:t>vinden,</w:t>
            </w:r>
            <w:r>
              <w:rPr>
                <w:spacing w:val="-2"/>
                <w:sz w:val="20"/>
              </w:rPr>
              <w:t> </w:t>
            </w:r>
            <w:r>
              <w:rPr>
                <w:sz w:val="20"/>
              </w:rPr>
              <w:t>en</w:t>
            </w:r>
            <w:r>
              <w:rPr>
                <w:spacing w:val="-2"/>
                <w:sz w:val="20"/>
              </w:rPr>
              <w:t> </w:t>
            </w:r>
            <w:r>
              <w:rPr>
                <w:sz w:val="20"/>
              </w:rPr>
              <w:t>zo</w:t>
            </w:r>
            <w:r>
              <w:rPr>
                <w:spacing w:val="-2"/>
                <w:sz w:val="20"/>
              </w:rPr>
              <w:t> </w:t>
            </w:r>
            <w:r>
              <w:rPr>
                <w:sz w:val="20"/>
              </w:rPr>
              <w:t>nee, waarom niet?</w:t>
            </w:r>
          </w:p>
        </w:tc>
        <w:tc>
          <w:tcPr>
            <w:tcW w:w="6803" w:type="dxa"/>
          </w:tcPr>
          <w:p>
            <w:pPr>
              <w:pStyle w:val="TableParagraph"/>
              <w:rPr>
                <w:sz w:val="20"/>
              </w:rPr>
            </w:pPr>
            <w:r>
              <w:rPr>
                <w:sz w:val="20"/>
              </w:rPr>
              <w:t>Op 12 december 2024 is er een rapport naar de kamer gestuurd, getiteld “Belang Schiphol</w:t>
            </w:r>
            <w:r>
              <w:rPr>
                <w:spacing w:val="-5"/>
                <w:sz w:val="20"/>
              </w:rPr>
              <w:t> </w:t>
            </w:r>
            <w:r>
              <w:rPr>
                <w:sz w:val="20"/>
              </w:rPr>
              <w:t>voor</w:t>
            </w:r>
            <w:r>
              <w:rPr>
                <w:spacing w:val="-4"/>
                <w:sz w:val="20"/>
              </w:rPr>
              <w:t> </w:t>
            </w:r>
            <w:r>
              <w:rPr>
                <w:sz w:val="20"/>
              </w:rPr>
              <w:t>economie</w:t>
            </w:r>
            <w:r>
              <w:rPr>
                <w:spacing w:val="-5"/>
                <w:sz w:val="20"/>
              </w:rPr>
              <w:t> </w:t>
            </w:r>
            <w:r>
              <w:rPr>
                <w:sz w:val="20"/>
              </w:rPr>
              <w:t>en</w:t>
            </w:r>
            <w:r>
              <w:rPr>
                <w:spacing w:val="-4"/>
                <w:sz w:val="20"/>
              </w:rPr>
              <w:t> </w:t>
            </w:r>
            <w:r>
              <w:rPr>
                <w:sz w:val="20"/>
              </w:rPr>
              <w:t>vestigingsklimaat”</w:t>
            </w:r>
            <w:r>
              <w:rPr>
                <w:spacing w:val="-5"/>
                <w:sz w:val="20"/>
              </w:rPr>
              <w:t> </w:t>
            </w:r>
            <w:r>
              <w:rPr>
                <w:sz w:val="20"/>
              </w:rPr>
              <w:t>(Kamerstukken</w:t>
            </w:r>
            <w:r>
              <w:rPr>
                <w:spacing w:val="-4"/>
                <w:sz w:val="20"/>
              </w:rPr>
              <w:t> </w:t>
            </w:r>
            <w:r>
              <w:rPr>
                <w:sz w:val="20"/>
              </w:rPr>
              <w:t>II,</w:t>
            </w:r>
            <w:r>
              <w:rPr>
                <w:spacing w:val="-6"/>
                <w:sz w:val="20"/>
              </w:rPr>
              <w:t> </w:t>
            </w:r>
            <w:r>
              <w:rPr>
                <w:sz w:val="20"/>
              </w:rPr>
              <w:t>2024/25</w:t>
            </w:r>
            <w:r>
              <w:rPr>
                <w:spacing w:val="-6"/>
                <w:sz w:val="20"/>
              </w:rPr>
              <w:t> </w:t>
            </w:r>
            <w:r>
              <w:rPr>
                <w:sz w:val="20"/>
              </w:rPr>
              <w:t>31936</w:t>
            </w:r>
            <w:r>
              <w:rPr>
                <w:spacing w:val="-4"/>
                <w:sz w:val="20"/>
              </w:rPr>
              <w:t> </w:t>
            </w:r>
            <w:r>
              <w:rPr>
                <w:sz w:val="20"/>
              </w:rPr>
              <w:t>nr. 1179). In dit rapport is de bijdrage van Schiphol aan de nationale economie en het vestigingsklimaat beschreven.</w:t>
            </w:r>
          </w:p>
        </w:tc>
      </w:tr>
      <w:tr>
        <w:trPr>
          <w:trHeight w:val="810" w:hRule="atLeast"/>
        </w:trPr>
        <w:tc>
          <w:tcPr>
            <w:tcW w:w="566" w:type="dxa"/>
          </w:tcPr>
          <w:p>
            <w:pPr>
              <w:pStyle w:val="TableParagraph"/>
              <w:ind w:left="4"/>
              <w:rPr>
                <w:sz w:val="20"/>
              </w:rPr>
            </w:pPr>
            <w:r>
              <w:rPr>
                <w:spacing w:val="-5"/>
                <w:sz w:val="20"/>
              </w:rPr>
              <w:t>48</w:t>
            </w:r>
          </w:p>
        </w:tc>
        <w:tc>
          <w:tcPr>
            <w:tcW w:w="6520" w:type="dxa"/>
          </w:tcPr>
          <w:p>
            <w:pPr>
              <w:pStyle w:val="TableParagraph"/>
              <w:rPr>
                <w:sz w:val="20"/>
              </w:rPr>
            </w:pPr>
            <w:r>
              <w:rPr>
                <w:sz w:val="20"/>
              </w:rPr>
              <w:t>Bestaan er evaluaties van de wijze waarop het juridische moeras, waar de directeur</w:t>
            </w:r>
            <w:r>
              <w:rPr>
                <w:spacing w:val="-4"/>
                <w:sz w:val="20"/>
              </w:rPr>
              <w:t> </w:t>
            </w:r>
            <w:r>
              <w:rPr>
                <w:sz w:val="20"/>
              </w:rPr>
              <w:t>van</w:t>
            </w:r>
            <w:r>
              <w:rPr>
                <w:spacing w:val="-4"/>
                <w:sz w:val="20"/>
              </w:rPr>
              <w:t> </w:t>
            </w:r>
            <w:r>
              <w:rPr>
                <w:sz w:val="20"/>
              </w:rPr>
              <w:t>Schiphol</w:t>
            </w:r>
            <w:r>
              <w:rPr>
                <w:spacing w:val="-5"/>
                <w:sz w:val="20"/>
              </w:rPr>
              <w:t> </w:t>
            </w:r>
            <w:r>
              <w:rPr>
                <w:sz w:val="20"/>
              </w:rPr>
              <w:t>bij</w:t>
            </w:r>
            <w:r>
              <w:rPr>
                <w:spacing w:val="-5"/>
                <w:sz w:val="20"/>
              </w:rPr>
              <w:t> </w:t>
            </w:r>
            <w:r>
              <w:rPr>
                <w:sz w:val="20"/>
              </w:rPr>
              <w:t>Nieuwsuur</w:t>
            </w:r>
            <w:r>
              <w:rPr>
                <w:spacing w:val="-4"/>
                <w:sz w:val="20"/>
              </w:rPr>
              <w:t> </w:t>
            </w:r>
            <w:r>
              <w:rPr>
                <w:sz w:val="20"/>
              </w:rPr>
              <w:t>over</w:t>
            </w:r>
            <w:r>
              <w:rPr>
                <w:spacing w:val="-4"/>
                <w:sz w:val="20"/>
              </w:rPr>
              <w:t> </w:t>
            </w:r>
            <w:r>
              <w:rPr>
                <w:sz w:val="20"/>
              </w:rPr>
              <w:t>spreekt,</w:t>
            </w:r>
            <w:r>
              <w:rPr>
                <w:spacing w:val="-7"/>
                <w:sz w:val="20"/>
              </w:rPr>
              <w:t> </w:t>
            </w:r>
            <w:r>
              <w:rPr>
                <w:sz w:val="20"/>
              </w:rPr>
              <w:t>heeft</w:t>
            </w:r>
            <w:r>
              <w:rPr>
                <w:spacing w:val="-5"/>
                <w:sz w:val="20"/>
              </w:rPr>
              <w:t> </w:t>
            </w:r>
            <w:r>
              <w:rPr>
                <w:sz w:val="20"/>
              </w:rPr>
              <w:t>kunnen</w:t>
            </w:r>
            <w:r>
              <w:rPr>
                <w:spacing w:val="-4"/>
                <w:sz w:val="20"/>
              </w:rPr>
              <w:t> </w:t>
            </w:r>
            <w:r>
              <w:rPr>
                <w:sz w:val="20"/>
              </w:rPr>
              <w:t>ontstaan?</w:t>
            </w:r>
          </w:p>
        </w:tc>
        <w:tc>
          <w:tcPr>
            <w:tcW w:w="6803" w:type="dxa"/>
          </w:tcPr>
          <w:p>
            <w:pPr>
              <w:pStyle w:val="TableParagraph"/>
              <w:rPr>
                <w:sz w:val="20"/>
              </w:rPr>
            </w:pPr>
            <w:r>
              <w:rPr>
                <w:sz w:val="20"/>
              </w:rPr>
              <w:t>In</w:t>
            </w:r>
            <w:r>
              <w:rPr>
                <w:spacing w:val="-2"/>
                <w:sz w:val="20"/>
              </w:rPr>
              <w:t> </w:t>
            </w:r>
            <w:r>
              <w:rPr>
                <w:sz w:val="20"/>
              </w:rPr>
              <w:t>de</w:t>
            </w:r>
            <w:r>
              <w:rPr>
                <w:spacing w:val="-5"/>
                <w:sz w:val="20"/>
              </w:rPr>
              <w:t> </w:t>
            </w:r>
            <w:r>
              <w:rPr>
                <w:sz w:val="20"/>
              </w:rPr>
              <w:t>hoofdlijnenbrief</w:t>
            </w:r>
            <w:r>
              <w:rPr>
                <w:spacing w:val="-2"/>
                <w:sz w:val="20"/>
              </w:rPr>
              <w:t> </w:t>
            </w:r>
            <w:r>
              <w:rPr>
                <w:sz w:val="20"/>
              </w:rPr>
              <w:t>van</w:t>
            </w:r>
            <w:r>
              <w:rPr>
                <w:spacing w:val="-2"/>
                <w:sz w:val="20"/>
              </w:rPr>
              <w:t> </w:t>
            </w:r>
            <w:r>
              <w:rPr>
                <w:sz w:val="20"/>
              </w:rPr>
              <w:t>juni</w:t>
            </w:r>
            <w:r>
              <w:rPr>
                <w:spacing w:val="-6"/>
                <w:sz w:val="20"/>
              </w:rPr>
              <w:t> </w:t>
            </w:r>
            <w:r>
              <w:rPr>
                <w:sz w:val="20"/>
              </w:rPr>
              <w:t>2022</w:t>
            </w:r>
            <w:r>
              <w:rPr>
                <w:spacing w:val="-4"/>
                <w:sz w:val="20"/>
              </w:rPr>
              <w:t> </w:t>
            </w:r>
            <w:r>
              <w:rPr>
                <w:sz w:val="20"/>
              </w:rPr>
              <w:t>(Kamerstukken</w:t>
            </w:r>
            <w:r>
              <w:rPr>
                <w:spacing w:val="-2"/>
                <w:sz w:val="20"/>
              </w:rPr>
              <w:t> </w:t>
            </w:r>
            <w:r>
              <w:rPr>
                <w:sz w:val="20"/>
              </w:rPr>
              <w:t>II,</w:t>
            </w:r>
            <w:r>
              <w:rPr>
                <w:spacing w:val="-3"/>
                <w:sz w:val="20"/>
              </w:rPr>
              <w:t> </w:t>
            </w:r>
            <w:r>
              <w:rPr>
                <w:sz w:val="20"/>
              </w:rPr>
              <w:t>2021/22</w:t>
            </w:r>
            <w:r>
              <w:rPr>
                <w:spacing w:val="-2"/>
                <w:sz w:val="20"/>
              </w:rPr>
              <w:t> </w:t>
            </w:r>
            <w:r>
              <w:rPr>
                <w:sz w:val="20"/>
              </w:rPr>
              <w:t>29665</w:t>
            </w:r>
            <w:r>
              <w:rPr>
                <w:spacing w:val="-4"/>
                <w:sz w:val="20"/>
              </w:rPr>
              <w:t> </w:t>
            </w:r>
            <w:r>
              <w:rPr>
                <w:sz w:val="20"/>
              </w:rPr>
              <w:t>nr.</w:t>
            </w:r>
            <w:r>
              <w:rPr>
                <w:spacing w:val="-5"/>
                <w:sz w:val="20"/>
              </w:rPr>
              <w:t> </w:t>
            </w:r>
            <w:r>
              <w:rPr>
                <w:sz w:val="20"/>
              </w:rPr>
              <w:t>432)</w:t>
            </w:r>
            <w:r>
              <w:rPr>
                <w:spacing w:val="-2"/>
                <w:sz w:val="20"/>
              </w:rPr>
              <w:t> </w:t>
            </w:r>
            <w:r>
              <w:rPr>
                <w:sz w:val="20"/>
              </w:rPr>
              <w:t>is</w:t>
            </w:r>
            <w:r>
              <w:rPr>
                <w:spacing w:val="-4"/>
                <w:sz w:val="20"/>
              </w:rPr>
              <w:t> </w:t>
            </w:r>
            <w:r>
              <w:rPr>
                <w:sz w:val="20"/>
              </w:rPr>
              <w:t>de juridische situatie van Schiphol uitgebreid geschetst. Er zijn, voor zover bekend, geen evaluatie</w:t>
            </w:r>
            <w:r>
              <w:rPr>
                <w:color w:val="1F487C"/>
                <w:sz w:val="20"/>
              </w:rPr>
              <w:t>s </w:t>
            </w:r>
            <w:r>
              <w:rPr>
                <w:sz w:val="20"/>
              </w:rPr>
              <w:t>uitgevoerd naar de juridische situatie van Schiphol.</w:t>
            </w:r>
          </w:p>
        </w:tc>
      </w:tr>
      <w:tr>
        <w:trPr>
          <w:trHeight w:val="1499" w:hRule="atLeast"/>
        </w:trPr>
        <w:tc>
          <w:tcPr>
            <w:tcW w:w="566" w:type="dxa"/>
          </w:tcPr>
          <w:p>
            <w:pPr>
              <w:pStyle w:val="TableParagraph"/>
              <w:ind w:left="4"/>
              <w:rPr>
                <w:sz w:val="20"/>
              </w:rPr>
            </w:pPr>
            <w:r>
              <w:rPr>
                <w:spacing w:val="-5"/>
                <w:sz w:val="20"/>
              </w:rPr>
              <w:t>49</w:t>
            </w:r>
          </w:p>
        </w:tc>
        <w:tc>
          <w:tcPr>
            <w:tcW w:w="6520" w:type="dxa"/>
          </w:tcPr>
          <w:p>
            <w:pPr>
              <w:pStyle w:val="TableParagraph"/>
              <w:ind w:right="456"/>
              <w:rPr>
                <w:sz w:val="20"/>
              </w:rPr>
            </w:pPr>
            <w:r>
              <w:rPr>
                <w:sz w:val="20"/>
              </w:rPr>
              <w:t>Wordt</w:t>
            </w:r>
            <w:r>
              <w:rPr>
                <w:spacing w:val="-3"/>
                <w:sz w:val="20"/>
              </w:rPr>
              <w:t> </w:t>
            </w:r>
            <w:r>
              <w:rPr>
                <w:sz w:val="20"/>
              </w:rPr>
              <w:t>er</w:t>
            </w:r>
            <w:r>
              <w:rPr>
                <w:spacing w:val="-2"/>
                <w:sz w:val="20"/>
              </w:rPr>
              <w:t> </w:t>
            </w:r>
            <w:r>
              <w:rPr>
                <w:sz w:val="20"/>
              </w:rPr>
              <w:t>nagedacht</w:t>
            </w:r>
            <w:r>
              <w:rPr>
                <w:spacing w:val="-3"/>
                <w:sz w:val="20"/>
              </w:rPr>
              <w:t> </w:t>
            </w:r>
            <w:r>
              <w:rPr>
                <w:sz w:val="20"/>
              </w:rPr>
              <w:t>over</w:t>
            </w:r>
            <w:r>
              <w:rPr>
                <w:spacing w:val="-2"/>
                <w:sz w:val="20"/>
              </w:rPr>
              <w:t> </w:t>
            </w:r>
            <w:r>
              <w:rPr>
                <w:sz w:val="20"/>
              </w:rPr>
              <w:t>de</w:t>
            </w:r>
            <w:r>
              <w:rPr>
                <w:spacing w:val="-5"/>
                <w:sz w:val="20"/>
              </w:rPr>
              <w:t> </w:t>
            </w:r>
            <w:r>
              <w:rPr>
                <w:sz w:val="20"/>
              </w:rPr>
              <w:t>houdbaarheid</w:t>
            </w:r>
            <w:r>
              <w:rPr>
                <w:spacing w:val="-4"/>
                <w:sz w:val="20"/>
              </w:rPr>
              <w:t> </w:t>
            </w:r>
            <w:r>
              <w:rPr>
                <w:sz w:val="20"/>
              </w:rPr>
              <w:t>van</w:t>
            </w:r>
            <w:r>
              <w:rPr>
                <w:spacing w:val="-2"/>
                <w:sz w:val="20"/>
              </w:rPr>
              <w:t> </w:t>
            </w:r>
            <w:r>
              <w:rPr>
                <w:sz w:val="20"/>
              </w:rPr>
              <w:t>het</w:t>
            </w:r>
            <w:r>
              <w:rPr>
                <w:spacing w:val="-6"/>
                <w:sz w:val="20"/>
              </w:rPr>
              <w:t> </w:t>
            </w:r>
            <w:r>
              <w:rPr>
                <w:sz w:val="20"/>
              </w:rPr>
              <w:t>hubmodel</w:t>
            </w:r>
            <w:r>
              <w:rPr>
                <w:spacing w:val="-3"/>
                <w:sz w:val="20"/>
              </w:rPr>
              <w:t> </w:t>
            </w:r>
            <w:r>
              <w:rPr>
                <w:sz w:val="20"/>
              </w:rPr>
              <w:t>en</w:t>
            </w:r>
            <w:r>
              <w:rPr>
                <w:spacing w:val="-2"/>
                <w:sz w:val="20"/>
              </w:rPr>
              <w:t> </w:t>
            </w:r>
            <w:r>
              <w:rPr>
                <w:sz w:val="20"/>
              </w:rPr>
              <w:t>zijn</w:t>
            </w:r>
            <w:r>
              <w:rPr>
                <w:spacing w:val="-2"/>
                <w:sz w:val="20"/>
              </w:rPr>
              <w:t> </w:t>
            </w:r>
            <w:r>
              <w:rPr>
                <w:sz w:val="20"/>
              </w:rPr>
              <w:t>er</w:t>
            </w:r>
            <w:r>
              <w:rPr>
                <w:spacing w:val="-2"/>
                <w:sz w:val="20"/>
              </w:rPr>
              <w:t> </w:t>
            </w:r>
            <w:r>
              <w:rPr>
                <w:sz w:val="20"/>
              </w:rPr>
              <w:t>“fall back”-opties voorbereid?</w:t>
            </w:r>
          </w:p>
        </w:tc>
        <w:tc>
          <w:tcPr>
            <w:tcW w:w="6803" w:type="dxa"/>
          </w:tcPr>
          <w:p>
            <w:pPr>
              <w:pStyle w:val="TableParagraph"/>
              <w:ind w:right="72"/>
              <w:rPr>
                <w:sz w:val="20"/>
              </w:rPr>
            </w:pPr>
            <w:r>
              <w:rPr>
                <w:sz w:val="20"/>
              </w:rPr>
              <w:t>Het</w:t>
            </w:r>
            <w:r>
              <w:rPr>
                <w:spacing w:val="-1"/>
                <w:sz w:val="20"/>
              </w:rPr>
              <w:t> </w:t>
            </w:r>
            <w:r>
              <w:rPr>
                <w:sz w:val="20"/>
              </w:rPr>
              <w:t>hub-and-spoke</w:t>
            </w:r>
            <w:r>
              <w:rPr>
                <w:spacing w:val="-1"/>
                <w:sz w:val="20"/>
              </w:rPr>
              <w:t> </w:t>
            </w:r>
            <w:r>
              <w:rPr>
                <w:sz w:val="20"/>
              </w:rPr>
              <w:t>model</w:t>
            </w:r>
            <w:r>
              <w:rPr>
                <w:spacing w:val="-1"/>
                <w:sz w:val="20"/>
              </w:rPr>
              <w:t> </w:t>
            </w:r>
            <w:r>
              <w:rPr>
                <w:sz w:val="20"/>
              </w:rPr>
              <w:t>is</w:t>
            </w:r>
            <w:r>
              <w:rPr>
                <w:spacing w:val="-2"/>
                <w:sz w:val="20"/>
              </w:rPr>
              <w:t> </w:t>
            </w:r>
            <w:r>
              <w:rPr>
                <w:sz w:val="20"/>
              </w:rPr>
              <w:t>een bedrijfsmodel</w:t>
            </w:r>
            <w:r>
              <w:rPr>
                <w:spacing w:val="-1"/>
                <w:sz w:val="20"/>
              </w:rPr>
              <w:t> </w:t>
            </w:r>
            <w:r>
              <w:rPr>
                <w:sz w:val="20"/>
              </w:rPr>
              <w:t>en zorgt</w:t>
            </w:r>
            <w:r>
              <w:rPr>
                <w:spacing w:val="-1"/>
                <w:sz w:val="20"/>
              </w:rPr>
              <w:t> </w:t>
            </w:r>
            <w:r>
              <w:rPr>
                <w:sz w:val="20"/>
              </w:rPr>
              <w:t>ervoor dat</w:t>
            </w:r>
            <w:r>
              <w:rPr>
                <w:spacing w:val="-1"/>
                <w:sz w:val="20"/>
              </w:rPr>
              <w:t> </w:t>
            </w:r>
            <w:r>
              <w:rPr>
                <w:sz w:val="20"/>
              </w:rPr>
              <w:t>Nederland met vele</w:t>
            </w:r>
            <w:r>
              <w:rPr>
                <w:spacing w:val="-4"/>
                <w:sz w:val="20"/>
              </w:rPr>
              <w:t> </w:t>
            </w:r>
            <w:r>
              <w:rPr>
                <w:sz w:val="20"/>
              </w:rPr>
              <w:t>wereldwijde</w:t>
            </w:r>
            <w:r>
              <w:rPr>
                <w:spacing w:val="-4"/>
                <w:sz w:val="20"/>
              </w:rPr>
              <w:t> </w:t>
            </w:r>
            <w:r>
              <w:rPr>
                <w:sz w:val="20"/>
              </w:rPr>
              <w:t>bestemmingen</w:t>
            </w:r>
            <w:r>
              <w:rPr>
                <w:spacing w:val="-3"/>
                <w:sz w:val="20"/>
              </w:rPr>
              <w:t> </w:t>
            </w:r>
            <w:r>
              <w:rPr>
                <w:sz w:val="20"/>
              </w:rPr>
              <w:t>direct</w:t>
            </w:r>
            <w:r>
              <w:rPr>
                <w:spacing w:val="-4"/>
                <w:sz w:val="20"/>
              </w:rPr>
              <w:t> </w:t>
            </w:r>
            <w:r>
              <w:rPr>
                <w:sz w:val="20"/>
              </w:rPr>
              <w:t>verbonden</w:t>
            </w:r>
            <w:r>
              <w:rPr>
                <w:spacing w:val="-3"/>
                <w:sz w:val="20"/>
              </w:rPr>
              <w:t> </w:t>
            </w:r>
            <w:r>
              <w:rPr>
                <w:sz w:val="20"/>
              </w:rPr>
              <w:t>is.</w:t>
            </w:r>
            <w:r>
              <w:rPr>
                <w:spacing w:val="-3"/>
                <w:sz w:val="20"/>
              </w:rPr>
              <w:t> </w:t>
            </w:r>
            <w:r>
              <w:rPr>
                <w:sz w:val="20"/>
              </w:rPr>
              <w:t>Dat</w:t>
            </w:r>
            <w:r>
              <w:rPr>
                <w:spacing w:val="-4"/>
                <w:sz w:val="20"/>
              </w:rPr>
              <w:t> </w:t>
            </w:r>
            <w:r>
              <w:rPr>
                <w:sz w:val="20"/>
              </w:rPr>
              <w:t>levert</w:t>
            </w:r>
            <w:r>
              <w:rPr>
                <w:spacing w:val="-4"/>
                <w:sz w:val="20"/>
              </w:rPr>
              <w:t> </w:t>
            </w:r>
            <w:r>
              <w:rPr>
                <w:sz w:val="20"/>
              </w:rPr>
              <w:t>voordelen</w:t>
            </w:r>
            <w:r>
              <w:rPr>
                <w:spacing w:val="-5"/>
                <w:sz w:val="20"/>
              </w:rPr>
              <w:t> </w:t>
            </w:r>
            <w:r>
              <w:rPr>
                <w:sz w:val="20"/>
              </w:rPr>
              <w:t>op</w:t>
            </w:r>
            <w:r>
              <w:rPr>
                <w:spacing w:val="-3"/>
                <w:sz w:val="20"/>
              </w:rPr>
              <w:t> </w:t>
            </w:r>
            <w:r>
              <w:rPr>
                <w:sz w:val="20"/>
              </w:rPr>
              <w:t>voor Nederland en Nederlanders, en dient het publieke belang van internationale verbondenheid. IenW monitort de bijdrage van het hub-and-spoke model aan de verbondenheid van Nederland doorlopend, en staat daarover in contact met </w:t>
            </w:r>
            <w:r>
              <w:rPr>
                <w:spacing w:val="-2"/>
                <w:sz w:val="20"/>
              </w:rPr>
              <w:t>stakeholders.</w:t>
            </w:r>
          </w:p>
        </w:tc>
      </w:tr>
      <w:tr>
        <w:trPr>
          <w:trHeight w:val="2819" w:hRule="atLeast"/>
        </w:trPr>
        <w:tc>
          <w:tcPr>
            <w:tcW w:w="566" w:type="dxa"/>
          </w:tcPr>
          <w:p>
            <w:pPr>
              <w:pStyle w:val="TableParagraph"/>
              <w:ind w:left="4"/>
              <w:rPr>
                <w:sz w:val="20"/>
              </w:rPr>
            </w:pPr>
            <w:r>
              <w:rPr>
                <w:spacing w:val="-5"/>
                <w:sz w:val="20"/>
              </w:rPr>
              <w:t>50</w:t>
            </w:r>
          </w:p>
        </w:tc>
        <w:tc>
          <w:tcPr>
            <w:tcW w:w="6520" w:type="dxa"/>
          </w:tcPr>
          <w:p>
            <w:pPr>
              <w:pStyle w:val="TableParagraph"/>
              <w:rPr>
                <w:sz w:val="20"/>
              </w:rPr>
            </w:pPr>
            <w:r>
              <w:rPr>
                <w:sz w:val="20"/>
              </w:rPr>
              <w:t>Wat</w:t>
            </w:r>
            <w:r>
              <w:rPr>
                <w:spacing w:val="-5"/>
                <w:sz w:val="20"/>
              </w:rPr>
              <w:t> </w:t>
            </w:r>
            <w:r>
              <w:rPr>
                <w:sz w:val="20"/>
              </w:rPr>
              <w:t>zijn</w:t>
            </w:r>
            <w:r>
              <w:rPr>
                <w:spacing w:val="-4"/>
                <w:sz w:val="20"/>
              </w:rPr>
              <w:t> </w:t>
            </w:r>
            <w:r>
              <w:rPr>
                <w:sz w:val="20"/>
              </w:rPr>
              <w:t>de</w:t>
            </w:r>
            <w:r>
              <w:rPr>
                <w:spacing w:val="-4"/>
                <w:sz w:val="20"/>
              </w:rPr>
              <w:t> </w:t>
            </w:r>
            <w:r>
              <w:rPr>
                <w:sz w:val="20"/>
              </w:rPr>
              <w:t>maatschappelijke</w:t>
            </w:r>
            <w:r>
              <w:rPr>
                <w:spacing w:val="-7"/>
                <w:sz w:val="20"/>
              </w:rPr>
              <w:t> </w:t>
            </w:r>
            <w:r>
              <w:rPr>
                <w:sz w:val="20"/>
              </w:rPr>
              <w:t>kosten</w:t>
            </w:r>
            <w:r>
              <w:rPr>
                <w:spacing w:val="-4"/>
                <w:sz w:val="20"/>
              </w:rPr>
              <w:t> </w:t>
            </w:r>
            <w:r>
              <w:rPr>
                <w:sz w:val="20"/>
              </w:rPr>
              <w:t>en</w:t>
            </w:r>
            <w:r>
              <w:rPr>
                <w:spacing w:val="-3"/>
                <w:sz w:val="20"/>
              </w:rPr>
              <w:t> </w:t>
            </w:r>
            <w:r>
              <w:rPr>
                <w:sz w:val="20"/>
              </w:rPr>
              <w:t>baten</w:t>
            </w:r>
            <w:r>
              <w:rPr>
                <w:spacing w:val="-4"/>
                <w:sz w:val="20"/>
              </w:rPr>
              <w:t> </w:t>
            </w:r>
            <w:r>
              <w:rPr>
                <w:sz w:val="20"/>
              </w:rPr>
              <w:t>van</w:t>
            </w:r>
            <w:r>
              <w:rPr>
                <w:spacing w:val="-5"/>
                <w:sz w:val="20"/>
              </w:rPr>
              <w:t> </w:t>
            </w:r>
            <w:r>
              <w:rPr>
                <w:sz w:val="20"/>
              </w:rPr>
              <w:t>het</w:t>
            </w:r>
            <w:r>
              <w:rPr>
                <w:spacing w:val="-5"/>
                <w:sz w:val="20"/>
              </w:rPr>
              <w:t> </w:t>
            </w:r>
            <w:r>
              <w:rPr>
                <w:sz w:val="20"/>
              </w:rPr>
              <w:t>hubmodel</w:t>
            </w:r>
            <w:r>
              <w:rPr>
                <w:spacing w:val="-5"/>
                <w:sz w:val="20"/>
              </w:rPr>
              <w:t> </w:t>
            </w:r>
            <w:r>
              <w:rPr>
                <w:sz w:val="20"/>
              </w:rPr>
              <w:t>van</w:t>
            </w:r>
            <w:r>
              <w:rPr>
                <w:spacing w:val="-5"/>
                <w:sz w:val="20"/>
              </w:rPr>
              <w:t> </w:t>
            </w:r>
            <w:r>
              <w:rPr>
                <w:spacing w:val="-2"/>
                <w:sz w:val="20"/>
              </w:rPr>
              <w:t>Schiphol?</w:t>
            </w:r>
          </w:p>
        </w:tc>
        <w:tc>
          <w:tcPr>
            <w:tcW w:w="6803" w:type="dxa"/>
          </w:tcPr>
          <w:p>
            <w:pPr>
              <w:pStyle w:val="TableParagraph"/>
              <w:ind w:right="72"/>
              <w:rPr>
                <w:sz w:val="20"/>
              </w:rPr>
            </w:pPr>
            <w:r>
              <w:rPr>
                <w:sz w:val="20"/>
              </w:rPr>
              <w:t>Transferpassagiers maken Schiphol tot een belangrijke hub en genereren meerwaarde voor – vaak Nederlandse – passagiers die hun reis op Schiphol beginnen (OD passagiers). Transferpassagiers zijn belangrijk voor de netwerkkwaliteit van Schiphol: ze maken directe verbindingen naar meer economische bestemmingen met hogere frequenties mogelijk. OD passagiers profiteren daarom van een veelheid aan directe verbindingen die er zonder transferpassagiers niet zouden zijn. Indien het transferverkeer significant zou afnemen, krijgen veel routes vanaf Schiphol minder overstappende passagiers aangeleverd.</w:t>
            </w:r>
            <w:r>
              <w:rPr>
                <w:spacing w:val="-3"/>
                <w:sz w:val="20"/>
              </w:rPr>
              <w:t> </w:t>
            </w:r>
            <w:r>
              <w:rPr>
                <w:sz w:val="20"/>
              </w:rPr>
              <w:t>Dit</w:t>
            </w:r>
            <w:r>
              <w:rPr>
                <w:spacing w:val="-4"/>
                <w:sz w:val="20"/>
              </w:rPr>
              <w:t> </w:t>
            </w:r>
            <w:r>
              <w:rPr>
                <w:sz w:val="20"/>
              </w:rPr>
              <w:t>zal</w:t>
            </w:r>
            <w:r>
              <w:rPr>
                <w:spacing w:val="-4"/>
                <w:sz w:val="20"/>
              </w:rPr>
              <w:t> </w:t>
            </w:r>
            <w:r>
              <w:rPr>
                <w:sz w:val="20"/>
              </w:rPr>
              <w:t>de</w:t>
            </w:r>
            <w:r>
              <w:rPr>
                <w:spacing w:val="-4"/>
                <w:sz w:val="20"/>
              </w:rPr>
              <w:t> </w:t>
            </w:r>
            <w:r>
              <w:rPr>
                <w:sz w:val="20"/>
              </w:rPr>
              <w:t>kwaliteit</w:t>
            </w:r>
            <w:r>
              <w:rPr>
                <w:spacing w:val="-4"/>
                <w:sz w:val="20"/>
              </w:rPr>
              <w:t> </w:t>
            </w:r>
            <w:r>
              <w:rPr>
                <w:sz w:val="20"/>
              </w:rPr>
              <w:t>van</w:t>
            </w:r>
            <w:r>
              <w:rPr>
                <w:spacing w:val="-3"/>
                <w:sz w:val="20"/>
              </w:rPr>
              <w:t> </w:t>
            </w:r>
            <w:r>
              <w:rPr>
                <w:sz w:val="20"/>
              </w:rPr>
              <w:t>het</w:t>
            </w:r>
            <w:r>
              <w:rPr>
                <w:spacing w:val="-4"/>
                <w:sz w:val="20"/>
              </w:rPr>
              <w:t> </w:t>
            </w:r>
            <w:r>
              <w:rPr>
                <w:sz w:val="20"/>
              </w:rPr>
              <w:t>netwerk</w:t>
            </w:r>
            <w:r>
              <w:rPr>
                <w:spacing w:val="-3"/>
                <w:sz w:val="20"/>
              </w:rPr>
              <w:t> </w:t>
            </w:r>
            <w:r>
              <w:rPr>
                <w:sz w:val="20"/>
              </w:rPr>
              <w:t>op</w:t>
            </w:r>
            <w:r>
              <w:rPr>
                <w:spacing w:val="-5"/>
                <w:sz w:val="20"/>
              </w:rPr>
              <w:t> </w:t>
            </w:r>
            <w:r>
              <w:rPr>
                <w:sz w:val="20"/>
              </w:rPr>
              <w:t>Schiphol</w:t>
            </w:r>
            <w:r>
              <w:rPr>
                <w:spacing w:val="-4"/>
                <w:sz w:val="20"/>
              </w:rPr>
              <w:t> </w:t>
            </w:r>
            <w:r>
              <w:rPr>
                <w:sz w:val="20"/>
              </w:rPr>
              <w:t>aantasten</w:t>
            </w:r>
            <w:r>
              <w:rPr>
                <w:spacing w:val="-3"/>
                <w:sz w:val="20"/>
              </w:rPr>
              <w:t> </w:t>
            </w:r>
            <w:r>
              <w:rPr>
                <w:sz w:val="20"/>
              </w:rPr>
              <w:t>in</w:t>
            </w:r>
            <w:r>
              <w:rPr>
                <w:spacing w:val="-3"/>
                <w:sz w:val="20"/>
              </w:rPr>
              <w:t> </w:t>
            </w:r>
            <w:r>
              <w:rPr>
                <w:sz w:val="20"/>
              </w:rPr>
              <w:t>termen van frequenties en het aantal directe bestemmingen.</w:t>
            </w:r>
          </w:p>
          <w:p>
            <w:pPr>
              <w:pStyle w:val="TableParagraph"/>
              <w:spacing w:before="0"/>
              <w:ind w:left="0"/>
              <w:rPr>
                <w:sz w:val="20"/>
              </w:rPr>
            </w:pPr>
          </w:p>
          <w:p>
            <w:pPr>
              <w:pStyle w:val="TableParagraph"/>
              <w:spacing w:before="0" w:line="210" w:lineRule="exact"/>
              <w:rPr>
                <w:sz w:val="20"/>
              </w:rPr>
            </w:pPr>
            <w:r>
              <w:rPr>
                <w:sz w:val="20"/>
              </w:rPr>
              <w:t>In</w:t>
            </w:r>
            <w:r>
              <w:rPr>
                <w:spacing w:val="-4"/>
                <w:sz w:val="20"/>
              </w:rPr>
              <w:t> </w:t>
            </w:r>
            <w:r>
              <w:rPr>
                <w:sz w:val="20"/>
              </w:rPr>
              <w:t>december</w:t>
            </w:r>
            <w:r>
              <w:rPr>
                <w:spacing w:val="-3"/>
                <w:sz w:val="20"/>
              </w:rPr>
              <w:t> </w:t>
            </w:r>
            <w:r>
              <w:rPr>
                <w:sz w:val="20"/>
              </w:rPr>
              <w:t>2023</w:t>
            </w:r>
            <w:r>
              <w:rPr>
                <w:spacing w:val="-5"/>
                <w:sz w:val="20"/>
              </w:rPr>
              <w:t> </w:t>
            </w:r>
            <w:r>
              <w:rPr>
                <w:sz w:val="20"/>
              </w:rPr>
              <w:t>is</w:t>
            </w:r>
            <w:r>
              <w:rPr>
                <w:spacing w:val="-5"/>
                <w:sz w:val="20"/>
              </w:rPr>
              <w:t> </w:t>
            </w:r>
            <w:r>
              <w:rPr>
                <w:sz w:val="20"/>
              </w:rPr>
              <w:t>een</w:t>
            </w:r>
            <w:r>
              <w:rPr>
                <w:spacing w:val="-4"/>
                <w:sz w:val="20"/>
              </w:rPr>
              <w:t> </w:t>
            </w:r>
            <w:r>
              <w:rPr>
                <w:sz w:val="20"/>
              </w:rPr>
              <w:t>SEO</w:t>
            </w:r>
            <w:r>
              <w:rPr>
                <w:spacing w:val="-4"/>
                <w:sz w:val="20"/>
              </w:rPr>
              <w:t> </w:t>
            </w:r>
            <w:r>
              <w:rPr>
                <w:sz w:val="20"/>
              </w:rPr>
              <w:t>onderzoek</w:t>
            </w:r>
            <w:r>
              <w:rPr>
                <w:spacing w:val="-3"/>
                <w:sz w:val="20"/>
              </w:rPr>
              <w:t> </w:t>
            </w:r>
            <w:r>
              <w:rPr>
                <w:sz w:val="20"/>
              </w:rPr>
              <w:t>naar</w:t>
            </w:r>
            <w:r>
              <w:rPr>
                <w:spacing w:val="-3"/>
                <w:sz w:val="20"/>
              </w:rPr>
              <w:t> </w:t>
            </w:r>
            <w:r>
              <w:rPr>
                <w:sz w:val="20"/>
              </w:rPr>
              <w:t>de</w:t>
            </w:r>
            <w:r>
              <w:rPr>
                <w:spacing w:val="-6"/>
                <w:sz w:val="20"/>
              </w:rPr>
              <w:t> </w:t>
            </w:r>
            <w:r>
              <w:rPr>
                <w:sz w:val="20"/>
              </w:rPr>
              <w:t>betekenis</w:t>
            </w:r>
            <w:r>
              <w:rPr>
                <w:spacing w:val="-6"/>
                <w:sz w:val="20"/>
              </w:rPr>
              <w:t> </w:t>
            </w:r>
            <w:r>
              <w:rPr>
                <w:sz w:val="20"/>
              </w:rPr>
              <w:t>van</w:t>
            </w:r>
            <w:r>
              <w:rPr>
                <w:spacing w:val="-3"/>
                <w:sz w:val="20"/>
              </w:rPr>
              <w:t> </w:t>
            </w:r>
            <w:r>
              <w:rPr>
                <w:spacing w:val="-2"/>
                <w:sz w:val="20"/>
              </w:rPr>
              <w:t>transferpassagiers</w:t>
            </w:r>
          </w:p>
        </w:tc>
      </w:tr>
    </w:tbl>
    <w:p>
      <w:pPr>
        <w:spacing w:after="0" w:line="210" w:lineRule="exact"/>
        <w:rPr>
          <w:sz w:val="20"/>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2130" w:hRule="atLeast"/>
        </w:trPr>
        <w:tc>
          <w:tcPr>
            <w:tcW w:w="566" w:type="dxa"/>
          </w:tcPr>
          <w:p>
            <w:pPr>
              <w:pStyle w:val="TableParagraph"/>
              <w:spacing w:before="0"/>
              <w:ind w:left="0"/>
              <w:rPr>
                <w:sz w:val="18"/>
              </w:rPr>
            </w:pPr>
          </w:p>
        </w:tc>
        <w:tc>
          <w:tcPr>
            <w:tcW w:w="6520" w:type="dxa"/>
          </w:tcPr>
          <w:p>
            <w:pPr>
              <w:pStyle w:val="TableParagraph"/>
              <w:spacing w:before="0"/>
              <w:ind w:left="0"/>
              <w:rPr>
                <w:sz w:val="18"/>
              </w:rPr>
            </w:pPr>
          </w:p>
        </w:tc>
        <w:tc>
          <w:tcPr>
            <w:tcW w:w="6803" w:type="dxa"/>
          </w:tcPr>
          <w:p>
            <w:pPr>
              <w:pStyle w:val="TableParagraph"/>
              <w:spacing w:before="0"/>
              <w:ind w:right="21"/>
              <w:rPr>
                <w:sz w:val="20"/>
              </w:rPr>
            </w:pPr>
            <w:r>
              <w:rPr>
                <w:sz w:val="20"/>
              </w:rPr>
              <w:t>(in</w:t>
            </w:r>
            <w:r>
              <w:rPr>
                <w:spacing w:val="-2"/>
                <w:sz w:val="20"/>
              </w:rPr>
              <w:t> </w:t>
            </w:r>
            <w:r>
              <w:rPr>
                <w:sz w:val="20"/>
              </w:rPr>
              <w:t>opdracht</w:t>
            </w:r>
            <w:r>
              <w:rPr>
                <w:spacing w:val="-6"/>
                <w:sz w:val="20"/>
              </w:rPr>
              <w:t> </w:t>
            </w:r>
            <w:r>
              <w:rPr>
                <w:sz w:val="20"/>
              </w:rPr>
              <w:t>van</w:t>
            </w:r>
            <w:r>
              <w:rPr>
                <w:spacing w:val="-2"/>
                <w:sz w:val="20"/>
              </w:rPr>
              <w:t> </w:t>
            </w:r>
            <w:r>
              <w:rPr>
                <w:sz w:val="20"/>
              </w:rPr>
              <w:t>IenW)</w:t>
            </w:r>
            <w:r>
              <w:rPr>
                <w:spacing w:val="-2"/>
                <w:sz w:val="20"/>
              </w:rPr>
              <w:t> </w:t>
            </w:r>
            <w:r>
              <w:rPr>
                <w:sz w:val="20"/>
              </w:rPr>
              <w:t>met</w:t>
            </w:r>
            <w:r>
              <w:rPr>
                <w:spacing w:val="-3"/>
                <w:sz w:val="20"/>
              </w:rPr>
              <w:t> </w:t>
            </w:r>
            <w:r>
              <w:rPr>
                <w:sz w:val="20"/>
              </w:rPr>
              <w:t>de</w:t>
            </w:r>
            <w:r>
              <w:rPr>
                <w:spacing w:val="-3"/>
                <w:sz w:val="20"/>
              </w:rPr>
              <w:t> </w:t>
            </w:r>
            <w:r>
              <w:rPr>
                <w:sz w:val="20"/>
              </w:rPr>
              <w:t>Kamer</w:t>
            </w:r>
            <w:r>
              <w:rPr>
                <w:spacing w:val="-2"/>
                <w:sz w:val="20"/>
              </w:rPr>
              <w:t> </w:t>
            </w:r>
            <w:r>
              <w:rPr>
                <w:sz w:val="20"/>
              </w:rPr>
              <w:t>gedeeld</w:t>
            </w:r>
            <w:r>
              <w:rPr>
                <w:spacing w:val="-5"/>
                <w:sz w:val="20"/>
              </w:rPr>
              <w:t> </w:t>
            </w:r>
            <w:r>
              <w:rPr>
                <w:sz w:val="20"/>
              </w:rPr>
              <w:t>(Kamerstukken</w:t>
            </w:r>
            <w:r>
              <w:rPr>
                <w:spacing w:val="-2"/>
                <w:sz w:val="20"/>
              </w:rPr>
              <w:t> </w:t>
            </w:r>
            <w:r>
              <w:rPr>
                <w:sz w:val="20"/>
              </w:rPr>
              <w:t>II,</w:t>
            </w:r>
            <w:r>
              <w:rPr>
                <w:spacing w:val="-5"/>
                <w:sz w:val="20"/>
              </w:rPr>
              <w:t> </w:t>
            </w:r>
            <w:r>
              <w:rPr>
                <w:sz w:val="20"/>
              </w:rPr>
              <w:t>2023/24</w:t>
            </w:r>
            <w:r>
              <w:rPr>
                <w:spacing w:val="-4"/>
                <w:sz w:val="20"/>
              </w:rPr>
              <w:t> </w:t>
            </w:r>
            <w:r>
              <w:rPr>
                <w:sz w:val="20"/>
              </w:rPr>
              <w:t>31936</w:t>
            </w:r>
            <w:r>
              <w:rPr>
                <w:spacing w:val="-2"/>
                <w:sz w:val="20"/>
              </w:rPr>
              <w:t> </w:t>
            </w:r>
            <w:r>
              <w:rPr>
                <w:sz w:val="20"/>
              </w:rPr>
              <w:t>nr. 1140). In deze studie wordt geschat dat tot ca. 40% van het aantal intercontinentale bestemmingen kan wegvallen, als er geen overstappende passagiers op Schiphol zouden zijn (waaronder bijv. Tokio, Kuala Lumpur, Sao Paulo). Deze</w:t>
            </w:r>
            <w:r>
              <w:rPr>
                <w:spacing w:val="40"/>
                <w:sz w:val="20"/>
              </w:rPr>
              <w:t> </w:t>
            </w:r>
            <w:r>
              <w:rPr>
                <w:sz w:val="20"/>
              </w:rPr>
              <w:t>bestemmingen zijn belangrijk voor het vestigingsklimaat en de economie en welvaart van Nederland. De maatschappelijke kosten en baten van de huboperatie zijn in deze studie niet onderzocht. Dit was deels wel gedaan in een eerdere studie naar het economisch belang van de hubfunctie van Schiphol (Kamerstukken II, 2015/16 29 665 nr. 219).</w:t>
            </w:r>
          </w:p>
        </w:tc>
      </w:tr>
      <w:tr>
        <w:trPr>
          <w:trHeight w:val="2188" w:hRule="atLeast"/>
        </w:trPr>
        <w:tc>
          <w:tcPr>
            <w:tcW w:w="566" w:type="dxa"/>
          </w:tcPr>
          <w:p>
            <w:pPr>
              <w:pStyle w:val="TableParagraph"/>
              <w:ind w:left="4"/>
              <w:rPr>
                <w:sz w:val="20"/>
              </w:rPr>
            </w:pPr>
            <w:r>
              <w:rPr>
                <w:spacing w:val="-5"/>
                <w:sz w:val="20"/>
              </w:rPr>
              <w:t>51</w:t>
            </w:r>
          </w:p>
        </w:tc>
        <w:tc>
          <w:tcPr>
            <w:tcW w:w="6520" w:type="dxa"/>
          </w:tcPr>
          <w:p>
            <w:pPr>
              <w:pStyle w:val="TableParagraph"/>
              <w:rPr>
                <w:sz w:val="20"/>
              </w:rPr>
            </w:pPr>
            <w:r>
              <w:rPr>
                <w:sz w:val="20"/>
              </w:rPr>
              <w:t>Wat is er in het beleid concreet gedaan met de bevindingen van het rapport De Mainports</w:t>
            </w:r>
            <w:r>
              <w:rPr>
                <w:spacing w:val="-5"/>
                <w:sz w:val="20"/>
              </w:rPr>
              <w:t> </w:t>
            </w:r>
            <w:r>
              <w:rPr>
                <w:sz w:val="20"/>
              </w:rPr>
              <w:t>voorbij</w:t>
            </w:r>
            <w:r>
              <w:rPr>
                <w:spacing w:val="-4"/>
                <w:sz w:val="20"/>
              </w:rPr>
              <w:t> </w:t>
            </w:r>
            <w:r>
              <w:rPr>
                <w:sz w:val="20"/>
              </w:rPr>
              <w:t>van</w:t>
            </w:r>
            <w:r>
              <w:rPr>
                <w:spacing w:val="-3"/>
                <w:sz w:val="20"/>
              </w:rPr>
              <w:t> </w:t>
            </w:r>
            <w:r>
              <w:rPr>
                <w:sz w:val="20"/>
              </w:rPr>
              <w:t>de</w:t>
            </w:r>
            <w:r>
              <w:rPr>
                <w:spacing w:val="-4"/>
                <w:sz w:val="20"/>
              </w:rPr>
              <w:t> </w:t>
            </w:r>
            <w:r>
              <w:rPr>
                <w:sz w:val="20"/>
              </w:rPr>
              <w:t>Raad</w:t>
            </w:r>
            <w:r>
              <w:rPr>
                <w:spacing w:val="-3"/>
                <w:sz w:val="20"/>
              </w:rPr>
              <w:t> </w:t>
            </w:r>
            <w:r>
              <w:rPr>
                <w:sz w:val="20"/>
              </w:rPr>
              <w:t>voor</w:t>
            </w:r>
            <w:r>
              <w:rPr>
                <w:spacing w:val="-3"/>
                <w:sz w:val="20"/>
              </w:rPr>
              <w:t> </w:t>
            </w:r>
            <w:r>
              <w:rPr>
                <w:sz w:val="20"/>
              </w:rPr>
              <w:t>de</w:t>
            </w:r>
            <w:r>
              <w:rPr>
                <w:spacing w:val="-4"/>
                <w:sz w:val="20"/>
              </w:rPr>
              <w:t> </w:t>
            </w:r>
            <w:r>
              <w:rPr>
                <w:sz w:val="20"/>
              </w:rPr>
              <w:t>leefomgeving</w:t>
            </w:r>
            <w:r>
              <w:rPr>
                <w:spacing w:val="-3"/>
                <w:sz w:val="20"/>
              </w:rPr>
              <w:t> </w:t>
            </w:r>
            <w:r>
              <w:rPr>
                <w:sz w:val="20"/>
              </w:rPr>
              <w:t>en</w:t>
            </w:r>
            <w:r>
              <w:rPr>
                <w:spacing w:val="-3"/>
                <w:sz w:val="20"/>
              </w:rPr>
              <w:t> </w:t>
            </w:r>
            <w:r>
              <w:rPr>
                <w:sz w:val="20"/>
              </w:rPr>
              <w:t>infrastructuur</w:t>
            </w:r>
            <w:r>
              <w:rPr>
                <w:spacing w:val="-3"/>
                <w:sz w:val="20"/>
              </w:rPr>
              <w:t> </w:t>
            </w:r>
            <w:r>
              <w:rPr>
                <w:sz w:val="20"/>
              </w:rPr>
              <w:t>(Rli)</w:t>
            </w:r>
            <w:r>
              <w:rPr>
                <w:spacing w:val="-3"/>
                <w:sz w:val="20"/>
              </w:rPr>
              <w:t> </w:t>
            </w:r>
            <w:r>
              <w:rPr>
                <w:sz w:val="20"/>
              </w:rPr>
              <w:t>uit </w:t>
            </w:r>
            <w:r>
              <w:rPr>
                <w:spacing w:val="-2"/>
                <w:sz w:val="20"/>
              </w:rPr>
              <w:t>2016?</w:t>
            </w:r>
          </w:p>
        </w:tc>
        <w:tc>
          <w:tcPr>
            <w:tcW w:w="6803" w:type="dxa"/>
          </w:tcPr>
          <w:p>
            <w:pPr>
              <w:pStyle w:val="TableParagraph"/>
              <w:ind w:right="-15"/>
              <w:rPr>
                <w:sz w:val="20"/>
              </w:rPr>
            </w:pPr>
            <w:r>
              <w:rPr>
                <w:sz w:val="20"/>
              </w:rPr>
              <w:t>De conclusie van de Rli was dat het vestigingsklimaat steeds meer bepaald wordt door de totale samenhang tussen de vestigingsplaatsfactoren. Dit vraagt om een samenhangend beleid dat de bijdrage van al de vestigingsplaatsfactoren versterkt en tegen elkaar afweegt. De Raad stelde daarom voor een Strategie Vestigingsklimaat 2040 op te stellen die de belangrijkste economische kerngebieden van Nederland verbindt en te stoppen met apart mainportbeleid voor Schiphol en de Rotterdamse haven.</w:t>
            </w:r>
            <w:r>
              <w:rPr>
                <w:spacing w:val="-2"/>
                <w:sz w:val="20"/>
              </w:rPr>
              <w:t> </w:t>
            </w:r>
            <w:r>
              <w:rPr>
                <w:sz w:val="20"/>
              </w:rPr>
              <w:t>Een</w:t>
            </w:r>
            <w:r>
              <w:rPr>
                <w:spacing w:val="-2"/>
                <w:sz w:val="20"/>
              </w:rPr>
              <w:t> </w:t>
            </w:r>
            <w:r>
              <w:rPr>
                <w:sz w:val="20"/>
              </w:rPr>
              <w:t>dergelijke</w:t>
            </w:r>
            <w:r>
              <w:rPr>
                <w:spacing w:val="-3"/>
                <w:sz w:val="20"/>
              </w:rPr>
              <w:t> </w:t>
            </w:r>
            <w:r>
              <w:rPr>
                <w:sz w:val="20"/>
              </w:rPr>
              <w:t>Strategie</w:t>
            </w:r>
            <w:r>
              <w:rPr>
                <w:spacing w:val="-3"/>
                <w:sz w:val="20"/>
              </w:rPr>
              <w:t> </w:t>
            </w:r>
            <w:r>
              <w:rPr>
                <w:sz w:val="20"/>
              </w:rPr>
              <w:t>diende</w:t>
            </w:r>
            <w:r>
              <w:rPr>
                <w:spacing w:val="-5"/>
                <w:sz w:val="20"/>
              </w:rPr>
              <w:t> </w:t>
            </w:r>
            <w:r>
              <w:rPr>
                <w:sz w:val="20"/>
              </w:rPr>
              <w:t>de</w:t>
            </w:r>
            <w:r>
              <w:rPr>
                <w:spacing w:val="-3"/>
                <w:sz w:val="20"/>
              </w:rPr>
              <w:t> </w:t>
            </w:r>
            <w:r>
              <w:rPr>
                <w:sz w:val="20"/>
              </w:rPr>
              <w:t>sectorale</w:t>
            </w:r>
            <w:r>
              <w:rPr>
                <w:spacing w:val="-3"/>
                <w:sz w:val="20"/>
              </w:rPr>
              <w:t> </w:t>
            </w:r>
            <w:r>
              <w:rPr>
                <w:sz w:val="20"/>
              </w:rPr>
              <w:t>opgaven</w:t>
            </w:r>
            <w:r>
              <w:rPr>
                <w:spacing w:val="-7"/>
                <w:sz w:val="20"/>
              </w:rPr>
              <w:t> </w:t>
            </w:r>
            <w:r>
              <w:rPr>
                <w:sz w:val="20"/>
              </w:rPr>
              <w:t>te</w:t>
            </w:r>
            <w:r>
              <w:rPr>
                <w:spacing w:val="-3"/>
                <w:sz w:val="20"/>
              </w:rPr>
              <w:t> </w:t>
            </w:r>
            <w:r>
              <w:rPr>
                <w:sz w:val="20"/>
              </w:rPr>
              <w:t>verbinden,</w:t>
            </w:r>
            <w:r>
              <w:rPr>
                <w:spacing w:val="-2"/>
                <w:sz w:val="20"/>
              </w:rPr>
              <w:t> </w:t>
            </w:r>
            <w:r>
              <w:rPr>
                <w:sz w:val="20"/>
              </w:rPr>
              <w:t>waarbij</w:t>
            </w:r>
            <w:r>
              <w:rPr>
                <w:spacing w:val="-3"/>
                <w:sz w:val="20"/>
              </w:rPr>
              <w:t> </w:t>
            </w:r>
            <w:r>
              <w:rPr>
                <w:sz w:val="20"/>
              </w:rPr>
              <w:t>de digitale infrastructuur beschouwd werd als belangrijke basisvoorwaarde. Dit advies werd door het Kabinet destijds onderschreven.</w:t>
            </w:r>
          </w:p>
        </w:tc>
      </w:tr>
      <w:tr>
        <w:trPr>
          <w:trHeight w:val="580" w:hRule="atLeast"/>
        </w:trPr>
        <w:tc>
          <w:tcPr>
            <w:tcW w:w="566" w:type="dxa"/>
          </w:tcPr>
          <w:p>
            <w:pPr>
              <w:pStyle w:val="TableParagraph"/>
              <w:ind w:left="4"/>
              <w:rPr>
                <w:sz w:val="20"/>
              </w:rPr>
            </w:pPr>
            <w:r>
              <w:rPr>
                <w:spacing w:val="-5"/>
                <w:sz w:val="20"/>
              </w:rPr>
              <w:t>52</w:t>
            </w:r>
          </w:p>
        </w:tc>
        <w:tc>
          <w:tcPr>
            <w:tcW w:w="6520" w:type="dxa"/>
          </w:tcPr>
          <w:p>
            <w:pPr>
              <w:pStyle w:val="TableParagraph"/>
              <w:rPr>
                <w:sz w:val="20"/>
              </w:rPr>
            </w:pPr>
            <w:r>
              <w:rPr>
                <w:sz w:val="20"/>
              </w:rPr>
              <w:t>Is</w:t>
            </w:r>
            <w:r>
              <w:rPr>
                <w:spacing w:val="-4"/>
                <w:sz w:val="20"/>
              </w:rPr>
              <w:t> </w:t>
            </w:r>
            <w:r>
              <w:rPr>
                <w:sz w:val="20"/>
              </w:rPr>
              <w:t>er</w:t>
            </w:r>
            <w:r>
              <w:rPr>
                <w:spacing w:val="-2"/>
                <w:sz w:val="20"/>
              </w:rPr>
              <w:t> </w:t>
            </w:r>
            <w:r>
              <w:rPr>
                <w:sz w:val="20"/>
              </w:rPr>
              <w:t>in</w:t>
            </w:r>
            <w:r>
              <w:rPr>
                <w:spacing w:val="-2"/>
                <w:sz w:val="20"/>
              </w:rPr>
              <w:t> </w:t>
            </w:r>
            <w:r>
              <w:rPr>
                <w:sz w:val="20"/>
              </w:rPr>
              <w:t>de</w:t>
            </w:r>
            <w:r>
              <w:rPr>
                <w:spacing w:val="-3"/>
                <w:sz w:val="20"/>
              </w:rPr>
              <w:t> </w:t>
            </w:r>
            <w:r>
              <w:rPr>
                <w:sz w:val="20"/>
              </w:rPr>
              <w:t>evaluatie</w:t>
            </w:r>
            <w:r>
              <w:rPr>
                <w:spacing w:val="-3"/>
                <w:sz w:val="20"/>
              </w:rPr>
              <w:t> </w:t>
            </w:r>
            <w:r>
              <w:rPr>
                <w:sz w:val="20"/>
              </w:rPr>
              <w:t>iets</w:t>
            </w:r>
            <w:r>
              <w:rPr>
                <w:spacing w:val="-4"/>
                <w:sz w:val="20"/>
              </w:rPr>
              <w:t> </w:t>
            </w:r>
            <w:r>
              <w:rPr>
                <w:sz w:val="20"/>
              </w:rPr>
              <w:t>gedaan</w:t>
            </w:r>
            <w:r>
              <w:rPr>
                <w:spacing w:val="-2"/>
                <w:sz w:val="20"/>
              </w:rPr>
              <w:t> </w:t>
            </w:r>
            <w:r>
              <w:rPr>
                <w:sz w:val="20"/>
              </w:rPr>
              <w:t>met</w:t>
            </w:r>
            <w:r>
              <w:rPr>
                <w:spacing w:val="-3"/>
                <w:sz w:val="20"/>
              </w:rPr>
              <w:t> </w:t>
            </w:r>
            <w:r>
              <w:rPr>
                <w:sz w:val="20"/>
              </w:rPr>
              <w:t>het</w:t>
            </w:r>
            <w:r>
              <w:rPr>
                <w:spacing w:val="-3"/>
                <w:sz w:val="20"/>
              </w:rPr>
              <w:t> </w:t>
            </w:r>
            <w:r>
              <w:rPr>
                <w:sz w:val="20"/>
              </w:rPr>
              <w:t>rapport</w:t>
            </w:r>
            <w:r>
              <w:rPr>
                <w:spacing w:val="-3"/>
                <w:sz w:val="20"/>
              </w:rPr>
              <w:t> </w:t>
            </w:r>
            <w:r>
              <w:rPr>
                <w:sz w:val="20"/>
              </w:rPr>
              <w:t>De</w:t>
            </w:r>
            <w:r>
              <w:rPr>
                <w:spacing w:val="-3"/>
                <w:sz w:val="20"/>
              </w:rPr>
              <w:t> </w:t>
            </w:r>
            <w:r>
              <w:rPr>
                <w:sz w:val="20"/>
              </w:rPr>
              <w:t>Mainports</w:t>
            </w:r>
            <w:r>
              <w:rPr>
                <w:spacing w:val="-4"/>
                <w:sz w:val="20"/>
              </w:rPr>
              <w:t> </w:t>
            </w:r>
            <w:r>
              <w:rPr>
                <w:sz w:val="20"/>
              </w:rPr>
              <w:t>voorbij</w:t>
            </w:r>
            <w:r>
              <w:rPr>
                <w:spacing w:val="-3"/>
                <w:sz w:val="20"/>
              </w:rPr>
              <w:t> </w:t>
            </w:r>
            <w:r>
              <w:rPr>
                <w:sz w:val="20"/>
              </w:rPr>
              <w:t>van</w:t>
            </w:r>
            <w:r>
              <w:rPr>
                <w:spacing w:val="-2"/>
                <w:sz w:val="20"/>
              </w:rPr>
              <w:t> </w:t>
            </w:r>
            <w:r>
              <w:rPr>
                <w:sz w:val="20"/>
              </w:rPr>
              <w:t>de</w:t>
            </w:r>
            <w:r>
              <w:rPr>
                <w:spacing w:val="-3"/>
                <w:sz w:val="20"/>
              </w:rPr>
              <w:t> </w:t>
            </w:r>
            <w:r>
              <w:rPr>
                <w:sz w:val="20"/>
              </w:rPr>
              <w:t>Rli uit 2016? Zo ja, wat? Zo nee, waarom niet?</w:t>
            </w:r>
          </w:p>
        </w:tc>
        <w:tc>
          <w:tcPr>
            <w:tcW w:w="6803" w:type="dxa"/>
          </w:tcPr>
          <w:p>
            <w:pPr>
              <w:pStyle w:val="TableParagraph"/>
              <w:ind w:right="-15"/>
              <w:rPr>
                <w:sz w:val="20"/>
              </w:rPr>
            </w:pPr>
            <w:r>
              <w:rPr>
                <w:sz w:val="20"/>
              </w:rPr>
              <w:t>Nee,</w:t>
            </w:r>
            <w:r>
              <w:rPr>
                <w:spacing w:val="-2"/>
                <w:sz w:val="20"/>
              </w:rPr>
              <w:t> </w:t>
            </w:r>
            <w:r>
              <w:rPr>
                <w:sz w:val="20"/>
              </w:rPr>
              <w:t>de</w:t>
            </w:r>
            <w:r>
              <w:rPr>
                <w:spacing w:val="-3"/>
                <w:sz w:val="20"/>
              </w:rPr>
              <w:t> </w:t>
            </w:r>
            <w:r>
              <w:rPr>
                <w:sz w:val="20"/>
              </w:rPr>
              <w:t>onderzoekers</w:t>
            </w:r>
            <w:r>
              <w:rPr>
                <w:spacing w:val="-4"/>
                <w:sz w:val="20"/>
              </w:rPr>
              <w:t> </w:t>
            </w:r>
            <w:r>
              <w:rPr>
                <w:sz w:val="20"/>
              </w:rPr>
              <w:t>hebben</w:t>
            </w:r>
            <w:r>
              <w:rPr>
                <w:spacing w:val="-4"/>
                <w:sz w:val="20"/>
              </w:rPr>
              <w:t> </w:t>
            </w:r>
            <w:r>
              <w:rPr>
                <w:sz w:val="20"/>
              </w:rPr>
              <w:t>dit</w:t>
            </w:r>
            <w:r>
              <w:rPr>
                <w:spacing w:val="-3"/>
                <w:sz w:val="20"/>
              </w:rPr>
              <w:t> </w:t>
            </w:r>
            <w:r>
              <w:rPr>
                <w:sz w:val="20"/>
              </w:rPr>
              <w:t>rapport</w:t>
            </w:r>
            <w:r>
              <w:rPr>
                <w:spacing w:val="-3"/>
                <w:sz w:val="20"/>
              </w:rPr>
              <w:t> </w:t>
            </w:r>
            <w:r>
              <w:rPr>
                <w:sz w:val="20"/>
              </w:rPr>
              <w:t>niet</w:t>
            </w:r>
            <w:r>
              <w:rPr>
                <w:spacing w:val="-3"/>
                <w:sz w:val="20"/>
              </w:rPr>
              <w:t> </w:t>
            </w:r>
            <w:r>
              <w:rPr>
                <w:sz w:val="20"/>
              </w:rPr>
              <w:t>betrokken</w:t>
            </w:r>
            <w:r>
              <w:rPr>
                <w:spacing w:val="-2"/>
                <w:sz w:val="20"/>
              </w:rPr>
              <w:t> </w:t>
            </w:r>
            <w:r>
              <w:rPr>
                <w:sz w:val="20"/>
              </w:rPr>
              <w:t>bij</w:t>
            </w:r>
            <w:r>
              <w:rPr>
                <w:spacing w:val="-3"/>
                <w:sz w:val="20"/>
              </w:rPr>
              <w:t> </w:t>
            </w:r>
            <w:r>
              <w:rPr>
                <w:sz w:val="20"/>
              </w:rPr>
              <w:t>de</w:t>
            </w:r>
            <w:r>
              <w:rPr>
                <w:spacing w:val="-3"/>
                <w:sz w:val="20"/>
              </w:rPr>
              <w:t> </w:t>
            </w:r>
            <w:r>
              <w:rPr>
                <w:sz w:val="20"/>
              </w:rPr>
              <w:t>periodieke</w:t>
            </w:r>
            <w:r>
              <w:rPr>
                <w:spacing w:val="-5"/>
                <w:sz w:val="20"/>
              </w:rPr>
              <w:t> </w:t>
            </w:r>
            <w:r>
              <w:rPr>
                <w:sz w:val="20"/>
              </w:rPr>
              <w:t>rapportage. Zij wegen af welke onderzoeken worden meegenomen.</w:t>
            </w:r>
          </w:p>
        </w:tc>
      </w:tr>
      <w:tr>
        <w:trPr>
          <w:trHeight w:val="3340" w:hRule="atLeast"/>
        </w:trPr>
        <w:tc>
          <w:tcPr>
            <w:tcW w:w="566" w:type="dxa"/>
          </w:tcPr>
          <w:p>
            <w:pPr>
              <w:pStyle w:val="TableParagraph"/>
              <w:ind w:left="4"/>
              <w:rPr>
                <w:sz w:val="20"/>
              </w:rPr>
            </w:pPr>
            <w:r>
              <w:rPr>
                <w:spacing w:val="-5"/>
                <w:sz w:val="20"/>
              </w:rPr>
              <w:t>53</w:t>
            </w:r>
          </w:p>
        </w:tc>
        <w:tc>
          <w:tcPr>
            <w:tcW w:w="6520" w:type="dxa"/>
          </w:tcPr>
          <w:p>
            <w:pPr>
              <w:pStyle w:val="TableParagraph"/>
              <w:ind w:right="98"/>
              <w:rPr>
                <w:sz w:val="20"/>
              </w:rPr>
            </w:pPr>
            <w:r>
              <w:rPr>
                <w:sz w:val="20"/>
              </w:rPr>
              <w:t>Komt</w:t>
            </w:r>
            <w:r>
              <w:rPr>
                <w:spacing w:val="-4"/>
                <w:sz w:val="20"/>
              </w:rPr>
              <w:t> </w:t>
            </w:r>
            <w:r>
              <w:rPr>
                <w:sz w:val="20"/>
              </w:rPr>
              <w:t>er</w:t>
            </w:r>
            <w:r>
              <w:rPr>
                <w:spacing w:val="-3"/>
                <w:sz w:val="20"/>
              </w:rPr>
              <w:t> </w:t>
            </w:r>
            <w:r>
              <w:rPr>
                <w:sz w:val="20"/>
              </w:rPr>
              <w:t>bruikbare</w:t>
            </w:r>
            <w:r>
              <w:rPr>
                <w:spacing w:val="-6"/>
                <w:sz w:val="20"/>
              </w:rPr>
              <w:t> </w:t>
            </w:r>
            <w:r>
              <w:rPr>
                <w:sz w:val="20"/>
              </w:rPr>
              <w:t>milieu-informatie</w:t>
            </w:r>
            <w:r>
              <w:rPr>
                <w:spacing w:val="-4"/>
                <w:sz w:val="20"/>
              </w:rPr>
              <w:t> </w:t>
            </w:r>
            <w:r>
              <w:rPr>
                <w:sz w:val="20"/>
              </w:rPr>
              <w:t>naar</w:t>
            </w:r>
            <w:r>
              <w:rPr>
                <w:spacing w:val="-3"/>
                <w:sz w:val="20"/>
              </w:rPr>
              <w:t> </w:t>
            </w:r>
            <w:r>
              <w:rPr>
                <w:sz w:val="20"/>
              </w:rPr>
              <w:t>aanleiding</w:t>
            </w:r>
            <w:r>
              <w:rPr>
                <w:spacing w:val="-3"/>
                <w:sz w:val="20"/>
              </w:rPr>
              <w:t> </w:t>
            </w:r>
            <w:r>
              <w:rPr>
                <w:sz w:val="20"/>
              </w:rPr>
              <w:t>van</w:t>
            </w:r>
            <w:r>
              <w:rPr>
                <w:spacing w:val="-3"/>
                <w:sz w:val="20"/>
              </w:rPr>
              <w:t> </w:t>
            </w:r>
            <w:r>
              <w:rPr>
                <w:sz w:val="20"/>
              </w:rPr>
              <w:t>de</w:t>
            </w:r>
            <w:r>
              <w:rPr>
                <w:spacing w:val="-6"/>
                <w:sz w:val="20"/>
              </w:rPr>
              <w:t> </w:t>
            </w:r>
            <w:r>
              <w:rPr>
                <w:sz w:val="20"/>
              </w:rPr>
              <w:t>opmerkingen</w:t>
            </w:r>
            <w:r>
              <w:rPr>
                <w:spacing w:val="-5"/>
                <w:sz w:val="20"/>
              </w:rPr>
              <w:t> </w:t>
            </w:r>
            <w:r>
              <w:rPr>
                <w:sz w:val="20"/>
              </w:rPr>
              <w:t>over de Luchtvaartnota van de Commissie voor de milieueffectrapportage dat deze informatie niet beschikbaar is?</w:t>
            </w:r>
          </w:p>
        </w:tc>
        <w:tc>
          <w:tcPr>
            <w:tcW w:w="6803" w:type="dxa"/>
          </w:tcPr>
          <w:p>
            <w:pPr>
              <w:pStyle w:val="TableParagraph"/>
              <w:ind w:right="38"/>
              <w:rPr>
                <w:sz w:val="20"/>
              </w:rPr>
            </w:pPr>
            <w:r>
              <w:rPr>
                <w:sz w:val="20"/>
              </w:rPr>
              <w:t>Het toetsingsadvies van de Commissie voor de m.e.r. vergelijkt varianten die ingehaald zijn door de beleidswerkelijkheid. Momenteel wordt de balanced approach-procedure doorlopen met als doel het aantal gehinderden en slaapverstoorden</w:t>
            </w:r>
            <w:r>
              <w:rPr>
                <w:spacing w:val="-5"/>
                <w:sz w:val="20"/>
              </w:rPr>
              <w:t> </w:t>
            </w:r>
            <w:r>
              <w:rPr>
                <w:sz w:val="20"/>
              </w:rPr>
              <w:t>rondom</w:t>
            </w:r>
            <w:r>
              <w:rPr>
                <w:spacing w:val="-3"/>
                <w:sz w:val="20"/>
              </w:rPr>
              <w:t> </w:t>
            </w:r>
            <w:r>
              <w:rPr>
                <w:sz w:val="20"/>
              </w:rPr>
              <w:t>Schiphol</w:t>
            </w:r>
            <w:r>
              <w:rPr>
                <w:spacing w:val="-4"/>
                <w:sz w:val="20"/>
              </w:rPr>
              <w:t> </w:t>
            </w:r>
            <w:r>
              <w:rPr>
                <w:sz w:val="20"/>
              </w:rPr>
              <w:t>te</w:t>
            </w:r>
            <w:r>
              <w:rPr>
                <w:spacing w:val="-4"/>
                <w:sz w:val="20"/>
              </w:rPr>
              <w:t> </w:t>
            </w:r>
            <w:r>
              <w:rPr>
                <w:sz w:val="20"/>
              </w:rPr>
              <w:t>verminderen.</w:t>
            </w:r>
            <w:r>
              <w:rPr>
                <w:spacing w:val="-3"/>
                <w:sz w:val="20"/>
              </w:rPr>
              <w:t> </w:t>
            </w:r>
            <w:r>
              <w:rPr>
                <w:sz w:val="20"/>
              </w:rPr>
              <w:t>Deze</w:t>
            </w:r>
            <w:r>
              <w:rPr>
                <w:spacing w:val="-6"/>
                <w:sz w:val="20"/>
              </w:rPr>
              <w:t> </w:t>
            </w:r>
            <w:r>
              <w:rPr>
                <w:sz w:val="20"/>
              </w:rPr>
              <w:t>balanced</w:t>
            </w:r>
            <w:r>
              <w:rPr>
                <w:spacing w:val="-3"/>
                <w:sz w:val="20"/>
              </w:rPr>
              <w:t> </w:t>
            </w:r>
            <w:r>
              <w:rPr>
                <w:sz w:val="20"/>
              </w:rPr>
              <w:t>approach</w:t>
            </w:r>
            <w:r>
              <w:rPr>
                <w:spacing w:val="-5"/>
                <w:sz w:val="20"/>
              </w:rPr>
              <w:t> </w:t>
            </w:r>
            <w:r>
              <w:rPr>
                <w:sz w:val="20"/>
              </w:rPr>
              <w:t>gaat</w:t>
            </w:r>
            <w:r>
              <w:rPr>
                <w:spacing w:val="-4"/>
                <w:sz w:val="20"/>
              </w:rPr>
              <w:t> </w:t>
            </w:r>
            <w:r>
              <w:rPr>
                <w:sz w:val="20"/>
              </w:rPr>
              <w:t>uit van andere uitgangspunten dan de scenario’s uit het planMER. De resultaten uit de balanced approach-procedure worden deels vastgelegd in een gewijzigd luchthavenverkeersbesluit. Hiervoor wordt momenteel een milieueffectrapport (MER) opgesteld.</w:t>
            </w:r>
          </w:p>
          <w:p>
            <w:pPr>
              <w:pStyle w:val="TableParagraph"/>
              <w:spacing w:before="229"/>
              <w:ind w:right="155"/>
              <w:rPr>
                <w:sz w:val="20"/>
              </w:rPr>
            </w:pPr>
            <w:r>
              <w:rPr>
                <w:sz w:val="20"/>
              </w:rPr>
              <w:t>Jaarlijks</w:t>
            </w:r>
            <w:r>
              <w:rPr>
                <w:spacing w:val="-5"/>
                <w:sz w:val="20"/>
              </w:rPr>
              <w:t> </w:t>
            </w:r>
            <w:r>
              <w:rPr>
                <w:sz w:val="20"/>
              </w:rPr>
              <w:t>wordt</w:t>
            </w:r>
            <w:r>
              <w:rPr>
                <w:spacing w:val="-4"/>
                <w:sz w:val="20"/>
              </w:rPr>
              <w:t> </w:t>
            </w:r>
            <w:r>
              <w:rPr>
                <w:sz w:val="20"/>
              </w:rPr>
              <w:t>het</w:t>
            </w:r>
            <w:r>
              <w:rPr>
                <w:spacing w:val="-4"/>
                <w:sz w:val="20"/>
              </w:rPr>
              <w:t> </w:t>
            </w:r>
            <w:r>
              <w:rPr>
                <w:sz w:val="20"/>
              </w:rPr>
              <w:t>vastgestelde</w:t>
            </w:r>
            <w:r>
              <w:rPr>
                <w:spacing w:val="-4"/>
                <w:sz w:val="20"/>
              </w:rPr>
              <w:t> </w:t>
            </w:r>
            <w:r>
              <w:rPr>
                <w:sz w:val="20"/>
              </w:rPr>
              <w:t>en</w:t>
            </w:r>
            <w:r>
              <w:rPr>
                <w:spacing w:val="-3"/>
                <w:sz w:val="20"/>
              </w:rPr>
              <w:t> </w:t>
            </w:r>
            <w:r>
              <w:rPr>
                <w:sz w:val="20"/>
              </w:rPr>
              <w:t>voorgenomen</w:t>
            </w:r>
            <w:r>
              <w:rPr>
                <w:spacing w:val="-5"/>
                <w:sz w:val="20"/>
              </w:rPr>
              <w:t> </w:t>
            </w:r>
            <w:r>
              <w:rPr>
                <w:sz w:val="20"/>
              </w:rPr>
              <w:t>klimaatbeleid</w:t>
            </w:r>
            <w:r>
              <w:rPr>
                <w:spacing w:val="-3"/>
                <w:sz w:val="20"/>
              </w:rPr>
              <w:t> </w:t>
            </w:r>
            <w:r>
              <w:rPr>
                <w:sz w:val="20"/>
              </w:rPr>
              <w:t>doorgerekend</w:t>
            </w:r>
            <w:r>
              <w:rPr>
                <w:spacing w:val="-3"/>
                <w:sz w:val="20"/>
              </w:rPr>
              <w:t> </w:t>
            </w:r>
            <w:r>
              <w:rPr>
                <w:sz w:val="20"/>
              </w:rPr>
              <w:t>in</w:t>
            </w:r>
            <w:r>
              <w:rPr>
                <w:spacing w:val="-3"/>
                <w:sz w:val="20"/>
              </w:rPr>
              <w:t> </w:t>
            </w:r>
            <w:r>
              <w:rPr>
                <w:sz w:val="20"/>
              </w:rPr>
              <w:t>de Klimaat- en Energieverkenning. Deze informatie geeft een actueel inzicht van de verwachte CO₂-uitstoot van de luchtvaart.</w:t>
            </w:r>
          </w:p>
          <w:p>
            <w:pPr>
              <w:pStyle w:val="TableParagraph"/>
              <w:spacing w:before="41" w:line="230" w:lineRule="atLeast"/>
              <w:ind w:right="72"/>
              <w:rPr>
                <w:sz w:val="20"/>
              </w:rPr>
            </w:pPr>
            <w:r>
              <w:rPr>
                <w:sz w:val="20"/>
              </w:rPr>
              <w:t>Er vindt ook een periodieke monitoring van luchtemissies plaats. De ’national emission</w:t>
            </w:r>
            <w:r>
              <w:rPr>
                <w:spacing w:val="-4"/>
                <w:sz w:val="20"/>
              </w:rPr>
              <w:t> </w:t>
            </w:r>
            <w:r>
              <w:rPr>
                <w:sz w:val="20"/>
              </w:rPr>
              <w:t>ceilings’</w:t>
            </w:r>
            <w:r>
              <w:rPr>
                <w:spacing w:val="-4"/>
                <w:sz w:val="20"/>
              </w:rPr>
              <w:t> </w:t>
            </w:r>
            <w:r>
              <w:rPr>
                <w:sz w:val="20"/>
              </w:rPr>
              <w:t>oftewel</w:t>
            </w:r>
            <w:r>
              <w:rPr>
                <w:spacing w:val="-5"/>
                <w:sz w:val="20"/>
              </w:rPr>
              <w:t> </w:t>
            </w:r>
            <w:r>
              <w:rPr>
                <w:sz w:val="20"/>
              </w:rPr>
              <w:t>(NEC)-plafonds</w:t>
            </w:r>
            <w:r>
              <w:rPr>
                <w:spacing w:val="-6"/>
                <w:sz w:val="20"/>
              </w:rPr>
              <w:t> </w:t>
            </w:r>
            <w:r>
              <w:rPr>
                <w:sz w:val="20"/>
              </w:rPr>
              <w:t>staan</w:t>
            </w:r>
            <w:r>
              <w:rPr>
                <w:spacing w:val="-4"/>
                <w:sz w:val="20"/>
              </w:rPr>
              <w:t> </w:t>
            </w:r>
            <w:r>
              <w:rPr>
                <w:sz w:val="20"/>
              </w:rPr>
              <w:t>als</w:t>
            </w:r>
            <w:r>
              <w:rPr>
                <w:spacing w:val="-6"/>
                <w:sz w:val="20"/>
              </w:rPr>
              <w:t> </w:t>
            </w:r>
            <w:r>
              <w:rPr>
                <w:sz w:val="20"/>
              </w:rPr>
              <w:t>rijksomgevingswaarden</w:t>
            </w:r>
            <w:r>
              <w:rPr>
                <w:spacing w:val="-4"/>
                <w:sz w:val="20"/>
              </w:rPr>
              <w:t> </w:t>
            </w:r>
            <w:r>
              <w:rPr>
                <w:sz w:val="20"/>
              </w:rPr>
              <w:t>in</w:t>
            </w:r>
            <w:r>
              <w:rPr>
                <w:spacing w:val="-6"/>
                <w:sz w:val="20"/>
              </w:rPr>
              <w:t> </w:t>
            </w:r>
            <w:r>
              <w:rPr>
                <w:sz w:val="20"/>
              </w:rPr>
              <w:t>het</w:t>
            </w:r>
          </w:p>
        </w:tc>
      </w:tr>
    </w:tbl>
    <w:p>
      <w:pPr>
        <w:spacing w:after="0" w:line="230" w:lineRule="atLeast"/>
        <w:rPr>
          <w:sz w:val="20"/>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1038" w:hRule="atLeast"/>
        </w:trPr>
        <w:tc>
          <w:tcPr>
            <w:tcW w:w="566" w:type="dxa"/>
          </w:tcPr>
          <w:p>
            <w:pPr>
              <w:pStyle w:val="TableParagraph"/>
              <w:spacing w:before="0"/>
              <w:ind w:left="0"/>
              <w:rPr>
                <w:sz w:val="18"/>
              </w:rPr>
            </w:pPr>
          </w:p>
        </w:tc>
        <w:tc>
          <w:tcPr>
            <w:tcW w:w="6520" w:type="dxa"/>
          </w:tcPr>
          <w:p>
            <w:pPr>
              <w:pStyle w:val="TableParagraph"/>
              <w:spacing w:before="0"/>
              <w:ind w:left="0"/>
              <w:rPr>
                <w:sz w:val="18"/>
              </w:rPr>
            </w:pPr>
          </w:p>
        </w:tc>
        <w:tc>
          <w:tcPr>
            <w:tcW w:w="6803" w:type="dxa"/>
          </w:tcPr>
          <w:p>
            <w:pPr>
              <w:pStyle w:val="TableParagraph"/>
              <w:spacing w:before="0"/>
              <w:rPr>
                <w:sz w:val="20"/>
              </w:rPr>
            </w:pPr>
            <w:r>
              <w:rPr>
                <w:sz w:val="20"/>
              </w:rPr>
              <w:t>Besluit</w:t>
            </w:r>
            <w:r>
              <w:rPr>
                <w:spacing w:val="-7"/>
                <w:sz w:val="20"/>
              </w:rPr>
              <w:t> </w:t>
            </w:r>
            <w:r>
              <w:rPr>
                <w:sz w:val="20"/>
              </w:rPr>
              <w:t>kwaliteit</w:t>
            </w:r>
            <w:r>
              <w:rPr>
                <w:spacing w:val="-7"/>
                <w:sz w:val="20"/>
              </w:rPr>
              <w:t> </w:t>
            </w:r>
            <w:r>
              <w:rPr>
                <w:sz w:val="20"/>
              </w:rPr>
              <w:t>leefomgeving</w:t>
            </w:r>
            <w:r>
              <w:rPr>
                <w:spacing w:val="-5"/>
                <w:sz w:val="20"/>
              </w:rPr>
              <w:t> </w:t>
            </w:r>
            <w:r>
              <w:rPr>
                <w:sz w:val="20"/>
              </w:rPr>
              <w:t>(Blk)</w:t>
            </w:r>
            <w:r>
              <w:rPr>
                <w:spacing w:val="-6"/>
                <w:sz w:val="20"/>
              </w:rPr>
              <w:t> </w:t>
            </w:r>
            <w:r>
              <w:rPr>
                <w:sz w:val="20"/>
              </w:rPr>
              <w:t>en</w:t>
            </w:r>
            <w:r>
              <w:rPr>
                <w:spacing w:val="-6"/>
                <w:sz w:val="20"/>
              </w:rPr>
              <w:t> </w:t>
            </w:r>
            <w:r>
              <w:rPr>
                <w:sz w:val="20"/>
              </w:rPr>
              <w:t>zijn</w:t>
            </w:r>
            <w:r>
              <w:rPr>
                <w:spacing w:val="-7"/>
                <w:sz w:val="20"/>
              </w:rPr>
              <w:t> </w:t>
            </w:r>
            <w:r>
              <w:rPr>
                <w:sz w:val="20"/>
              </w:rPr>
              <w:t>nationale</w:t>
            </w:r>
            <w:r>
              <w:rPr>
                <w:spacing w:val="-7"/>
                <w:sz w:val="20"/>
              </w:rPr>
              <w:t> </w:t>
            </w:r>
            <w:r>
              <w:rPr>
                <w:spacing w:val="-2"/>
                <w:sz w:val="20"/>
              </w:rPr>
              <w:t>emissiedoelstellingen.</w:t>
            </w:r>
          </w:p>
          <w:p>
            <w:pPr>
              <w:pStyle w:val="TableParagraph"/>
              <w:spacing w:before="61"/>
              <w:ind w:left="0"/>
              <w:rPr>
                <w:sz w:val="20"/>
              </w:rPr>
            </w:pPr>
          </w:p>
          <w:p>
            <w:pPr>
              <w:pStyle w:val="TableParagraph"/>
              <w:spacing w:before="0"/>
              <w:ind w:right="72"/>
              <w:rPr>
                <w:sz w:val="20"/>
              </w:rPr>
            </w:pPr>
            <w:r>
              <w:rPr>
                <w:sz w:val="20"/>
              </w:rPr>
              <w:t>De</w:t>
            </w:r>
            <w:r>
              <w:rPr>
                <w:spacing w:val="-4"/>
                <w:sz w:val="20"/>
              </w:rPr>
              <w:t> </w:t>
            </w:r>
            <w:r>
              <w:rPr>
                <w:sz w:val="20"/>
              </w:rPr>
              <w:t>benodigde</w:t>
            </w:r>
            <w:r>
              <w:rPr>
                <w:spacing w:val="-4"/>
                <w:sz w:val="20"/>
              </w:rPr>
              <w:t> </w:t>
            </w:r>
            <w:r>
              <w:rPr>
                <w:sz w:val="20"/>
              </w:rPr>
              <w:t>milieu-informatie</w:t>
            </w:r>
            <w:r>
              <w:rPr>
                <w:spacing w:val="-4"/>
                <w:sz w:val="20"/>
              </w:rPr>
              <w:t> </w:t>
            </w:r>
            <w:r>
              <w:rPr>
                <w:sz w:val="20"/>
              </w:rPr>
              <w:t>is</w:t>
            </w:r>
            <w:r>
              <w:rPr>
                <w:spacing w:val="-5"/>
                <w:sz w:val="20"/>
              </w:rPr>
              <w:t> </w:t>
            </w:r>
            <w:r>
              <w:rPr>
                <w:sz w:val="20"/>
              </w:rPr>
              <w:t>hiermee</w:t>
            </w:r>
            <w:r>
              <w:rPr>
                <w:spacing w:val="-4"/>
                <w:sz w:val="20"/>
              </w:rPr>
              <w:t> </w:t>
            </w:r>
            <w:r>
              <w:rPr>
                <w:sz w:val="20"/>
              </w:rPr>
              <w:t>beschikbaar</w:t>
            </w:r>
            <w:r>
              <w:rPr>
                <w:spacing w:val="-6"/>
                <w:sz w:val="20"/>
              </w:rPr>
              <w:t> </w:t>
            </w:r>
            <w:r>
              <w:rPr>
                <w:sz w:val="20"/>
              </w:rPr>
              <w:t>om</w:t>
            </w:r>
            <w:r>
              <w:rPr>
                <w:spacing w:val="-5"/>
                <w:sz w:val="20"/>
              </w:rPr>
              <w:t> </w:t>
            </w:r>
            <w:r>
              <w:rPr>
                <w:sz w:val="20"/>
              </w:rPr>
              <w:t>de</w:t>
            </w:r>
            <w:r>
              <w:rPr>
                <w:spacing w:val="-4"/>
                <w:sz w:val="20"/>
              </w:rPr>
              <w:t> </w:t>
            </w:r>
            <w:r>
              <w:rPr>
                <w:sz w:val="20"/>
              </w:rPr>
              <w:t>verdere beleidsontwikkeling van de luchtvaart vorm te geven.</w:t>
            </w:r>
          </w:p>
        </w:tc>
      </w:tr>
      <w:tr>
        <w:trPr>
          <w:trHeight w:val="870" w:hRule="atLeast"/>
        </w:trPr>
        <w:tc>
          <w:tcPr>
            <w:tcW w:w="566" w:type="dxa"/>
          </w:tcPr>
          <w:p>
            <w:pPr>
              <w:pStyle w:val="TableParagraph"/>
              <w:spacing w:before="62"/>
              <w:ind w:left="4"/>
              <w:rPr>
                <w:sz w:val="20"/>
              </w:rPr>
            </w:pPr>
            <w:r>
              <w:rPr>
                <w:spacing w:val="-5"/>
                <w:sz w:val="20"/>
              </w:rPr>
              <w:t>54</w:t>
            </w:r>
          </w:p>
        </w:tc>
        <w:tc>
          <w:tcPr>
            <w:tcW w:w="6520" w:type="dxa"/>
          </w:tcPr>
          <w:p>
            <w:pPr>
              <w:pStyle w:val="TableParagraph"/>
              <w:rPr>
                <w:sz w:val="20"/>
              </w:rPr>
            </w:pPr>
            <w:r>
              <w:rPr>
                <w:sz w:val="20"/>
              </w:rPr>
              <w:t>Kunt u een overzicht geven van de momenten waarop de belangen van omwonenden</w:t>
            </w:r>
            <w:r>
              <w:rPr>
                <w:spacing w:val="-3"/>
                <w:sz w:val="20"/>
              </w:rPr>
              <w:t> </w:t>
            </w:r>
            <w:r>
              <w:rPr>
                <w:sz w:val="20"/>
              </w:rPr>
              <w:t>ten</w:t>
            </w:r>
            <w:r>
              <w:rPr>
                <w:spacing w:val="-5"/>
                <w:sz w:val="20"/>
              </w:rPr>
              <w:t> </w:t>
            </w:r>
            <w:r>
              <w:rPr>
                <w:sz w:val="20"/>
              </w:rPr>
              <w:t>nadele</w:t>
            </w:r>
            <w:r>
              <w:rPr>
                <w:spacing w:val="-4"/>
                <w:sz w:val="20"/>
              </w:rPr>
              <w:t> </w:t>
            </w:r>
            <w:r>
              <w:rPr>
                <w:sz w:val="20"/>
              </w:rPr>
              <w:t>zijn</w:t>
            </w:r>
            <w:r>
              <w:rPr>
                <w:spacing w:val="-3"/>
                <w:sz w:val="20"/>
              </w:rPr>
              <w:t> </w:t>
            </w:r>
            <w:r>
              <w:rPr>
                <w:sz w:val="20"/>
              </w:rPr>
              <w:t>afgewogen</w:t>
            </w:r>
            <w:r>
              <w:rPr>
                <w:spacing w:val="-5"/>
                <w:sz w:val="20"/>
              </w:rPr>
              <w:t> </w:t>
            </w:r>
            <w:r>
              <w:rPr>
                <w:sz w:val="20"/>
              </w:rPr>
              <w:t>ten</w:t>
            </w:r>
            <w:r>
              <w:rPr>
                <w:spacing w:val="-3"/>
                <w:sz w:val="20"/>
              </w:rPr>
              <w:t> </w:t>
            </w:r>
            <w:r>
              <w:rPr>
                <w:sz w:val="20"/>
              </w:rPr>
              <w:t>opzichte</w:t>
            </w:r>
            <w:r>
              <w:rPr>
                <w:spacing w:val="-4"/>
                <w:sz w:val="20"/>
              </w:rPr>
              <w:t> </w:t>
            </w:r>
            <w:r>
              <w:rPr>
                <w:sz w:val="20"/>
              </w:rPr>
              <w:t>van</w:t>
            </w:r>
            <w:r>
              <w:rPr>
                <w:spacing w:val="-5"/>
                <w:sz w:val="20"/>
              </w:rPr>
              <w:t> </w:t>
            </w:r>
            <w:r>
              <w:rPr>
                <w:sz w:val="20"/>
              </w:rPr>
              <w:t>de</w:t>
            </w:r>
            <w:r>
              <w:rPr>
                <w:spacing w:val="-5"/>
                <w:sz w:val="20"/>
              </w:rPr>
              <w:t> </w:t>
            </w:r>
            <w:r>
              <w:rPr>
                <w:sz w:val="20"/>
              </w:rPr>
              <w:t>belangen</w:t>
            </w:r>
            <w:r>
              <w:rPr>
                <w:spacing w:val="-5"/>
                <w:sz w:val="20"/>
              </w:rPr>
              <w:t> </w:t>
            </w:r>
            <w:r>
              <w:rPr>
                <w:sz w:val="20"/>
              </w:rPr>
              <w:t>van </w:t>
            </w:r>
            <w:r>
              <w:rPr>
                <w:spacing w:val="-2"/>
                <w:sz w:val="20"/>
              </w:rPr>
              <w:t>Schiphol?</w:t>
            </w:r>
          </w:p>
        </w:tc>
        <w:tc>
          <w:tcPr>
            <w:tcW w:w="6803" w:type="dxa"/>
          </w:tcPr>
          <w:p>
            <w:pPr>
              <w:pStyle w:val="TableParagraph"/>
              <w:ind w:right="72"/>
              <w:rPr>
                <w:sz w:val="20"/>
              </w:rPr>
            </w:pPr>
            <w:r>
              <w:rPr>
                <w:sz w:val="20"/>
              </w:rPr>
              <w:t>Er</w:t>
            </w:r>
            <w:r>
              <w:rPr>
                <w:spacing w:val="-3"/>
                <w:sz w:val="20"/>
              </w:rPr>
              <w:t> </w:t>
            </w:r>
            <w:r>
              <w:rPr>
                <w:sz w:val="20"/>
              </w:rPr>
              <w:t>is</w:t>
            </w:r>
            <w:r>
              <w:rPr>
                <w:spacing w:val="-5"/>
                <w:sz w:val="20"/>
              </w:rPr>
              <w:t> </w:t>
            </w:r>
            <w:r>
              <w:rPr>
                <w:sz w:val="20"/>
              </w:rPr>
              <w:t>geen</w:t>
            </w:r>
            <w:r>
              <w:rPr>
                <w:spacing w:val="-3"/>
                <w:sz w:val="20"/>
              </w:rPr>
              <w:t> </w:t>
            </w:r>
            <w:r>
              <w:rPr>
                <w:sz w:val="20"/>
              </w:rPr>
              <w:t>overzicht</w:t>
            </w:r>
            <w:r>
              <w:rPr>
                <w:spacing w:val="-4"/>
                <w:sz w:val="20"/>
              </w:rPr>
              <w:t> </w:t>
            </w:r>
            <w:r>
              <w:rPr>
                <w:sz w:val="20"/>
              </w:rPr>
              <w:t>te</w:t>
            </w:r>
            <w:r>
              <w:rPr>
                <w:spacing w:val="-4"/>
                <w:sz w:val="20"/>
              </w:rPr>
              <w:t> </w:t>
            </w:r>
            <w:r>
              <w:rPr>
                <w:sz w:val="20"/>
              </w:rPr>
              <w:t>geven</w:t>
            </w:r>
            <w:r>
              <w:rPr>
                <w:spacing w:val="-5"/>
                <w:sz w:val="20"/>
              </w:rPr>
              <w:t> </w:t>
            </w:r>
            <w:r>
              <w:rPr>
                <w:sz w:val="20"/>
              </w:rPr>
              <w:t>van</w:t>
            </w:r>
            <w:r>
              <w:rPr>
                <w:spacing w:val="-3"/>
                <w:sz w:val="20"/>
              </w:rPr>
              <w:t> </w:t>
            </w:r>
            <w:r>
              <w:rPr>
                <w:sz w:val="20"/>
              </w:rPr>
              <w:t>momenten</w:t>
            </w:r>
            <w:r>
              <w:rPr>
                <w:spacing w:val="-3"/>
                <w:sz w:val="20"/>
              </w:rPr>
              <w:t> </w:t>
            </w:r>
            <w:r>
              <w:rPr>
                <w:sz w:val="20"/>
              </w:rPr>
              <w:t>waarop</w:t>
            </w:r>
            <w:r>
              <w:rPr>
                <w:spacing w:val="-3"/>
                <w:sz w:val="20"/>
              </w:rPr>
              <w:t> </w:t>
            </w:r>
            <w:r>
              <w:rPr>
                <w:sz w:val="20"/>
              </w:rPr>
              <w:t>de</w:t>
            </w:r>
            <w:r>
              <w:rPr>
                <w:spacing w:val="-5"/>
                <w:sz w:val="20"/>
              </w:rPr>
              <w:t> </w:t>
            </w:r>
            <w:r>
              <w:rPr>
                <w:sz w:val="20"/>
              </w:rPr>
              <w:t>belangen</w:t>
            </w:r>
            <w:r>
              <w:rPr>
                <w:spacing w:val="-3"/>
                <w:sz w:val="20"/>
              </w:rPr>
              <w:t> </w:t>
            </w:r>
            <w:r>
              <w:rPr>
                <w:sz w:val="20"/>
              </w:rPr>
              <w:t>van</w:t>
            </w:r>
            <w:r>
              <w:rPr>
                <w:spacing w:val="-3"/>
                <w:sz w:val="20"/>
              </w:rPr>
              <w:t> </w:t>
            </w:r>
            <w:r>
              <w:rPr>
                <w:sz w:val="20"/>
              </w:rPr>
              <w:t>omwonenden ten nadele zijn afgewogen ten opzichte van de belangen van Schiphol.</w:t>
            </w:r>
          </w:p>
        </w:tc>
      </w:tr>
      <w:tr>
        <w:trPr>
          <w:trHeight w:val="810" w:hRule="atLeast"/>
        </w:trPr>
        <w:tc>
          <w:tcPr>
            <w:tcW w:w="566" w:type="dxa"/>
          </w:tcPr>
          <w:p>
            <w:pPr>
              <w:pStyle w:val="TableParagraph"/>
              <w:ind w:left="4"/>
              <w:rPr>
                <w:sz w:val="20"/>
              </w:rPr>
            </w:pPr>
            <w:r>
              <w:rPr>
                <w:spacing w:val="-5"/>
                <w:sz w:val="20"/>
              </w:rPr>
              <w:t>55</w:t>
            </w:r>
          </w:p>
        </w:tc>
        <w:tc>
          <w:tcPr>
            <w:tcW w:w="6520" w:type="dxa"/>
          </w:tcPr>
          <w:p>
            <w:pPr>
              <w:pStyle w:val="TableParagraph"/>
              <w:ind w:right="-11"/>
              <w:rPr>
                <w:sz w:val="20"/>
              </w:rPr>
            </w:pPr>
            <w:r>
              <w:rPr>
                <w:sz w:val="20"/>
              </w:rPr>
              <w:t>Is</w:t>
            </w:r>
            <w:r>
              <w:rPr>
                <w:spacing w:val="-4"/>
                <w:sz w:val="20"/>
              </w:rPr>
              <w:t> </w:t>
            </w:r>
            <w:r>
              <w:rPr>
                <w:sz w:val="20"/>
              </w:rPr>
              <w:t>de</w:t>
            </w:r>
            <w:r>
              <w:rPr>
                <w:spacing w:val="-3"/>
                <w:sz w:val="20"/>
              </w:rPr>
              <w:t> </w:t>
            </w:r>
            <w:r>
              <w:rPr>
                <w:sz w:val="20"/>
              </w:rPr>
              <w:t>ceo</w:t>
            </w:r>
            <w:r>
              <w:rPr>
                <w:spacing w:val="-2"/>
                <w:sz w:val="20"/>
              </w:rPr>
              <w:t> </w:t>
            </w:r>
            <w:r>
              <w:rPr>
                <w:sz w:val="20"/>
              </w:rPr>
              <w:t>van</w:t>
            </w:r>
            <w:r>
              <w:rPr>
                <w:spacing w:val="-2"/>
                <w:sz w:val="20"/>
              </w:rPr>
              <w:t> </w:t>
            </w:r>
            <w:r>
              <w:rPr>
                <w:sz w:val="20"/>
              </w:rPr>
              <w:t>Schiphol</w:t>
            </w:r>
            <w:r>
              <w:rPr>
                <w:spacing w:val="-3"/>
                <w:sz w:val="20"/>
              </w:rPr>
              <w:t> </w:t>
            </w:r>
            <w:r>
              <w:rPr>
                <w:sz w:val="20"/>
              </w:rPr>
              <w:t>gescreend</w:t>
            </w:r>
            <w:r>
              <w:rPr>
                <w:spacing w:val="-2"/>
                <w:sz w:val="20"/>
              </w:rPr>
              <w:t> </w:t>
            </w:r>
            <w:r>
              <w:rPr>
                <w:sz w:val="20"/>
              </w:rPr>
              <w:t>op</w:t>
            </w:r>
            <w:r>
              <w:rPr>
                <w:spacing w:val="-4"/>
                <w:sz w:val="20"/>
              </w:rPr>
              <w:t> </w:t>
            </w:r>
            <w:r>
              <w:rPr>
                <w:sz w:val="20"/>
              </w:rPr>
              <w:t>integriteit</w:t>
            </w:r>
            <w:r>
              <w:rPr>
                <w:spacing w:val="-3"/>
                <w:sz w:val="20"/>
              </w:rPr>
              <w:t> </w:t>
            </w:r>
            <w:r>
              <w:rPr>
                <w:sz w:val="20"/>
              </w:rPr>
              <w:t>voor</w:t>
            </w:r>
            <w:r>
              <w:rPr>
                <w:spacing w:val="-2"/>
                <w:sz w:val="20"/>
              </w:rPr>
              <w:t> </w:t>
            </w:r>
            <w:r>
              <w:rPr>
                <w:sz w:val="20"/>
              </w:rPr>
              <w:t>zijn</w:t>
            </w:r>
            <w:r>
              <w:rPr>
                <w:spacing w:val="-2"/>
                <w:sz w:val="20"/>
              </w:rPr>
              <w:t> </w:t>
            </w:r>
            <w:r>
              <w:rPr>
                <w:sz w:val="20"/>
              </w:rPr>
              <w:t>aanstelling</w:t>
            </w:r>
            <w:r>
              <w:rPr>
                <w:spacing w:val="-2"/>
                <w:sz w:val="20"/>
              </w:rPr>
              <w:t> </w:t>
            </w:r>
            <w:r>
              <w:rPr>
                <w:sz w:val="20"/>
              </w:rPr>
              <w:t>als</w:t>
            </w:r>
            <w:r>
              <w:rPr>
                <w:spacing w:val="-4"/>
                <w:sz w:val="20"/>
              </w:rPr>
              <w:t> </w:t>
            </w:r>
            <w:r>
              <w:rPr>
                <w:sz w:val="20"/>
              </w:rPr>
              <w:t>algemeen directeur van Royal Schiphol Group, zoals ook gebeurt onder de wet Bibob?</w:t>
            </w:r>
          </w:p>
        </w:tc>
        <w:tc>
          <w:tcPr>
            <w:tcW w:w="6803" w:type="dxa"/>
          </w:tcPr>
          <w:p>
            <w:pPr>
              <w:pStyle w:val="TableParagraph"/>
              <w:ind w:right="155"/>
              <w:rPr>
                <w:sz w:val="20"/>
              </w:rPr>
            </w:pPr>
            <w:r>
              <w:rPr>
                <w:sz w:val="20"/>
              </w:rPr>
              <w:t>Dit</w:t>
            </w:r>
            <w:r>
              <w:rPr>
                <w:spacing w:val="-4"/>
                <w:sz w:val="20"/>
              </w:rPr>
              <w:t> </w:t>
            </w:r>
            <w:r>
              <w:rPr>
                <w:sz w:val="20"/>
              </w:rPr>
              <w:t>valt</w:t>
            </w:r>
            <w:r>
              <w:rPr>
                <w:spacing w:val="-4"/>
                <w:sz w:val="20"/>
              </w:rPr>
              <w:t> </w:t>
            </w:r>
            <w:r>
              <w:rPr>
                <w:sz w:val="20"/>
              </w:rPr>
              <w:t>onder</w:t>
            </w:r>
            <w:r>
              <w:rPr>
                <w:spacing w:val="-6"/>
                <w:sz w:val="20"/>
              </w:rPr>
              <w:t> </w:t>
            </w:r>
            <w:r>
              <w:rPr>
                <w:sz w:val="20"/>
              </w:rPr>
              <w:t>de</w:t>
            </w:r>
            <w:r>
              <w:rPr>
                <w:spacing w:val="-4"/>
                <w:sz w:val="20"/>
              </w:rPr>
              <w:t> </w:t>
            </w:r>
            <w:r>
              <w:rPr>
                <w:sz w:val="20"/>
              </w:rPr>
              <w:t>verantwoordelijkheid</w:t>
            </w:r>
            <w:r>
              <w:rPr>
                <w:spacing w:val="-3"/>
                <w:sz w:val="20"/>
              </w:rPr>
              <w:t> </w:t>
            </w:r>
            <w:r>
              <w:rPr>
                <w:sz w:val="20"/>
              </w:rPr>
              <w:t>van</w:t>
            </w:r>
            <w:r>
              <w:rPr>
                <w:spacing w:val="-3"/>
                <w:sz w:val="20"/>
              </w:rPr>
              <w:t> </w:t>
            </w:r>
            <w:r>
              <w:rPr>
                <w:sz w:val="20"/>
              </w:rPr>
              <w:t>Royal</w:t>
            </w:r>
            <w:r>
              <w:rPr>
                <w:spacing w:val="-4"/>
                <w:sz w:val="20"/>
              </w:rPr>
              <w:t> </w:t>
            </w:r>
            <w:r>
              <w:rPr>
                <w:sz w:val="20"/>
              </w:rPr>
              <w:t>Schiphol</w:t>
            </w:r>
            <w:r>
              <w:rPr>
                <w:spacing w:val="-7"/>
                <w:sz w:val="20"/>
              </w:rPr>
              <w:t> </w:t>
            </w:r>
            <w:r>
              <w:rPr>
                <w:sz w:val="20"/>
              </w:rPr>
              <w:t>Group</w:t>
            </w:r>
            <w:r>
              <w:rPr>
                <w:spacing w:val="-3"/>
                <w:sz w:val="20"/>
              </w:rPr>
              <w:t> </w:t>
            </w:r>
            <w:r>
              <w:rPr>
                <w:sz w:val="20"/>
              </w:rPr>
              <w:t>(RSG).</w:t>
            </w:r>
            <w:r>
              <w:rPr>
                <w:spacing w:val="-3"/>
                <w:sz w:val="20"/>
              </w:rPr>
              <w:t> </w:t>
            </w:r>
            <w:r>
              <w:rPr>
                <w:sz w:val="20"/>
              </w:rPr>
              <w:t>RSG heeft een gedragscode waar iedere medewerker van Schiphol zich aan dient te conformeren, ook de algemeen directeur.</w:t>
            </w:r>
          </w:p>
        </w:tc>
      </w:tr>
      <w:tr>
        <w:trPr>
          <w:trHeight w:val="1730" w:hRule="atLeast"/>
        </w:trPr>
        <w:tc>
          <w:tcPr>
            <w:tcW w:w="566" w:type="dxa"/>
          </w:tcPr>
          <w:p>
            <w:pPr>
              <w:pStyle w:val="TableParagraph"/>
              <w:ind w:left="4"/>
              <w:rPr>
                <w:sz w:val="20"/>
              </w:rPr>
            </w:pPr>
            <w:r>
              <w:rPr>
                <w:spacing w:val="-5"/>
                <w:sz w:val="20"/>
              </w:rPr>
              <w:t>56</w:t>
            </w:r>
          </w:p>
        </w:tc>
        <w:tc>
          <w:tcPr>
            <w:tcW w:w="6520" w:type="dxa"/>
          </w:tcPr>
          <w:p>
            <w:pPr>
              <w:pStyle w:val="TableParagraph"/>
              <w:rPr>
                <w:sz w:val="20"/>
              </w:rPr>
            </w:pPr>
            <w:r>
              <w:rPr>
                <w:sz w:val="20"/>
              </w:rPr>
              <w:t>Op</w:t>
            </w:r>
            <w:r>
              <w:rPr>
                <w:spacing w:val="-3"/>
                <w:sz w:val="20"/>
              </w:rPr>
              <w:t> </w:t>
            </w:r>
            <w:r>
              <w:rPr>
                <w:sz w:val="20"/>
              </w:rPr>
              <w:t>welke</w:t>
            </w:r>
            <w:r>
              <w:rPr>
                <w:spacing w:val="-4"/>
                <w:sz w:val="20"/>
              </w:rPr>
              <w:t> </w:t>
            </w:r>
            <w:r>
              <w:rPr>
                <w:sz w:val="20"/>
              </w:rPr>
              <w:t>wijze</w:t>
            </w:r>
            <w:r>
              <w:rPr>
                <w:spacing w:val="-4"/>
                <w:sz w:val="20"/>
              </w:rPr>
              <w:t> </w:t>
            </w:r>
            <w:r>
              <w:rPr>
                <w:sz w:val="20"/>
              </w:rPr>
              <w:t>heeft</w:t>
            </w:r>
            <w:r>
              <w:rPr>
                <w:spacing w:val="-4"/>
                <w:sz w:val="20"/>
              </w:rPr>
              <w:t> </w:t>
            </w:r>
            <w:r>
              <w:rPr>
                <w:sz w:val="20"/>
              </w:rPr>
              <w:t>de</w:t>
            </w:r>
            <w:r>
              <w:rPr>
                <w:spacing w:val="-4"/>
                <w:sz w:val="20"/>
              </w:rPr>
              <w:t> </w:t>
            </w:r>
            <w:r>
              <w:rPr>
                <w:sz w:val="20"/>
              </w:rPr>
              <w:t>luchtvaartsector</w:t>
            </w:r>
            <w:r>
              <w:rPr>
                <w:spacing w:val="-3"/>
                <w:sz w:val="20"/>
              </w:rPr>
              <w:t> </w:t>
            </w:r>
            <w:r>
              <w:rPr>
                <w:sz w:val="20"/>
              </w:rPr>
              <w:t>de</w:t>
            </w:r>
            <w:r>
              <w:rPr>
                <w:spacing w:val="-4"/>
                <w:sz w:val="20"/>
              </w:rPr>
              <w:t> </w:t>
            </w:r>
            <w:r>
              <w:rPr>
                <w:sz w:val="20"/>
              </w:rPr>
              <w:t>afgelopen</w:t>
            </w:r>
            <w:r>
              <w:rPr>
                <w:spacing w:val="-3"/>
                <w:sz w:val="20"/>
              </w:rPr>
              <w:t> </w:t>
            </w:r>
            <w:r>
              <w:rPr>
                <w:sz w:val="20"/>
              </w:rPr>
              <w:t>decennia</w:t>
            </w:r>
            <w:r>
              <w:rPr>
                <w:spacing w:val="-4"/>
                <w:sz w:val="20"/>
              </w:rPr>
              <w:t> </w:t>
            </w:r>
            <w:r>
              <w:rPr>
                <w:sz w:val="20"/>
              </w:rPr>
              <w:t>en/of</w:t>
            </w:r>
            <w:r>
              <w:rPr>
                <w:spacing w:val="-5"/>
                <w:sz w:val="20"/>
              </w:rPr>
              <w:t> </w:t>
            </w:r>
            <w:r>
              <w:rPr>
                <w:sz w:val="20"/>
              </w:rPr>
              <w:t>de</w:t>
            </w:r>
            <w:r>
              <w:rPr>
                <w:spacing w:val="-4"/>
                <w:sz w:val="20"/>
              </w:rPr>
              <w:t> </w:t>
            </w:r>
            <w:r>
              <w:rPr>
                <w:sz w:val="20"/>
              </w:rPr>
              <w:t>periode van 2016 tot en met 2022 blijk gegeven te beschikken over een zelfregulerend </w:t>
            </w:r>
            <w:r>
              <w:rPr>
                <w:spacing w:val="-2"/>
                <w:sz w:val="20"/>
              </w:rPr>
              <w:t>vermogen?</w:t>
            </w:r>
          </w:p>
        </w:tc>
        <w:tc>
          <w:tcPr>
            <w:tcW w:w="6803" w:type="dxa"/>
          </w:tcPr>
          <w:p>
            <w:pPr>
              <w:pStyle w:val="TableParagraph"/>
              <w:ind w:right="72"/>
              <w:rPr>
                <w:sz w:val="20"/>
              </w:rPr>
            </w:pPr>
            <w:r>
              <w:rPr>
                <w:sz w:val="20"/>
              </w:rPr>
              <w:t>Daar is door het ministerie geen onderzoek naar gedaan. Daar kan dan ook geen oordeel</w:t>
            </w:r>
            <w:r>
              <w:rPr>
                <w:spacing w:val="-7"/>
                <w:sz w:val="20"/>
              </w:rPr>
              <w:t> </w:t>
            </w:r>
            <w:r>
              <w:rPr>
                <w:sz w:val="20"/>
              </w:rPr>
              <w:t>over</w:t>
            </w:r>
            <w:r>
              <w:rPr>
                <w:spacing w:val="-3"/>
                <w:sz w:val="20"/>
              </w:rPr>
              <w:t> </w:t>
            </w:r>
            <w:r>
              <w:rPr>
                <w:sz w:val="20"/>
              </w:rPr>
              <w:t>worden</w:t>
            </w:r>
            <w:r>
              <w:rPr>
                <w:spacing w:val="-5"/>
                <w:sz w:val="20"/>
              </w:rPr>
              <w:t> </w:t>
            </w:r>
            <w:r>
              <w:rPr>
                <w:sz w:val="20"/>
              </w:rPr>
              <w:t>geven.</w:t>
            </w:r>
            <w:r>
              <w:rPr>
                <w:spacing w:val="-3"/>
                <w:sz w:val="20"/>
              </w:rPr>
              <w:t> </w:t>
            </w:r>
            <w:r>
              <w:rPr>
                <w:sz w:val="20"/>
              </w:rPr>
              <w:t>Het</w:t>
            </w:r>
            <w:r>
              <w:rPr>
                <w:spacing w:val="-4"/>
                <w:sz w:val="20"/>
              </w:rPr>
              <w:t> </w:t>
            </w:r>
            <w:r>
              <w:rPr>
                <w:sz w:val="20"/>
              </w:rPr>
              <w:t>zelfregulerend</w:t>
            </w:r>
            <w:r>
              <w:rPr>
                <w:spacing w:val="-3"/>
                <w:sz w:val="20"/>
              </w:rPr>
              <w:t> </w:t>
            </w:r>
            <w:r>
              <w:rPr>
                <w:sz w:val="20"/>
              </w:rPr>
              <w:t>vermogen</w:t>
            </w:r>
            <w:r>
              <w:rPr>
                <w:spacing w:val="-3"/>
                <w:sz w:val="20"/>
              </w:rPr>
              <w:t> </w:t>
            </w:r>
            <w:r>
              <w:rPr>
                <w:sz w:val="20"/>
              </w:rPr>
              <w:t>van</w:t>
            </w:r>
            <w:r>
              <w:rPr>
                <w:spacing w:val="-3"/>
                <w:sz w:val="20"/>
              </w:rPr>
              <w:t> </w:t>
            </w:r>
            <w:r>
              <w:rPr>
                <w:sz w:val="20"/>
              </w:rPr>
              <w:t>de</w:t>
            </w:r>
            <w:r>
              <w:rPr>
                <w:spacing w:val="-4"/>
                <w:sz w:val="20"/>
              </w:rPr>
              <w:t> </w:t>
            </w:r>
            <w:r>
              <w:rPr>
                <w:sz w:val="20"/>
              </w:rPr>
              <w:t>luchtvaartsector</w:t>
            </w:r>
            <w:r>
              <w:rPr>
                <w:spacing w:val="-3"/>
                <w:sz w:val="20"/>
              </w:rPr>
              <w:t> </w:t>
            </w:r>
            <w:r>
              <w:rPr>
                <w:sz w:val="20"/>
              </w:rPr>
              <w:t>is geen onderdeel van de periodieke rapportage.</w:t>
            </w:r>
          </w:p>
          <w:p>
            <w:pPr>
              <w:pStyle w:val="TableParagraph"/>
              <w:spacing w:before="229"/>
              <w:rPr>
                <w:sz w:val="20"/>
              </w:rPr>
            </w:pPr>
            <w:r>
              <w:rPr>
                <w:sz w:val="20"/>
              </w:rPr>
              <w:t>U</w:t>
            </w:r>
            <w:r>
              <w:rPr>
                <w:spacing w:val="-3"/>
                <w:sz w:val="20"/>
              </w:rPr>
              <w:t> </w:t>
            </w:r>
            <w:r>
              <w:rPr>
                <w:sz w:val="20"/>
              </w:rPr>
              <w:t>wordt</w:t>
            </w:r>
            <w:r>
              <w:rPr>
                <w:spacing w:val="-3"/>
                <w:sz w:val="20"/>
              </w:rPr>
              <w:t> </w:t>
            </w:r>
            <w:r>
              <w:rPr>
                <w:sz w:val="20"/>
              </w:rPr>
              <w:t>verwezen</w:t>
            </w:r>
            <w:r>
              <w:rPr>
                <w:spacing w:val="-4"/>
                <w:sz w:val="20"/>
              </w:rPr>
              <w:t> </w:t>
            </w:r>
            <w:r>
              <w:rPr>
                <w:sz w:val="20"/>
              </w:rPr>
              <w:t>naar</w:t>
            </w:r>
            <w:r>
              <w:rPr>
                <w:spacing w:val="-5"/>
                <w:sz w:val="20"/>
              </w:rPr>
              <w:t> </w:t>
            </w:r>
            <w:r>
              <w:rPr>
                <w:sz w:val="20"/>
              </w:rPr>
              <w:t>de</w:t>
            </w:r>
            <w:r>
              <w:rPr>
                <w:spacing w:val="-3"/>
                <w:sz w:val="20"/>
              </w:rPr>
              <w:t> </w:t>
            </w:r>
            <w:r>
              <w:rPr>
                <w:sz w:val="20"/>
              </w:rPr>
              <w:t>Staat</w:t>
            </w:r>
            <w:r>
              <w:rPr>
                <w:spacing w:val="-3"/>
                <w:sz w:val="20"/>
              </w:rPr>
              <w:t> </w:t>
            </w:r>
            <w:r>
              <w:rPr>
                <w:sz w:val="20"/>
              </w:rPr>
              <w:t>van</w:t>
            </w:r>
            <w:r>
              <w:rPr>
                <w:spacing w:val="-2"/>
                <w:sz w:val="20"/>
              </w:rPr>
              <w:t> </w:t>
            </w:r>
            <w:r>
              <w:rPr>
                <w:sz w:val="20"/>
              </w:rPr>
              <w:t>de</w:t>
            </w:r>
            <w:r>
              <w:rPr>
                <w:spacing w:val="-3"/>
                <w:sz w:val="20"/>
              </w:rPr>
              <w:t> </w:t>
            </w:r>
            <w:r>
              <w:rPr>
                <w:sz w:val="20"/>
              </w:rPr>
              <w:t>Luchtvaart</w:t>
            </w:r>
            <w:r>
              <w:rPr>
                <w:spacing w:val="-3"/>
                <w:sz w:val="20"/>
              </w:rPr>
              <w:t> </w:t>
            </w:r>
            <w:r>
              <w:rPr>
                <w:sz w:val="20"/>
              </w:rPr>
              <w:t>2023</w:t>
            </w:r>
            <w:r>
              <w:rPr>
                <w:spacing w:val="-2"/>
                <w:sz w:val="20"/>
              </w:rPr>
              <w:t> </w:t>
            </w:r>
            <w:r>
              <w:rPr>
                <w:sz w:val="20"/>
              </w:rPr>
              <w:t>(Kamerstukken</w:t>
            </w:r>
            <w:r>
              <w:rPr>
                <w:spacing w:val="-4"/>
                <w:sz w:val="20"/>
              </w:rPr>
              <w:t> </w:t>
            </w:r>
            <w:r>
              <w:rPr>
                <w:sz w:val="20"/>
              </w:rPr>
              <w:t>II,</w:t>
            </w:r>
            <w:r>
              <w:rPr>
                <w:spacing w:val="-2"/>
                <w:sz w:val="20"/>
              </w:rPr>
              <w:t> </w:t>
            </w:r>
            <w:r>
              <w:rPr>
                <w:sz w:val="20"/>
              </w:rPr>
              <w:t>2023/24 31936 nr. 1152) waarin is beschreven hoe het is gesteld met de veiligheid en duurzaamheid op en rond Schiphol én de regionale luchthavens.</w:t>
            </w:r>
          </w:p>
        </w:tc>
      </w:tr>
      <w:tr>
        <w:trPr>
          <w:trHeight w:val="1957" w:hRule="atLeast"/>
        </w:trPr>
        <w:tc>
          <w:tcPr>
            <w:tcW w:w="566" w:type="dxa"/>
          </w:tcPr>
          <w:p>
            <w:pPr>
              <w:pStyle w:val="TableParagraph"/>
              <w:ind w:left="4"/>
              <w:rPr>
                <w:sz w:val="20"/>
              </w:rPr>
            </w:pPr>
            <w:r>
              <w:rPr>
                <w:spacing w:val="-5"/>
                <w:sz w:val="20"/>
              </w:rPr>
              <w:t>57</w:t>
            </w:r>
          </w:p>
        </w:tc>
        <w:tc>
          <w:tcPr>
            <w:tcW w:w="6520" w:type="dxa"/>
          </w:tcPr>
          <w:p>
            <w:pPr>
              <w:pStyle w:val="TableParagraph"/>
              <w:rPr>
                <w:sz w:val="20"/>
              </w:rPr>
            </w:pPr>
            <w:r>
              <w:rPr>
                <w:sz w:val="20"/>
              </w:rPr>
              <w:t>Hoeveel</w:t>
            </w:r>
            <w:r>
              <w:rPr>
                <w:spacing w:val="-6"/>
                <w:sz w:val="20"/>
              </w:rPr>
              <w:t> </w:t>
            </w:r>
            <w:r>
              <w:rPr>
                <w:sz w:val="20"/>
              </w:rPr>
              <w:t>ganzen</w:t>
            </w:r>
            <w:r>
              <w:rPr>
                <w:spacing w:val="-4"/>
                <w:sz w:val="20"/>
              </w:rPr>
              <w:t> </w:t>
            </w:r>
            <w:r>
              <w:rPr>
                <w:sz w:val="20"/>
              </w:rPr>
              <w:t>zijn</w:t>
            </w:r>
            <w:r>
              <w:rPr>
                <w:spacing w:val="-4"/>
                <w:sz w:val="20"/>
              </w:rPr>
              <w:t> </w:t>
            </w:r>
            <w:r>
              <w:rPr>
                <w:sz w:val="20"/>
              </w:rPr>
              <w:t>er</w:t>
            </w:r>
            <w:r>
              <w:rPr>
                <w:spacing w:val="-5"/>
                <w:sz w:val="20"/>
              </w:rPr>
              <w:t> </w:t>
            </w:r>
            <w:r>
              <w:rPr>
                <w:sz w:val="20"/>
              </w:rPr>
              <w:t>in</w:t>
            </w:r>
            <w:r>
              <w:rPr>
                <w:spacing w:val="-6"/>
                <w:sz w:val="20"/>
              </w:rPr>
              <w:t> </w:t>
            </w:r>
            <w:r>
              <w:rPr>
                <w:sz w:val="20"/>
              </w:rPr>
              <w:t>de</w:t>
            </w:r>
            <w:r>
              <w:rPr>
                <w:spacing w:val="-5"/>
                <w:sz w:val="20"/>
              </w:rPr>
              <w:t> </w:t>
            </w:r>
            <w:r>
              <w:rPr>
                <w:sz w:val="20"/>
              </w:rPr>
              <w:t>onderzochte</w:t>
            </w:r>
            <w:r>
              <w:rPr>
                <w:spacing w:val="-5"/>
                <w:sz w:val="20"/>
              </w:rPr>
              <w:t> </w:t>
            </w:r>
            <w:r>
              <w:rPr>
                <w:sz w:val="20"/>
              </w:rPr>
              <w:t>periode</w:t>
            </w:r>
            <w:r>
              <w:rPr>
                <w:spacing w:val="-5"/>
                <w:sz w:val="20"/>
              </w:rPr>
              <w:t> </w:t>
            </w:r>
            <w:r>
              <w:rPr>
                <w:sz w:val="20"/>
              </w:rPr>
              <w:t>gedood</w:t>
            </w:r>
            <w:r>
              <w:rPr>
                <w:spacing w:val="-4"/>
                <w:sz w:val="20"/>
              </w:rPr>
              <w:t> </w:t>
            </w:r>
            <w:r>
              <w:rPr>
                <w:sz w:val="20"/>
              </w:rPr>
              <w:t>rondom</w:t>
            </w:r>
            <w:r>
              <w:rPr>
                <w:spacing w:val="-5"/>
                <w:sz w:val="20"/>
              </w:rPr>
              <w:t> </w:t>
            </w:r>
            <w:r>
              <w:rPr>
                <w:spacing w:val="-2"/>
                <w:sz w:val="20"/>
              </w:rPr>
              <w:t>Schiphol?</w:t>
            </w:r>
          </w:p>
        </w:tc>
        <w:tc>
          <w:tcPr>
            <w:tcW w:w="6803" w:type="dxa"/>
          </w:tcPr>
          <w:p>
            <w:pPr>
              <w:pStyle w:val="TableParagraph"/>
              <w:ind w:right="113"/>
              <w:rPr>
                <w:sz w:val="20"/>
              </w:rPr>
            </w:pPr>
            <w:r>
              <w:rPr>
                <w:sz w:val="20"/>
              </w:rPr>
              <w:t>In de evaluatie van het convenant reduceren risico Vogelaanvaringen Schiphol 2020-2024 (bijlage bij Kamerstukken II, 31936 nr. 1168) is een overzicht opgenomen van het aantal gedode ganzen door ruivangsten en afschot ter vermindering van (het risico op) vraatschade (voor landbouw en natuur) en vogelaanvaringen</w:t>
            </w:r>
            <w:r>
              <w:rPr>
                <w:spacing w:val="-2"/>
                <w:sz w:val="20"/>
              </w:rPr>
              <w:t> </w:t>
            </w:r>
            <w:r>
              <w:rPr>
                <w:sz w:val="20"/>
              </w:rPr>
              <w:t>in</w:t>
            </w:r>
            <w:r>
              <w:rPr>
                <w:spacing w:val="-2"/>
                <w:sz w:val="20"/>
              </w:rPr>
              <w:t> </w:t>
            </w:r>
            <w:r>
              <w:rPr>
                <w:sz w:val="20"/>
              </w:rPr>
              <w:t>de</w:t>
            </w:r>
            <w:r>
              <w:rPr>
                <w:spacing w:val="-5"/>
                <w:sz w:val="20"/>
              </w:rPr>
              <w:t> </w:t>
            </w:r>
            <w:r>
              <w:rPr>
                <w:sz w:val="20"/>
              </w:rPr>
              <w:t>periode</w:t>
            </w:r>
            <w:r>
              <w:rPr>
                <w:spacing w:val="-3"/>
                <w:sz w:val="20"/>
              </w:rPr>
              <w:t> </w:t>
            </w:r>
            <w:r>
              <w:rPr>
                <w:sz w:val="20"/>
              </w:rPr>
              <w:t>2018-2023.</w:t>
            </w:r>
            <w:r>
              <w:rPr>
                <w:spacing w:val="-5"/>
                <w:sz w:val="20"/>
              </w:rPr>
              <w:t> </w:t>
            </w:r>
            <w:r>
              <w:rPr>
                <w:sz w:val="20"/>
              </w:rPr>
              <w:t>In</w:t>
            </w:r>
            <w:r>
              <w:rPr>
                <w:spacing w:val="-2"/>
                <w:sz w:val="20"/>
              </w:rPr>
              <w:t> </w:t>
            </w:r>
            <w:r>
              <w:rPr>
                <w:sz w:val="20"/>
              </w:rPr>
              <w:t>totaal</w:t>
            </w:r>
            <w:r>
              <w:rPr>
                <w:spacing w:val="-6"/>
                <w:sz w:val="20"/>
              </w:rPr>
              <w:t> </w:t>
            </w:r>
            <w:r>
              <w:rPr>
                <w:sz w:val="20"/>
              </w:rPr>
              <w:t>gaat</w:t>
            </w:r>
            <w:r>
              <w:rPr>
                <w:spacing w:val="-3"/>
                <w:sz w:val="20"/>
              </w:rPr>
              <w:t> </w:t>
            </w:r>
            <w:r>
              <w:rPr>
                <w:sz w:val="20"/>
              </w:rPr>
              <w:t>het</w:t>
            </w:r>
            <w:r>
              <w:rPr>
                <w:spacing w:val="-6"/>
                <w:sz w:val="20"/>
              </w:rPr>
              <w:t> </w:t>
            </w:r>
            <w:r>
              <w:rPr>
                <w:sz w:val="20"/>
              </w:rPr>
              <w:t>om</w:t>
            </w:r>
            <w:r>
              <w:rPr>
                <w:spacing w:val="-2"/>
                <w:sz w:val="20"/>
              </w:rPr>
              <w:t> </w:t>
            </w:r>
            <w:r>
              <w:rPr>
                <w:sz w:val="20"/>
              </w:rPr>
              <w:t>gemiddeld</w:t>
            </w:r>
            <w:r>
              <w:rPr>
                <w:spacing w:val="-4"/>
                <w:sz w:val="20"/>
              </w:rPr>
              <w:t> </w:t>
            </w:r>
            <w:r>
              <w:rPr>
                <w:sz w:val="20"/>
              </w:rPr>
              <w:t>28.818</w:t>
            </w:r>
          </w:p>
          <w:p>
            <w:pPr>
              <w:pStyle w:val="TableParagraph"/>
              <w:spacing w:before="0"/>
              <w:rPr>
                <w:sz w:val="20"/>
              </w:rPr>
            </w:pPr>
            <w:r>
              <w:rPr>
                <w:sz w:val="20"/>
              </w:rPr>
              <w:t>dieren</w:t>
            </w:r>
            <w:r>
              <w:rPr>
                <w:spacing w:val="-2"/>
                <w:sz w:val="20"/>
              </w:rPr>
              <w:t> </w:t>
            </w:r>
            <w:r>
              <w:rPr>
                <w:sz w:val="20"/>
              </w:rPr>
              <w:t>per</w:t>
            </w:r>
            <w:r>
              <w:rPr>
                <w:spacing w:val="-2"/>
                <w:sz w:val="20"/>
              </w:rPr>
              <w:t> </w:t>
            </w:r>
            <w:r>
              <w:rPr>
                <w:sz w:val="20"/>
              </w:rPr>
              <w:t>jaar</w:t>
            </w:r>
            <w:r>
              <w:rPr>
                <w:spacing w:val="-2"/>
                <w:sz w:val="20"/>
              </w:rPr>
              <w:t> </w:t>
            </w:r>
            <w:r>
              <w:rPr>
                <w:sz w:val="20"/>
              </w:rPr>
              <w:t>in</w:t>
            </w:r>
            <w:r>
              <w:rPr>
                <w:spacing w:val="-4"/>
                <w:sz w:val="20"/>
              </w:rPr>
              <w:t> </w:t>
            </w:r>
            <w:r>
              <w:rPr>
                <w:sz w:val="20"/>
              </w:rPr>
              <w:t>de</w:t>
            </w:r>
            <w:r>
              <w:rPr>
                <w:spacing w:val="-3"/>
                <w:sz w:val="20"/>
              </w:rPr>
              <w:t> </w:t>
            </w:r>
            <w:r>
              <w:rPr>
                <w:sz w:val="20"/>
              </w:rPr>
              <w:t>zone</w:t>
            </w:r>
            <w:r>
              <w:rPr>
                <w:spacing w:val="-5"/>
                <w:sz w:val="20"/>
              </w:rPr>
              <w:t> </w:t>
            </w:r>
            <w:r>
              <w:rPr>
                <w:sz w:val="20"/>
              </w:rPr>
              <w:t>tot</w:t>
            </w:r>
            <w:r>
              <w:rPr>
                <w:spacing w:val="-3"/>
                <w:sz w:val="20"/>
              </w:rPr>
              <w:t> </w:t>
            </w:r>
            <w:r>
              <w:rPr>
                <w:sz w:val="20"/>
              </w:rPr>
              <w:t>10</w:t>
            </w:r>
            <w:r>
              <w:rPr>
                <w:spacing w:val="-2"/>
                <w:sz w:val="20"/>
              </w:rPr>
              <w:t> </w:t>
            </w:r>
            <w:r>
              <w:rPr>
                <w:sz w:val="20"/>
              </w:rPr>
              <w:t>kilometer</w:t>
            </w:r>
            <w:r>
              <w:rPr>
                <w:spacing w:val="-5"/>
                <w:sz w:val="20"/>
              </w:rPr>
              <w:t> </w:t>
            </w:r>
            <w:r>
              <w:rPr>
                <w:sz w:val="20"/>
              </w:rPr>
              <w:t>buiten</w:t>
            </w:r>
            <w:r>
              <w:rPr>
                <w:spacing w:val="-2"/>
                <w:sz w:val="20"/>
              </w:rPr>
              <w:t> </w:t>
            </w:r>
            <w:r>
              <w:rPr>
                <w:sz w:val="20"/>
              </w:rPr>
              <w:t>het</w:t>
            </w:r>
            <w:r>
              <w:rPr>
                <w:spacing w:val="-6"/>
                <w:sz w:val="20"/>
              </w:rPr>
              <w:t> </w:t>
            </w:r>
            <w:r>
              <w:rPr>
                <w:sz w:val="20"/>
              </w:rPr>
              <w:t>luchthaventerrein</w:t>
            </w:r>
            <w:r>
              <w:rPr>
                <w:spacing w:val="-4"/>
                <w:sz w:val="20"/>
              </w:rPr>
              <w:t> </w:t>
            </w:r>
            <w:r>
              <w:rPr>
                <w:sz w:val="20"/>
              </w:rPr>
              <w:t>van</w:t>
            </w:r>
            <w:r>
              <w:rPr>
                <w:spacing w:val="-2"/>
                <w:sz w:val="20"/>
              </w:rPr>
              <w:t> </w:t>
            </w:r>
            <w:r>
              <w:rPr>
                <w:sz w:val="20"/>
              </w:rPr>
              <w:t>Schiphol en 36.098 dieren per jaar in de zone tussen 10 en 20 kilometer buiten het </w:t>
            </w:r>
            <w:r>
              <w:rPr>
                <w:spacing w:val="-2"/>
                <w:sz w:val="20"/>
              </w:rPr>
              <w:t>luchthaventerrein.</w:t>
            </w:r>
          </w:p>
        </w:tc>
      </w:tr>
      <w:tr>
        <w:trPr>
          <w:trHeight w:val="580" w:hRule="atLeast"/>
        </w:trPr>
        <w:tc>
          <w:tcPr>
            <w:tcW w:w="566" w:type="dxa"/>
          </w:tcPr>
          <w:p>
            <w:pPr>
              <w:pStyle w:val="TableParagraph"/>
              <w:spacing w:before="62"/>
              <w:ind w:left="4"/>
              <w:rPr>
                <w:sz w:val="20"/>
              </w:rPr>
            </w:pPr>
            <w:r>
              <w:rPr>
                <w:spacing w:val="-5"/>
                <w:sz w:val="20"/>
              </w:rPr>
              <w:t>58</w:t>
            </w:r>
          </w:p>
        </w:tc>
        <w:tc>
          <w:tcPr>
            <w:tcW w:w="6520" w:type="dxa"/>
          </w:tcPr>
          <w:p>
            <w:pPr>
              <w:pStyle w:val="TableParagraph"/>
              <w:rPr>
                <w:sz w:val="20"/>
              </w:rPr>
            </w:pPr>
            <w:r>
              <w:rPr>
                <w:sz w:val="20"/>
              </w:rPr>
              <w:t>Zou</w:t>
            </w:r>
            <w:r>
              <w:rPr>
                <w:spacing w:val="-3"/>
                <w:sz w:val="20"/>
              </w:rPr>
              <w:t> </w:t>
            </w:r>
            <w:r>
              <w:rPr>
                <w:sz w:val="20"/>
              </w:rPr>
              <w:t>het</w:t>
            </w:r>
            <w:r>
              <w:rPr>
                <w:spacing w:val="-4"/>
                <w:sz w:val="20"/>
              </w:rPr>
              <w:t> </w:t>
            </w:r>
            <w:r>
              <w:rPr>
                <w:sz w:val="20"/>
              </w:rPr>
              <w:t>luchtvaartbeleid</w:t>
            </w:r>
            <w:r>
              <w:rPr>
                <w:spacing w:val="-4"/>
                <w:sz w:val="20"/>
              </w:rPr>
              <w:t> </w:t>
            </w:r>
            <w:r>
              <w:rPr>
                <w:sz w:val="20"/>
              </w:rPr>
              <w:t>niet</w:t>
            </w:r>
            <w:r>
              <w:rPr>
                <w:spacing w:val="-6"/>
                <w:sz w:val="20"/>
              </w:rPr>
              <w:t> </w:t>
            </w:r>
            <w:r>
              <w:rPr>
                <w:sz w:val="20"/>
              </w:rPr>
              <w:t>meer</w:t>
            </w:r>
            <w:r>
              <w:rPr>
                <w:spacing w:val="-3"/>
                <w:sz w:val="20"/>
              </w:rPr>
              <w:t> </w:t>
            </w:r>
            <w:r>
              <w:rPr>
                <w:sz w:val="20"/>
              </w:rPr>
              <w:t>bepalend</w:t>
            </w:r>
            <w:r>
              <w:rPr>
                <w:spacing w:val="-3"/>
                <w:sz w:val="20"/>
              </w:rPr>
              <w:t> </w:t>
            </w:r>
            <w:r>
              <w:rPr>
                <w:sz w:val="20"/>
              </w:rPr>
              <w:t>moeten</w:t>
            </w:r>
            <w:r>
              <w:rPr>
                <w:spacing w:val="-3"/>
                <w:sz w:val="20"/>
              </w:rPr>
              <w:t> </w:t>
            </w:r>
            <w:r>
              <w:rPr>
                <w:sz w:val="20"/>
              </w:rPr>
              <w:t>zijn</w:t>
            </w:r>
            <w:r>
              <w:rPr>
                <w:spacing w:val="-3"/>
                <w:sz w:val="20"/>
              </w:rPr>
              <w:t> </w:t>
            </w:r>
            <w:r>
              <w:rPr>
                <w:sz w:val="20"/>
              </w:rPr>
              <w:t>en</w:t>
            </w:r>
            <w:r>
              <w:rPr>
                <w:spacing w:val="-7"/>
                <w:sz w:val="20"/>
              </w:rPr>
              <w:t> </w:t>
            </w:r>
            <w:r>
              <w:rPr>
                <w:sz w:val="20"/>
              </w:rPr>
              <w:t>voor</w:t>
            </w:r>
            <w:r>
              <w:rPr>
                <w:spacing w:val="-3"/>
                <w:sz w:val="20"/>
              </w:rPr>
              <w:t> </w:t>
            </w:r>
            <w:r>
              <w:rPr>
                <w:sz w:val="20"/>
              </w:rPr>
              <w:t>een</w:t>
            </w:r>
            <w:r>
              <w:rPr>
                <w:spacing w:val="-3"/>
                <w:sz w:val="20"/>
              </w:rPr>
              <w:t> </w:t>
            </w:r>
            <w:r>
              <w:rPr>
                <w:sz w:val="20"/>
              </w:rPr>
              <w:t>kleiner</w:t>
            </w:r>
            <w:r>
              <w:rPr>
                <w:spacing w:val="-3"/>
                <w:sz w:val="20"/>
              </w:rPr>
              <w:t> </w:t>
            </w:r>
            <w:r>
              <w:rPr>
                <w:sz w:val="20"/>
              </w:rPr>
              <w:t>deel kaderstellend, zodat er concrete doelstellingen geformuleerd kunnen worden?</w:t>
            </w:r>
          </w:p>
        </w:tc>
        <w:tc>
          <w:tcPr>
            <w:tcW w:w="6803" w:type="dxa"/>
          </w:tcPr>
          <w:p>
            <w:pPr>
              <w:pStyle w:val="TableParagraph"/>
              <w:rPr>
                <w:sz w:val="20"/>
              </w:rPr>
            </w:pPr>
            <w:r>
              <w:rPr>
                <w:sz w:val="20"/>
              </w:rPr>
              <w:t>De</w:t>
            </w:r>
            <w:r>
              <w:rPr>
                <w:spacing w:val="-4"/>
                <w:sz w:val="20"/>
              </w:rPr>
              <w:t> </w:t>
            </w:r>
            <w:r>
              <w:rPr>
                <w:sz w:val="20"/>
              </w:rPr>
              <w:t>uitgangspunten</w:t>
            </w:r>
            <w:r>
              <w:rPr>
                <w:spacing w:val="-3"/>
                <w:sz w:val="20"/>
              </w:rPr>
              <w:t> </w:t>
            </w:r>
            <w:r>
              <w:rPr>
                <w:sz w:val="20"/>
              </w:rPr>
              <w:t>uit</w:t>
            </w:r>
            <w:r>
              <w:rPr>
                <w:spacing w:val="-4"/>
                <w:sz w:val="20"/>
              </w:rPr>
              <w:t> </w:t>
            </w:r>
            <w:r>
              <w:rPr>
                <w:sz w:val="20"/>
              </w:rPr>
              <w:t>de</w:t>
            </w:r>
            <w:r>
              <w:rPr>
                <w:spacing w:val="-6"/>
                <w:sz w:val="20"/>
              </w:rPr>
              <w:t> </w:t>
            </w:r>
            <w:r>
              <w:rPr>
                <w:sz w:val="20"/>
              </w:rPr>
              <w:t>Luchtvaartnota</w:t>
            </w:r>
            <w:r>
              <w:rPr>
                <w:spacing w:val="-6"/>
                <w:sz w:val="20"/>
              </w:rPr>
              <w:t> </w:t>
            </w:r>
            <w:r>
              <w:rPr>
                <w:sz w:val="20"/>
              </w:rPr>
              <w:t>2020-2050</w:t>
            </w:r>
            <w:r>
              <w:rPr>
                <w:spacing w:val="-3"/>
                <w:sz w:val="20"/>
              </w:rPr>
              <w:t> </w:t>
            </w:r>
            <w:r>
              <w:rPr>
                <w:sz w:val="20"/>
              </w:rPr>
              <w:t>en</w:t>
            </w:r>
            <w:r>
              <w:rPr>
                <w:spacing w:val="-3"/>
                <w:sz w:val="20"/>
              </w:rPr>
              <w:t> </w:t>
            </w:r>
            <w:r>
              <w:rPr>
                <w:sz w:val="20"/>
              </w:rPr>
              <w:t>het</w:t>
            </w:r>
            <w:r>
              <w:rPr>
                <w:spacing w:val="-7"/>
                <w:sz w:val="20"/>
              </w:rPr>
              <w:t> </w:t>
            </w:r>
            <w:r>
              <w:rPr>
                <w:sz w:val="20"/>
              </w:rPr>
              <w:t>Hoofdlijnenakkoord</w:t>
            </w:r>
            <w:r>
              <w:rPr>
                <w:spacing w:val="-3"/>
                <w:sz w:val="20"/>
              </w:rPr>
              <w:t> </w:t>
            </w:r>
            <w:r>
              <w:rPr>
                <w:sz w:val="20"/>
              </w:rPr>
              <w:t>zijn bepalend voor het luchtvaartbeleid.</w:t>
            </w:r>
          </w:p>
        </w:tc>
      </w:tr>
      <w:tr>
        <w:trPr>
          <w:trHeight w:val="981" w:hRule="atLeast"/>
        </w:trPr>
        <w:tc>
          <w:tcPr>
            <w:tcW w:w="566" w:type="dxa"/>
          </w:tcPr>
          <w:p>
            <w:pPr>
              <w:pStyle w:val="TableParagraph"/>
              <w:ind w:left="4"/>
              <w:rPr>
                <w:sz w:val="20"/>
              </w:rPr>
            </w:pPr>
            <w:r>
              <w:rPr>
                <w:spacing w:val="-5"/>
                <w:sz w:val="20"/>
              </w:rPr>
              <w:t>59</w:t>
            </w:r>
          </w:p>
        </w:tc>
        <w:tc>
          <w:tcPr>
            <w:tcW w:w="6520" w:type="dxa"/>
          </w:tcPr>
          <w:p>
            <w:pPr>
              <w:pStyle w:val="TableParagraph"/>
              <w:rPr>
                <w:sz w:val="20"/>
              </w:rPr>
            </w:pPr>
            <w:r>
              <w:rPr>
                <w:sz w:val="20"/>
              </w:rPr>
              <w:t>Welk</w:t>
            </w:r>
            <w:r>
              <w:rPr>
                <w:spacing w:val="-3"/>
                <w:sz w:val="20"/>
              </w:rPr>
              <w:t> </w:t>
            </w:r>
            <w:r>
              <w:rPr>
                <w:sz w:val="20"/>
              </w:rPr>
              <w:t>nut</w:t>
            </w:r>
            <w:r>
              <w:rPr>
                <w:spacing w:val="-4"/>
                <w:sz w:val="20"/>
              </w:rPr>
              <w:t> </w:t>
            </w:r>
            <w:r>
              <w:rPr>
                <w:sz w:val="20"/>
              </w:rPr>
              <w:t>heeft</w:t>
            </w:r>
            <w:r>
              <w:rPr>
                <w:spacing w:val="-4"/>
                <w:sz w:val="20"/>
              </w:rPr>
              <w:t> </w:t>
            </w:r>
            <w:r>
              <w:rPr>
                <w:sz w:val="20"/>
              </w:rPr>
              <w:t>de</w:t>
            </w:r>
            <w:r>
              <w:rPr>
                <w:spacing w:val="-4"/>
                <w:sz w:val="20"/>
              </w:rPr>
              <w:t> </w:t>
            </w:r>
            <w:r>
              <w:rPr>
                <w:sz w:val="20"/>
              </w:rPr>
              <w:t>stabiliteit</w:t>
            </w:r>
            <w:r>
              <w:rPr>
                <w:spacing w:val="-4"/>
                <w:sz w:val="20"/>
              </w:rPr>
              <w:t> </w:t>
            </w:r>
            <w:r>
              <w:rPr>
                <w:sz w:val="20"/>
              </w:rPr>
              <w:t>van</w:t>
            </w:r>
            <w:r>
              <w:rPr>
                <w:spacing w:val="-3"/>
                <w:sz w:val="20"/>
              </w:rPr>
              <w:t> </w:t>
            </w:r>
            <w:r>
              <w:rPr>
                <w:sz w:val="20"/>
              </w:rPr>
              <w:t>een</w:t>
            </w:r>
            <w:r>
              <w:rPr>
                <w:spacing w:val="-3"/>
                <w:sz w:val="20"/>
              </w:rPr>
              <w:t> </w:t>
            </w:r>
            <w:r>
              <w:rPr>
                <w:sz w:val="20"/>
              </w:rPr>
              <w:t>(geformuleerde)</w:t>
            </w:r>
            <w:r>
              <w:rPr>
                <w:spacing w:val="-3"/>
                <w:sz w:val="20"/>
              </w:rPr>
              <w:t> </w:t>
            </w:r>
            <w:r>
              <w:rPr>
                <w:sz w:val="20"/>
              </w:rPr>
              <w:t>doelstelling</w:t>
            </w:r>
            <w:r>
              <w:rPr>
                <w:spacing w:val="-3"/>
                <w:sz w:val="20"/>
              </w:rPr>
              <w:t> </w:t>
            </w:r>
            <w:r>
              <w:rPr>
                <w:sz w:val="20"/>
              </w:rPr>
              <w:t>als</w:t>
            </w:r>
            <w:r>
              <w:rPr>
                <w:spacing w:val="-5"/>
                <w:sz w:val="20"/>
              </w:rPr>
              <w:t> </w:t>
            </w:r>
            <w:r>
              <w:rPr>
                <w:sz w:val="20"/>
              </w:rPr>
              <w:t>het</w:t>
            </w:r>
            <w:r>
              <w:rPr>
                <w:spacing w:val="-4"/>
                <w:sz w:val="20"/>
              </w:rPr>
              <w:t> </w:t>
            </w:r>
            <w:r>
              <w:rPr>
                <w:sz w:val="20"/>
              </w:rPr>
              <w:t>effect van de doelstelling in de praktijk slecht, beperkt of niet toetsbaar blijkt?</w:t>
            </w:r>
          </w:p>
        </w:tc>
        <w:tc>
          <w:tcPr>
            <w:tcW w:w="6803" w:type="dxa"/>
          </w:tcPr>
          <w:p>
            <w:pPr>
              <w:pStyle w:val="TableParagraph"/>
              <w:spacing w:before="41" w:line="230" w:lineRule="atLeast"/>
              <w:ind w:right="49"/>
              <w:rPr>
                <w:sz w:val="20"/>
              </w:rPr>
            </w:pPr>
            <w:r>
              <w:rPr>
                <w:sz w:val="20"/>
              </w:rPr>
              <w:t>Dat het effect van de doelstellingen niet altijd goed te beoordelen is, is het gevolg van het complexe beleidsterrein luchtvaart waarin veel verschillende actoren een verantwoordelijkheid dragen voor maatschappelijke opgaven. In de begroting 2025 is</w:t>
            </w:r>
            <w:r>
              <w:rPr>
                <w:spacing w:val="-5"/>
                <w:sz w:val="20"/>
              </w:rPr>
              <w:t> </w:t>
            </w:r>
            <w:r>
              <w:rPr>
                <w:sz w:val="20"/>
              </w:rPr>
              <w:t>een</w:t>
            </w:r>
            <w:r>
              <w:rPr>
                <w:spacing w:val="-3"/>
                <w:sz w:val="20"/>
              </w:rPr>
              <w:t> </w:t>
            </w:r>
            <w:r>
              <w:rPr>
                <w:sz w:val="20"/>
              </w:rPr>
              <w:t>verbeterslag</w:t>
            </w:r>
            <w:r>
              <w:rPr>
                <w:spacing w:val="-3"/>
                <w:sz w:val="20"/>
              </w:rPr>
              <w:t> </w:t>
            </w:r>
            <w:r>
              <w:rPr>
                <w:sz w:val="20"/>
              </w:rPr>
              <w:t>doorgevoerd</w:t>
            </w:r>
            <w:r>
              <w:rPr>
                <w:spacing w:val="-3"/>
                <w:sz w:val="20"/>
              </w:rPr>
              <w:t> </w:t>
            </w:r>
            <w:r>
              <w:rPr>
                <w:sz w:val="20"/>
              </w:rPr>
              <w:t>door</w:t>
            </w:r>
            <w:r>
              <w:rPr>
                <w:spacing w:val="-3"/>
                <w:sz w:val="20"/>
              </w:rPr>
              <w:t> </w:t>
            </w:r>
            <w:r>
              <w:rPr>
                <w:sz w:val="20"/>
              </w:rPr>
              <w:t>de</w:t>
            </w:r>
            <w:r>
              <w:rPr>
                <w:spacing w:val="-4"/>
                <w:sz w:val="20"/>
              </w:rPr>
              <w:t> </w:t>
            </w:r>
            <w:r>
              <w:rPr>
                <w:sz w:val="20"/>
              </w:rPr>
              <w:t>algemene</w:t>
            </w:r>
            <w:r>
              <w:rPr>
                <w:spacing w:val="-6"/>
                <w:sz w:val="20"/>
              </w:rPr>
              <w:t> </w:t>
            </w:r>
            <w:r>
              <w:rPr>
                <w:sz w:val="20"/>
              </w:rPr>
              <w:t>doelstelling</w:t>
            </w:r>
            <w:r>
              <w:rPr>
                <w:spacing w:val="-3"/>
                <w:sz w:val="20"/>
              </w:rPr>
              <w:t> </w:t>
            </w:r>
            <w:r>
              <w:rPr>
                <w:sz w:val="20"/>
              </w:rPr>
              <w:t>voor</w:t>
            </w:r>
            <w:r>
              <w:rPr>
                <w:spacing w:val="-3"/>
                <w:sz w:val="20"/>
              </w:rPr>
              <w:t> </w:t>
            </w:r>
            <w:r>
              <w:rPr>
                <w:sz w:val="20"/>
              </w:rPr>
              <w:t>luchtvaart</w:t>
            </w:r>
            <w:r>
              <w:rPr>
                <w:spacing w:val="-4"/>
                <w:sz w:val="20"/>
              </w:rPr>
              <w:t> </w:t>
            </w:r>
            <w:r>
              <w:rPr>
                <w:sz w:val="20"/>
              </w:rPr>
              <w:t>uit</w:t>
            </w:r>
            <w:r>
              <w:rPr>
                <w:spacing w:val="-4"/>
                <w:sz w:val="20"/>
              </w:rPr>
              <w:t> </w:t>
            </w:r>
            <w:r>
              <w:rPr>
                <w:sz w:val="20"/>
              </w:rPr>
              <w:t>te</w:t>
            </w:r>
          </w:p>
        </w:tc>
      </w:tr>
    </w:tbl>
    <w:p>
      <w:pPr>
        <w:spacing w:after="0" w:line="230" w:lineRule="atLeast"/>
        <w:rPr>
          <w:sz w:val="20"/>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520" w:hRule="atLeast"/>
        </w:trPr>
        <w:tc>
          <w:tcPr>
            <w:tcW w:w="566" w:type="dxa"/>
          </w:tcPr>
          <w:p>
            <w:pPr>
              <w:pStyle w:val="TableParagraph"/>
              <w:spacing w:before="0"/>
              <w:ind w:left="0"/>
              <w:rPr>
                <w:sz w:val="18"/>
              </w:rPr>
            </w:pPr>
          </w:p>
        </w:tc>
        <w:tc>
          <w:tcPr>
            <w:tcW w:w="6520" w:type="dxa"/>
          </w:tcPr>
          <w:p>
            <w:pPr>
              <w:pStyle w:val="TableParagraph"/>
              <w:spacing w:before="0"/>
              <w:ind w:left="0"/>
              <w:rPr>
                <w:sz w:val="18"/>
              </w:rPr>
            </w:pPr>
          </w:p>
        </w:tc>
        <w:tc>
          <w:tcPr>
            <w:tcW w:w="6803" w:type="dxa"/>
          </w:tcPr>
          <w:p>
            <w:pPr>
              <w:pStyle w:val="TableParagraph"/>
              <w:spacing w:before="0"/>
              <w:ind w:right="72"/>
              <w:rPr>
                <w:sz w:val="20"/>
              </w:rPr>
            </w:pPr>
            <w:r>
              <w:rPr>
                <w:sz w:val="20"/>
              </w:rPr>
              <w:t>splitsen</w:t>
            </w:r>
            <w:r>
              <w:rPr>
                <w:spacing w:val="-4"/>
                <w:sz w:val="20"/>
              </w:rPr>
              <w:t> </w:t>
            </w:r>
            <w:r>
              <w:rPr>
                <w:sz w:val="20"/>
              </w:rPr>
              <w:t>in</w:t>
            </w:r>
            <w:r>
              <w:rPr>
                <w:spacing w:val="-4"/>
                <w:sz w:val="20"/>
              </w:rPr>
              <w:t> </w:t>
            </w:r>
            <w:r>
              <w:rPr>
                <w:sz w:val="20"/>
              </w:rPr>
              <w:t>specifieke</w:t>
            </w:r>
            <w:r>
              <w:rPr>
                <w:spacing w:val="-5"/>
                <w:sz w:val="20"/>
              </w:rPr>
              <w:t> </w:t>
            </w:r>
            <w:r>
              <w:rPr>
                <w:sz w:val="20"/>
              </w:rPr>
              <w:t>en</w:t>
            </w:r>
            <w:r>
              <w:rPr>
                <w:spacing w:val="-4"/>
                <w:sz w:val="20"/>
              </w:rPr>
              <w:t> </w:t>
            </w:r>
            <w:r>
              <w:rPr>
                <w:sz w:val="20"/>
              </w:rPr>
              <w:t>subdoelstellingen</w:t>
            </w:r>
            <w:r>
              <w:rPr>
                <w:spacing w:val="-4"/>
                <w:sz w:val="20"/>
              </w:rPr>
              <w:t> </w:t>
            </w:r>
            <w:r>
              <w:rPr>
                <w:sz w:val="20"/>
              </w:rPr>
              <w:t>en</w:t>
            </w:r>
            <w:r>
              <w:rPr>
                <w:spacing w:val="-4"/>
                <w:sz w:val="20"/>
              </w:rPr>
              <w:t> </w:t>
            </w:r>
            <w:r>
              <w:rPr>
                <w:sz w:val="20"/>
              </w:rPr>
              <w:t>daaraan</w:t>
            </w:r>
            <w:r>
              <w:rPr>
                <w:spacing w:val="-6"/>
                <w:sz w:val="20"/>
              </w:rPr>
              <w:t> </w:t>
            </w:r>
            <w:r>
              <w:rPr>
                <w:sz w:val="20"/>
              </w:rPr>
              <w:t>meetbare</w:t>
            </w:r>
            <w:r>
              <w:rPr>
                <w:spacing w:val="-5"/>
                <w:sz w:val="20"/>
              </w:rPr>
              <w:t> </w:t>
            </w:r>
            <w:r>
              <w:rPr>
                <w:sz w:val="20"/>
              </w:rPr>
              <w:t>gegevens</w:t>
            </w:r>
            <w:r>
              <w:rPr>
                <w:spacing w:val="-6"/>
                <w:sz w:val="20"/>
              </w:rPr>
              <w:t> </w:t>
            </w:r>
            <w:r>
              <w:rPr>
                <w:sz w:val="20"/>
              </w:rPr>
              <w:t>te </w:t>
            </w:r>
            <w:r>
              <w:rPr>
                <w:spacing w:val="-2"/>
                <w:sz w:val="20"/>
              </w:rPr>
              <w:t>koppelen.</w:t>
            </w:r>
          </w:p>
        </w:tc>
      </w:tr>
      <w:tr>
        <w:trPr>
          <w:trHeight w:val="580" w:hRule="atLeast"/>
        </w:trPr>
        <w:tc>
          <w:tcPr>
            <w:tcW w:w="566" w:type="dxa"/>
          </w:tcPr>
          <w:p>
            <w:pPr>
              <w:pStyle w:val="TableParagraph"/>
              <w:ind w:left="4"/>
              <w:rPr>
                <w:sz w:val="20"/>
              </w:rPr>
            </w:pPr>
            <w:r>
              <w:rPr>
                <w:spacing w:val="-5"/>
                <w:sz w:val="20"/>
              </w:rPr>
              <w:t>60</w:t>
            </w:r>
          </w:p>
        </w:tc>
        <w:tc>
          <w:tcPr>
            <w:tcW w:w="6520" w:type="dxa"/>
          </w:tcPr>
          <w:p>
            <w:pPr>
              <w:pStyle w:val="TableParagraph"/>
              <w:rPr>
                <w:sz w:val="20"/>
              </w:rPr>
            </w:pPr>
            <w:r>
              <w:rPr>
                <w:sz w:val="20"/>
              </w:rPr>
              <w:t>Is</w:t>
            </w:r>
            <w:r>
              <w:rPr>
                <w:spacing w:val="-5"/>
                <w:sz w:val="20"/>
              </w:rPr>
              <w:t> </w:t>
            </w:r>
            <w:r>
              <w:rPr>
                <w:sz w:val="20"/>
              </w:rPr>
              <w:t>met</w:t>
            </w:r>
            <w:r>
              <w:rPr>
                <w:spacing w:val="-4"/>
                <w:sz w:val="20"/>
              </w:rPr>
              <w:t> </w:t>
            </w:r>
            <w:r>
              <w:rPr>
                <w:sz w:val="20"/>
              </w:rPr>
              <w:t>een</w:t>
            </w:r>
            <w:r>
              <w:rPr>
                <w:spacing w:val="-3"/>
                <w:sz w:val="20"/>
              </w:rPr>
              <w:t> </w:t>
            </w:r>
            <w:r>
              <w:rPr>
                <w:sz w:val="20"/>
              </w:rPr>
              <w:t>dergelijke</w:t>
            </w:r>
            <w:r>
              <w:rPr>
                <w:spacing w:val="-4"/>
                <w:sz w:val="20"/>
              </w:rPr>
              <w:t> </w:t>
            </w:r>
            <w:r>
              <w:rPr>
                <w:sz w:val="20"/>
              </w:rPr>
              <w:t>“hands</w:t>
            </w:r>
            <w:r>
              <w:rPr>
                <w:spacing w:val="-5"/>
                <w:sz w:val="20"/>
              </w:rPr>
              <w:t> </w:t>
            </w:r>
            <w:r>
              <w:rPr>
                <w:sz w:val="20"/>
              </w:rPr>
              <w:t>off”-benadering</w:t>
            </w:r>
            <w:r>
              <w:rPr>
                <w:spacing w:val="-3"/>
                <w:sz w:val="20"/>
              </w:rPr>
              <w:t> </w:t>
            </w:r>
            <w:r>
              <w:rPr>
                <w:sz w:val="20"/>
              </w:rPr>
              <w:t>nog</w:t>
            </w:r>
            <w:r>
              <w:rPr>
                <w:spacing w:val="-3"/>
                <w:sz w:val="20"/>
              </w:rPr>
              <w:t> </w:t>
            </w:r>
            <w:r>
              <w:rPr>
                <w:sz w:val="20"/>
              </w:rPr>
              <w:t>wel</w:t>
            </w:r>
            <w:r>
              <w:rPr>
                <w:spacing w:val="-4"/>
                <w:sz w:val="20"/>
              </w:rPr>
              <w:t> </w:t>
            </w:r>
            <w:r>
              <w:rPr>
                <w:sz w:val="20"/>
              </w:rPr>
              <w:t>duidelijk</w:t>
            </w:r>
            <w:r>
              <w:rPr>
                <w:spacing w:val="-3"/>
                <w:sz w:val="20"/>
              </w:rPr>
              <w:t> </w:t>
            </w:r>
            <w:r>
              <w:rPr>
                <w:sz w:val="20"/>
              </w:rPr>
              <w:t>waar</w:t>
            </w:r>
            <w:r>
              <w:rPr>
                <w:spacing w:val="-3"/>
                <w:sz w:val="20"/>
              </w:rPr>
              <w:t> </w:t>
            </w:r>
            <w:r>
              <w:rPr>
                <w:sz w:val="20"/>
              </w:rPr>
              <w:t>uiteindelijk de eindregie ligt met betrekking tot het bepalen van het luchtvaartbeleid?</w:t>
            </w:r>
          </w:p>
        </w:tc>
        <w:tc>
          <w:tcPr>
            <w:tcW w:w="6803" w:type="dxa"/>
          </w:tcPr>
          <w:p>
            <w:pPr>
              <w:pStyle w:val="TableParagraph"/>
              <w:spacing w:before="175"/>
              <w:rPr>
                <w:sz w:val="20"/>
              </w:rPr>
            </w:pPr>
            <w:r>
              <w:rPr>
                <w:sz w:val="20"/>
              </w:rPr>
              <w:t>zie</w:t>
            </w:r>
            <w:r>
              <w:rPr>
                <w:spacing w:val="-4"/>
                <w:sz w:val="20"/>
              </w:rPr>
              <w:t> </w:t>
            </w:r>
            <w:r>
              <w:rPr>
                <w:sz w:val="20"/>
              </w:rPr>
              <w:t>antwoord</w:t>
            </w:r>
            <w:r>
              <w:rPr>
                <w:spacing w:val="-4"/>
                <w:sz w:val="20"/>
              </w:rPr>
              <w:t> </w:t>
            </w:r>
            <w:r>
              <w:rPr>
                <w:sz w:val="20"/>
              </w:rPr>
              <w:t>op</w:t>
            </w:r>
            <w:r>
              <w:rPr>
                <w:spacing w:val="-5"/>
                <w:sz w:val="20"/>
              </w:rPr>
              <w:t> </w:t>
            </w:r>
            <w:r>
              <w:rPr>
                <w:sz w:val="20"/>
              </w:rPr>
              <w:t>vraag</w:t>
            </w:r>
            <w:r>
              <w:rPr>
                <w:spacing w:val="-4"/>
                <w:sz w:val="20"/>
              </w:rPr>
              <w:t> </w:t>
            </w:r>
            <w:r>
              <w:rPr>
                <w:spacing w:val="-5"/>
                <w:sz w:val="20"/>
              </w:rPr>
              <w:t>59.</w:t>
            </w:r>
          </w:p>
        </w:tc>
      </w:tr>
      <w:tr>
        <w:trPr>
          <w:trHeight w:val="2188" w:hRule="atLeast"/>
        </w:trPr>
        <w:tc>
          <w:tcPr>
            <w:tcW w:w="566" w:type="dxa"/>
          </w:tcPr>
          <w:p>
            <w:pPr>
              <w:pStyle w:val="TableParagraph"/>
              <w:ind w:left="4"/>
              <w:rPr>
                <w:sz w:val="20"/>
              </w:rPr>
            </w:pPr>
            <w:r>
              <w:rPr>
                <w:spacing w:val="-5"/>
                <w:sz w:val="20"/>
              </w:rPr>
              <w:t>61</w:t>
            </w:r>
          </w:p>
        </w:tc>
        <w:tc>
          <w:tcPr>
            <w:tcW w:w="6520" w:type="dxa"/>
          </w:tcPr>
          <w:p>
            <w:pPr>
              <w:pStyle w:val="TableParagraph"/>
              <w:rPr>
                <w:sz w:val="20"/>
              </w:rPr>
            </w:pPr>
            <w:r>
              <w:rPr>
                <w:sz w:val="20"/>
              </w:rPr>
              <w:t>Welke</w:t>
            </w:r>
            <w:r>
              <w:rPr>
                <w:spacing w:val="-5"/>
                <w:sz w:val="20"/>
              </w:rPr>
              <w:t> </w:t>
            </w:r>
            <w:r>
              <w:rPr>
                <w:sz w:val="20"/>
              </w:rPr>
              <w:t>scenario’s</w:t>
            </w:r>
            <w:r>
              <w:rPr>
                <w:spacing w:val="-6"/>
                <w:sz w:val="20"/>
              </w:rPr>
              <w:t> </w:t>
            </w:r>
            <w:r>
              <w:rPr>
                <w:sz w:val="20"/>
              </w:rPr>
              <w:t>zijn</w:t>
            </w:r>
            <w:r>
              <w:rPr>
                <w:spacing w:val="-4"/>
                <w:sz w:val="20"/>
              </w:rPr>
              <w:t> </w:t>
            </w:r>
            <w:r>
              <w:rPr>
                <w:sz w:val="20"/>
              </w:rPr>
              <w:t>onderzocht</w:t>
            </w:r>
            <w:r>
              <w:rPr>
                <w:spacing w:val="-5"/>
                <w:sz w:val="20"/>
              </w:rPr>
              <w:t> </w:t>
            </w:r>
            <w:r>
              <w:rPr>
                <w:sz w:val="20"/>
              </w:rPr>
              <w:t>voor</w:t>
            </w:r>
            <w:r>
              <w:rPr>
                <w:spacing w:val="-4"/>
                <w:sz w:val="20"/>
              </w:rPr>
              <w:t> </w:t>
            </w:r>
            <w:r>
              <w:rPr>
                <w:sz w:val="20"/>
              </w:rPr>
              <w:t>een</w:t>
            </w:r>
            <w:r>
              <w:rPr>
                <w:spacing w:val="-6"/>
                <w:sz w:val="20"/>
              </w:rPr>
              <w:t> </w:t>
            </w:r>
            <w:r>
              <w:rPr>
                <w:sz w:val="20"/>
              </w:rPr>
              <w:t>progressieve</w:t>
            </w:r>
            <w:r>
              <w:rPr>
                <w:spacing w:val="-5"/>
                <w:sz w:val="20"/>
              </w:rPr>
              <w:t> </w:t>
            </w:r>
            <w:r>
              <w:rPr>
                <w:sz w:val="20"/>
              </w:rPr>
              <w:t>vliegbelasting</w:t>
            </w:r>
            <w:r>
              <w:rPr>
                <w:spacing w:val="-4"/>
                <w:sz w:val="20"/>
              </w:rPr>
              <w:t> </w:t>
            </w:r>
            <w:r>
              <w:rPr>
                <w:sz w:val="20"/>
              </w:rPr>
              <w:t>waarbij veelvliegers meer betalen naarmate ze vaker vliegen? En wat</w:t>
            </w:r>
            <w:r>
              <w:rPr>
                <w:spacing w:val="-1"/>
                <w:sz w:val="20"/>
              </w:rPr>
              <w:t> </w:t>
            </w:r>
            <w:r>
              <w:rPr>
                <w:sz w:val="20"/>
              </w:rPr>
              <w:t>is het verwachte effect hiervan op vlieggedrag en uitstoot?</w:t>
            </w:r>
          </w:p>
        </w:tc>
        <w:tc>
          <w:tcPr>
            <w:tcW w:w="6803" w:type="dxa"/>
          </w:tcPr>
          <w:p>
            <w:pPr>
              <w:pStyle w:val="TableParagraph"/>
              <w:ind w:right="72"/>
              <w:rPr>
                <w:sz w:val="20"/>
              </w:rPr>
            </w:pPr>
            <w:r>
              <w:rPr>
                <w:sz w:val="20"/>
              </w:rPr>
              <w:t>Een vliegbelasting waarbij veelvliegers meer betalen naarmate ze vaker vliegen, is niet uitvoerbaar. De belastingplichtigen (de</w:t>
            </w:r>
            <w:r>
              <w:rPr>
                <w:spacing w:val="-1"/>
                <w:sz w:val="20"/>
              </w:rPr>
              <w:t> </w:t>
            </w:r>
            <w:r>
              <w:rPr>
                <w:sz w:val="20"/>
              </w:rPr>
              <w:t>luchthavens) hebben niet</w:t>
            </w:r>
            <w:r>
              <w:rPr>
                <w:spacing w:val="-2"/>
                <w:sz w:val="20"/>
              </w:rPr>
              <w:t> </w:t>
            </w:r>
            <w:r>
              <w:rPr>
                <w:sz w:val="20"/>
              </w:rPr>
              <w:t>de benodigde persoonsgegevens van burgers om bij te kunnen houden hoe vaak zij vliegen. Dat heeft te maken met privacyaspecten en de AVG (de Algemene verordening gegevensbescherming). Bovendien kunnen passagiers uit Nederland ook vanaf luchthavens</w:t>
            </w:r>
            <w:r>
              <w:rPr>
                <w:spacing w:val="-3"/>
                <w:sz w:val="20"/>
              </w:rPr>
              <w:t> </w:t>
            </w:r>
            <w:r>
              <w:rPr>
                <w:sz w:val="20"/>
              </w:rPr>
              <w:t>net</w:t>
            </w:r>
            <w:r>
              <w:rPr>
                <w:spacing w:val="-5"/>
                <w:sz w:val="20"/>
              </w:rPr>
              <w:t> </w:t>
            </w:r>
            <w:r>
              <w:rPr>
                <w:sz w:val="20"/>
              </w:rPr>
              <w:t>over</w:t>
            </w:r>
            <w:r>
              <w:rPr>
                <w:spacing w:val="-4"/>
                <w:sz w:val="20"/>
              </w:rPr>
              <w:t> </w:t>
            </w:r>
            <w:r>
              <w:rPr>
                <w:sz w:val="20"/>
              </w:rPr>
              <w:t>de</w:t>
            </w:r>
            <w:r>
              <w:rPr>
                <w:spacing w:val="-3"/>
                <w:sz w:val="20"/>
              </w:rPr>
              <w:t> </w:t>
            </w:r>
            <w:r>
              <w:rPr>
                <w:sz w:val="20"/>
              </w:rPr>
              <w:t>grens</w:t>
            </w:r>
            <w:r>
              <w:rPr>
                <w:spacing w:val="-5"/>
                <w:sz w:val="20"/>
              </w:rPr>
              <w:t> </w:t>
            </w:r>
            <w:r>
              <w:rPr>
                <w:sz w:val="20"/>
              </w:rPr>
              <w:t>vertrekken.</w:t>
            </w:r>
            <w:r>
              <w:rPr>
                <w:spacing w:val="-2"/>
                <w:sz w:val="20"/>
              </w:rPr>
              <w:t> </w:t>
            </w:r>
            <w:r>
              <w:rPr>
                <w:sz w:val="20"/>
              </w:rPr>
              <w:t>Dit</w:t>
            </w:r>
            <w:r>
              <w:rPr>
                <w:spacing w:val="-3"/>
                <w:sz w:val="20"/>
              </w:rPr>
              <w:t> </w:t>
            </w:r>
            <w:r>
              <w:rPr>
                <w:sz w:val="20"/>
              </w:rPr>
              <w:t>zou</w:t>
            </w:r>
            <w:r>
              <w:rPr>
                <w:spacing w:val="-3"/>
                <w:sz w:val="20"/>
              </w:rPr>
              <w:t> </w:t>
            </w:r>
            <w:r>
              <w:rPr>
                <w:sz w:val="20"/>
              </w:rPr>
              <w:t>de</w:t>
            </w:r>
            <w:r>
              <w:rPr>
                <w:spacing w:val="-3"/>
                <w:sz w:val="20"/>
              </w:rPr>
              <w:t> </w:t>
            </w:r>
            <w:r>
              <w:rPr>
                <w:sz w:val="20"/>
              </w:rPr>
              <w:t>uitvoering</w:t>
            </w:r>
            <w:r>
              <w:rPr>
                <w:spacing w:val="-2"/>
                <w:sz w:val="20"/>
              </w:rPr>
              <w:t> </w:t>
            </w:r>
            <w:r>
              <w:rPr>
                <w:sz w:val="20"/>
              </w:rPr>
              <w:t>en</w:t>
            </w:r>
            <w:r>
              <w:rPr>
                <w:spacing w:val="-2"/>
                <w:sz w:val="20"/>
              </w:rPr>
              <w:t> </w:t>
            </w:r>
            <w:r>
              <w:rPr>
                <w:sz w:val="20"/>
              </w:rPr>
              <w:t>controle</w:t>
            </w:r>
            <w:r>
              <w:rPr>
                <w:spacing w:val="-4"/>
                <w:sz w:val="20"/>
              </w:rPr>
              <w:t> </w:t>
            </w:r>
            <w:r>
              <w:rPr>
                <w:sz w:val="20"/>
              </w:rPr>
              <w:t>door</w:t>
            </w:r>
            <w:r>
              <w:rPr>
                <w:spacing w:val="-2"/>
                <w:sz w:val="20"/>
              </w:rPr>
              <w:t> </w:t>
            </w:r>
            <w:r>
              <w:rPr>
                <w:sz w:val="20"/>
              </w:rPr>
              <w:t>de belastingdienst zeer complex maken.</w:t>
            </w:r>
          </w:p>
          <w:p>
            <w:pPr>
              <w:pStyle w:val="TableParagraph"/>
              <w:spacing w:before="229"/>
              <w:rPr>
                <w:sz w:val="20"/>
              </w:rPr>
            </w:pPr>
            <w:r>
              <w:rPr>
                <w:sz w:val="20"/>
              </w:rPr>
              <w:t>Eventuele</w:t>
            </w:r>
            <w:r>
              <w:rPr>
                <w:spacing w:val="-7"/>
                <w:sz w:val="20"/>
              </w:rPr>
              <w:t> </w:t>
            </w:r>
            <w:r>
              <w:rPr>
                <w:sz w:val="20"/>
              </w:rPr>
              <w:t>effecten</w:t>
            </w:r>
            <w:r>
              <w:rPr>
                <w:spacing w:val="-5"/>
                <w:sz w:val="20"/>
              </w:rPr>
              <w:t> </w:t>
            </w:r>
            <w:r>
              <w:rPr>
                <w:sz w:val="20"/>
              </w:rPr>
              <w:t>op</w:t>
            </w:r>
            <w:r>
              <w:rPr>
                <w:spacing w:val="-6"/>
                <w:sz w:val="20"/>
              </w:rPr>
              <w:t> </w:t>
            </w:r>
            <w:r>
              <w:rPr>
                <w:sz w:val="20"/>
              </w:rPr>
              <w:t>vlieggedrag</w:t>
            </w:r>
            <w:r>
              <w:rPr>
                <w:spacing w:val="-5"/>
                <w:sz w:val="20"/>
              </w:rPr>
              <w:t> </w:t>
            </w:r>
            <w:r>
              <w:rPr>
                <w:sz w:val="20"/>
              </w:rPr>
              <w:t>of</w:t>
            </w:r>
            <w:r>
              <w:rPr>
                <w:spacing w:val="-5"/>
                <w:sz w:val="20"/>
              </w:rPr>
              <w:t> </w:t>
            </w:r>
            <w:r>
              <w:rPr>
                <w:sz w:val="20"/>
              </w:rPr>
              <w:t>uitstoot</w:t>
            </w:r>
            <w:r>
              <w:rPr>
                <w:spacing w:val="-7"/>
                <w:sz w:val="20"/>
              </w:rPr>
              <w:t> </w:t>
            </w:r>
            <w:r>
              <w:rPr>
                <w:sz w:val="20"/>
              </w:rPr>
              <w:t>zijn</w:t>
            </w:r>
            <w:r>
              <w:rPr>
                <w:spacing w:val="-5"/>
                <w:sz w:val="20"/>
              </w:rPr>
              <w:t> </w:t>
            </w:r>
            <w:r>
              <w:rPr>
                <w:sz w:val="20"/>
              </w:rPr>
              <w:t>niet</w:t>
            </w:r>
            <w:r>
              <w:rPr>
                <w:spacing w:val="-9"/>
                <w:sz w:val="20"/>
              </w:rPr>
              <w:t> </w:t>
            </w:r>
            <w:r>
              <w:rPr>
                <w:spacing w:val="-2"/>
                <w:sz w:val="20"/>
              </w:rPr>
              <w:t>onderzocht.</w:t>
            </w:r>
          </w:p>
        </w:tc>
      </w:tr>
      <w:tr>
        <w:trPr>
          <w:trHeight w:val="1499" w:hRule="atLeast"/>
        </w:trPr>
        <w:tc>
          <w:tcPr>
            <w:tcW w:w="566" w:type="dxa"/>
          </w:tcPr>
          <w:p>
            <w:pPr>
              <w:pStyle w:val="TableParagraph"/>
              <w:ind w:left="4"/>
              <w:rPr>
                <w:sz w:val="20"/>
              </w:rPr>
            </w:pPr>
            <w:r>
              <w:rPr>
                <w:spacing w:val="-5"/>
                <w:sz w:val="20"/>
              </w:rPr>
              <w:t>62</w:t>
            </w:r>
          </w:p>
        </w:tc>
        <w:tc>
          <w:tcPr>
            <w:tcW w:w="6520" w:type="dxa"/>
          </w:tcPr>
          <w:p>
            <w:pPr>
              <w:pStyle w:val="TableParagraph"/>
              <w:rPr>
                <w:sz w:val="20"/>
              </w:rPr>
            </w:pPr>
            <w:r>
              <w:rPr>
                <w:sz w:val="20"/>
              </w:rPr>
              <w:t>Wat</w:t>
            </w:r>
            <w:r>
              <w:rPr>
                <w:spacing w:val="-4"/>
                <w:sz w:val="20"/>
              </w:rPr>
              <w:t> </w:t>
            </w:r>
            <w:r>
              <w:rPr>
                <w:sz w:val="20"/>
              </w:rPr>
              <w:t>is</w:t>
            </w:r>
            <w:r>
              <w:rPr>
                <w:spacing w:val="-5"/>
                <w:sz w:val="20"/>
              </w:rPr>
              <w:t> </w:t>
            </w:r>
            <w:r>
              <w:rPr>
                <w:sz w:val="20"/>
              </w:rPr>
              <w:t>de</w:t>
            </w:r>
            <w:r>
              <w:rPr>
                <w:spacing w:val="-4"/>
                <w:sz w:val="20"/>
              </w:rPr>
              <w:t> </w:t>
            </w:r>
            <w:r>
              <w:rPr>
                <w:sz w:val="20"/>
              </w:rPr>
              <w:t>meest</w:t>
            </w:r>
            <w:r>
              <w:rPr>
                <w:spacing w:val="-4"/>
                <w:sz w:val="20"/>
              </w:rPr>
              <w:t> </w:t>
            </w:r>
            <w:r>
              <w:rPr>
                <w:sz w:val="20"/>
              </w:rPr>
              <w:t>recente</w:t>
            </w:r>
            <w:r>
              <w:rPr>
                <w:spacing w:val="-4"/>
                <w:sz w:val="20"/>
              </w:rPr>
              <w:t> </w:t>
            </w:r>
            <w:r>
              <w:rPr>
                <w:sz w:val="20"/>
              </w:rPr>
              <w:t>schatting</w:t>
            </w:r>
            <w:r>
              <w:rPr>
                <w:spacing w:val="-3"/>
                <w:sz w:val="20"/>
              </w:rPr>
              <w:t> </w:t>
            </w:r>
            <w:r>
              <w:rPr>
                <w:sz w:val="20"/>
              </w:rPr>
              <w:t>van</w:t>
            </w:r>
            <w:r>
              <w:rPr>
                <w:spacing w:val="-5"/>
                <w:sz w:val="20"/>
              </w:rPr>
              <w:t> </w:t>
            </w:r>
            <w:r>
              <w:rPr>
                <w:sz w:val="20"/>
              </w:rPr>
              <w:t>de</w:t>
            </w:r>
            <w:r>
              <w:rPr>
                <w:spacing w:val="-4"/>
                <w:sz w:val="20"/>
              </w:rPr>
              <w:t> </w:t>
            </w:r>
            <w:r>
              <w:rPr>
                <w:sz w:val="20"/>
              </w:rPr>
              <w:t>totale</w:t>
            </w:r>
            <w:r>
              <w:rPr>
                <w:spacing w:val="-4"/>
                <w:sz w:val="20"/>
              </w:rPr>
              <w:t> </w:t>
            </w:r>
            <w:r>
              <w:rPr>
                <w:sz w:val="20"/>
              </w:rPr>
              <w:t>maatschappelijke</w:t>
            </w:r>
            <w:r>
              <w:rPr>
                <w:spacing w:val="-4"/>
                <w:sz w:val="20"/>
              </w:rPr>
              <w:t> </w:t>
            </w:r>
            <w:r>
              <w:rPr>
                <w:sz w:val="20"/>
              </w:rPr>
              <w:t>kosten</w:t>
            </w:r>
            <w:r>
              <w:rPr>
                <w:spacing w:val="-3"/>
                <w:sz w:val="20"/>
              </w:rPr>
              <w:t> </w:t>
            </w:r>
            <w:r>
              <w:rPr>
                <w:sz w:val="20"/>
              </w:rPr>
              <w:t>(milieu, geluidsoverlast, gezondheid) van de Nederlandse luchtvaartsector?</w:t>
            </w:r>
          </w:p>
        </w:tc>
        <w:tc>
          <w:tcPr>
            <w:tcW w:w="6803" w:type="dxa"/>
          </w:tcPr>
          <w:p>
            <w:pPr>
              <w:pStyle w:val="TableParagraph"/>
              <w:ind w:right="155"/>
              <w:rPr>
                <w:sz w:val="20"/>
              </w:rPr>
            </w:pPr>
            <w:r>
              <w:rPr>
                <w:sz w:val="20"/>
              </w:rPr>
              <w:t>Er bestaat geen onderzoek naar de maatschappelijke kosten van de Nederlandse luchtvaartsector in zijn totaliteit. Maatschappelijke effecten worden doorgaans bezien</w:t>
            </w:r>
            <w:r>
              <w:rPr>
                <w:spacing w:val="-4"/>
                <w:sz w:val="20"/>
              </w:rPr>
              <w:t> </w:t>
            </w:r>
            <w:r>
              <w:rPr>
                <w:sz w:val="20"/>
              </w:rPr>
              <w:t>in</w:t>
            </w:r>
            <w:r>
              <w:rPr>
                <w:spacing w:val="-4"/>
                <w:sz w:val="20"/>
              </w:rPr>
              <w:t> </w:t>
            </w:r>
            <w:r>
              <w:rPr>
                <w:sz w:val="20"/>
              </w:rPr>
              <w:t>relatie</w:t>
            </w:r>
            <w:r>
              <w:rPr>
                <w:spacing w:val="-5"/>
                <w:sz w:val="20"/>
              </w:rPr>
              <w:t> </w:t>
            </w:r>
            <w:r>
              <w:rPr>
                <w:sz w:val="20"/>
              </w:rPr>
              <w:t>tot</w:t>
            </w:r>
            <w:r>
              <w:rPr>
                <w:spacing w:val="-5"/>
                <w:sz w:val="20"/>
              </w:rPr>
              <w:t> </w:t>
            </w:r>
            <w:r>
              <w:rPr>
                <w:sz w:val="20"/>
              </w:rPr>
              <w:t>een</w:t>
            </w:r>
            <w:r>
              <w:rPr>
                <w:spacing w:val="-4"/>
                <w:sz w:val="20"/>
              </w:rPr>
              <w:t> </w:t>
            </w:r>
            <w:r>
              <w:rPr>
                <w:sz w:val="20"/>
              </w:rPr>
              <w:t>specifieke</w:t>
            </w:r>
            <w:r>
              <w:rPr>
                <w:spacing w:val="-5"/>
                <w:sz w:val="20"/>
              </w:rPr>
              <w:t> </w:t>
            </w:r>
            <w:r>
              <w:rPr>
                <w:sz w:val="20"/>
              </w:rPr>
              <w:t>beleidsmaatregel.</w:t>
            </w:r>
            <w:r>
              <w:rPr>
                <w:spacing w:val="-4"/>
                <w:sz w:val="20"/>
              </w:rPr>
              <w:t> </w:t>
            </w:r>
            <w:r>
              <w:rPr>
                <w:sz w:val="20"/>
              </w:rPr>
              <w:t>Voor</w:t>
            </w:r>
            <w:r>
              <w:rPr>
                <w:spacing w:val="-4"/>
                <w:sz w:val="20"/>
              </w:rPr>
              <w:t> </w:t>
            </w:r>
            <w:r>
              <w:rPr>
                <w:sz w:val="20"/>
              </w:rPr>
              <w:t>het</w:t>
            </w:r>
            <w:r>
              <w:rPr>
                <w:spacing w:val="-5"/>
                <w:sz w:val="20"/>
              </w:rPr>
              <w:t> </w:t>
            </w:r>
            <w:r>
              <w:rPr>
                <w:sz w:val="20"/>
              </w:rPr>
              <w:t>Luchthavenbesluit van Schiphol wordt op dit moment gewerkt aan een milieueffectenrapportage (MER). Hierin worden de effecten van het Hoofdlijnenbesluit Schiphol en de uitkomst van de balanced approach op het milieu in kaart gebracht.</w:t>
            </w:r>
          </w:p>
        </w:tc>
      </w:tr>
      <w:tr>
        <w:trPr>
          <w:trHeight w:val="2421" w:hRule="atLeast"/>
        </w:trPr>
        <w:tc>
          <w:tcPr>
            <w:tcW w:w="566" w:type="dxa"/>
          </w:tcPr>
          <w:p>
            <w:pPr>
              <w:pStyle w:val="TableParagraph"/>
              <w:spacing w:before="62"/>
              <w:ind w:left="69"/>
              <w:rPr>
                <w:sz w:val="20"/>
              </w:rPr>
            </w:pPr>
            <w:r>
              <w:rPr>
                <w:spacing w:val="-5"/>
                <w:sz w:val="20"/>
              </w:rPr>
              <w:t>63</w:t>
            </w:r>
          </w:p>
        </w:tc>
        <w:tc>
          <w:tcPr>
            <w:tcW w:w="6520" w:type="dxa"/>
          </w:tcPr>
          <w:p>
            <w:pPr>
              <w:pStyle w:val="TableParagraph"/>
              <w:ind w:left="71"/>
              <w:rPr>
                <w:sz w:val="20"/>
              </w:rPr>
            </w:pPr>
            <w:r>
              <w:rPr>
                <w:sz w:val="20"/>
              </w:rPr>
              <w:t>Hoe</w:t>
            </w:r>
            <w:r>
              <w:rPr>
                <w:spacing w:val="-6"/>
                <w:sz w:val="20"/>
              </w:rPr>
              <w:t> </w:t>
            </w:r>
            <w:r>
              <w:rPr>
                <w:sz w:val="20"/>
              </w:rPr>
              <w:t>zijn</w:t>
            </w:r>
            <w:r>
              <w:rPr>
                <w:spacing w:val="-5"/>
                <w:sz w:val="20"/>
              </w:rPr>
              <w:t> </w:t>
            </w:r>
            <w:r>
              <w:rPr>
                <w:sz w:val="20"/>
              </w:rPr>
              <w:t>deze</w:t>
            </w:r>
            <w:r>
              <w:rPr>
                <w:spacing w:val="-6"/>
                <w:sz w:val="20"/>
              </w:rPr>
              <w:t> </w:t>
            </w:r>
            <w:r>
              <w:rPr>
                <w:sz w:val="20"/>
              </w:rPr>
              <w:t>maatschappelijke</w:t>
            </w:r>
            <w:r>
              <w:rPr>
                <w:spacing w:val="-6"/>
                <w:sz w:val="20"/>
              </w:rPr>
              <w:t> </w:t>
            </w:r>
            <w:r>
              <w:rPr>
                <w:sz w:val="20"/>
              </w:rPr>
              <w:t>kosten</w:t>
            </w:r>
            <w:r>
              <w:rPr>
                <w:spacing w:val="-5"/>
                <w:sz w:val="20"/>
              </w:rPr>
              <w:t> </w:t>
            </w:r>
            <w:r>
              <w:rPr>
                <w:sz w:val="20"/>
              </w:rPr>
              <w:t>verdeeld</w:t>
            </w:r>
            <w:r>
              <w:rPr>
                <w:spacing w:val="-5"/>
                <w:sz w:val="20"/>
              </w:rPr>
              <w:t> </w:t>
            </w:r>
            <w:r>
              <w:rPr>
                <w:sz w:val="20"/>
              </w:rPr>
              <w:t>over</w:t>
            </w:r>
            <w:r>
              <w:rPr>
                <w:spacing w:val="-5"/>
                <w:sz w:val="20"/>
              </w:rPr>
              <w:t> </w:t>
            </w:r>
            <w:r>
              <w:rPr>
                <w:sz w:val="20"/>
              </w:rPr>
              <w:t>CO₂-uitstoot,</w:t>
            </w:r>
            <w:r>
              <w:rPr>
                <w:spacing w:val="-5"/>
                <w:sz w:val="20"/>
              </w:rPr>
              <w:t> </w:t>
            </w:r>
            <w:r>
              <w:rPr>
                <w:sz w:val="20"/>
              </w:rPr>
              <w:t>non-CO₂- uitstoot, stikstofdepositie en geluidshinder?</w:t>
            </w:r>
          </w:p>
        </w:tc>
        <w:tc>
          <w:tcPr>
            <w:tcW w:w="6803" w:type="dxa"/>
          </w:tcPr>
          <w:p>
            <w:pPr>
              <w:pStyle w:val="TableParagraph"/>
              <w:ind w:left="72" w:right="72"/>
              <w:rPr>
                <w:sz w:val="20"/>
              </w:rPr>
            </w:pPr>
            <w:r>
              <w:rPr>
                <w:sz w:val="20"/>
              </w:rPr>
              <w:t>In 2023 is er in opdracht van IenW onderzoek gedaan naar de Prijs van een Vliegreis</w:t>
            </w:r>
            <w:r>
              <w:rPr>
                <w:spacing w:val="-3"/>
                <w:sz w:val="20"/>
              </w:rPr>
              <w:t> </w:t>
            </w:r>
            <w:r>
              <w:rPr>
                <w:sz w:val="20"/>
              </w:rPr>
              <w:t>door</w:t>
            </w:r>
            <w:r>
              <w:rPr>
                <w:spacing w:val="-1"/>
                <w:sz w:val="20"/>
              </w:rPr>
              <w:t> </w:t>
            </w:r>
            <w:r>
              <w:rPr>
                <w:sz w:val="20"/>
              </w:rPr>
              <w:t>onderzoeksbureau</w:t>
            </w:r>
            <w:r>
              <w:rPr>
                <w:spacing w:val="-1"/>
                <w:sz w:val="20"/>
              </w:rPr>
              <w:t> </w:t>
            </w:r>
            <w:r>
              <w:rPr>
                <w:sz w:val="20"/>
              </w:rPr>
              <w:t>CE</w:t>
            </w:r>
            <w:r>
              <w:rPr>
                <w:spacing w:val="-1"/>
                <w:sz w:val="20"/>
              </w:rPr>
              <w:t> </w:t>
            </w:r>
            <w:r>
              <w:rPr>
                <w:sz w:val="20"/>
              </w:rPr>
              <w:t>Delft</w:t>
            </w:r>
            <w:r>
              <w:rPr>
                <w:spacing w:val="-2"/>
                <w:sz w:val="20"/>
              </w:rPr>
              <w:t> </w:t>
            </w:r>
            <w:r>
              <w:rPr>
                <w:sz w:val="20"/>
              </w:rPr>
              <w:t>(Kamerstukken</w:t>
            </w:r>
            <w:r>
              <w:rPr>
                <w:spacing w:val="-3"/>
                <w:sz w:val="20"/>
              </w:rPr>
              <w:t> </w:t>
            </w:r>
            <w:r>
              <w:rPr>
                <w:sz w:val="20"/>
              </w:rPr>
              <w:t>II,</w:t>
            </w:r>
            <w:r>
              <w:rPr>
                <w:spacing w:val="-2"/>
                <w:sz w:val="20"/>
              </w:rPr>
              <w:t> </w:t>
            </w:r>
            <w:r>
              <w:rPr>
                <w:sz w:val="20"/>
              </w:rPr>
              <w:t>2023/24</w:t>
            </w:r>
            <w:r>
              <w:rPr>
                <w:spacing w:val="-3"/>
                <w:sz w:val="20"/>
              </w:rPr>
              <w:t> </w:t>
            </w:r>
            <w:r>
              <w:rPr>
                <w:sz w:val="20"/>
              </w:rPr>
              <w:t>31936,</w:t>
            </w:r>
            <w:r>
              <w:rPr>
                <w:spacing w:val="-4"/>
                <w:sz w:val="20"/>
              </w:rPr>
              <w:t> </w:t>
            </w:r>
            <w:r>
              <w:rPr>
                <w:sz w:val="20"/>
              </w:rPr>
              <w:t>nr. 1134). In dit rapport worden de maatschappelijke kosten per voorbeeld vlucht in kaart gebracht en vergeleken met andere modaliteiten. De verhoudingen tussen maatschappelijke kosten zoals non-</w:t>
            </w:r>
            <w:r>
              <w:rPr>
                <w:spacing w:val="-1"/>
                <w:sz w:val="20"/>
              </w:rPr>
              <w:t> </w:t>
            </w:r>
            <w:r>
              <w:rPr>
                <w:sz w:val="20"/>
              </w:rPr>
              <w:t>CO₂-uitstoot, CO₂-uitstoot, stikstof en geluid verschillen sterk per gevlogen afstand en vliegtuig. Onderstaande tabel biedt een overzicht van de gemiddelde maatschappelijke kosten per vertrekkende vlucht vanaf Europese luchthavens waaronder Schiphol. Dit geeft een beeld van de gemiddelde</w:t>
            </w:r>
            <w:r>
              <w:rPr>
                <w:spacing w:val="-6"/>
                <w:sz w:val="20"/>
              </w:rPr>
              <w:t> </w:t>
            </w:r>
            <w:r>
              <w:rPr>
                <w:sz w:val="20"/>
              </w:rPr>
              <w:t>verhouding</w:t>
            </w:r>
            <w:r>
              <w:rPr>
                <w:spacing w:val="-4"/>
                <w:sz w:val="20"/>
              </w:rPr>
              <w:t> </w:t>
            </w:r>
            <w:r>
              <w:rPr>
                <w:sz w:val="20"/>
              </w:rPr>
              <w:t>tussen</w:t>
            </w:r>
            <w:r>
              <w:rPr>
                <w:spacing w:val="-5"/>
                <w:sz w:val="20"/>
              </w:rPr>
              <w:t> </w:t>
            </w:r>
            <w:r>
              <w:rPr>
                <w:sz w:val="20"/>
              </w:rPr>
              <w:t>de</w:t>
            </w:r>
            <w:r>
              <w:rPr>
                <w:spacing w:val="-5"/>
                <w:sz w:val="20"/>
              </w:rPr>
              <w:t> </w:t>
            </w:r>
            <w:r>
              <w:rPr>
                <w:sz w:val="20"/>
              </w:rPr>
              <w:t>verschillende</w:t>
            </w:r>
            <w:r>
              <w:rPr>
                <w:spacing w:val="-6"/>
                <w:sz w:val="20"/>
              </w:rPr>
              <w:t> </w:t>
            </w:r>
            <w:r>
              <w:rPr>
                <w:sz w:val="20"/>
              </w:rPr>
              <w:t>maatschappelijke</w:t>
            </w:r>
            <w:r>
              <w:rPr>
                <w:spacing w:val="-5"/>
                <w:sz w:val="20"/>
              </w:rPr>
              <w:t> </w:t>
            </w:r>
            <w:r>
              <w:rPr>
                <w:sz w:val="20"/>
              </w:rPr>
              <w:t>kosten.</w:t>
            </w:r>
            <w:r>
              <w:rPr>
                <w:spacing w:val="-4"/>
                <w:sz w:val="20"/>
              </w:rPr>
              <w:t> </w:t>
            </w:r>
            <w:r>
              <w:rPr>
                <w:sz w:val="20"/>
              </w:rPr>
              <w:t>Zie</w:t>
            </w:r>
            <w:r>
              <w:rPr>
                <w:spacing w:val="-5"/>
                <w:sz w:val="20"/>
              </w:rPr>
              <w:t> </w:t>
            </w:r>
            <w:r>
              <w:rPr>
                <w:sz w:val="20"/>
              </w:rPr>
              <w:t>ook figuur 15.</w:t>
            </w:r>
          </w:p>
        </w:tc>
      </w:tr>
    </w:tbl>
    <w:p>
      <w:pPr>
        <w:spacing w:after="0"/>
        <w:rPr>
          <w:sz w:val="20"/>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3990" w:hRule="atLeast"/>
        </w:trPr>
        <w:tc>
          <w:tcPr>
            <w:tcW w:w="566" w:type="dxa"/>
          </w:tcPr>
          <w:p>
            <w:pPr>
              <w:pStyle w:val="TableParagraph"/>
              <w:spacing w:before="0"/>
              <w:ind w:left="0"/>
              <w:rPr>
                <w:sz w:val="18"/>
              </w:rPr>
            </w:pPr>
          </w:p>
        </w:tc>
        <w:tc>
          <w:tcPr>
            <w:tcW w:w="6520" w:type="dxa"/>
          </w:tcPr>
          <w:p>
            <w:pPr>
              <w:pStyle w:val="TableParagraph"/>
              <w:spacing w:before="0"/>
              <w:ind w:left="0"/>
              <w:rPr>
                <w:sz w:val="18"/>
              </w:rPr>
            </w:pPr>
          </w:p>
        </w:tc>
        <w:tc>
          <w:tcPr>
            <w:tcW w:w="6803" w:type="dxa"/>
          </w:tcPr>
          <w:p>
            <w:pPr>
              <w:pStyle w:val="TableParagraph"/>
              <w:spacing w:before="0"/>
              <w:ind w:left="72" w:right="-44"/>
              <w:rPr>
                <w:sz w:val="20"/>
              </w:rPr>
            </w:pPr>
            <w:r>
              <w:rPr>
                <w:sz w:val="20"/>
              </w:rPr>
              <w:drawing>
                <wp:inline distT="0" distB="0" distL="0" distR="0">
                  <wp:extent cx="4261533" cy="2487168"/>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4261533" cy="2487168"/>
                          </a:xfrm>
                          <a:prstGeom prst="rect">
                            <a:avLst/>
                          </a:prstGeom>
                        </pic:spPr>
                      </pic:pic>
                    </a:graphicData>
                  </a:graphic>
                </wp:inline>
              </w:drawing>
            </w:r>
            <w:r>
              <w:rPr>
                <w:sz w:val="20"/>
              </w:rPr>
            </w:r>
          </w:p>
        </w:tc>
      </w:tr>
      <w:tr>
        <w:trPr>
          <w:trHeight w:val="1730" w:hRule="atLeast"/>
        </w:trPr>
        <w:tc>
          <w:tcPr>
            <w:tcW w:w="566" w:type="dxa"/>
          </w:tcPr>
          <w:p>
            <w:pPr>
              <w:pStyle w:val="TableParagraph"/>
              <w:ind w:left="4"/>
              <w:rPr>
                <w:sz w:val="20"/>
              </w:rPr>
            </w:pPr>
            <w:r>
              <w:rPr>
                <w:spacing w:val="-5"/>
                <w:sz w:val="20"/>
              </w:rPr>
              <w:t>64</w:t>
            </w:r>
          </w:p>
        </w:tc>
        <w:tc>
          <w:tcPr>
            <w:tcW w:w="6520" w:type="dxa"/>
          </w:tcPr>
          <w:p>
            <w:pPr>
              <w:pStyle w:val="TableParagraph"/>
              <w:rPr>
                <w:sz w:val="20"/>
              </w:rPr>
            </w:pPr>
            <w:r>
              <w:rPr>
                <w:sz w:val="20"/>
              </w:rPr>
              <w:t>Welk</w:t>
            </w:r>
            <w:r>
              <w:rPr>
                <w:spacing w:val="-3"/>
                <w:sz w:val="20"/>
              </w:rPr>
              <w:t> </w:t>
            </w:r>
            <w:r>
              <w:rPr>
                <w:sz w:val="20"/>
              </w:rPr>
              <w:t>deel</w:t>
            </w:r>
            <w:r>
              <w:rPr>
                <w:spacing w:val="-4"/>
                <w:sz w:val="20"/>
              </w:rPr>
              <w:t> </w:t>
            </w:r>
            <w:r>
              <w:rPr>
                <w:sz w:val="20"/>
              </w:rPr>
              <w:t>van</w:t>
            </w:r>
            <w:r>
              <w:rPr>
                <w:spacing w:val="-3"/>
                <w:sz w:val="20"/>
              </w:rPr>
              <w:t> </w:t>
            </w:r>
            <w:r>
              <w:rPr>
                <w:sz w:val="20"/>
              </w:rPr>
              <w:t>de</w:t>
            </w:r>
            <w:r>
              <w:rPr>
                <w:spacing w:val="-6"/>
                <w:sz w:val="20"/>
              </w:rPr>
              <w:t> </w:t>
            </w:r>
            <w:r>
              <w:rPr>
                <w:sz w:val="20"/>
              </w:rPr>
              <w:t>maatschappelijke</w:t>
            </w:r>
            <w:r>
              <w:rPr>
                <w:spacing w:val="-4"/>
                <w:sz w:val="20"/>
              </w:rPr>
              <w:t> </w:t>
            </w:r>
            <w:r>
              <w:rPr>
                <w:sz w:val="20"/>
              </w:rPr>
              <w:t>kosten</w:t>
            </w:r>
            <w:r>
              <w:rPr>
                <w:spacing w:val="-3"/>
                <w:sz w:val="20"/>
              </w:rPr>
              <w:t> </w:t>
            </w:r>
            <w:r>
              <w:rPr>
                <w:sz w:val="20"/>
              </w:rPr>
              <w:t>van</w:t>
            </w:r>
            <w:r>
              <w:rPr>
                <w:spacing w:val="-3"/>
                <w:sz w:val="20"/>
              </w:rPr>
              <w:t> </w:t>
            </w:r>
            <w:r>
              <w:rPr>
                <w:sz w:val="20"/>
              </w:rPr>
              <w:t>Schiphol</w:t>
            </w:r>
            <w:r>
              <w:rPr>
                <w:spacing w:val="-4"/>
                <w:sz w:val="20"/>
              </w:rPr>
              <w:t> </w:t>
            </w:r>
            <w:r>
              <w:rPr>
                <w:sz w:val="20"/>
              </w:rPr>
              <w:t>is</w:t>
            </w:r>
            <w:r>
              <w:rPr>
                <w:spacing w:val="-5"/>
                <w:sz w:val="20"/>
              </w:rPr>
              <w:t> </w:t>
            </w:r>
            <w:r>
              <w:rPr>
                <w:sz w:val="20"/>
              </w:rPr>
              <w:t>toe</w:t>
            </w:r>
            <w:r>
              <w:rPr>
                <w:spacing w:val="-4"/>
                <w:sz w:val="20"/>
              </w:rPr>
              <w:t> </w:t>
            </w:r>
            <w:r>
              <w:rPr>
                <w:sz w:val="20"/>
              </w:rPr>
              <w:t>te</w:t>
            </w:r>
            <w:r>
              <w:rPr>
                <w:spacing w:val="-4"/>
                <w:sz w:val="20"/>
              </w:rPr>
              <w:t> </w:t>
            </w:r>
            <w:r>
              <w:rPr>
                <w:sz w:val="20"/>
              </w:rPr>
              <w:t>wijzen</w:t>
            </w:r>
            <w:r>
              <w:rPr>
                <w:spacing w:val="-3"/>
                <w:sz w:val="20"/>
              </w:rPr>
              <w:t> </w:t>
            </w:r>
            <w:r>
              <w:rPr>
                <w:sz w:val="20"/>
              </w:rPr>
              <w:t>aan overstappende passagiers?</w:t>
            </w:r>
          </w:p>
        </w:tc>
        <w:tc>
          <w:tcPr>
            <w:tcW w:w="6803" w:type="dxa"/>
          </w:tcPr>
          <w:p>
            <w:pPr>
              <w:pStyle w:val="TableParagraph"/>
              <w:rPr>
                <w:sz w:val="20"/>
              </w:rPr>
            </w:pPr>
            <w:r>
              <w:rPr>
                <w:sz w:val="20"/>
              </w:rPr>
              <w:t>In</w:t>
            </w:r>
            <w:r>
              <w:rPr>
                <w:spacing w:val="-2"/>
                <w:sz w:val="20"/>
              </w:rPr>
              <w:t> </w:t>
            </w:r>
            <w:r>
              <w:rPr>
                <w:sz w:val="20"/>
              </w:rPr>
              <w:t>2023</w:t>
            </w:r>
            <w:r>
              <w:rPr>
                <w:spacing w:val="-4"/>
                <w:sz w:val="20"/>
              </w:rPr>
              <w:t> </w:t>
            </w:r>
            <w:r>
              <w:rPr>
                <w:sz w:val="20"/>
              </w:rPr>
              <w:t>bestond</w:t>
            </w:r>
            <w:r>
              <w:rPr>
                <w:spacing w:val="-2"/>
                <w:sz w:val="20"/>
              </w:rPr>
              <w:t> </w:t>
            </w:r>
            <w:r>
              <w:rPr>
                <w:sz w:val="20"/>
              </w:rPr>
              <w:t>36,3%</w:t>
            </w:r>
            <w:r>
              <w:rPr>
                <w:spacing w:val="-3"/>
                <w:sz w:val="20"/>
              </w:rPr>
              <w:t> </w:t>
            </w:r>
            <w:r>
              <w:rPr>
                <w:sz w:val="20"/>
              </w:rPr>
              <w:t>van</w:t>
            </w:r>
            <w:r>
              <w:rPr>
                <w:spacing w:val="-2"/>
                <w:sz w:val="20"/>
              </w:rPr>
              <w:t> </w:t>
            </w:r>
            <w:r>
              <w:rPr>
                <w:sz w:val="20"/>
              </w:rPr>
              <w:t>het</w:t>
            </w:r>
            <w:r>
              <w:rPr>
                <w:spacing w:val="-3"/>
                <w:sz w:val="20"/>
              </w:rPr>
              <w:t> </w:t>
            </w:r>
            <w:r>
              <w:rPr>
                <w:sz w:val="20"/>
              </w:rPr>
              <w:t>totaal</w:t>
            </w:r>
            <w:r>
              <w:rPr>
                <w:spacing w:val="-3"/>
                <w:sz w:val="20"/>
              </w:rPr>
              <w:t> </w:t>
            </w:r>
            <w:r>
              <w:rPr>
                <w:sz w:val="20"/>
              </w:rPr>
              <w:t>aantal</w:t>
            </w:r>
            <w:r>
              <w:rPr>
                <w:spacing w:val="-3"/>
                <w:sz w:val="20"/>
              </w:rPr>
              <w:t> </w:t>
            </w:r>
            <w:r>
              <w:rPr>
                <w:sz w:val="20"/>
              </w:rPr>
              <w:t>passagiers</w:t>
            </w:r>
            <w:r>
              <w:rPr>
                <w:spacing w:val="-4"/>
                <w:sz w:val="20"/>
              </w:rPr>
              <w:t> </w:t>
            </w:r>
            <w:r>
              <w:rPr>
                <w:sz w:val="20"/>
              </w:rPr>
              <w:t>op</w:t>
            </w:r>
            <w:r>
              <w:rPr>
                <w:spacing w:val="-2"/>
                <w:sz w:val="20"/>
              </w:rPr>
              <w:t> </w:t>
            </w:r>
            <w:r>
              <w:rPr>
                <w:sz w:val="20"/>
              </w:rPr>
              <w:t>Schiphol</w:t>
            </w:r>
            <w:r>
              <w:rPr>
                <w:spacing w:val="-6"/>
                <w:sz w:val="20"/>
              </w:rPr>
              <w:t> </w:t>
            </w:r>
            <w:r>
              <w:rPr>
                <w:sz w:val="20"/>
              </w:rPr>
              <w:t>uit</w:t>
            </w:r>
            <w:r>
              <w:rPr>
                <w:spacing w:val="-3"/>
                <w:sz w:val="20"/>
              </w:rPr>
              <w:t> </w:t>
            </w:r>
            <w:r>
              <w:rPr>
                <w:sz w:val="20"/>
              </w:rPr>
              <w:t>overstappers. Er is geen onderzoek gedaan naar de maatschappelijke kosten die toegewezen zouden kunnen worden aan overstappende passagiers. In 2023 is er onderzoek gedaan naar de prijs van een vliegreis (Kamerstukken II, 2023/24 31936, nr. 1134). In dit rapport worden de maatschappelijke kosten per voorbeeldvlucht in kaart gebracht. Zie ook de antwoorden op de vragen 27 en 50 voor de baten van </w:t>
            </w:r>
            <w:r>
              <w:rPr>
                <w:spacing w:val="-2"/>
                <w:sz w:val="20"/>
              </w:rPr>
              <w:t>transferpassagiers.</w:t>
            </w:r>
          </w:p>
        </w:tc>
      </w:tr>
      <w:tr>
        <w:trPr>
          <w:trHeight w:val="1269" w:hRule="atLeast"/>
        </w:trPr>
        <w:tc>
          <w:tcPr>
            <w:tcW w:w="566" w:type="dxa"/>
          </w:tcPr>
          <w:p>
            <w:pPr>
              <w:pStyle w:val="TableParagraph"/>
              <w:ind w:left="4"/>
              <w:rPr>
                <w:sz w:val="20"/>
              </w:rPr>
            </w:pPr>
            <w:r>
              <w:rPr>
                <w:spacing w:val="-5"/>
                <w:sz w:val="20"/>
              </w:rPr>
              <w:t>65</w:t>
            </w:r>
          </w:p>
        </w:tc>
        <w:tc>
          <w:tcPr>
            <w:tcW w:w="6520" w:type="dxa"/>
          </w:tcPr>
          <w:p>
            <w:pPr>
              <w:pStyle w:val="TableParagraph"/>
              <w:ind w:right="43"/>
              <w:rPr>
                <w:sz w:val="20"/>
              </w:rPr>
            </w:pPr>
            <w:r>
              <w:rPr>
                <w:sz w:val="20"/>
              </w:rPr>
              <w:t>Welke</w:t>
            </w:r>
            <w:r>
              <w:rPr>
                <w:spacing w:val="-4"/>
                <w:sz w:val="20"/>
              </w:rPr>
              <w:t> </w:t>
            </w:r>
            <w:r>
              <w:rPr>
                <w:sz w:val="20"/>
              </w:rPr>
              <w:t>juridische</w:t>
            </w:r>
            <w:r>
              <w:rPr>
                <w:spacing w:val="-4"/>
                <w:sz w:val="20"/>
              </w:rPr>
              <w:t> </w:t>
            </w:r>
            <w:r>
              <w:rPr>
                <w:sz w:val="20"/>
              </w:rPr>
              <w:t>en</w:t>
            </w:r>
            <w:r>
              <w:rPr>
                <w:spacing w:val="-3"/>
                <w:sz w:val="20"/>
              </w:rPr>
              <w:t> </w:t>
            </w:r>
            <w:r>
              <w:rPr>
                <w:sz w:val="20"/>
              </w:rPr>
              <w:t>praktische</w:t>
            </w:r>
            <w:r>
              <w:rPr>
                <w:spacing w:val="-4"/>
                <w:sz w:val="20"/>
              </w:rPr>
              <w:t> </w:t>
            </w:r>
            <w:r>
              <w:rPr>
                <w:sz w:val="20"/>
              </w:rPr>
              <w:t>beperkingen</w:t>
            </w:r>
            <w:r>
              <w:rPr>
                <w:spacing w:val="-3"/>
                <w:sz w:val="20"/>
              </w:rPr>
              <w:t> </w:t>
            </w:r>
            <w:r>
              <w:rPr>
                <w:sz w:val="20"/>
              </w:rPr>
              <w:t>liggen</w:t>
            </w:r>
            <w:r>
              <w:rPr>
                <w:spacing w:val="-3"/>
                <w:sz w:val="20"/>
              </w:rPr>
              <w:t> </w:t>
            </w:r>
            <w:r>
              <w:rPr>
                <w:sz w:val="20"/>
              </w:rPr>
              <w:t>er</w:t>
            </w:r>
            <w:r>
              <w:rPr>
                <w:spacing w:val="-3"/>
                <w:sz w:val="20"/>
              </w:rPr>
              <w:t> </w:t>
            </w:r>
            <w:r>
              <w:rPr>
                <w:sz w:val="20"/>
              </w:rPr>
              <w:t>momenteel</w:t>
            </w:r>
            <w:r>
              <w:rPr>
                <w:spacing w:val="-4"/>
                <w:sz w:val="20"/>
              </w:rPr>
              <w:t> </w:t>
            </w:r>
            <w:r>
              <w:rPr>
                <w:sz w:val="20"/>
              </w:rPr>
              <w:t>op</w:t>
            </w:r>
            <w:r>
              <w:rPr>
                <w:spacing w:val="-3"/>
                <w:sz w:val="20"/>
              </w:rPr>
              <w:t> </w:t>
            </w:r>
            <w:r>
              <w:rPr>
                <w:sz w:val="20"/>
              </w:rPr>
              <w:t>het</w:t>
            </w:r>
            <w:r>
              <w:rPr>
                <w:spacing w:val="-7"/>
                <w:sz w:val="20"/>
              </w:rPr>
              <w:t> </w:t>
            </w:r>
            <w:r>
              <w:rPr>
                <w:sz w:val="20"/>
              </w:rPr>
              <w:t>belasten van kerosine binnen de EU en wereldwijd, en welke stappen worden ondernomen om deze beperkingen te verkleinen?</w:t>
            </w:r>
          </w:p>
        </w:tc>
        <w:tc>
          <w:tcPr>
            <w:tcW w:w="6803" w:type="dxa"/>
          </w:tcPr>
          <w:p>
            <w:pPr>
              <w:pStyle w:val="TableParagraph"/>
              <w:ind w:right="12"/>
              <w:rPr>
                <w:sz w:val="20"/>
              </w:rPr>
            </w:pPr>
            <w:r>
              <w:rPr>
                <w:sz w:val="20"/>
              </w:rPr>
              <w:t>Voor</w:t>
            </w:r>
            <w:r>
              <w:rPr>
                <w:spacing w:val="-3"/>
                <w:sz w:val="20"/>
              </w:rPr>
              <w:t> </w:t>
            </w:r>
            <w:r>
              <w:rPr>
                <w:sz w:val="20"/>
              </w:rPr>
              <w:t>een</w:t>
            </w:r>
            <w:r>
              <w:rPr>
                <w:spacing w:val="-4"/>
                <w:sz w:val="20"/>
              </w:rPr>
              <w:t> </w:t>
            </w:r>
            <w:r>
              <w:rPr>
                <w:sz w:val="20"/>
              </w:rPr>
              <w:t>mondiale</w:t>
            </w:r>
            <w:r>
              <w:rPr>
                <w:spacing w:val="-3"/>
                <w:sz w:val="20"/>
              </w:rPr>
              <w:t> </w:t>
            </w:r>
            <w:r>
              <w:rPr>
                <w:sz w:val="20"/>
              </w:rPr>
              <w:t>kerosinebelasting</w:t>
            </w:r>
            <w:r>
              <w:rPr>
                <w:spacing w:val="-3"/>
                <w:sz w:val="20"/>
              </w:rPr>
              <w:t> </w:t>
            </w:r>
            <w:r>
              <w:rPr>
                <w:sz w:val="20"/>
              </w:rPr>
              <w:t>ontbreekt</w:t>
            </w:r>
            <w:r>
              <w:rPr>
                <w:spacing w:val="-6"/>
                <w:sz w:val="20"/>
              </w:rPr>
              <w:t> </w:t>
            </w:r>
            <w:r>
              <w:rPr>
                <w:sz w:val="20"/>
              </w:rPr>
              <w:t>de</w:t>
            </w:r>
            <w:r>
              <w:rPr>
                <w:spacing w:val="-3"/>
                <w:sz w:val="20"/>
              </w:rPr>
              <w:t> </w:t>
            </w:r>
            <w:r>
              <w:rPr>
                <w:sz w:val="20"/>
              </w:rPr>
              <w:t>steun</w:t>
            </w:r>
            <w:r>
              <w:rPr>
                <w:spacing w:val="-3"/>
                <w:sz w:val="20"/>
              </w:rPr>
              <w:t> </w:t>
            </w:r>
            <w:r>
              <w:rPr>
                <w:sz w:val="20"/>
              </w:rPr>
              <w:t>in</w:t>
            </w:r>
            <w:r>
              <w:rPr>
                <w:spacing w:val="-4"/>
                <w:sz w:val="20"/>
              </w:rPr>
              <w:t> </w:t>
            </w:r>
            <w:r>
              <w:rPr>
                <w:sz w:val="20"/>
              </w:rPr>
              <w:t>ICAO-verband.</w:t>
            </w:r>
            <w:r>
              <w:rPr>
                <w:spacing w:val="-3"/>
                <w:sz w:val="20"/>
              </w:rPr>
              <w:t> </w:t>
            </w:r>
            <w:r>
              <w:rPr>
                <w:sz w:val="20"/>
              </w:rPr>
              <w:t>In</w:t>
            </w:r>
            <w:r>
              <w:rPr>
                <w:spacing w:val="-3"/>
                <w:sz w:val="20"/>
              </w:rPr>
              <w:t> </w:t>
            </w:r>
            <w:r>
              <w:rPr>
                <w:sz w:val="20"/>
              </w:rPr>
              <w:t>de</w:t>
            </w:r>
            <w:r>
              <w:rPr>
                <w:spacing w:val="-5"/>
                <w:sz w:val="20"/>
              </w:rPr>
              <w:t> </w:t>
            </w:r>
            <w:r>
              <w:rPr>
                <w:sz w:val="20"/>
              </w:rPr>
              <w:t>EU geldt er een verplichte vrijstelling voor het heffen van accijns op kerosine. Het kabinet zet zich in om bij het herzien van de Richtlijn Energiebelastingen (ETD) de mogelijkheid tot het belasten van kerosine voor vluchten binnen Europa op te </w:t>
            </w:r>
            <w:r>
              <w:rPr>
                <w:spacing w:val="-2"/>
                <w:sz w:val="20"/>
              </w:rPr>
              <w:t>nemen.</w:t>
            </w:r>
          </w:p>
        </w:tc>
      </w:tr>
      <w:tr>
        <w:trPr>
          <w:trHeight w:val="1209" w:hRule="atLeast"/>
        </w:trPr>
        <w:tc>
          <w:tcPr>
            <w:tcW w:w="566" w:type="dxa"/>
          </w:tcPr>
          <w:p>
            <w:pPr>
              <w:pStyle w:val="TableParagraph"/>
              <w:ind w:left="4"/>
              <w:rPr>
                <w:sz w:val="20"/>
              </w:rPr>
            </w:pPr>
            <w:r>
              <w:rPr>
                <w:spacing w:val="-5"/>
                <w:sz w:val="20"/>
              </w:rPr>
              <w:t>66</w:t>
            </w:r>
          </w:p>
        </w:tc>
        <w:tc>
          <w:tcPr>
            <w:tcW w:w="6520" w:type="dxa"/>
          </w:tcPr>
          <w:p>
            <w:pPr>
              <w:pStyle w:val="TableParagraph"/>
              <w:rPr>
                <w:sz w:val="20"/>
              </w:rPr>
            </w:pPr>
            <w:r>
              <w:rPr>
                <w:sz w:val="20"/>
              </w:rPr>
              <w:t>Wat</w:t>
            </w:r>
            <w:r>
              <w:rPr>
                <w:spacing w:val="-4"/>
                <w:sz w:val="20"/>
              </w:rPr>
              <w:t> </w:t>
            </w:r>
            <w:r>
              <w:rPr>
                <w:sz w:val="20"/>
              </w:rPr>
              <w:t>is</w:t>
            </w:r>
            <w:r>
              <w:rPr>
                <w:spacing w:val="-4"/>
                <w:sz w:val="20"/>
              </w:rPr>
              <w:t> </w:t>
            </w:r>
            <w:r>
              <w:rPr>
                <w:sz w:val="20"/>
              </w:rPr>
              <w:t>de</w:t>
            </w:r>
            <w:r>
              <w:rPr>
                <w:spacing w:val="-3"/>
                <w:sz w:val="20"/>
              </w:rPr>
              <w:t> </w:t>
            </w:r>
            <w:r>
              <w:rPr>
                <w:sz w:val="20"/>
              </w:rPr>
              <w:t>bijdrage</w:t>
            </w:r>
            <w:r>
              <w:rPr>
                <w:spacing w:val="-4"/>
                <w:sz w:val="20"/>
              </w:rPr>
              <w:t> </w:t>
            </w:r>
            <w:r>
              <w:rPr>
                <w:sz w:val="20"/>
              </w:rPr>
              <w:t>van</w:t>
            </w:r>
            <w:r>
              <w:rPr>
                <w:spacing w:val="-4"/>
                <w:sz w:val="20"/>
              </w:rPr>
              <w:t> </w:t>
            </w:r>
            <w:r>
              <w:rPr>
                <w:sz w:val="20"/>
              </w:rPr>
              <w:t>de</w:t>
            </w:r>
            <w:r>
              <w:rPr>
                <w:spacing w:val="-3"/>
                <w:sz w:val="20"/>
              </w:rPr>
              <w:t> </w:t>
            </w:r>
            <w:r>
              <w:rPr>
                <w:sz w:val="20"/>
              </w:rPr>
              <w:t>luchtvaart</w:t>
            </w:r>
            <w:r>
              <w:rPr>
                <w:spacing w:val="-3"/>
                <w:sz w:val="20"/>
              </w:rPr>
              <w:t> </w:t>
            </w:r>
            <w:r>
              <w:rPr>
                <w:sz w:val="20"/>
              </w:rPr>
              <w:t>aan</w:t>
            </w:r>
            <w:r>
              <w:rPr>
                <w:spacing w:val="-3"/>
                <w:sz w:val="20"/>
              </w:rPr>
              <w:t> </w:t>
            </w:r>
            <w:r>
              <w:rPr>
                <w:sz w:val="20"/>
              </w:rPr>
              <w:t>de</w:t>
            </w:r>
            <w:r>
              <w:rPr>
                <w:spacing w:val="-5"/>
                <w:sz w:val="20"/>
              </w:rPr>
              <w:t> </w:t>
            </w:r>
            <w:r>
              <w:rPr>
                <w:spacing w:val="-2"/>
                <w:sz w:val="20"/>
              </w:rPr>
              <w:t>volksgezondheid?</w:t>
            </w:r>
          </w:p>
        </w:tc>
        <w:tc>
          <w:tcPr>
            <w:tcW w:w="6803" w:type="dxa"/>
          </w:tcPr>
          <w:p>
            <w:pPr>
              <w:pStyle w:val="TableParagraph"/>
              <w:ind w:right="155"/>
              <w:rPr>
                <w:sz w:val="20"/>
              </w:rPr>
            </w:pPr>
            <w:r>
              <w:rPr>
                <w:sz w:val="20"/>
              </w:rPr>
              <w:t>Omgevingsgeluid kan leiden tot de beleving van hinder, wat weer kan leiden tot negatieve gezondheidseffecten. Luchtvaartgeluid is een van de bronnen van omgevingsgeluid.</w:t>
            </w:r>
            <w:r>
              <w:rPr>
                <w:spacing w:val="-3"/>
                <w:sz w:val="20"/>
              </w:rPr>
              <w:t> </w:t>
            </w:r>
            <w:r>
              <w:rPr>
                <w:sz w:val="20"/>
              </w:rPr>
              <w:t>Uit</w:t>
            </w:r>
            <w:r>
              <w:rPr>
                <w:spacing w:val="-4"/>
                <w:sz w:val="20"/>
              </w:rPr>
              <w:t> </w:t>
            </w:r>
            <w:r>
              <w:rPr>
                <w:sz w:val="20"/>
              </w:rPr>
              <w:t>de</w:t>
            </w:r>
            <w:r>
              <w:rPr>
                <w:spacing w:val="-6"/>
                <w:sz w:val="20"/>
              </w:rPr>
              <w:t> </w:t>
            </w:r>
            <w:r>
              <w:rPr>
                <w:sz w:val="20"/>
              </w:rPr>
              <w:t>meest</w:t>
            </w:r>
            <w:r>
              <w:rPr>
                <w:spacing w:val="-4"/>
                <w:sz w:val="20"/>
              </w:rPr>
              <w:t> </w:t>
            </w:r>
            <w:r>
              <w:rPr>
                <w:sz w:val="20"/>
              </w:rPr>
              <w:t>recente</w:t>
            </w:r>
            <w:r>
              <w:rPr>
                <w:spacing w:val="-4"/>
                <w:sz w:val="20"/>
              </w:rPr>
              <w:t> </w:t>
            </w:r>
            <w:r>
              <w:rPr>
                <w:sz w:val="20"/>
              </w:rPr>
              <w:t>GGD</w:t>
            </w:r>
            <w:r>
              <w:rPr>
                <w:spacing w:val="-4"/>
                <w:sz w:val="20"/>
              </w:rPr>
              <w:t> </w:t>
            </w:r>
            <w:r>
              <w:rPr>
                <w:sz w:val="20"/>
              </w:rPr>
              <w:t>Gezondheidsmonitor</w:t>
            </w:r>
            <w:r>
              <w:rPr>
                <w:spacing w:val="-3"/>
                <w:sz w:val="20"/>
              </w:rPr>
              <w:t> </w:t>
            </w:r>
            <w:r>
              <w:rPr>
                <w:sz w:val="20"/>
              </w:rPr>
              <w:t>uit</w:t>
            </w:r>
            <w:r>
              <w:rPr>
                <w:spacing w:val="-7"/>
                <w:sz w:val="20"/>
              </w:rPr>
              <w:t> </w:t>
            </w:r>
            <w:r>
              <w:rPr>
                <w:sz w:val="20"/>
              </w:rPr>
              <w:t>2020</w:t>
            </w:r>
            <w:r>
              <w:rPr>
                <w:spacing w:val="-3"/>
                <w:sz w:val="20"/>
              </w:rPr>
              <w:t> </w:t>
            </w:r>
            <w:r>
              <w:rPr>
                <w:sz w:val="20"/>
              </w:rPr>
              <w:t>blijkt dat ca. 3,8% van de mensen tussen 18 en 64 jaar ernstige hinder ervaart door</w:t>
            </w:r>
          </w:p>
          <w:p>
            <w:pPr>
              <w:pStyle w:val="TableParagraph"/>
              <w:spacing w:before="0" w:line="209" w:lineRule="exact"/>
              <w:rPr>
                <w:sz w:val="20"/>
              </w:rPr>
            </w:pPr>
            <w:r>
              <w:rPr>
                <w:spacing w:val="-2"/>
                <w:sz w:val="20"/>
              </w:rPr>
              <w:t>vliegtuiggeluid.</w:t>
            </w:r>
          </w:p>
        </w:tc>
      </w:tr>
    </w:tbl>
    <w:p>
      <w:pPr>
        <w:spacing w:after="0" w:line="209" w:lineRule="exact"/>
        <w:rPr>
          <w:sz w:val="20"/>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1670" w:hRule="atLeast"/>
        </w:trPr>
        <w:tc>
          <w:tcPr>
            <w:tcW w:w="566" w:type="dxa"/>
          </w:tcPr>
          <w:p>
            <w:pPr>
              <w:pStyle w:val="TableParagraph"/>
              <w:spacing w:before="0"/>
              <w:ind w:left="0"/>
              <w:rPr>
                <w:sz w:val="18"/>
              </w:rPr>
            </w:pPr>
          </w:p>
        </w:tc>
        <w:tc>
          <w:tcPr>
            <w:tcW w:w="6520" w:type="dxa"/>
          </w:tcPr>
          <w:p>
            <w:pPr>
              <w:pStyle w:val="TableParagraph"/>
              <w:spacing w:before="0"/>
              <w:ind w:left="0"/>
              <w:rPr>
                <w:sz w:val="18"/>
              </w:rPr>
            </w:pPr>
          </w:p>
        </w:tc>
        <w:tc>
          <w:tcPr>
            <w:tcW w:w="6803" w:type="dxa"/>
          </w:tcPr>
          <w:p>
            <w:pPr>
              <w:pStyle w:val="TableParagraph"/>
              <w:spacing w:before="0"/>
              <w:ind w:left="0"/>
              <w:rPr>
                <w:sz w:val="20"/>
              </w:rPr>
            </w:pPr>
          </w:p>
          <w:p>
            <w:pPr>
              <w:pStyle w:val="TableParagraph"/>
              <w:spacing w:before="0"/>
              <w:rPr>
                <w:sz w:val="20"/>
              </w:rPr>
            </w:pPr>
            <w:r>
              <w:rPr>
                <w:sz w:val="20"/>
              </w:rPr>
              <w:t>Uit recente onderzoeken blijkt dat de bijdrage van de luchtvaart aan de lokale luchtkwaliteit beperkt is (Kamerstukken II, 2023/24 31936 nr. 1137). Zo wordt de vermindering</w:t>
            </w:r>
            <w:r>
              <w:rPr>
                <w:spacing w:val="-5"/>
                <w:sz w:val="20"/>
              </w:rPr>
              <w:t> </w:t>
            </w:r>
            <w:r>
              <w:rPr>
                <w:sz w:val="20"/>
              </w:rPr>
              <w:t>van</w:t>
            </w:r>
            <w:r>
              <w:rPr>
                <w:spacing w:val="-3"/>
                <w:sz w:val="20"/>
              </w:rPr>
              <w:t> </w:t>
            </w:r>
            <w:r>
              <w:rPr>
                <w:sz w:val="20"/>
              </w:rPr>
              <w:t>de</w:t>
            </w:r>
            <w:r>
              <w:rPr>
                <w:spacing w:val="-6"/>
                <w:sz w:val="20"/>
              </w:rPr>
              <w:t> </w:t>
            </w:r>
            <w:r>
              <w:rPr>
                <w:sz w:val="20"/>
              </w:rPr>
              <w:t>luchtkwaliteit</w:t>
            </w:r>
            <w:r>
              <w:rPr>
                <w:spacing w:val="-4"/>
                <w:sz w:val="20"/>
              </w:rPr>
              <w:t> </w:t>
            </w:r>
            <w:r>
              <w:rPr>
                <w:sz w:val="20"/>
              </w:rPr>
              <w:t>in</w:t>
            </w:r>
            <w:r>
              <w:rPr>
                <w:spacing w:val="-3"/>
                <w:sz w:val="20"/>
              </w:rPr>
              <w:t> </w:t>
            </w:r>
            <w:r>
              <w:rPr>
                <w:sz w:val="20"/>
              </w:rPr>
              <w:t>woonkernen</w:t>
            </w:r>
            <w:r>
              <w:rPr>
                <w:spacing w:val="-3"/>
                <w:sz w:val="20"/>
              </w:rPr>
              <w:t> </w:t>
            </w:r>
            <w:r>
              <w:rPr>
                <w:sz w:val="20"/>
              </w:rPr>
              <w:t>rondom</w:t>
            </w:r>
            <w:r>
              <w:rPr>
                <w:spacing w:val="-3"/>
                <w:sz w:val="20"/>
              </w:rPr>
              <w:t> </w:t>
            </w:r>
            <w:r>
              <w:rPr>
                <w:sz w:val="20"/>
              </w:rPr>
              <w:t>de</w:t>
            </w:r>
            <w:r>
              <w:rPr>
                <w:spacing w:val="-4"/>
                <w:sz w:val="20"/>
              </w:rPr>
              <w:t> </w:t>
            </w:r>
            <w:r>
              <w:rPr>
                <w:sz w:val="20"/>
              </w:rPr>
              <w:t>regionale</w:t>
            </w:r>
            <w:r>
              <w:rPr>
                <w:spacing w:val="-4"/>
                <w:sz w:val="20"/>
              </w:rPr>
              <w:t> </w:t>
            </w:r>
            <w:r>
              <w:rPr>
                <w:sz w:val="20"/>
              </w:rPr>
              <w:t>luchthavens voor gemiddeld 99%</w:t>
            </w:r>
            <w:r>
              <w:rPr>
                <w:spacing w:val="-1"/>
                <w:sz w:val="20"/>
              </w:rPr>
              <w:t> </w:t>
            </w:r>
            <w:r>
              <w:rPr>
                <w:sz w:val="20"/>
              </w:rPr>
              <w:t>bepaald door andere bronnen dan luchtvaart. Bij Schiphol zijn andere bronnen dan luchtvaart gemiddeld voor ruim 95% verantwoordelijk voor de vermindering van de lokale luchtkwaliteit in woonkernen.</w:t>
            </w:r>
          </w:p>
        </w:tc>
      </w:tr>
      <w:tr>
        <w:trPr>
          <w:trHeight w:val="1038" w:hRule="atLeast"/>
        </w:trPr>
        <w:tc>
          <w:tcPr>
            <w:tcW w:w="566" w:type="dxa"/>
          </w:tcPr>
          <w:p>
            <w:pPr>
              <w:pStyle w:val="TableParagraph"/>
              <w:ind w:left="4"/>
              <w:rPr>
                <w:sz w:val="20"/>
              </w:rPr>
            </w:pPr>
            <w:r>
              <w:rPr>
                <w:spacing w:val="-5"/>
                <w:sz w:val="20"/>
              </w:rPr>
              <w:t>67</w:t>
            </w:r>
          </w:p>
        </w:tc>
        <w:tc>
          <w:tcPr>
            <w:tcW w:w="6520" w:type="dxa"/>
          </w:tcPr>
          <w:p>
            <w:pPr>
              <w:pStyle w:val="TableParagraph"/>
              <w:rPr>
                <w:sz w:val="20"/>
              </w:rPr>
            </w:pPr>
            <w:r>
              <w:rPr>
                <w:sz w:val="20"/>
              </w:rPr>
              <w:t>Welke</w:t>
            </w:r>
            <w:r>
              <w:rPr>
                <w:spacing w:val="-4"/>
                <w:sz w:val="20"/>
              </w:rPr>
              <w:t> </w:t>
            </w:r>
            <w:r>
              <w:rPr>
                <w:sz w:val="20"/>
              </w:rPr>
              <w:t>verbetermogelijkheden</w:t>
            </w:r>
            <w:r>
              <w:rPr>
                <w:spacing w:val="-5"/>
                <w:sz w:val="20"/>
              </w:rPr>
              <w:t> </w:t>
            </w:r>
            <w:r>
              <w:rPr>
                <w:sz w:val="20"/>
              </w:rPr>
              <w:t>zijn</w:t>
            </w:r>
            <w:r>
              <w:rPr>
                <w:spacing w:val="-3"/>
                <w:sz w:val="20"/>
              </w:rPr>
              <w:t> </w:t>
            </w:r>
            <w:r>
              <w:rPr>
                <w:sz w:val="20"/>
              </w:rPr>
              <w:t>er</w:t>
            </w:r>
            <w:r>
              <w:rPr>
                <w:spacing w:val="-3"/>
                <w:sz w:val="20"/>
              </w:rPr>
              <w:t> </w:t>
            </w:r>
            <w:r>
              <w:rPr>
                <w:sz w:val="20"/>
              </w:rPr>
              <w:t>voor</w:t>
            </w:r>
            <w:r>
              <w:rPr>
                <w:spacing w:val="-6"/>
                <w:sz w:val="20"/>
              </w:rPr>
              <w:t> </w:t>
            </w:r>
            <w:r>
              <w:rPr>
                <w:sz w:val="20"/>
              </w:rPr>
              <w:t>de</w:t>
            </w:r>
            <w:r>
              <w:rPr>
                <w:spacing w:val="-4"/>
                <w:sz w:val="20"/>
              </w:rPr>
              <w:t> </w:t>
            </w:r>
            <w:r>
              <w:rPr>
                <w:sz w:val="20"/>
              </w:rPr>
              <w:t>luchtvaart</w:t>
            </w:r>
            <w:r>
              <w:rPr>
                <w:spacing w:val="-4"/>
                <w:sz w:val="20"/>
              </w:rPr>
              <w:t> </w:t>
            </w:r>
            <w:r>
              <w:rPr>
                <w:sz w:val="20"/>
              </w:rPr>
              <w:t>zelf</w:t>
            </w:r>
            <w:r>
              <w:rPr>
                <w:spacing w:val="-6"/>
                <w:sz w:val="20"/>
              </w:rPr>
              <w:t> </w:t>
            </w:r>
            <w:r>
              <w:rPr>
                <w:sz w:val="20"/>
              </w:rPr>
              <w:t>naar</w:t>
            </w:r>
            <w:r>
              <w:rPr>
                <w:spacing w:val="-3"/>
                <w:sz w:val="20"/>
              </w:rPr>
              <w:t> </w:t>
            </w:r>
            <w:r>
              <w:rPr>
                <w:sz w:val="20"/>
              </w:rPr>
              <w:t>aanleiding</w:t>
            </w:r>
            <w:r>
              <w:rPr>
                <w:spacing w:val="-3"/>
                <w:sz w:val="20"/>
              </w:rPr>
              <w:t> </w:t>
            </w:r>
            <w:r>
              <w:rPr>
                <w:sz w:val="20"/>
              </w:rPr>
              <w:t>van de periodieke rapportage?</w:t>
            </w:r>
          </w:p>
        </w:tc>
        <w:tc>
          <w:tcPr>
            <w:tcW w:w="6803" w:type="dxa"/>
          </w:tcPr>
          <w:p>
            <w:pPr>
              <w:pStyle w:val="TableParagraph"/>
              <w:rPr>
                <w:sz w:val="20"/>
              </w:rPr>
            </w:pPr>
            <w:r>
              <w:rPr>
                <w:sz w:val="20"/>
              </w:rPr>
              <w:t>De</w:t>
            </w:r>
            <w:r>
              <w:rPr>
                <w:spacing w:val="-3"/>
                <w:sz w:val="20"/>
              </w:rPr>
              <w:t> </w:t>
            </w:r>
            <w:r>
              <w:rPr>
                <w:sz w:val="20"/>
              </w:rPr>
              <w:t>periodieke</w:t>
            </w:r>
            <w:r>
              <w:rPr>
                <w:spacing w:val="-5"/>
                <w:sz w:val="20"/>
              </w:rPr>
              <w:t> </w:t>
            </w:r>
            <w:r>
              <w:rPr>
                <w:sz w:val="20"/>
              </w:rPr>
              <w:t>rapportage</w:t>
            </w:r>
            <w:r>
              <w:rPr>
                <w:spacing w:val="-5"/>
                <w:sz w:val="20"/>
              </w:rPr>
              <w:t> </w:t>
            </w:r>
            <w:r>
              <w:rPr>
                <w:sz w:val="20"/>
              </w:rPr>
              <w:t>richt</w:t>
            </w:r>
            <w:r>
              <w:rPr>
                <w:spacing w:val="-6"/>
                <w:sz w:val="20"/>
              </w:rPr>
              <w:t> </w:t>
            </w:r>
            <w:r>
              <w:rPr>
                <w:sz w:val="20"/>
              </w:rPr>
              <w:t>zich</w:t>
            </w:r>
            <w:r>
              <w:rPr>
                <w:spacing w:val="-2"/>
                <w:sz w:val="20"/>
              </w:rPr>
              <w:t> </w:t>
            </w:r>
            <w:r>
              <w:rPr>
                <w:sz w:val="20"/>
              </w:rPr>
              <w:t>op</w:t>
            </w:r>
            <w:r>
              <w:rPr>
                <w:spacing w:val="-4"/>
                <w:sz w:val="20"/>
              </w:rPr>
              <w:t> </w:t>
            </w:r>
            <w:r>
              <w:rPr>
                <w:sz w:val="20"/>
              </w:rPr>
              <w:t>de</w:t>
            </w:r>
            <w:r>
              <w:rPr>
                <w:spacing w:val="-3"/>
                <w:sz w:val="20"/>
              </w:rPr>
              <w:t> </w:t>
            </w:r>
            <w:r>
              <w:rPr>
                <w:sz w:val="20"/>
              </w:rPr>
              <w:t>doeltreffendheid</w:t>
            </w:r>
            <w:r>
              <w:rPr>
                <w:spacing w:val="-2"/>
                <w:sz w:val="20"/>
              </w:rPr>
              <w:t> </w:t>
            </w:r>
            <w:r>
              <w:rPr>
                <w:sz w:val="20"/>
              </w:rPr>
              <w:t>en</w:t>
            </w:r>
            <w:r>
              <w:rPr>
                <w:spacing w:val="-2"/>
                <w:sz w:val="20"/>
              </w:rPr>
              <w:t> </w:t>
            </w:r>
            <w:r>
              <w:rPr>
                <w:sz w:val="20"/>
              </w:rPr>
              <w:t>doelmatigheid</w:t>
            </w:r>
            <w:r>
              <w:rPr>
                <w:spacing w:val="-2"/>
                <w:sz w:val="20"/>
              </w:rPr>
              <w:t> </w:t>
            </w:r>
            <w:r>
              <w:rPr>
                <w:sz w:val="20"/>
              </w:rPr>
              <w:t>van</w:t>
            </w:r>
            <w:r>
              <w:rPr>
                <w:spacing w:val="-2"/>
                <w:sz w:val="20"/>
              </w:rPr>
              <w:t> </w:t>
            </w:r>
            <w:r>
              <w:rPr>
                <w:sz w:val="20"/>
              </w:rPr>
              <w:t>het luchtvaartbeleid. De onderzoekers hebben antwoord gegeven op de onderzoeksvragen conform de Regeling periodieke evaluatieonderzoek 2022 en komen derhalve niet met verbetervoorstellen voor de luchtvaartsector.</w:t>
            </w:r>
          </w:p>
        </w:tc>
      </w:tr>
      <w:tr>
        <w:trPr>
          <w:trHeight w:val="1041" w:hRule="atLeast"/>
        </w:trPr>
        <w:tc>
          <w:tcPr>
            <w:tcW w:w="566" w:type="dxa"/>
          </w:tcPr>
          <w:p>
            <w:pPr>
              <w:pStyle w:val="TableParagraph"/>
              <w:spacing w:before="62"/>
              <w:ind w:left="4"/>
              <w:rPr>
                <w:sz w:val="20"/>
              </w:rPr>
            </w:pPr>
            <w:r>
              <w:rPr>
                <w:spacing w:val="-5"/>
                <w:sz w:val="20"/>
              </w:rPr>
              <w:t>68</w:t>
            </w:r>
          </w:p>
        </w:tc>
        <w:tc>
          <w:tcPr>
            <w:tcW w:w="6520" w:type="dxa"/>
          </w:tcPr>
          <w:p>
            <w:pPr>
              <w:pStyle w:val="TableParagraph"/>
              <w:rPr>
                <w:sz w:val="20"/>
              </w:rPr>
            </w:pPr>
            <w:r>
              <w:rPr>
                <w:sz w:val="20"/>
              </w:rPr>
              <w:t>Wat</w:t>
            </w:r>
            <w:r>
              <w:rPr>
                <w:spacing w:val="-3"/>
                <w:sz w:val="20"/>
              </w:rPr>
              <w:t> </w:t>
            </w:r>
            <w:r>
              <w:rPr>
                <w:sz w:val="20"/>
              </w:rPr>
              <w:t>is</w:t>
            </w:r>
            <w:r>
              <w:rPr>
                <w:spacing w:val="-4"/>
                <w:sz w:val="20"/>
              </w:rPr>
              <w:t> </w:t>
            </w:r>
            <w:r>
              <w:rPr>
                <w:sz w:val="20"/>
              </w:rPr>
              <w:t>de</w:t>
            </w:r>
            <w:r>
              <w:rPr>
                <w:spacing w:val="-3"/>
                <w:sz w:val="20"/>
              </w:rPr>
              <w:t> </w:t>
            </w:r>
            <w:r>
              <w:rPr>
                <w:sz w:val="20"/>
              </w:rPr>
              <w:t>doeltreffendheid</w:t>
            </w:r>
            <w:r>
              <w:rPr>
                <w:spacing w:val="-3"/>
                <w:sz w:val="20"/>
              </w:rPr>
              <w:t> </w:t>
            </w:r>
            <w:r>
              <w:rPr>
                <w:sz w:val="20"/>
              </w:rPr>
              <w:t>en</w:t>
            </w:r>
            <w:r>
              <w:rPr>
                <w:spacing w:val="-4"/>
                <w:sz w:val="20"/>
              </w:rPr>
              <w:t> </w:t>
            </w:r>
            <w:r>
              <w:rPr>
                <w:sz w:val="20"/>
              </w:rPr>
              <w:t>doelmatigheid</w:t>
            </w:r>
            <w:r>
              <w:rPr>
                <w:spacing w:val="-4"/>
                <w:sz w:val="20"/>
              </w:rPr>
              <w:t> </w:t>
            </w:r>
            <w:r>
              <w:rPr>
                <w:sz w:val="20"/>
              </w:rPr>
              <w:t>van</w:t>
            </w:r>
            <w:r>
              <w:rPr>
                <w:spacing w:val="-4"/>
                <w:sz w:val="20"/>
              </w:rPr>
              <w:t> </w:t>
            </w:r>
            <w:r>
              <w:rPr>
                <w:sz w:val="20"/>
              </w:rPr>
              <w:t>het</w:t>
            </w:r>
            <w:r>
              <w:rPr>
                <w:spacing w:val="-3"/>
                <w:sz w:val="20"/>
              </w:rPr>
              <w:t> </w:t>
            </w:r>
            <w:r>
              <w:rPr>
                <w:sz w:val="20"/>
              </w:rPr>
              <w:t>luchtvaartbeleid</w:t>
            </w:r>
            <w:r>
              <w:rPr>
                <w:spacing w:val="-3"/>
                <w:sz w:val="20"/>
              </w:rPr>
              <w:t> </w:t>
            </w:r>
            <w:r>
              <w:rPr>
                <w:sz w:val="20"/>
              </w:rPr>
              <w:t>als</w:t>
            </w:r>
            <w:r>
              <w:rPr>
                <w:spacing w:val="-4"/>
                <w:sz w:val="20"/>
              </w:rPr>
              <w:t> </w:t>
            </w:r>
            <w:r>
              <w:rPr>
                <w:sz w:val="20"/>
              </w:rPr>
              <w:t>ook volksgezondheid, klimaat en milieu worden meegewogen?</w:t>
            </w:r>
          </w:p>
        </w:tc>
        <w:tc>
          <w:tcPr>
            <w:tcW w:w="6803" w:type="dxa"/>
          </w:tcPr>
          <w:p>
            <w:pPr>
              <w:pStyle w:val="TableParagraph"/>
              <w:ind w:right="38"/>
              <w:rPr>
                <w:sz w:val="20"/>
              </w:rPr>
            </w:pPr>
            <w:r>
              <w:rPr>
                <w:sz w:val="20"/>
              </w:rPr>
              <w:t>De onderzoekers beoordelen de doeltreffendheid en doelmatigheid van het beleid per luchtvaart-thema. Dit betekent dat de onderzoekers ook voor leefomgeving en duurzame</w:t>
            </w:r>
            <w:r>
              <w:rPr>
                <w:spacing w:val="-6"/>
                <w:sz w:val="20"/>
              </w:rPr>
              <w:t> </w:t>
            </w:r>
            <w:r>
              <w:rPr>
                <w:sz w:val="20"/>
              </w:rPr>
              <w:t>luchtvaart</w:t>
            </w:r>
            <w:r>
              <w:rPr>
                <w:spacing w:val="-4"/>
                <w:sz w:val="20"/>
              </w:rPr>
              <w:t> </w:t>
            </w:r>
            <w:r>
              <w:rPr>
                <w:sz w:val="20"/>
              </w:rPr>
              <w:t>uitspraken</w:t>
            </w:r>
            <w:r>
              <w:rPr>
                <w:spacing w:val="-3"/>
                <w:sz w:val="20"/>
              </w:rPr>
              <w:t> </w:t>
            </w:r>
            <w:r>
              <w:rPr>
                <w:sz w:val="20"/>
              </w:rPr>
              <w:t>doen</w:t>
            </w:r>
            <w:r>
              <w:rPr>
                <w:spacing w:val="-5"/>
                <w:sz w:val="20"/>
              </w:rPr>
              <w:t> </w:t>
            </w:r>
            <w:r>
              <w:rPr>
                <w:sz w:val="20"/>
              </w:rPr>
              <w:t>over</w:t>
            </w:r>
            <w:r>
              <w:rPr>
                <w:spacing w:val="-3"/>
                <w:sz w:val="20"/>
              </w:rPr>
              <w:t> </w:t>
            </w:r>
            <w:r>
              <w:rPr>
                <w:sz w:val="20"/>
              </w:rPr>
              <w:t>de</w:t>
            </w:r>
            <w:r>
              <w:rPr>
                <w:spacing w:val="-6"/>
                <w:sz w:val="20"/>
              </w:rPr>
              <w:t> </w:t>
            </w:r>
            <w:r>
              <w:rPr>
                <w:sz w:val="20"/>
              </w:rPr>
              <w:t>doeltreffendheid</w:t>
            </w:r>
            <w:r>
              <w:rPr>
                <w:spacing w:val="-3"/>
                <w:sz w:val="20"/>
              </w:rPr>
              <w:t> </w:t>
            </w:r>
            <w:r>
              <w:rPr>
                <w:sz w:val="20"/>
              </w:rPr>
              <w:t>en</w:t>
            </w:r>
            <w:r>
              <w:rPr>
                <w:spacing w:val="-3"/>
                <w:sz w:val="20"/>
              </w:rPr>
              <w:t> </w:t>
            </w:r>
            <w:r>
              <w:rPr>
                <w:sz w:val="20"/>
              </w:rPr>
              <w:t>doelmatigheid</w:t>
            </w:r>
            <w:r>
              <w:rPr>
                <w:spacing w:val="-5"/>
                <w:sz w:val="20"/>
              </w:rPr>
              <w:t> </w:t>
            </w:r>
            <w:r>
              <w:rPr>
                <w:sz w:val="20"/>
              </w:rPr>
              <w:t>van het beleid.</w:t>
            </w:r>
          </w:p>
        </w:tc>
      </w:tr>
      <w:tr>
        <w:trPr>
          <w:trHeight w:val="1269" w:hRule="atLeast"/>
        </w:trPr>
        <w:tc>
          <w:tcPr>
            <w:tcW w:w="566" w:type="dxa"/>
          </w:tcPr>
          <w:p>
            <w:pPr>
              <w:pStyle w:val="TableParagraph"/>
              <w:ind w:left="4"/>
              <w:rPr>
                <w:sz w:val="20"/>
              </w:rPr>
            </w:pPr>
            <w:r>
              <w:rPr>
                <w:spacing w:val="-5"/>
                <w:sz w:val="20"/>
              </w:rPr>
              <w:t>69</w:t>
            </w:r>
          </w:p>
        </w:tc>
        <w:tc>
          <w:tcPr>
            <w:tcW w:w="6520" w:type="dxa"/>
          </w:tcPr>
          <w:p>
            <w:pPr>
              <w:pStyle w:val="TableParagraph"/>
              <w:rPr>
                <w:sz w:val="20"/>
              </w:rPr>
            </w:pPr>
            <w:r>
              <w:rPr>
                <w:sz w:val="20"/>
              </w:rPr>
              <w:t>Wat was de effectiviteit van het toezicht, de handhaving en de vergunningverlening</w:t>
            </w:r>
            <w:r>
              <w:rPr>
                <w:spacing w:val="-5"/>
                <w:sz w:val="20"/>
              </w:rPr>
              <w:t> </w:t>
            </w:r>
            <w:r>
              <w:rPr>
                <w:sz w:val="20"/>
              </w:rPr>
              <w:t>op</w:t>
            </w:r>
            <w:r>
              <w:rPr>
                <w:spacing w:val="-5"/>
                <w:sz w:val="20"/>
              </w:rPr>
              <w:t> </w:t>
            </w:r>
            <w:r>
              <w:rPr>
                <w:sz w:val="20"/>
              </w:rPr>
              <w:t>het</w:t>
            </w:r>
            <w:r>
              <w:rPr>
                <w:spacing w:val="-6"/>
                <w:sz w:val="20"/>
              </w:rPr>
              <w:t> </w:t>
            </w:r>
            <w:r>
              <w:rPr>
                <w:sz w:val="20"/>
              </w:rPr>
              <w:t>gebied</w:t>
            </w:r>
            <w:r>
              <w:rPr>
                <w:spacing w:val="-5"/>
                <w:sz w:val="20"/>
              </w:rPr>
              <w:t> </w:t>
            </w:r>
            <w:r>
              <w:rPr>
                <w:sz w:val="20"/>
              </w:rPr>
              <w:t>van</w:t>
            </w:r>
            <w:r>
              <w:rPr>
                <w:spacing w:val="-7"/>
                <w:sz w:val="20"/>
              </w:rPr>
              <w:t> </w:t>
            </w:r>
            <w:r>
              <w:rPr>
                <w:sz w:val="20"/>
              </w:rPr>
              <w:t>milieunormen</w:t>
            </w:r>
            <w:r>
              <w:rPr>
                <w:spacing w:val="-5"/>
                <w:sz w:val="20"/>
              </w:rPr>
              <w:t> </w:t>
            </w:r>
            <w:r>
              <w:rPr>
                <w:sz w:val="20"/>
              </w:rPr>
              <w:t>en</w:t>
            </w:r>
            <w:r>
              <w:rPr>
                <w:spacing w:val="-7"/>
                <w:sz w:val="20"/>
              </w:rPr>
              <w:t> </w:t>
            </w:r>
            <w:r>
              <w:rPr>
                <w:sz w:val="20"/>
              </w:rPr>
              <w:t>geluidsnormen?</w:t>
            </w:r>
          </w:p>
        </w:tc>
        <w:tc>
          <w:tcPr>
            <w:tcW w:w="6803" w:type="dxa"/>
          </w:tcPr>
          <w:p>
            <w:pPr>
              <w:pStyle w:val="TableParagraph"/>
              <w:ind w:right="72"/>
              <w:rPr>
                <w:sz w:val="20"/>
              </w:rPr>
            </w:pPr>
            <w:r>
              <w:rPr>
                <w:sz w:val="20"/>
              </w:rPr>
              <w:t>Handhaving en toezicht (artikel 24) worden structureel geëvalueerd conform de Regeling</w:t>
            </w:r>
            <w:r>
              <w:rPr>
                <w:spacing w:val="-4"/>
                <w:sz w:val="20"/>
              </w:rPr>
              <w:t> </w:t>
            </w:r>
            <w:r>
              <w:rPr>
                <w:sz w:val="20"/>
              </w:rPr>
              <w:t>periodiek</w:t>
            </w:r>
            <w:r>
              <w:rPr>
                <w:spacing w:val="-4"/>
                <w:sz w:val="20"/>
              </w:rPr>
              <w:t> </w:t>
            </w:r>
            <w:r>
              <w:rPr>
                <w:sz w:val="20"/>
              </w:rPr>
              <w:t>evaluatieonderzoek</w:t>
            </w:r>
            <w:r>
              <w:rPr>
                <w:spacing w:val="-4"/>
                <w:sz w:val="20"/>
              </w:rPr>
              <w:t> </w:t>
            </w:r>
            <w:r>
              <w:rPr>
                <w:sz w:val="20"/>
              </w:rPr>
              <w:t>2022.</w:t>
            </w:r>
            <w:r>
              <w:rPr>
                <w:spacing w:val="-4"/>
                <w:sz w:val="20"/>
              </w:rPr>
              <w:t> </w:t>
            </w:r>
            <w:r>
              <w:rPr>
                <w:sz w:val="20"/>
              </w:rPr>
              <w:t>De</w:t>
            </w:r>
            <w:r>
              <w:rPr>
                <w:spacing w:val="-5"/>
                <w:sz w:val="20"/>
              </w:rPr>
              <w:t> </w:t>
            </w:r>
            <w:r>
              <w:rPr>
                <w:sz w:val="20"/>
              </w:rPr>
              <w:t>laatste</w:t>
            </w:r>
            <w:r>
              <w:rPr>
                <w:spacing w:val="-5"/>
                <w:sz w:val="20"/>
              </w:rPr>
              <w:t> </w:t>
            </w:r>
            <w:r>
              <w:rPr>
                <w:sz w:val="20"/>
              </w:rPr>
              <w:t>beleidsdoorlichting</w:t>
            </w:r>
            <w:r>
              <w:rPr>
                <w:spacing w:val="-6"/>
                <w:sz w:val="20"/>
              </w:rPr>
              <w:t> </w:t>
            </w:r>
            <w:r>
              <w:rPr>
                <w:sz w:val="20"/>
              </w:rPr>
              <w:t>over</w:t>
            </w:r>
            <w:r>
              <w:rPr>
                <w:spacing w:val="-7"/>
                <w:sz w:val="20"/>
              </w:rPr>
              <w:t> </w:t>
            </w:r>
            <w:r>
              <w:rPr>
                <w:sz w:val="20"/>
              </w:rPr>
              <w:t>de periode 2012 tot en met 2017 is in 2019 aangeboden aan de Kamer (Kamerstukken II, 2018/19 32861 nr. 46). De eerstvolgende periodieke rapportage Handhaving en Toezicht wordt in 2025 verwacht.</w:t>
            </w:r>
          </w:p>
        </w:tc>
      </w:tr>
      <w:tr>
        <w:trPr>
          <w:trHeight w:val="1041" w:hRule="atLeast"/>
        </w:trPr>
        <w:tc>
          <w:tcPr>
            <w:tcW w:w="566" w:type="dxa"/>
          </w:tcPr>
          <w:p>
            <w:pPr>
              <w:pStyle w:val="TableParagraph"/>
              <w:ind w:left="4"/>
              <w:rPr>
                <w:sz w:val="20"/>
              </w:rPr>
            </w:pPr>
            <w:r>
              <w:rPr>
                <w:spacing w:val="-5"/>
                <w:sz w:val="20"/>
              </w:rPr>
              <w:t>70</w:t>
            </w:r>
          </w:p>
        </w:tc>
        <w:tc>
          <w:tcPr>
            <w:tcW w:w="6520" w:type="dxa"/>
          </w:tcPr>
          <w:p>
            <w:pPr>
              <w:pStyle w:val="TableParagraph"/>
              <w:ind w:right="456"/>
              <w:rPr>
                <w:sz w:val="20"/>
              </w:rPr>
            </w:pPr>
            <w:r>
              <w:rPr>
                <w:sz w:val="20"/>
              </w:rPr>
              <w:t>Pleit</w:t>
            </w:r>
            <w:r>
              <w:rPr>
                <w:spacing w:val="-4"/>
                <w:sz w:val="20"/>
              </w:rPr>
              <w:t> </w:t>
            </w:r>
            <w:r>
              <w:rPr>
                <w:sz w:val="20"/>
              </w:rPr>
              <w:t>Nederland</w:t>
            </w:r>
            <w:r>
              <w:rPr>
                <w:spacing w:val="-3"/>
                <w:sz w:val="20"/>
              </w:rPr>
              <w:t> </w:t>
            </w:r>
            <w:r>
              <w:rPr>
                <w:sz w:val="20"/>
              </w:rPr>
              <w:t>in</w:t>
            </w:r>
            <w:r>
              <w:rPr>
                <w:spacing w:val="-3"/>
                <w:sz w:val="20"/>
              </w:rPr>
              <w:t> </w:t>
            </w:r>
            <w:r>
              <w:rPr>
                <w:sz w:val="20"/>
              </w:rPr>
              <w:t>Europa</w:t>
            </w:r>
            <w:r>
              <w:rPr>
                <w:spacing w:val="-4"/>
                <w:sz w:val="20"/>
              </w:rPr>
              <w:t> </w:t>
            </w:r>
            <w:r>
              <w:rPr>
                <w:sz w:val="20"/>
              </w:rPr>
              <w:t>actief</w:t>
            </w:r>
            <w:r>
              <w:rPr>
                <w:spacing w:val="-3"/>
                <w:sz w:val="20"/>
              </w:rPr>
              <w:t> </w:t>
            </w:r>
            <w:r>
              <w:rPr>
                <w:sz w:val="20"/>
              </w:rPr>
              <w:t>voor</w:t>
            </w:r>
            <w:r>
              <w:rPr>
                <w:spacing w:val="-3"/>
                <w:sz w:val="20"/>
              </w:rPr>
              <w:t> </w:t>
            </w:r>
            <w:r>
              <w:rPr>
                <w:sz w:val="20"/>
              </w:rPr>
              <w:t>het</w:t>
            </w:r>
            <w:r>
              <w:rPr>
                <w:spacing w:val="-4"/>
                <w:sz w:val="20"/>
              </w:rPr>
              <w:t> </w:t>
            </w:r>
            <w:r>
              <w:rPr>
                <w:sz w:val="20"/>
              </w:rPr>
              <w:t>zo</w:t>
            </w:r>
            <w:r>
              <w:rPr>
                <w:spacing w:val="-3"/>
                <w:sz w:val="20"/>
              </w:rPr>
              <w:t> </w:t>
            </w:r>
            <w:r>
              <w:rPr>
                <w:sz w:val="20"/>
              </w:rPr>
              <w:t>snel</w:t>
            </w:r>
            <w:r>
              <w:rPr>
                <w:spacing w:val="-4"/>
                <w:sz w:val="20"/>
              </w:rPr>
              <w:t> </w:t>
            </w:r>
            <w:r>
              <w:rPr>
                <w:sz w:val="20"/>
              </w:rPr>
              <w:t>mogelijk</w:t>
            </w:r>
            <w:r>
              <w:rPr>
                <w:spacing w:val="-5"/>
                <w:sz w:val="20"/>
              </w:rPr>
              <w:t> </w:t>
            </w:r>
            <w:r>
              <w:rPr>
                <w:sz w:val="20"/>
              </w:rPr>
              <w:t>belasten</w:t>
            </w:r>
            <w:r>
              <w:rPr>
                <w:spacing w:val="-3"/>
                <w:sz w:val="20"/>
              </w:rPr>
              <w:t> </w:t>
            </w:r>
            <w:r>
              <w:rPr>
                <w:sz w:val="20"/>
              </w:rPr>
              <w:t>van </w:t>
            </w:r>
            <w:r>
              <w:rPr>
                <w:spacing w:val="-2"/>
                <w:sz w:val="20"/>
              </w:rPr>
              <w:t>kerosine?</w:t>
            </w:r>
          </w:p>
        </w:tc>
        <w:tc>
          <w:tcPr>
            <w:tcW w:w="6803" w:type="dxa"/>
          </w:tcPr>
          <w:p>
            <w:pPr>
              <w:pStyle w:val="TableParagraph"/>
              <w:ind w:right="69"/>
              <w:rPr>
                <w:sz w:val="20"/>
              </w:rPr>
            </w:pPr>
            <w:r>
              <w:rPr>
                <w:sz w:val="20"/>
              </w:rPr>
              <w:t>Nederland</w:t>
            </w:r>
            <w:r>
              <w:rPr>
                <w:spacing w:val="-3"/>
                <w:sz w:val="20"/>
              </w:rPr>
              <w:t> </w:t>
            </w:r>
            <w:r>
              <w:rPr>
                <w:sz w:val="20"/>
              </w:rPr>
              <w:t>pleit</w:t>
            </w:r>
            <w:r>
              <w:rPr>
                <w:spacing w:val="-4"/>
                <w:sz w:val="20"/>
              </w:rPr>
              <w:t> </w:t>
            </w:r>
            <w:r>
              <w:rPr>
                <w:sz w:val="20"/>
              </w:rPr>
              <w:t>in</w:t>
            </w:r>
            <w:r>
              <w:rPr>
                <w:spacing w:val="-5"/>
                <w:sz w:val="20"/>
              </w:rPr>
              <w:t> </w:t>
            </w:r>
            <w:r>
              <w:rPr>
                <w:sz w:val="20"/>
              </w:rPr>
              <w:t>Europa</w:t>
            </w:r>
            <w:r>
              <w:rPr>
                <w:spacing w:val="-4"/>
                <w:sz w:val="20"/>
              </w:rPr>
              <w:t> </w:t>
            </w:r>
            <w:r>
              <w:rPr>
                <w:sz w:val="20"/>
              </w:rPr>
              <w:t>voor</w:t>
            </w:r>
            <w:r>
              <w:rPr>
                <w:spacing w:val="-3"/>
                <w:sz w:val="20"/>
              </w:rPr>
              <w:t> </w:t>
            </w:r>
            <w:r>
              <w:rPr>
                <w:sz w:val="20"/>
              </w:rPr>
              <w:t>het</w:t>
            </w:r>
            <w:r>
              <w:rPr>
                <w:spacing w:val="-4"/>
                <w:sz w:val="20"/>
              </w:rPr>
              <w:t> </w:t>
            </w:r>
            <w:r>
              <w:rPr>
                <w:sz w:val="20"/>
              </w:rPr>
              <w:t>maken</w:t>
            </w:r>
            <w:r>
              <w:rPr>
                <w:spacing w:val="-3"/>
                <w:sz w:val="20"/>
              </w:rPr>
              <w:t> </w:t>
            </w:r>
            <w:r>
              <w:rPr>
                <w:sz w:val="20"/>
              </w:rPr>
              <w:t>van</w:t>
            </w:r>
            <w:r>
              <w:rPr>
                <w:spacing w:val="-5"/>
                <w:sz w:val="20"/>
              </w:rPr>
              <w:t> </w:t>
            </w:r>
            <w:r>
              <w:rPr>
                <w:sz w:val="20"/>
              </w:rPr>
              <w:t>afspraken</w:t>
            </w:r>
            <w:r>
              <w:rPr>
                <w:spacing w:val="-3"/>
                <w:sz w:val="20"/>
              </w:rPr>
              <w:t> </w:t>
            </w:r>
            <w:r>
              <w:rPr>
                <w:sz w:val="20"/>
              </w:rPr>
              <w:t>over</w:t>
            </w:r>
            <w:r>
              <w:rPr>
                <w:spacing w:val="-3"/>
                <w:sz w:val="20"/>
              </w:rPr>
              <w:t> </w:t>
            </w:r>
            <w:r>
              <w:rPr>
                <w:sz w:val="20"/>
              </w:rPr>
              <w:t>een</w:t>
            </w:r>
            <w:r>
              <w:rPr>
                <w:spacing w:val="-3"/>
                <w:sz w:val="20"/>
              </w:rPr>
              <w:t> </w:t>
            </w:r>
            <w:r>
              <w:rPr>
                <w:sz w:val="20"/>
              </w:rPr>
              <w:t>kerosinebelasting voor de luchtvaart. Momenteel vinden onderhandelingen plaats over de ETD, waarover de Tweede Kamer recent is geïnformeerd (Kamerstukken II, 2024/25 21501-07 nr. 2078).</w:t>
            </w:r>
          </w:p>
        </w:tc>
      </w:tr>
      <w:tr>
        <w:trPr>
          <w:trHeight w:val="2128" w:hRule="atLeast"/>
        </w:trPr>
        <w:tc>
          <w:tcPr>
            <w:tcW w:w="566" w:type="dxa"/>
          </w:tcPr>
          <w:p>
            <w:pPr>
              <w:pStyle w:val="TableParagraph"/>
              <w:ind w:left="4"/>
              <w:rPr>
                <w:sz w:val="20"/>
              </w:rPr>
            </w:pPr>
            <w:r>
              <w:rPr>
                <w:spacing w:val="-5"/>
                <w:sz w:val="20"/>
              </w:rPr>
              <w:t>71</w:t>
            </w:r>
          </w:p>
        </w:tc>
        <w:tc>
          <w:tcPr>
            <w:tcW w:w="6520" w:type="dxa"/>
          </w:tcPr>
          <w:p>
            <w:pPr>
              <w:pStyle w:val="TableParagraph"/>
              <w:rPr>
                <w:sz w:val="20"/>
              </w:rPr>
            </w:pPr>
            <w:r>
              <w:rPr>
                <w:sz w:val="20"/>
              </w:rPr>
              <w:t>Wat</w:t>
            </w:r>
            <w:r>
              <w:rPr>
                <w:spacing w:val="-3"/>
                <w:sz w:val="20"/>
              </w:rPr>
              <w:t> </w:t>
            </w:r>
            <w:r>
              <w:rPr>
                <w:sz w:val="20"/>
              </w:rPr>
              <w:t>zou</w:t>
            </w:r>
            <w:r>
              <w:rPr>
                <w:spacing w:val="-2"/>
                <w:sz w:val="20"/>
              </w:rPr>
              <w:t> </w:t>
            </w:r>
            <w:r>
              <w:rPr>
                <w:sz w:val="20"/>
              </w:rPr>
              <w:t>er</w:t>
            </w:r>
            <w:r>
              <w:rPr>
                <w:spacing w:val="-2"/>
                <w:sz w:val="20"/>
              </w:rPr>
              <w:t> </w:t>
            </w:r>
            <w:r>
              <w:rPr>
                <w:sz w:val="20"/>
              </w:rPr>
              <w:t>voor</w:t>
            </w:r>
            <w:r>
              <w:rPr>
                <w:spacing w:val="-2"/>
                <w:sz w:val="20"/>
              </w:rPr>
              <w:t> </w:t>
            </w:r>
            <w:r>
              <w:rPr>
                <w:sz w:val="20"/>
              </w:rPr>
              <w:t>Nederland</w:t>
            </w:r>
            <w:r>
              <w:rPr>
                <w:spacing w:val="-2"/>
                <w:sz w:val="20"/>
              </w:rPr>
              <w:t> </w:t>
            </w:r>
            <w:r>
              <w:rPr>
                <w:sz w:val="20"/>
              </w:rPr>
              <w:t>concreet</w:t>
            </w:r>
            <w:r>
              <w:rPr>
                <w:spacing w:val="-3"/>
                <w:sz w:val="20"/>
              </w:rPr>
              <w:t> </w:t>
            </w:r>
            <w:r>
              <w:rPr>
                <w:sz w:val="20"/>
              </w:rPr>
              <w:t>veranderen</w:t>
            </w:r>
            <w:r>
              <w:rPr>
                <w:spacing w:val="-4"/>
                <w:sz w:val="20"/>
              </w:rPr>
              <w:t> </w:t>
            </w:r>
            <w:r>
              <w:rPr>
                <w:sz w:val="20"/>
              </w:rPr>
              <w:t>als</w:t>
            </w:r>
            <w:r>
              <w:rPr>
                <w:spacing w:val="-4"/>
                <w:sz w:val="20"/>
              </w:rPr>
              <w:t> </w:t>
            </w:r>
            <w:r>
              <w:rPr>
                <w:sz w:val="20"/>
              </w:rPr>
              <w:t>de</w:t>
            </w:r>
            <w:r>
              <w:rPr>
                <w:spacing w:val="-3"/>
                <w:sz w:val="20"/>
              </w:rPr>
              <w:t> </w:t>
            </w:r>
            <w:r>
              <w:rPr>
                <w:sz w:val="20"/>
              </w:rPr>
              <w:t>luchtvaartovereenkomst tussen</w:t>
            </w:r>
            <w:r>
              <w:rPr>
                <w:spacing w:val="-3"/>
                <w:sz w:val="20"/>
              </w:rPr>
              <w:t> </w:t>
            </w:r>
            <w:r>
              <w:rPr>
                <w:sz w:val="20"/>
              </w:rPr>
              <w:t>de</w:t>
            </w:r>
            <w:r>
              <w:rPr>
                <w:spacing w:val="-4"/>
                <w:sz w:val="20"/>
              </w:rPr>
              <w:t> </w:t>
            </w:r>
            <w:r>
              <w:rPr>
                <w:sz w:val="20"/>
              </w:rPr>
              <w:t>EU</w:t>
            </w:r>
            <w:r>
              <w:rPr>
                <w:spacing w:val="-4"/>
                <w:sz w:val="20"/>
              </w:rPr>
              <w:t> </w:t>
            </w:r>
            <w:r>
              <w:rPr>
                <w:sz w:val="20"/>
              </w:rPr>
              <w:t>en</w:t>
            </w:r>
            <w:r>
              <w:rPr>
                <w:spacing w:val="-3"/>
                <w:sz w:val="20"/>
              </w:rPr>
              <w:t> </w:t>
            </w:r>
            <w:r>
              <w:rPr>
                <w:sz w:val="20"/>
              </w:rPr>
              <w:t>de</w:t>
            </w:r>
            <w:r>
              <w:rPr>
                <w:spacing w:val="-4"/>
                <w:sz w:val="20"/>
              </w:rPr>
              <w:t> </w:t>
            </w:r>
            <w:r>
              <w:rPr>
                <w:sz w:val="20"/>
              </w:rPr>
              <w:t>Association</w:t>
            </w:r>
            <w:r>
              <w:rPr>
                <w:spacing w:val="-3"/>
                <w:sz w:val="20"/>
              </w:rPr>
              <w:t> </w:t>
            </w:r>
            <w:r>
              <w:rPr>
                <w:sz w:val="20"/>
              </w:rPr>
              <w:t>of</w:t>
            </w:r>
            <w:r>
              <w:rPr>
                <w:spacing w:val="-3"/>
                <w:sz w:val="20"/>
              </w:rPr>
              <w:t> </w:t>
            </w:r>
            <w:r>
              <w:rPr>
                <w:sz w:val="20"/>
              </w:rPr>
              <w:t>Southeast</w:t>
            </w:r>
            <w:r>
              <w:rPr>
                <w:spacing w:val="-4"/>
                <w:sz w:val="20"/>
              </w:rPr>
              <w:t> </w:t>
            </w:r>
            <w:r>
              <w:rPr>
                <w:sz w:val="20"/>
              </w:rPr>
              <w:t>Asian</w:t>
            </w:r>
            <w:r>
              <w:rPr>
                <w:spacing w:val="-3"/>
                <w:sz w:val="20"/>
              </w:rPr>
              <w:t> </w:t>
            </w:r>
            <w:r>
              <w:rPr>
                <w:sz w:val="20"/>
              </w:rPr>
              <w:t>Nations</w:t>
            </w:r>
            <w:r>
              <w:rPr>
                <w:spacing w:val="-4"/>
                <w:sz w:val="20"/>
              </w:rPr>
              <w:t> </w:t>
            </w:r>
            <w:r>
              <w:rPr>
                <w:sz w:val="20"/>
              </w:rPr>
              <w:t>(ASEAN)</w:t>
            </w:r>
            <w:r>
              <w:rPr>
                <w:spacing w:val="-3"/>
                <w:sz w:val="20"/>
              </w:rPr>
              <w:t> </w:t>
            </w:r>
            <w:r>
              <w:rPr>
                <w:sz w:val="20"/>
              </w:rPr>
              <w:t>tot</w:t>
            </w:r>
            <w:r>
              <w:rPr>
                <w:spacing w:val="-4"/>
                <w:sz w:val="20"/>
              </w:rPr>
              <w:t> </w:t>
            </w:r>
            <w:r>
              <w:rPr>
                <w:sz w:val="20"/>
              </w:rPr>
              <w:t>stand komt, afgezien van het feit</w:t>
            </w:r>
            <w:r>
              <w:rPr>
                <w:spacing w:val="-3"/>
                <w:sz w:val="20"/>
              </w:rPr>
              <w:t> </w:t>
            </w:r>
            <w:r>
              <w:rPr>
                <w:sz w:val="20"/>
              </w:rPr>
              <w:t>dat Nederland</w:t>
            </w:r>
            <w:r>
              <w:rPr>
                <w:spacing w:val="-1"/>
                <w:sz w:val="20"/>
              </w:rPr>
              <w:t> </w:t>
            </w:r>
            <w:r>
              <w:rPr>
                <w:sz w:val="20"/>
              </w:rPr>
              <w:t>dan ook een overeenkomst met Laos zou hebben, aangezien we met alle andere ASEAN-landen al bilaterale overeenkomsten hebben?</w:t>
            </w:r>
          </w:p>
        </w:tc>
        <w:tc>
          <w:tcPr>
            <w:tcW w:w="6803" w:type="dxa"/>
          </w:tcPr>
          <w:p>
            <w:pPr>
              <w:pStyle w:val="TableParagraph"/>
              <w:ind w:right="72"/>
              <w:rPr>
                <w:sz w:val="20"/>
              </w:rPr>
            </w:pPr>
            <w:r>
              <w:rPr>
                <w:sz w:val="20"/>
              </w:rPr>
              <w:t>Het uitgangspunt om een EU-luchtvaartverdrag met ASEAN af te sluiten was om voor eerlijke concurrentie te zorgen, de geleidelijke openstelling van de markt te faciliteren en de toegang tot routes en capaciteit tussen de lidstaten van de EU en lidstaten van ASEAN te verbeteren. Dit komt de consumenten, luchtvaartmaatschappijen en de Nederlandse economie ten goede. Deze afspraken vullen de oude bilaterale afspraken tussen Nederland en de individuele ASEAN- lidstaten</w:t>
            </w:r>
            <w:r>
              <w:rPr>
                <w:spacing w:val="-3"/>
                <w:sz w:val="20"/>
              </w:rPr>
              <w:t> </w:t>
            </w:r>
            <w:r>
              <w:rPr>
                <w:sz w:val="20"/>
              </w:rPr>
              <w:t>op</w:t>
            </w:r>
            <w:r>
              <w:rPr>
                <w:spacing w:val="-3"/>
                <w:sz w:val="20"/>
              </w:rPr>
              <w:t> </w:t>
            </w:r>
            <w:r>
              <w:rPr>
                <w:sz w:val="20"/>
              </w:rPr>
              <w:t>verschillende</w:t>
            </w:r>
            <w:r>
              <w:rPr>
                <w:spacing w:val="-6"/>
                <w:sz w:val="20"/>
              </w:rPr>
              <w:t> </w:t>
            </w:r>
            <w:r>
              <w:rPr>
                <w:sz w:val="20"/>
              </w:rPr>
              <w:t>belangrijke</w:t>
            </w:r>
            <w:r>
              <w:rPr>
                <w:spacing w:val="-4"/>
                <w:sz w:val="20"/>
              </w:rPr>
              <w:t> </w:t>
            </w:r>
            <w:r>
              <w:rPr>
                <w:sz w:val="20"/>
              </w:rPr>
              <w:t>onderdelen</w:t>
            </w:r>
            <w:r>
              <w:rPr>
                <w:spacing w:val="-3"/>
                <w:sz w:val="20"/>
              </w:rPr>
              <w:t> </w:t>
            </w:r>
            <w:r>
              <w:rPr>
                <w:sz w:val="20"/>
              </w:rPr>
              <w:t>aan.</w:t>
            </w:r>
            <w:r>
              <w:rPr>
                <w:spacing w:val="-4"/>
                <w:sz w:val="20"/>
              </w:rPr>
              <w:t> </w:t>
            </w:r>
            <w:r>
              <w:rPr>
                <w:sz w:val="20"/>
              </w:rPr>
              <w:t>Zo</w:t>
            </w:r>
            <w:r>
              <w:rPr>
                <w:spacing w:val="-5"/>
                <w:sz w:val="20"/>
              </w:rPr>
              <w:t> </w:t>
            </w:r>
            <w:r>
              <w:rPr>
                <w:sz w:val="20"/>
              </w:rPr>
              <w:t>ontbreken</w:t>
            </w:r>
            <w:r>
              <w:rPr>
                <w:spacing w:val="-3"/>
                <w:sz w:val="20"/>
              </w:rPr>
              <w:t> </w:t>
            </w:r>
            <w:r>
              <w:rPr>
                <w:sz w:val="20"/>
              </w:rPr>
              <w:t>in</w:t>
            </w:r>
            <w:r>
              <w:rPr>
                <w:spacing w:val="-5"/>
                <w:sz w:val="20"/>
              </w:rPr>
              <w:t> </w:t>
            </w:r>
            <w:r>
              <w:rPr>
                <w:sz w:val="20"/>
              </w:rPr>
              <w:t>de</w:t>
            </w:r>
            <w:r>
              <w:rPr>
                <w:spacing w:val="-4"/>
                <w:sz w:val="20"/>
              </w:rPr>
              <w:t> </w:t>
            </w:r>
            <w:r>
              <w:rPr>
                <w:sz w:val="20"/>
              </w:rPr>
              <w:t>bilaterale luchtvaartverdragen uitgebreide afspraken over eerlijke concurrentie. Een EU-</w:t>
            </w:r>
          </w:p>
          <w:p>
            <w:pPr>
              <w:pStyle w:val="TableParagraph"/>
              <w:spacing w:before="0" w:line="208" w:lineRule="exact"/>
              <w:rPr>
                <w:sz w:val="20"/>
              </w:rPr>
            </w:pPr>
            <w:r>
              <w:rPr>
                <w:sz w:val="20"/>
              </w:rPr>
              <w:t>luchtvaartverdrag</w:t>
            </w:r>
            <w:r>
              <w:rPr>
                <w:spacing w:val="-6"/>
                <w:sz w:val="20"/>
              </w:rPr>
              <w:t> </w:t>
            </w:r>
            <w:r>
              <w:rPr>
                <w:sz w:val="20"/>
              </w:rPr>
              <w:t>is</w:t>
            </w:r>
            <w:r>
              <w:rPr>
                <w:spacing w:val="-7"/>
                <w:sz w:val="20"/>
              </w:rPr>
              <w:t> </w:t>
            </w:r>
            <w:r>
              <w:rPr>
                <w:sz w:val="20"/>
              </w:rPr>
              <w:t>een</w:t>
            </w:r>
            <w:r>
              <w:rPr>
                <w:spacing w:val="-7"/>
                <w:sz w:val="20"/>
              </w:rPr>
              <w:t> </w:t>
            </w:r>
            <w:r>
              <w:rPr>
                <w:sz w:val="20"/>
              </w:rPr>
              <w:t>kansrijkere</w:t>
            </w:r>
            <w:r>
              <w:rPr>
                <w:spacing w:val="-6"/>
                <w:sz w:val="20"/>
              </w:rPr>
              <w:t> </w:t>
            </w:r>
            <w:r>
              <w:rPr>
                <w:sz w:val="20"/>
              </w:rPr>
              <w:t>manier</w:t>
            </w:r>
            <w:r>
              <w:rPr>
                <w:spacing w:val="-8"/>
                <w:sz w:val="20"/>
              </w:rPr>
              <w:t> </w:t>
            </w:r>
            <w:r>
              <w:rPr>
                <w:sz w:val="20"/>
              </w:rPr>
              <w:t>om</w:t>
            </w:r>
            <w:r>
              <w:rPr>
                <w:spacing w:val="-6"/>
                <w:sz w:val="20"/>
              </w:rPr>
              <w:t> </w:t>
            </w:r>
            <w:r>
              <w:rPr>
                <w:sz w:val="20"/>
              </w:rPr>
              <w:t>afdwingbare</w:t>
            </w:r>
            <w:r>
              <w:rPr>
                <w:spacing w:val="-8"/>
                <w:sz w:val="20"/>
              </w:rPr>
              <w:t> </w:t>
            </w:r>
            <w:r>
              <w:rPr>
                <w:sz w:val="20"/>
              </w:rPr>
              <w:t>afspraken</w:t>
            </w:r>
            <w:r>
              <w:rPr>
                <w:spacing w:val="-5"/>
                <w:sz w:val="20"/>
              </w:rPr>
              <w:t> </w:t>
            </w:r>
            <w:r>
              <w:rPr>
                <w:sz w:val="20"/>
              </w:rPr>
              <w:t>te</w:t>
            </w:r>
            <w:r>
              <w:rPr>
                <w:spacing w:val="-8"/>
                <w:sz w:val="20"/>
              </w:rPr>
              <w:t> </w:t>
            </w:r>
            <w:r>
              <w:rPr>
                <w:spacing w:val="-2"/>
                <w:sz w:val="20"/>
              </w:rPr>
              <w:t>maken</w:t>
            </w:r>
          </w:p>
        </w:tc>
      </w:tr>
    </w:tbl>
    <w:p>
      <w:pPr>
        <w:spacing w:after="0" w:line="208" w:lineRule="exact"/>
        <w:rPr>
          <w:sz w:val="20"/>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4430" w:hRule="atLeast"/>
        </w:trPr>
        <w:tc>
          <w:tcPr>
            <w:tcW w:w="566" w:type="dxa"/>
          </w:tcPr>
          <w:p>
            <w:pPr>
              <w:pStyle w:val="TableParagraph"/>
              <w:spacing w:before="0"/>
              <w:ind w:left="0"/>
              <w:rPr>
                <w:sz w:val="18"/>
              </w:rPr>
            </w:pPr>
          </w:p>
        </w:tc>
        <w:tc>
          <w:tcPr>
            <w:tcW w:w="6520" w:type="dxa"/>
          </w:tcPr>
          <w:p>
            <w:pPr>
              <w:pStyle w:val="TableParagraph"/>
              <w:spacing w:before="0"/>
              <w:ind w:left="0"/>
              <w:rPr>
                <w:sz w:val="18"/>
              </w:rPr>
            </w:pPr>
          </w:p>
        </w:tc>
        <w:tc>
          <w:tcPr>
            <w:tcW w:w="6803" w:type="dxa"/>
          </w:tcPr>
          <w:p>
            <w:pPr>
              <w:pStyle w:val="TableParagraph"/>
              <w:spacing w:before="0"/>
              <w:rPr>
                <w:sz w:val="20"/>
              </w:rPr>
            </w:pPr>
            <w:r>
              <w:rPr>
                <w:sz w:val="20"/>
              </w:rPr>
              <w:t>over</w:t>
            </w:r>
            <w:r>
              <w:rPr>
                <w:spacing w:val="-6"/>
                <w:sz w:val="20"/>
              </w:rPr>
              <w:t> </w:t>
            </w:r>
            <w:r>
              <w:rPr>
                <w:sz w:val="20"/>
              </w:rPr>
              <w:t>eerlijke</w:t>
            </w:r>
            <w:r>
              <w:rPr>
                <w:spacing w:val="-7"/>
                <w:sz w:val="20"/>
              </w:rPr>
              <w:t> </w:t>
            </w:r>
            <w:r>
              <w:rPr>
                <w:sz w:val="20"/>
              </w:rPr>
              <w:t>concurrentie</w:t>
            </w:r>
            <w:r>
              <w:rPr>
                <w:spacing w:val="-7"/>
                <w:sz w:val="20"/>
              </w:rPr>
              <w:t> </w:t>
            </w:r>
            <w:r>
              <w:rPr>
                <w:sz w:val="20"/>
              </w:rPr>
              <w:t>dan</w:t>
            </w:r>
            <w:r>
              <w:rPr>
                <w:spacing w:val="-7"/>
                <w:sz w:val="20"/>
              </w:rPr>
              <w:t> </w:t>
            </w:r>
            <w:r>
              <w:rPr>
                <w:sz w:val="20"/>
              </w:rPr>
              <w:t>via</w:t>
            </w:r>
            <w:r>
              <w:rPr>
                <w:spacing w:val="-7"/>
                <w:sz w:val="20"/>
              </w:rPr>
              <w:t> </w:t>
            </w:r>
            <w:r>
              <w:rPr>
                <w:sz w:val="20"/>
              </w:rPr>
              <w:t>bilaterale</w:t>
            </w:r>
            <w:r>
              <w:rPr>
                <w:spacing w:val="-7"/>
                <w:sz w:val="20"/>
              </w:rPr>
              <w:t> </w:t>
            </w:r>
            <w:r>
              <w:rPr>
                <w:spacing w:val="-2"/>
                <w:sz w:val="20"/>
              </w:rPr>
              <w:t>luchtvaartverdragen.</w:t>
            </w:r>
          </w:p>
          <w:p>
            <w:pPr>
              <w:pStyle w:val="TableParagraph"/>
              <w:spacing w:before="0"/>
              <w:rPr>
                <w:sz w:val="20"/>
              </w:rPr>
            </w:pPr>
            <w:r>
              <w:rPr>
                <w:sz w:val="20"/>
              </w:rPr>
              <w:t>Daarnaast zijn in het EU-luchtvaartverdrag met de ASEAN-landen ook artikelen opgenomen</w:t>
            </w:r>
            <w:r>
              <w:rPr>
                <w:spacing w:val="-4"/>
                <w:sz w:val="20"/>
              </w:rPr>
              <w:t> </w:t>
            </w:r>
            <w:r>
              <w:rPr>
                <w:sz w:val="20"/>
              </w:rPr>
              <w:t>die</w:t>
            </w:r>
            <w:r>
              <w:rPr>
                <w:spacing w:val="-3"/>
                <w:sz w:val="20"/>
              </w:rPr>
              <w:t> </w:t>
            </w:r>
            <w:r>
              <w:rPr>
                <w:sz w:val="20"/>
              </w:rPr>
              <w:t>het</w:t>
            </w:r>
            <w:r>
              <w:rPr>
                <w:spacing w:val="-3"/>
                <w:sz w:val="20"/>
              </w:rPr>
              <w:t> </w:t>
            </w:r>
            <w:r>
              <w:rPr>
                <w:sz w:val="20"/>
              </w:rPr>
              <w:t>belang</w:t>
            </w:r>
            <w:r>
              <w:rPr>
                <w:spacing w:val="-2"/>
                <w:sz w:val="20"/>
              </w:rPr>
              <w:t> </w:t>
            </w:r>
            <w:r>
              <w:rPr>
                <w:sz w:val="20"/>
              </w:rPr>
              <w:t>van</w:t>
            </w:r>
            <w:r>
              <w:rPr>
                <w:spacing w:val="-4"/>
                <w:sz w:val="20"/>
              </w:rPr>
              <w:t> </w:t>
            </w:r>
            <w:r>
              <w:rPr>
                <w:sz w:val="20"/>
              </w:rPr>
              <w:t>verduurzaming</w:t>
            </w:r>
            <w:r>
              <w:rPr>
                <w:spacing w:val="-2"/>
                <w:sz w:val="20"/>
              </w:rPr>
              <w:t> </w:t>
            </w:r>
            <w:r>
              <w:rPr>
                <w:sz w:val="20"/>
              </w:rPr>
              <w:t>van</w:t>
            </w:r>
            <w:r>
              <w:rPr>
                <w:spacing w:val="-2"/>
                <w:sz w:val="20"/>
              </w:rPr>
              <w:t> </w:t>
            </w:r>
            <w:r>
              <w:rPr>
                <w:sz w:val="20"/>
              </w:rPr>
              <w:t>de</w:t>
            </w:r>
            <w:r>
              <w:rPr>
                <w:spacing w:val="-3"/>
                <w:sz w:val="20"/>
              </w:rPr>
              <w:t> </w:t>
            </w:r>
            <w:r>
              <w:rPr>
                <w:sz w:val="20"/>
              </w:rPr>
              <w:t>luchtvaart</w:t>
            </w:r>
            <w:r>
              <w:rPr>
                <w:spacing w:val="-3"/>
                <w:sz w:val="20"/>
              </w:rPr>
              <w:t> </w:t>
            </w:r>
            <w:r>
              <w:rPr>
                <w:sz w:val="20"/>
              </w:rPr>
              <w:t>en</w:t>
            </w:r>
            <w:r>
              <w:rPr>
                <w:spacing w:val="-2"/>
                <w:sz w:val="20"/>
              </w:rPr>
              <w:t> </w:t>
            </w:r>
            <w:r>
              <w:rPr>
                <w:sz w:val="20"/>
              </w:rPr>
              <w:t>bevordering</w:t>
            </w:r>
            <w:r>
              <w:rPr>
                <w:spacing w:val="-4"/>
                <w:sz w:val="20"/>
              </w:rPr>
              <w:t> </w:t>
            </w:r>
            <w:r>
              <w:rPr>
                <w:sz w:val="20"/>
              </w:rPr>
              <w:t>van de sociale dimensie onderstrepen. Dit biedt</w:t>
            </w:r>
            <w:r>
              <w:rPr>
                <w:spacing w:val="-1"/>
                <w:sz w:val="20"/>
              </w:rPr>
              <w:t> </w:t>
            </w:r>
            <w:r>
              <w:rPr>
                <w:sz w:val="20"/>
              </w:rPr>
              <w:t>de Europese Commissie handvatten om het</w:t>
            </w:r>
            <w:r>
              <w:rPr>
                <w:spacing w:val="-4"/>
                <w:sz w:val="20"/>
              </w:rPr>
              <w:t> </w:t>
            </w:r>
            <w:r>
              <w:rPr>
                <w:sz w:val="20"/>
              </w:rPr>
              <w:t>belang</w:t>
            </w:r>
            <w:r>
              <w:rPr>
                <w:spacing w:val="-5"/>
                <w:sz w:val="20"/>
              </w:rPr>
              <w:t> </w:t>
            </w:r>
            <w:r>
              <w:rPr>
                <w:sz w:val="20"/>
              </w:rPr>
              <w:t>van</w:t>
            </w:r>
            <w:r>
              <w:rPr>
                <w:spacing w:val="-5"/>
                <w:sz w:val="20"/>
              </w:rPr>
              <w:t> </w:t>
            </w:r>
            <w:r>
              <w:rPr>
                <w:sz w:val="20"/>
              </w:rPr>
              <w:t>verduurzaming</w:t>
            </w:r>
            <w:r>
              <w:rPr>
                <w:spacing w:val="-5"/>
                <w:sz w:val="20"/>
              </w:rPr>
              <w:t> </w:t>
            </w:r>
            <w:r>
              <w:rPr>
                <w:sz w:val="20"/>
              </w:rPr>
              <w:t>of</w:t>
            </w:r>
            <w:r>
              <w:rPr>
                <w:spacing w:val="-3"/>
                <w:sz w:val="20"/>
              </w:rPr>
              <w:t> </w:t>
            </w:r>
            <w:r>
              <w:rPr>
                <w:sz w:val="20"/>
              </w:rPr>
              <w:t>vermeende</w:t>
            </w:r>
            <w:r>
              <w:rPr>
                <w:spacing w:val="-6"/>
                <w:sz w:val="20"/>
              </w:rPr>
              <w:t> </w:t>
            </w:r>
            <w:r>
              <w:rPr>
                <w:sz w:val="20"/>
              </w:rPr>
              <w:t>misstanden</w:t>
            </w:r>
            <w:r>
              <w:rPr>
                <w:spacing w:val="-3"/>
                <w:sz w:val="20"/>
              </w:rPr>
              <w:t> </w:t>
            </w:r>
            <w:r>
              <w:rPr>
                <w:sz w:val="20"/>
              </w:rPr>
              <w:t>binnen</w:t>
            </w:r>
            <w:r>
              <w:rPr>
                <w:spacing w:val="-3"/>
                <w:sz w:val="20"/>
              </w:rPr>
              <w:t> </w:t>
            </w:r>
            <w:r>
              <w:rPr>
                <w:sz w:val="20"/>
              </w:rPr>
              <w:t>de</w:t>
            </w:r>
            <w:r>
              <w:rPr>
                <w:spacing w:val="-4"/>
                <w:sz w:val="20"/>
              </w:rPr>
              <w:t> </w:t>
            </w:r>
            <w:r>
              <w:rPr>
                <w:sz w:val="20"/>
              </w:rPr>
              <w:t>sociale</w:t>
            </w:r>
            <w:r>
              <w:rPr>
                <w:spacing w:val="-4"/>
                <w:sz w:val="20"/>
              </w:rPr>
              <w:t> </w:t>
            </w:r>
            <w:r>
              <w:rPr>
                <w:sz w:val="20"/>
              </w:rPr>
              <w:t>dimensie aan te kaarten. Afspraken hierover ontbreken in de bilaterale luchtvaartverdragen tussen Nederland en de ASEAN-landen.</w:t>
            </w:r>
          </w:p>
          <w:p>
            <w:pPr>
              <w:pStyle w:val="TableParagraph"/>
              <w:spacing w:before="1"/>
              <w:ind w:right="72"/>
              <w:rPr>
                <w:sz w:val="20"/>
              </w:rPr>
            </w:pPr>
            <w:r>
              <w:rPr>
                <w:sz w:val="20"/>
              </w:rPr>
              <w:t>Wat</w:t>
            </w:r>
            <w:r>
              <w:rPr>
                <w:spacing w:val="-3"/>
                <w:sz w:val="20"/>
              </w:rPr>
              <w:t> </w:t>
            </w:r>
            <w:r>
              <w:rPr>
                <w:sz w:val="20"/>
              </w:rPr>
              <w:t>er</w:t>
            </w:r>
            <w:r>
              <w:rPr>
                <w:spacing w:val="-2"/>
                <w:sz w:val="20"/>
              </w:rPr>
              <w:t> </w:t>
            </w:r>
            <w:r>
              <w:rPr>
                <w:sz w:val="20"/>
              </w:rPr>
              <w:t>zodoende</w:t>
            </w:r>
            <w:r>
              <w:rPr>
                <w:spacing w:val="-5"/>
                <w:sz w:val="20"/>
              </w:rPr>
              <w:t> </w:t>
            </w:r>
            <w:r>
              <w:rPr>
                <w:sz w:val="20"/>
              </w:rPr>
              <w:t>verandert</w:t>
            </w:r>
            <w:r>
              <w:rPr>
                <w:spacing w:val="-3"/>
                <w:sz w:val="20"/>
              </w:rPr>
              <w:t> </w:t>
            </w:r>
            <w:r>
              <w:rPr>
                <w:sz w:val="20"/>
              </w:rPr>
              <w:t>als</w:t>
            </w:r>
            <w:r>
              <w:rPr>
                <w:spacing w:val="-6"/>
                <w:sz w:val="20"/>
              </w:rPr>
              <w:t> </w:t>
            </w:r>
            <w:r>
              <w:rPr>
                <w:sz w:val="20"/>
              </w:rPr>
              <w:t>het</w:t>
            </w:r>
            <w:r>
              <w:rPr>
                <w:spacing w:val="-3"/>
                <w:sz w:val="20"/>
              </w:rPr>
              <w:t> </w:t>
            </w:r>
            <w:r>
              <w:rPr>
                <w:sz w:val="20"/>
              </w:rPr>
              <w:t>EU-ASEAN</w:t>
            </w:r>
            <w:r>
              <w:rPr>
                <w:spacing w:val="-3"/>
                <w:sz w:val="20"/>
              </w:rPr>
              <w:t> </w:t>
            </w:r>
            <w:r>
              <w:rPr>
                <w:sz w:val="20"/>
              </w:rPr>
              <w:t>luchtvaartverdrag</w:t>
            </w:r>
            <w:r>
              <w:rPr>
                <w:spacing w:val="-2"/>
                <w:sz w:val="20"/>
              </w:rPr>
              <w:t> </w:t>
            </w:r>
            <w:r>
              <w:rPr>
                <w:sz w:val="20"/>
              </w:rPr>
              <w:t>tot</w:t>
            </w:r>
            <w:r>
              <w:rPr>
                <w:spacing w:val="-3"/>
                <w:sz w:val="20"/>
              </w:rPr>
              <w:t> </w:t>
            </w:r>
            <w:r>
              <w:rPr>
                <w:sz w:val="20"/>
              </w:rPr>
              <w:t>stand</w:t>
            </w:r>
            <w:r>
              <w:rPr>
                <w:spacing w:val="-4"/>
                <w:sz w:val="20"/>
              </w:rPr>
              <w:t> </w:t>
            </w:r>
            <w:r>
              <w:rPr>
                <w:sz w:val="20"/>
              </w:rPr>
              <w:t>komt,</w:t>
            </w:r>
            <w:r>
              <w:rPr>
                <w:spacing w:val="-5"/>
                <w:sz w:val="20"/>
              </w:rPr>
              <w:t> </w:t>
            </w:r>
            <w:r>
              <w:rPr>
                <w:sz w:val="20"/>
              </w:rPr>
              <w:t>is dat er verdergaande afspraken gaan gelden over eerlijke concurrentie, verduurzaming</w:t>
            </w:r>
            <w:r>
              <w:rPr>
                <w:spacing w:val="-1"/>
                <w:sz w:val="20"/>
              </w:rPr>
              <w:t> </w:t>
            </w:r>
            <w:r>
              <w:rPr>
                <w:sz w:val="20"/>
              </w:rPr>
              <w:t>van</w:t>
            </w:r>
            <w:r>
              <w:rPr>
                <w:spacing w:val="-3"/>
                <w:sz w:val="20"/>
              </w:rPr>
              <w:t> </w:t>
            </w:r>
            <w:r>
              <w:rPr>
                <w:sz w:val="20"/>
              </w:rPr>
              <w:t>de</w:t>
            </w:r>
            <w:r>
              <w:rPr>
                <w:spacing w:val="-2"/>
                <w:sz w:val="20"/>
              </w:rPr>
              <w:t> </w:t>
            </w:r>
            <w:r>
              <w:rPr>
                <w:sz w:val="20"/>
              </w:rPr>
              <w:t>luchtvaart</w:t>
            </w:r>
            <w:r>
              <w:rPr>
                <w:spacing w:val="-2"/>
                <w:sz w:val="20"/>
              </w:rPr>
              <w:t> </w:t>
            </w:r>
            <w:r>
              <w:rPr>
                <w:sz w:val="20"/>
              </w:rPr>
              <w:t>en</w:t>
            </w:r>
            <w:r>
              <w:rPr>
                <w:spacing w:val="-1"/>
                <w:sz w:val="20"/>
              </w:rPr>
              <w:t> </w:t>
            </w:r>
            <w:r>
              <w:rPr>
                <w:sz w:val="20"/>
              </w:rPr>
              <w:t>bevordering</w:t>
            </w:r>
            <w:r>
              <w:rPr>
                <w:spacing w:val="-3"/>
                <w:sz w:val="20"/>
              </w:rPr>
              <w:t> </w:t>
            </w:r>
            <w:r>
              <w:rPr>
                <w:sz w:val="20"/>
              </w:rPr>
              <w:t>van</w:t>
            </w:r>
            <w:r>
              <w:rPr>
                <w:spacing w:val="-1"/>
                <w:sz w:val="20"/>
              </w:rPr>
              <w:t> </w:t>
            </w:r>
            <w:r>
              <w:rPr>
                <w:sz w:val="20"/>
              </w:rPr>
              <w:t>de</w:t>
            </w:r>
            <w:r>
              <w:rPr>
                <w:spacing w:val="-4"/>
                <w:sz w:val="20"/>
              </w:rPr>
              <w:t> </w:t>
            </w:r>
            <w:r>
              <w:rPr>
                <w:sz w:val="20"/>
              </w:rPr>
              <w:t>sociale</w:t>
            </w:r>
            <w:r>
              <w:rPr>
                <w:spacing w:val="-2"/>
                <w:sz w:val="20"/>
              </w:rPr>
              <w:t> </w:t>
            </w:r>
            <w:r>
              <w:rPr>
                <w:sz w:val="20"/>
              </w:rPr>
              <w:t>dimensie.</w:t>
            </w:r>
            <w:r>
              <w:rPr>
                <w:spacing w:val="-1"/>
                <w:sz w:val="20"/>
              </w:rPr>
              <w:t> </w:t>
            </w:r>
            <w:r>
              <w:rPr>
                <w:sz w:val="20"/>
              </w:rPr>
              <w:t>Ook</w:t>
            </w:r>
            <w:r>
              <w:rPr>
                <w:spacing w:val="-1"/>
                <w:sz w:val="20"/>
              </w:rPr>
              <w:t> </w:t>
            </w:r>
            <w:r>
              <w:rPr>
                <w:sz w:val="20"/>
              </w:rPr>
              <w:t>zijn er ruimere mogelijkheden voor luchtvaartmaatschappijen om in onderlinge samenwerkingsverbanden (zoals code-share overeenkomsten) te treden, wat de mogelijkheden voor Nederlandse consumenten vergroot om naar aanvullende bestemmingen te vliegen. De oude bilaterale overeenkomsten boden veelal minder mogelijkheden om met behulp van dergelijke samenwerkingsverbanden op intra- ASEAN</w:t>
            </w:r>
            <w:r>
              <w:rPr>
                <w:spacing w:val="-4"/>
                <w:sz w:val="20"/>
              </w:rPr>
              <w:t> </w:t>
            </w:r>
            <w:r>
              <w:rPr>
                <w:sz w:val="20"/>
              </w:rPr>
              <w:t>routes</w:t>
            </w:r>
            <w:r>
              <w:rPr>
                <w:spacing w:val="-5"/>
                <w:sz w:val="20"/>
              </w:rPr>
              <w:t> </w:t>
            </w:r>
            <w:r>
              <w:rPr>
                <w:sz w:val="20"/>
              </w:rPr>
              <w:t>te</w:t>
            </w:r>
            <w:r>
              <w:rPr>
                <w:spacing w:val="-4"/>
                <w:sz w:val="20"/>
              </w:rPr>
              <w:t> </w:t>
            </w:r>
            <w:r>
              <w:rPr>
                <w:sz w:val="20"/>
              </w:rPr>
              <w:t>opereren.</w:t>
            </w:r>
            <w:r>
              <w:rPr>
                <w:spacing w:val="-3"/>
                <w:sz w:val="20"/>
              </w:rPr>
              <w:t> </w:t>
            </w:r>
            <w:r>
              <w:rPr>
                <w:sz w:val="20"/>
              </w:rPr>
              <w:t>Daarbij</w:t>
            </w:r>
            <w:r>
              <w:rPr>
                <w:spacing w:val="-4"/>
                <w:sz w:val="20"/>
              </w:rPr>
              <w:t> </w:t>
            </w:r>
            <w:r>
              <w:rPr>
                <w:sz w:val="20"/>
              </w:rPr>
              <w:t>waren</w:t>
            </w:r>
            <w:r>
              <w:rPr>
                <w:spacing w:val="-3"/>
                <w:sz w:val="20"/>
              </w:rPr>
              <w:t> </w:t>
            </w:r>
            <w:r>
              <w:rPr>
                <w:sz w:val="20"/>
              </w:rPr>
              <w:t>er</w:t>
            </w:r>
            <w:r>
              <w:rPr>
                <w:spacing w:val="-6"/>
                <w:sz w:val="20"/>
              </w:rPr>
              <w:t> </w:t>
            </w:r>
            <w:r>
              <w:rPr>
                <w:sz w:val="20"/>
              </w:rPr>
              <w:t>ook</w:t>
            </w:r>
            <w:r>
              <w:rPr>
                <w:spacing w:val="-5"/>
                <w:sz w:val="20"/>
              </w:rPr>
              <w:t> </w:t>
            </w:r>
            <w:r>
              <w:rPr>
                <w:sz w:val="20"/>
              </w:rPr>
              <w:t>minder</w:t>
            </w:r>
            <w:r>
              <w:rPr>
                <w:spacing w:val="-3"/>
                <w:sz w:val="20"/>
              </w:rPr>
              <w:t> </w:t>
            </w:r>
            <w:r>
              <w:rPr>
                <w:sz w:val="20"/>
              </w:rPr>
              <w:t>vergaande</w:t>
            </w:r>
            <w:r>
              <w:rPr>
                <w:spacing w:val="-4"/>
                <w:sz w:val="20"/>
              </w:rPr>
              <w:t> </w:t>
            </w:r>
            <w:r>
              <w:rPr>
                <w:sz w:val="20"/>
              </w:rPr>
              <w:t>afspraken</w:t>
            </w:r>
            <w:r>
              <w:rPr>
                <w:spacing w:val="-3"/>
                <w:sz w:val="20"/>
              </w:rPr>
              <w:t> </w:t>
            </w:r>
            <w:r>
              <w:rPr>
                <w:sz w:val="20"/>
              </w:rPr>
              <w:t>over eerlijke concurrentie, verduurzaming en de sociale dimensie. Daarnaast is een bijkomend voordeel dat er nu ook een verdragsrelatie met Laos tot stand is gekomen, zoals ook wordt gesteld in de vraag.</w:t>
            </w:r>
          </w:p>
        </w:tc>
      </w:tr>
      <w:tr>
        <w:trPr>
          <w:trHeight w:val="3109" w:hRule="atLeast"/>
        </w:trPr>
        <w:tc>
          <w:tcPr>
            <w:tcW w:w="566" w:type="dxa"/>
          </w:tcPr>
          <w:p>
            <w:pPr>
              <w:pStyle w:val="TableParagraph"/>
              <w:ind w:left="4"/>
              <w:rPr>
                <w:sz w:val="20"/>
              </w:rPr>
            </w:pPr>
            <w:r>
              <w:rPr>
                <w:spacing w:val="-5"/>
                <w:sz w:val="20"/>
              </w:rPr>
              <w:t>72</w:t>
            </w:r>
          </w:p>
        </w:tc>
        <w:tc>
          <w:tcPr>
            <w:tcW w:w="6520" w:type="dxa"/>
          </w:tcPr>
          <w:p>
            <w:pPr>
              <w:pStyle w:val="TableParagraph"/>
              <w:ind w:right="98"/>
              <w:rPr>
                <w:sz w:val="20"/>
              </w:rPr>
            </w:pPr>
            <w:r>
              <w:rPr>
                <w:sz w:val="20"/>
              </w:rPr>
              <w:t>Hoe bindend is de luchtvaartovereenkomst tussen ASEAN en de EU, gelet op het</w:t>
            </w:r>
            <w:r>
              <w:rPr>
                <w:spacing w:val="-3"/>
                <w:sz w:val="20"/>
              </w:rPr>
              <w:t> </w:t>
            </w:r>
            <w:r>
              <w:rPr>
                <w:sz w:val="20"/>
              </w:rPr>
              <w:t>feit</w:t>
            </w:r>
            <w:r>
              <w:rPr>
                <w:spacing w:val="-3"/>
                <w:sz w:val="20"/>
              </w:rPr>
              <w:t> </w:t>
            </w:r>
            <w:r>
              <w:rPr>
                <w:sz w:val="20"/>
              </w:rPr>
              <w:t>dat</w:t>
            </w:r>
            <w:r>
              <w:rPr>
                <w:spacing w:val="-3"/>
                <w:sz w:val="20"/>
              </w:rPr>
              <w:t> </w:t>
            </w:r>
            <w:r>
              <w:rPr>
                <w:sz w:val="20"/>
              </w:rPr>
              <w:t>de</w:t>
            </w:r>
            <w:r>
              <w:rPr>
                <w:spacing w:val="-3"/>
                <w:sz w:val="20"/>
              </w:rPr>
              <w:t> </w:t>
            </w:r>
            <w:r>
              <w:rPr>
                <w:sz w:val="20"/>
              </w:rPr>
              <w:t>Raad</w:t>
            </w:r>
            <w:r>
              <w:rPr>
                <w:spacing w:val="-4"/>
                <w:sz w:val="20"/>
              </w:rPr>
              <w:t> </w:t>
            </w:r>
            <w:r>
              <w:rPr>
                <w:sz w:val="20"/>
              </w:rPr>
              <w:t>van</w:t>
            </w:r>
            <w:r>
              <w:rPr>
                <w:spacing w:val="-2"/>
                <w:sz w:val="20"/>
              </w:rPr>
              <w:t> </w:t>
            </w:r>
            <w:r>
              <w:rPr>
                <w:sz w:val="20"/>
              </w:rPr>
              <w:t>State</w:t>
            </w:r>
            <w:r>
              <w:rPr>
                <w:spacing w:val="-5"/>
                <w:sz w:val="20"/>
              </w:rPr>
              <w:t> </w:t>
            </w:r>
            <w:r>
              <w:rPr>
                <w:sz w:val="20"/>
              </w:rPr>
              <w:t>heeft</w:t>
            </w:r>
            <w:r>
              <w:rPr>
                <w:spacing w:val="-3"/>
                <w:sz w:val="20"/>
              </w:rPr>
              <w:t> </w:t>
            </w:r>
            <w:r>
              <w:rPr>
                <w:sz w:val="20"/>
              </w:rPr>
              <w:t>aangegeven</w:t>
            </w:r>
            <w:r>
              <w:rPr>
                <w:spacing w:val="-4"/>
                <w:sz w:val="20"/>
              </w:rPr>
              <w:t> </w:t>
            </w:r>
            <w:r>
              <w:rPr>
                <w:sz w:val="20"/>
              </w:rPr>
              <w:t>dat</w:t>
            </w:r>
            <w:r>
              <w:rPr>
                <w:spacing w:val="-3"/>
                <w:sz w:val="20"/>
              </w:rPr>
              <w:t> </w:t>
            </w:r>
            <w:r>
              <w:rPr>
                <w:sz w:val="20"/>
              </w:rPr>
              <w:t>sommige</w:t>
            </w:r>
            <w:r>
              <w:rPr>
                <w:spacing w:val="-3"/>
                <w:sz w:val="20"/>
              </w:rPr>
              <w:t> </w:t>
            </w:r>
            <w:r>
              <w:rPr>
                <w:sz w:val="20"/>
              </w:rPr>
              <w:t>aspecten</w:t>
            </w:r>
            <w:r>
              <w:rPr>
                <w:spacing w:val="-2"/>
                <w:sz w:val="20"/>
              </w:rPr>
              <w:t> </w:t>
            </w:r>
            <w:r>
              <w:rPr>
                <w:sz w:val="20"/>
              </w:rPr>
              <w:t>van</w:t>
            </w:r>
            <w:r>
              <w:rPr>
                <w:spacing w:val="-4"/>
                <w:sz w:val="20"/>
              </w:rPr>
              <w:t> </w:t>
            </w:r>
            <w:r>
              <w:rPr>
                <w:sz w:val="20"/>
              </w:rPr>
              <w:t>deze overeenkomst bindend zijn? Om welke specifieke aspecten gaat het hierbij?</w:t>
            </w:r>
          </w:p>
        </w:tc>
        <w:tc>
          <w:tcPr>
            <w:tcW w:w="6803" w:type="dxa"/>
          </w:tcPr>
          <w:p>
            <w:pPr>
              <w:pStyle w:val="TableParagraph"/>
              <w:ind w:right="198"/>
              <w:rPr>
                <w:sz w:val="20"/>
              </w:rPr>
            </w:pPr>
            <w:r>
              <w:rPr>
                <w:sz w:val="20"/>
              </w:rPr>
              <w:t>De</w:t>
            </w:r>
            <w:r>
              <w:rPr>
                <w:spacing w:val="-4"/>
                <w:sz w:val="20"/>
              </w:rPr>
              <w:t> </w:t>
            </w:r>
            <w:r>
              <w:rPr>
                <w:sz w:val="20"/>
              </w:rPr>
              <w:t>luchtvaartovereenkomst</w:t>
            </w:r>
            <w:r>
              <w:rPr>
                <w:spacing w:val="-4"/>
                <w:sz w:val="20"/>
              </w:rPr>
              <w:t> </w:t>
            </w:r>
            <w:r>
              <w:rPr>
                <w:sz w:val="20"/>
              </w:rPr>
              <w:t>tussen</w:t>
            </w:r>
            <w:r>
              <w:rPr>
                <w:spacing w:val="-3"/>
                <w:sz w:val="20"/>
              </w:rPr>
              <w:t> </w:t>
            </w:r>
            <w:r>
              <w:rPr>
                <w:sz w:val="20"/>
              </w:rPr>
              <w:t>ASEAN</w:t>
            </w:r>
            <w:r>
              <w:rPr>
                <w:spacing w:val="-4"/>
                <w:sz w:val="20"/>
              </w:rPr>
              <w:t> </w:t>
            </w:r>
            <w:r>
              <w:rPr>
                <w:sz w:val="20"/>
              </w:rPr>
              <w:t>en</w:t>
            </w:r>
            <w:r>
              <w:rPr>
                <w:spacing w:val="-3"/>
                <w:sz w:val="20"/>
              </w:rPr>
              <w:t> </w:t>
            </w:r>
            <w:r>
              <w:rPr>
                <w:sz w:val="20"/>
              </w:rPr>
              <w:t>de</w:t>
            </w:r>
            <w:r>
              <w:rPr>
                <w:spacing w:val="-4"/>
                <w:sz w:val="20"/>
              </w:rPr>
              <w:t> </w:t>
            </w:r>
            <w:r>
              <w:rPr>
                <w:sz w:val="20"/>
              </w:rPr>
              <w:t>EU</w:t>
            </w:r>
            <w:r>
              <w:rPr>
                <w:spacing w:val="-4"/>
                <w:sz w:val="20"/>
              </w:rPr>
              <w:t> </w:t>
            </w:r>
            <w:r>
              <w:rPr>
                <w:sz w:val="20"/>
              </w:rPr>
              <w:t>wordt</w:t>
            </w:r>
            <w:r>
              <w:rPr>
                <w:spacing w:val="-7"/>
                <w:sz w:val="20"/>
              </w:rPr>
              <w:t> </w:t>
            </w:r>
            <w:r>
              <w:rPr>
                <w:sz w:val="20"/>
              </w:rPr>
              <w:t>na</w:t>
            </w:r>
            <w:r>
              <w:rPr>
                <w:spacing w:val="-4"/>
                <w:sz w:val="20"/>
              </w:rPr>
              <w:t> </w:t>
            </w:r>
            <w:r>
              <w:rPr>
                <w:sz w:val="20"/>
              </w:rPr>
              <w:t>ratificatie</w:t>
            </w:r>
            <w:r>
              <w:rPr>
                <w:spacing w:val="-4"/>
                <w:sz w:val="20"/>
              </w:rPr>
              <w:t> </w:t>
            </w:r>
            <w:r>
              <w:rPr>
                <w:sz w:val="20"/>
              </w:rPr>
              <w:t>juridisch bindend, zoal bij internationale verdragen gebruikelijk is. Dit betekent dat de verdragspartijen zich aan de bepalingen van de</w:t>
            </w:r>
            <w:r>
              <w:rPr>
                <w:spacing w:val="-1"/>
                <w:sz w:val="20"/>
              </w:rPr>
              <w:t> </w:t>
            </w:r>
            <w:r>
              <w:rPr>
                <w:sz w:val="20"/>
              </w:rPr>
              <w:t>overeenkomst moeten houden. De Raad van State (RvS) heeft echter aangegeven dat sommige bepalingen in deze overeenkomst “een ieder verbindend” zijn. Dit betekent dat deze bepalingen niet alleen verplichtingen scheppen tussen staten, maar ook direct rechten en plichten opleveren tussen particulieren en bedrijven binnen de rechtsorde van de EU en de </w:t>
            </w:r>
            <w:r>
              <w:rPr>
                <w:spacing w:val="-2"/>
                <w:sz w:val="20"/>
              </w:rPr>
              <w:t>ASEAN-landen.</w:t>
            </w:r>
          </w:p>
          <w:p>
            <w:pPr>
              <w:pStyle w:val="TableParagraph"/>
              <w:spacing w:before="0"/>
              <w:rPr>
                <w:sz w:val="20"/>
              </w:rPr>
            </w:pPr>
            <w:r>
              <w:rPr>
                <w:sz w:val="20"/>
              </w:rPr>
              <w:t>Zoals gesteld in het advies van de RvS bevat het luchtvaartverdrag verschillende bepalingen</w:t>
            </w:r>
            <w:r>
              <w:rPr>
                <w:spacing w:val="-4"/>
                <w:sz w:val="20"/>
              </w:rPr>
              <w:t> </w:t>
            </w:r>
            <w:r>
              <w:rPr>
                <w:sz w:val="20"/>
              </w:rPr>
              <w:t>die</w:t>
            </w:r>
            <w:r>
              <w:rPr>
                <w:spacing w:val="-3"/>
                <w:sz w:val="20"/>
              </w:rPr>
              <w:t> </w:t>
            </w:r>
            <w:r>
              <w:rPr>
                <w:sz w:val="20"/>
              </w:rPr>
              <w:t>in</w:t>
            </w:r>
            <w:r>
              <w:rPr>
                <w:spacing w:val="-4"/>
                <w:sz w:val="20"/>
              </w:rPr>
              <w:t> </w:t>
            </w:r>
            <w:r>
              <w:rPr>
                <w:sz w:val="20"/>
              </w:rPr>
              <w:t>de</w:t>
            </w:r>
            <w:r>
              <w:rPr>
                <w:spacing w:val="-3"/>
                <w:sz w:val="20"/>
              </w:rPr>
              <w:t> </w:t>
            </w:r>
            <w:r>
              <w:rPr>
                <w:sz w:val="20"/>
              </w:rPr>
              <w:t>bestaande</w:t>
            </w:r>
            <w:r>
              <w:rPr>
                <w:spacing w:val="-5"/>
                <w:sz w:val="20"/>
              </w:rPr>
              <w:t> </w:t>
            </w:r>
            <w:r>
              <w:rPr>
                <w:sz w:val="20"/>
              </w:rPr>
              <w:t>bilaterale</w:t>
            </w:r>
            <w:r>
              <w:rPr>
                <w:spacing w:val="-3"/>
                <w:sz w:val="20"/>
              </w:rPr>
              <w:t> </w:t>
            </w:r>
            <w:r>
              <w:rPr>
                <w:sz w:val="20"/>
              </w:rPr>
              <w:t>luchtvaartverdragen</w:t>
            </w:r>
            <w:r>
              <w:rPr>
                <w:spacing w:val="-4"/>
                <w:sz w:val="20"/>
              </w:rPr>
              <w:t> </w:t>
            </w:r>
            <w:r>
              <w:rPr>
                <w:sz w:val="20"/>
              </w:rPr>
              <w:t>ook</w:t>
            </w:r>
            <w:r>
              <w:rPr>
                <w:spacing w:val="-4"/>
                <w:sz w:val="20"/>
              </w:rPr>
              <w:t> </w:t>
            </w:r>
            <w:r>
              <w:rPr>
                <w:sz w:val="20"/>
              </w:rPr>
              <w:t>voorkomen</w:t>
            </w:r>
            <w:r>
              <w:rPr>
                <w:spacing w:val="-2"/>
                <w:sz w:val="20"/>
              </w:rPr>
              <w:t> </w:t>
            </w:r>
            <w:r>
              <w:rPr>
                <w:sz w:val="20"/>
              </w:rPr>
              <w:t>en</w:t>
            </w:r>
            <w:r>
              <w:rPr>
                <w:spacing w:val="-4"/>
                <w:sz w:val="20"/>
              </w:rPr>
              <w:t> </w:t>
            </w:r>
            <w:r>
              <w:rPr>
                <w:sz w:val="20"/>
              </w:rPr>
              <w:t>die in de Nederlandse rechtsorde als een ieder verbindend kunnen worden beschouwd. Het gaat dan om zaken die direct betrekking hebben op luchtvaartmaatschappijen, zoals de verlening van verkeersrechten, exploitatievergunningen of douanerechten.</w:t>
            </w:r>
          </w:p>
        </w:tc>
      </w:tr>
    </w:tbl>
    <w:p>
      <w:pPr>
        <w:spacing w:after="0"/>
        <w:rPr>
          <w:sz w:val="20"/>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3798" w:hRule="atLeast"/>
        </w:trPr>
        <w:tc>
          <w:tcPr>
            <w:tcW w:w="566" w:type="dxa"/>
          </w:tcPr>
          <w:p>
            <w:pPr>
              <w:pStyle w:val="TableParagraph"/>
              <w:ind w:left="4"/>
              <w:rPr>
                <w:sz w:val="20"/>
              </w:rPr>
            </w:pPr>
            <w:r>
              <w:rPr>
                <w:spacing w:val="-5"/>
                <w:sz w:val="20"/>
              </w:rPr>
              <w:t>73</w:t>
            </w:r>
          </w:p>
        </w:tc>
        <w:tc>
          <w:tcPr>
            <w:tcW w:w="6520" w:type="dxa"/>
          </w:tcPr>
          <w:p>
            <w:pPr>
              <w:pStyle w:val="TableParagraph"/>
              <w:rPr>
                <w:sz w:val="20"/>
              </w:rPr>
            </w:pPr>
            <w:r>
              <w:rPr>
                <w:sz w:val="20"/>
              </w:rPr>
              <w:t>Wat is, onder andere gezien de invloed op toewijzingen van slots en de niet noodzakelijk toegenomen samenwerking met lokale partners, de verwachte impact</w:t>
            </w:r>
            <w:r>
              <w:rPr>
                <w:spacing w:val="-4"/>
                <w:sz w:val="20"/>
              </w:rPr>
              <w:t> </w:t>
            </w:r>
            <w:r>
              <w:rPr>
                <w:sz w:val="20"/>
              </w:rPr>
              <w:t>van</w:t>
            </w:r>
            <w:r>
              <w:rPr>
                <w:spacing w:val="-5"/>
                <w:sz w:val="20"/>
              </w:rPr>
              <w:t> </w:t>
            </w:r>
            <w:r>
              <w:rPr>
                <w:sz w:val="20"/>
              </w:rPr>
              <w:t>de</w:t>
            </w:r>
            <w:r>
              <w:rPr>
                <w:spacing w:val="-4"/>
                <w:sz w:val="20"/>
              </w:rPr>
              <w:t> </w:t>
            </w:r>
            <w:r>
              <w:rPr>
                <w:sz w:val="20"/>
              </w:rPr>
              <w:t>luchtvaartovereenkomst</w:t>
            </w:r>
            <w:r>
              <w:rPr>
                <w:spacing w:val="-4"/>
                <w:sz w:val="20"/>
              </w:rPr>
              <w:t> </w:t>
            </w:r>
            <w:r>
              <w:rPr>
                <w:sz w:val="20"/>
              </w:rPr>
              <w:t>tussen</w:t>
            </w:r>
            <w:r>
              <w:rPr>
                <w:spacing w:val="-3"/>
                <w:sz w:val="20"/>
              </w:rPr>
              <w:t> </w:t>
            </w:r>
            <w:r>
              <w:rPr>
                <w:sz w:val="20"/>
              </w:rPr>
              <w:t>ASEAN</w:t>
            </w:r>
            <w:r>
              <w:rPr>
                <w:spacing w:val="-4"/>
                <w:sz w:val="20"/>
              </w:rPr>
              <w:t> </w:t>
            </w:r>
            <w:r>
              <w:rPr>
                <w:sz w:val="20"/>
              </w:rPr>
              <w:t>en</w:t>
            </w:r>
            <w:r>
              <w:rPr>
                <w:spacing w:val="-3"/>
                <w:sz w:val="20"/>
              </w:rPr>
              <w:t> </w:t>
            </w:r>
            <w:r>
              <w:rPr>
                <w:sz w:val="20"/>
              </w:rPr>
              <w:t>de</w:t>
            </w:r>
            <w:r>
              <w:rPr>
                <w:spacing w:val="-5"/>
                <w:sz w:val="20"/>
              </w:rPr>
              <w:t> </w:t>
            </w:r>
            <w:r>
              <w:rPr>
                <w:sz w:val="20"/>
              </w:rPr>
              <w:t>EU</w:t>
            </w:r>
            <w:r>
              <w:rPr>
                <w:spacing w:val="-4"/>
                <w:sz w:val="20"/>
              </w:rPr>
              <w:t> </w:t>
            </w:r>
            <w:r>
              <w:rPr>
                <w:sz w:val="20"/>
              </w:rPr>
              <w:t>op</w:t>
            </w:r>
            <w:r>
              <w:rPr>
                <w:spacing w:val="-3"/>
                <w:sz w:val="20"/>
              </w:rPr>
              <w:t> </w:t>
            </w:r>
            <w:r>
              <w:rPr>
                <w:sz w:val="20"/>
              </w:rPr>
              <w:t>de</w:t>
            </w:r>
            <w:r>
              <w:rPr>
                <w:spacing w:val="-5"/>
                <w:sz w:val="20"/>
              </w:rPr>
              <w:t> </w:t>
            </w:r>
            <w:r>
              <w:rPr>
                <w:sz w:val="20"/>
              </w:rPr>
              <w:t>KLM?</w:t>
            </w:r>
          </w:p>
        </w:tc>
        <w:tc>
          <w:tcPr>
            <w:tcW w:w="6803" w:type="dxa"/>
          </w:tcPr>
          <w:p>
            <w:pPr>
              <w:pStyle w:val="TableParagraph"/>
              <w:ind w:right="72"/>
              <w:rPr>
                <w:sz w:val="20"/>
              </w:rPr>
            </w:pPr>
            <w:r>
              <w:rPr>
                <w:sz w:val="20"/>
              </w:rPr>
              <w:t>Het EU-ASEAN verdrag verandert niets aan het proces van toewijzing van slots. Dat</w:t>
            </w:r>
            <w:r>
              <w:rPr>
                <w:spacing w:val="-4"/>
                <w:sz w:val="20"/>
              </w:rPr>
              <w:t> </w:t>
            </w:r>
            <w:r>
              <w:rPr>
                <w:sz w:val="20"/>
              </w:rPr>
              <w:t>betreft</w:t>
            </w:r>
            <w:r>
              <w:rPr>
                <w:spacing w:val="-4"/>
                <w:sz w:val="20"/>
              </w:rPr>
              <w:t> </w:t>
            </w:r>
            <w:r>
              <w:rPr>
                <w:sz w:val="20"/>
              </w:rPr>
              <w:t>een</w:t>
            </w:r>
            <w:r>
              <w:rPr>
                <w:spacing w:val="-3"/>
                <w:sz w:val="20"/>
              </w:rPr>
              <w:t> </w:t>
            </w:r>
            <w:r>
              <w:rPr>
                <w:sz w:val="20"/>
              </w:rPr>
              <w:t>apart</w:t>
            </w:r>
            <w:r>
              <w:rPr>
                <w:spacing w:val="-4"/>
                <w:sz w:val="20"/>
              </w:rPr>
              <w:t> </w:t>
            </w:r>
            <w:r>
              <w:rPr>
                <w:sz w:val="20"/>
              </w:rPr>
              <w:t>proces,</w:t>
            </w:r>
            <w:r>
              <w:rPr>
                <w:spacing w:val="-3"/>
                <w:sz w:val="20"/>
              </w:rPr>
              <w:t> </w:t>
            </w:r>
            <w:r>
              <w:rPr>
                <w:sz w:val="20"/>
              </w:rPr>
              <w:t>waarbij</w:t>
            </w:r>
            <w:r>
              <w:rPr>
                <w:spacing w:val="-4"/>
                <w:sz w:val="20"/>
              </w:rPr>
              <w:t> </w:t>
            </w:r>
            <w:r>
              <w:rPr>
                <w:sz w:val="20"/>
              </w:rPr>
              <w:t>de</w:t>
            </w:r>
            <w:r>
              <w:rPr>
                <w:spacing w:val="-4"/>
                <w:sz w:val="20"/>
              </w:rPr>
              <w:t> </w:t>
            </w:r>
            <w:r>
              <w:rPr>
                <w:sz w:val="20"/>
              </w:rPr>
              <w:t>onafhankelijke</w:t>
            </w:r>
            <w:r>
              <w:rPr>
                <w:spacing w:val="-4"/>
                <w:sz w:val="20"/>
              </w:rPr>
              <w:t> </w:t>
            </w:r>
            <w:r>
              <w:rPr>
                <w:sz w:val="20"/>
              </w:rPr>
              <w:t>slotcoördinator</w:t>
            </w:r>
            <w:r>
              <w:rPr>
                <w:spacing w:val="-3"/>
                <w:sz w:val="20"/>
              </w:rPr>
              <w:t> </w:t>
            </w:r>
            <w:r>
              <w:rPr>
                <w:sz w:val="20"/>
              </w:rPr>
              <w:t>op</w:t>
            </w:r>
            <w:r>
              <w:rPr>
                <w:spacing w:val="-3"/>
                <w:sz w:val="20"/>
              </w:rPr>
              <w:t> </w:t>
            </w:r>
            <w:r>
              <w:rPr>
                <w:sz w:val="20"/>
              </w:rPr>
              <w:t>eerlijke, transparante en non-discriminatoire wijze de slots verdeelt over de luchtvaartmaatschappijen op basis van de beschikbare luchthavencapaciteit op slotgecoördineerde luchthavens.</w:t>
            </w:r>
          </w:p>
          <w:p>
            <w:pPr>
              <w:pStyle w:val="TableParagraph"/>
              <w:spacing w:before="0"/>
              <w:ind w:right="20"/>
              <w:rPr>
                <w:sz w:val="20"/>
              </w:rPr>
            </w:pPr>
            <w:r>
              <w:rPr>
                <w:sz w:val="20"/>
              </w:rPr>
              <w:t>Op grond van het Verdrag krijgen EU-luchtvaartmaatschappijen enerzijds en luchtvaartmaatschappijen</w:t>
            </w:r>
            <w:r>
              <w:rPr>
                <w:spacing w:val="-1"/>
                <w:sz w:val="20"/>
              </w:rPr>
              <w:t> </w:t>
            </w:r>
            <w:r>
              <w:rPr>
                <w:sz w:val="20"/>
              </w:rPr>
              <w:t>uit de ASEAN-landen anderzijds</w:t>
            </w:r>
            <w:r>
              <w:rPr>
                <w:spacing w:val="-1"/>
                <w:sz w:val="20"/>
              </w:rPr>
              <w:t> </w:t>
            </w:r>
            <w:r>
              <w:rPr>
                <w:sz w:val="20"/>
              </w:rPr>
              <w:t>na inwerkingtreding een ongelimiteerd</w:t>
            </w:r>
            <w:r>
              <w:rPr>
                <w:spacing w:val="-4"/>
                <w:sz w:val="20"/>
              </w:rPr>
              <w:t> </w:t>
            </w:r>
            <w:r>
              <w:rPr>
                <w:sz w:val="20"/>
              </w:rPr>
              <w:t>aantal</w:t>
            </w:r>
            <w:r>
              <w:rPr>
                <w:spacing w:val="-4"/>
                <w:sz w:val="20"/>
              </w:rPr>
              <w:t> </w:t>
            </w:r>
            <w:r>
              <w:rPr>
                <w:sz w:val="20"/>
              </w:rPr>
              <w:t>verkeersrechten</w:t>
            </w:r>
            <w:r>
              <w:rPr>
                <w:spacing w:val="-4"/>
                <w:sz w:val="20"/>
              </w:rPr>
              <w:t> </w:t>
            </w:r>
            <w:r>
              <w:rPr>
                <w:sz w:val="20"/>
              </w:rPr>
              <w:t>om</w:t>
            </w:r>
            <w:r>
              <w:rPr>
                <w:spacing w:val="-4"/>
                <w:sz w:val="20"/>
              </w:rPr>
              <w:t> </w:t>
            </w:r>
            <w:r>
              <w:rPr>
                <w:sz w:val="20"/>
              </w:rPr>
              <w:t>te</w:t>
            </w:r>
            <w:r>
              <w:rPr>
                <w:spacing w:val="-6"/>
                <w:sz w:val="20"/>
              </w:rPr>
              <w:t> </w:t>
            </w:r>
            <w:r>
              <w:rPr>
                <w:sz w:val="20"/>
              </w:rPr>
              <w:t>opereren</w:t>
            </w:r>
            <w:r>
              <w:rPr>
                <w:spacing w:val="-4"/>
                <w:sz w:val="20"/>
              </w:rPr>
              <w:t> </w:t>
            </w:r>
            <w:r>
              <w:rPr>
                <w:sz w:val="20"/>
              </w:rPr>
              <w:t>tussen</w:t>
            </w:r>
            <w:r>
              <w:rPr>
                <w:spacing w:val="-4"/>
                <w:sz w:val="20"/>
              </w:rPr>
              <w:t> </w:t>
            </w:r>
            <w:r>
              <w:rPr>
                <w:sz w:val="20"/>
              </w:rPr>
              <w:t>respectievelijk</w:t>
            </w:r>
            <w:r>
              <w:rPr>
                <w:spacing w:val="-4"/>
                <w:sz w:val="20"/>
              </w:rPr>
              <w:t> </w:t>
            </w:r>
            <w:r>
              <w:rPr>
                <w:sz w:val="20"/>
              </w:rPr>
              <w:t>de</w:t>
            </w:r>
            <w:r>
              <w:rPr>
                <w:spacing w:val="-4"/>
                <w:sz w:val="20"/>
              </w:rPr>
              <w:t> </w:t>
            </w:r>
            <w:r>
              <w:rPr>
                <w:sz w:val="20"/>
              </w:rPr>
              <w:t>EU</w:t>
            </w:r>
            <w:r>
              <w:rPr>
                <w:spacing w:val="-4"/>
                <w:sz w:val="20"/>
              </w:rPr>
              <w:t> </w:t>
            </w:r>
            <w:r>
              <w:rPr>
                <w:sz w:val="20"/>
              </w:rPr>
              <w:t>en ASEAN-landen. Omdat dit verdrag voor alle EU-lidstaten en alle ASEAN-lidstaten geldt, verkrijgen de luchtvaartmaatschappijen met dit verdrag veel meer mogelijkheden om ook hun connectiviteit binnen de EU-lidstaten en ASEAN- lidstaten te verbeteren, wat ook goed is voor Nederlandse consumenten. De toegenomen mogelijkheden gelden ook voor KLM, waardoor de KLM</w:t>
            </w:r>
            <w:r>
              <w:rPr>
                <w:spacing w:val="40"/>
                <w:sz w:val="20"/>
              </w:rPr>
              <w:t> </w:t>
            </w:r>
            <w:r>
              <w:rPr>
                <w:sz w:val="20"/>
              </w:rPr>
              <w:t>ook rechtstreeks of in samenwerking met luchtvaartmaatschappijen uit ASEAN-landen of uit derde-landen meer bestemmingen kan aanbieden hetgeen ten goede komt aan Nederlandse consumenten.</w:t>
            </w:r>
          </w:p>
        </w:tc>
      </w:tr>
      <w:tr>
        <w:trPr>
          <w:trHeight w:val="1041" w:hRule="atLeast"/>
        </w:trPr>
        <w:tc>
          <w:tcPr>
            <w:tcW w:w="566" w:type="dxa"/>
          </w:tcPr>
          <w:p>
            <w:pPr>
              <w:pStyle w:val="TableParagraph"/>
              <w:spacing w:before="62"/>
              <w:ind w:left="4"/>
              <w:rPr>
                <w:sz w:val="20"/>
              </w:rPr>
            </w:pPr>
            <w:r>
              <w:rPr>
                <w:spacing w:val="-5"/>
                <w:sz w:val="20"/>
              </w:rPr>
              <w:t>74</w:t>
            </w:r>
          </w:p>
        </w:tc>
        <w:tc>
          <w:tcPr>
            <w:tcW w:w="6520" w:type="dxa"/>
          </w:tcPr>
          <w:p>
            <w:pPr>
              <w:pStyle w:val="TableParagraph"/>
              <w:rPr>
                <w:sz w:val="20"/>
              </w:rPr>
            </w:pPr>
            <w:r>
              <w:rPr>
                <w:sz w:val="20"/>
              </w:rPr>
              <w:t>Kunt</w:t>
            </w:r>
            <w:r>
              <w:rPr>
                <w:spacing w:val="-3"/>
                <w:sz w:val="20"/>
              </w:rPr>
              <w:t> </w:t>
            </w:r>
            <w:r>
              <w:rPr>
                <w:sz w:val="20"/>
              </w:rPr>
              <w:t>u</w:t>
            </w:r>
            <w:r>
              <w:rPr>
                <w:spacing w:val="-2"/>
                <w:sz w:val="20"/>
              </w:rPr>
              <w:t> </w:t>
            </w:r>
            <w:r>
              <w:rPr>
                <w:sz w:val="20"/>
              </w:rPr>
              <w:t>de</w:t>
            </w:r>
            <w:r>
              <w:rPr>
                <w:spacing w:val="-5"/>
                <w:sz w:val="20"/>
              </w:rPr>
              <w:t> </w:t>
            </w:r>
            <w:r>
              <w:rPr>
                <w:sz w:val="20"/>
              </w:rPr>
              <w:t>berekeningen</w:t>
            </w:r>
            <w:r>
              <w:rPr>
                <w:spacing w:val="-2"/>
                <w:sz w:val="20"/>
              </w:rPr>
              <w:t> </w:t>
            </w:r>
            <w:r>
              <w:rPr>
                <w:sz w:val="20"/>
              </w:rPr>
              <w:t>delen</w:t>
            </w:r>
            <w:r>
              <w:rPr>
                <w:spacing w:val="-4"/>
                <w:sz w:val="20"/>
              </w:rPr>
              <w:t> </w:t>
            </w:r>
            <w:r>
              <w:rPr>
                <w:sz w:val="20"/>
              </w:rPr>
              <w:t>die</w:t>
            </w:r>
            <w:r>
              <w:rPr>
                <w:spacing w:val="-3"/>
                <w:sz w:val="20"/>
              </w:rPr>
              <w:t> </w:t>
            </w:r>
            <w:r>
              <w:rPr>
                <w:sz w:val="20"/>
              </w:rPr>
              <w:t>laten</w:t>
            </w:r>
            <w:r>
              <w:rPr>
                <w:spacing w:val="-2"/>
                <w:sz w:val="20"/>
              </w:rPr>
              <w:t> </w:t>
            </w:r>
            <w:r>
              <w:rPr>
                <w:sz w:val="20"/>
              </w:rPr>
              <w:t>zien</w:t>
            </w:r>
            <w:r>
              <w:rPr>
                <w:spacing w:val="-2"/>
                <w:sz w:val="20"/>
              </w:rPr>
              <w:t> </w:t>
            </w:r>
            <w:r>
              <w:rPr>
                <w:sz w:val="20"/>
              </w:rPr>
              <w:t>hoe</w:t>
            </w:r>
            <w:r>
              <w:rPr>
                <w:spacing w:val="-3"/>
                <w:sz w:val="20"/>
              </w:rPr>
              <w:t> </w:t>
            </w:r>
            <w:r>
              <w:rPr>
                <w:sz w:val="20"/>
              </w:rPr>
              <w:t>het</w:t>
            </w:r>
            <w:r>
              <w:rPr>
                <w:spacing w:val="-3"/>
                <w:sz w:val="20"/>
              </w:rPr>
              <w:t> </w:t>
            </w:r>
            <w:r>
              <w:rPr>
                <w:sz w:val="20"/>
              </w:rPr>
              <w:t>beleid</w:t>
            </w:r>
            <w:r>
              <w:rPr>
                <w:spacing w:val="-4"/>
                <w:sz w:val="20"/>
              </w:rPr>
              <w:t> </w:t>
            </w:r>
            <w:r>
              <w:rPr>
                <w:sz w:val="20"/>
              </w:rPr>
              <w:t>de</w:t>
            </w:r>
            <w:r>
              <w:rPr>
                <w:spacing w:val="-3"/>
                <w:sz w:val="20"/>
              </w:rPr>
              <w:t> </w:t>
            </w:r>
            <w:r>
              <w:rPr>
                <w:sz w:val="20"/>
              </w:rPr>
              <w:t>volledige</w:t>
            </w:r>
            <w:r>
              <w:rPr>
                <w:spacing w:val="-5"/>
                <w:sz w:val="20"/>
              </w:rPr>
              <w:t> </w:t>
            </w:r>
            <w:r>
              <w:rPr>
                <w:sz w:val="20"/>
              </w:rPr>
              <w:t>omvang meeneemt van milieueffecten, klimaat- en gezondheidsimpact, én de specifieke behoefte van de Nederlanders aan vluchten, inclusief de gebruikte cijfers, aannames, informatie en bronnen? Of zijn deze gegevens er niet?</w:t>
            </w:r>
          </w:p>
        </w:tc>
        <w:tc>
          <w:tcPr>
            <w:tcW w:w="6803" w:type="dxa"/>
          </w:tcPr>
          <w:p>
            <w:pPr>
              <w:pStyle w:val="TableParagraph"/>
              <w:rPr>
                <w:sz w:val="20"/>
              </w:rPr>
            </w:pPr>
            <w:r>
              <w:rPr>
                <w:sz w:val="20"/>
              </w:rPr>
              <w:t>Er wordt beleid gemaakt op en onderzoek gedaan naar alle genoemde onderdelen. Dat</w:t>
            </w:r>
            <w:r>
              <w:rPr>
                <w:spacing w:val="-3"/>
                <w:sz w:val="20"/>
              </w:rPr>
              <w:t> </w:t>
            </w:r>
            <w:r>
              <w:rPr>
                <w:sz w:val="20"/>
              </w:rPr>
              <w:t>is</w:t>
            </w:r>
            <w:r>
              <w:rPr>
                <w:spacing w:val="-4"/>
                <w:sz w:val="20"/>
              </w:rPr>
              <w:t> </w:t>
            </w:r>
            <w:r>
              <w:rPr>
                <w:sz w:val="20"/>
              </w:rPr>
              <w:t>niet</w:t>
            </w:r>
            <w:r>
              <w:rPr>
                <w:spacing w:val="-3"/>
                <w:sz w:val="20"/>
              </w:rPr>
              <w:t> </w:t>
            </w:r>
            <w:r>
              <w:rPr>
                <w:sz w:val="20"/>
              </w:rPr>
              <w:t>te</w:t>
            </w:r>
            <w:r>
              <w:rPr>
                <w:spacing w:val="-3"/>
                <w:sz w:val="20"/>
              </w:rPr>
              <w:t> </w:t>
            </w:r>
            <w:r>
              <w:rPr>
                <w:sz w:val="20"/>
              </w:rPr>
              <w:t>vangen</w:t>
            </w:r>
            <w:r>
              <w:rPr>
                <w:spacing w:val="-2"/>
                <w:sz w:val="20"/>
              </w:rPr>
              <w:t> </w:t>
            </w:r>
            <w:r>
              <w:rPr>
                <w:sz w:val="20"/>
              </w:rPr>
              <w:t>in</w:t>
            </w:r>
            <w:r>
              <w:rPr>
                <w:spacing w:val="-2"/>
                <w:sz w:val="20"/>
              </w:rPr>
              <w:t> </w:t>
            </w:r>
            <w:r>
              <w:rPr>
                <w:sz w:val="20"/>
              </w:rPr>
              <w:t>een</w:t>
            </w:r>
            <w:r>
              <w:rPr>
                <w:spacing w:val="-2"/>
                <w:sz w:val="20"/>
              </w:rPr>
              <w:t> </w:t>
            </w:r>
            <w:r>
              <w:rPr>
                <w:sz w:val="20"/>
              </w:rPr>
              <w:t>alomvattend</w:t>
            </w:r>
            <w:r>
              <w:rPr>
                <w:spacing w:val="-2"/>
                <w:sz w:val="20"/>
              </w:rPr>
              <w:t> </w:t>
            </w:r>
            <w:r>
              <w:rPr>
                <w:sz w:val="20"/>
              </w:rPr>
              <w:t>cijfer.</w:t>
            </w:r>
            <w:r>
              <w:rPr>
                <w:spacing w:val="-2"/>
                <w:sz w:val="20"/>
              </w:rPr>
              <w:t> </w:t>
            </w:r>
            <w:r>
              <w:rPr>
                <w:sz w:val="20"/>
              </w:rPr>
              <w:t>Het</w:t>
            </w:r>
            <w:r>
              <w:rPr>
                <w:spacing w:val="-3"/>
                <w:sz w:val="20"/>
              </w:rPr>
              <w:t> </w:t>
            </w:r>
            <w:r>
              <w:rPr>
                <w:sz w:val="20"/>
              </w:rPr>
              <w:t>is</w:t>
            </w:r>
            <w:r>
              <w:rPr>
                <w:spacing w:val="-4"/>
                <w:sz w:val="20"/>
              </w:rPr>
              <w:t> </w:t>
            </w:r>
            <w:r>
              <w:rPr>
                <w:sz w:val="20"/>
              </w:rPr>
              <w:t>aan</w:t>
            </w:r>
            <w:r>
              <w:rPr>
                <w:spacing w:val="-2"/>
                <w:sz w:val="20"/>
              </w:rPr>
              <w:t> </w:t>
            </w:r>
            <w:r>
              <w:rPr>
                <w:sz w:val="20"/>
              </w:rPr>
              <w:t>de</w:t>
            </w:r>
            <w:r>
              <w:rPr>
                <w:spacing w:val="-5"/>
                <w:sz w:val="20"/>
              </w:rPr>
              <w:t> </w:t>
            </w:r>
            <w:r>
              <w:rPr>
                <w:sz w:val="20"/>
              </w:rPr>
              <w:t>politiek</w:t>
            </w:r>
            <w:r>
              <w:rPr>
                <w:spacing w:val="-2"/>
                <w:sz w:val="20"/>
              </w:rPr>
              <w:t> </w:t>
            </w:r>
            <w:r>
              <w:rPr>
                <w:sz w:val="20"/>
              </w:rPr>
              <w:t>om</w:t>
            </w:r>
            <w:r>
              <w:rPr>
                <w:spacing w:val="-2"/>
                <w:sz w:val="20"/>
              </w:rPr>
              <w:t> </w:t>
            </w:r>
            <w:r>
              <w:rPr>
                <w:sz w:val="20"/>
              </w:rPr>
              <w:t>een</w:t>
            </w:r>
            <w:r>
              <w:rPr>
                <w:spacing w:val="-2"/>
                <w:sz w:val="20"/>
              </w:rPr>
              <w:t> </w:t>
            </w:r>
            <w:r>
              <w:rPr>
                <w:sz w:val="20"/>
              </w:rPr>
              <w:t>weging te</w:t>
            </w:r>
            <w:r>
              <w:rPr>
                <w:spacing w:val="-3"/>
                <w:sz w:val="20"/>
              </w:rPr>
              <w:t> </w:t>
            </w:r>
            <w:r>
              <w:rPr>
                <w:sz w:val="20"/>
              </w:rPr>
              <w:t>maken</w:t>
            </w:r>
            <w:r>
              <w:rPr>
                <w:spacing w:val="-2"/>
                <w:sz w:val="20"/>
              </w:rPr>
              <w:t> </w:t>
            </w:r>
            <w:r>
              <w:rPr>
                <w:sz w:val="20"/>
              </w:rPr>
              <w:t>van</w:t>
            </w:r>
            <w:r>
              <w:rPr>
                <w:spacing w:val="-2"/>
                <w:sz w:val="20"/>
              </w:rPr>
              <w:t> </w:t>
            </w:r>
            <w:r>
              <w:rPr>
                <w:sz w:val="20"/>
              </w:rPr>
              <w:t>die</w:t>
            </w:r>
            <w:r>
              <w:rPr>
                <w:spacing w:val="-5"/>
                <w:sz w:val="20"/>
              </w:rPr>
              <w:t> </w:t>
            </w:r>
            <w:r>
              <w:rPr>
                <w:sz w:val="20"/>
              </w:rPr>
              <w:t>verschillende</w:t>
            </w:r>
            <w:r>
              <w:rPr>
                <w:spacing w:val="-3"/>
                <w:sz w:val="20"/>
              </w:rPr>
              <w:t> </w:t>
            </w:r>
            <w:r>
              <w:rPr>
                <w:sz w:val="20"/>
              </w:rPr>
              <w:t>onderdelen.</w:t>
            </w:r>
            <w:r>
              <w:rPr>
                <w:spacing w:val="-2"/>
                <w:sz w:val="20"/>
              </w:rPr>
              <w:t> </w:t>
            </w:r>
            <w:r>
              <w:rPr>
                <w:sz w:val="20"/>
              </w:rPr>
              <w:t>Dat</w:t>
            </w:r>
            <w:r>
              <w:rPr>
                <w:spacing w:val="-3"/>
                <w:sz w:val="20"/>
              </w:rPr>
              <w:t> </w:t>
            </w:r>
            <w:r>
              <w:rPr>
                <w:sz w:val="20"/>
              </w:rPr>
              <w:t>doet</w:t>
            </w:r>
            <w:r>
              <w:rPr>
                <w:spacing w:val="-3"/>
                <w:sz w:val="20"/>
              </w:rPr>
              <w:t> </w:t>
            </w:r>
            <w:r>
              <w:rPr>
                <w:sz w:val="20"/>
              </w:rPr>
              <w:t>het</w:t>
            </w:r>
            <w:r>
              <w:rPr>
                <w:spacing w:val="-3"/>
                <w:sz w:val="20"/>
              </w:rPr>
              <w:t> </w:t>
            </w:r>
            <w:r>
              <w:rPr>
                <w:sz w:val="20"/>
              </w:rPr>
              <w:t>kabinet</w:t>
            </w:r>
            <w:r>
              <w:rPr>
                <w:spacing w:val="-3"/>
                <w:sz w:val="20"/>
              </w:rPr>
              <w:t> </w:t>
            </w:r>
            <w:r>
              <w:rPr>
                <w:sz w:val="20"/>
              </w:rPr>
              <w:t>door</w:t>
            </w:r>
            <w:r>
              <w:rPr>
                <w:spacing w:val="-5"/>
                <w:sz w:val="20"/>
              </w:rPr>
              <w:t> </w:t>
            </w:r>
            <w:r>
              <w:rPr>
                <w:sz w:val="20"/>
              </w:rPr>
              <w:t>het</w:t>
            </w:r>
            <w:r>
              <w:rPr>
                <w:spacing w:val="-3"/>
                <w:sz w:val="20"/>
              </w:rPr>
              <w:t> </w:t>
            </w:r>
            <w:r>
              <w:rPr>
                <w:sz w:val="20"/>
              </w:rPr>
              <w:t>wegen</w:t>
            </w:r>
            <w:r>
              <w:rPr>
                <w:spacing w:val="-4"/>
                <w:sz w:val="20"/>
              </w:rPr>
              <w:t> </w:t>
            </w:r>
            <w:r>
              <w:rPr>
                <w:sz w:val="20"/>
              </w:rPr>
              <w:t>van alle publieke belangen.</w:t>
            </w:r>
          </w:p>
        </w:tc>
      </w:tr>
      <w:tr>
        <w:trPr>
          <w:trHeight w:val="3280" w:hRule="atLeast"/>
        </w:trPr>
        <w:tc>
          <w:tcPr>
            <w:tcW w:w="566" w:type="dxa"/>
          </w:tcPr>
          <w:p>
            <w:pPr>
              <w:pStyle w:val="TableParagraph"/>
              <w:ind w:left="4"/>
              <w:rPr>
                <w:sz w:val="20"/>
              </w:rPr>
            </w:pPr>
            <w:r>
              <w:rPr>
                <w:spacing w:val="-5"/>
                <w:sz w:val="20"/>
              </w:rPr>
              <w:t>75</w:t>
            </w:r>
          </w:p>
        </w:tc>
        <w:tc>
          <w:tcPr>
            <w:tcW w:w="6520" w:type="dxa"/>
          </w:tcPr>
          <w:p>
            <w:pPr>
              <w:pStyle w:val="TableParagraph"/>
              <w:ind w:right="30"/>
              <w:rPr>
                <w:sz w:val="20"/>
              </w:rPr>
            </w:pPr>
            <w:r>
              <w:rPr>
                <w:sz w:val="20"/>
              </w:rPr>
              <w:t>Klopt</w:t>
            </w:r>
            <w:r>
              <w:rPr>
                <w:spacing w:val="-4"/>
                <w:sz w:val="20"/>
              </w:rPr>
              <w:t> </w:t>
            </w:r>
            <w:r>
              <w:rPr>
                <w:sz w:val="20"/>
              </w:rPr>
              <w:t>het</w:t>
            </w:r>
            <w:r>
              <w:rPr>
                <w:spacing w:val="-4"/>
                <w:sz w:val="20"/>
              </w:rPr>
              <w:t> </w:t>
            </w:r>
            <w:r>
              <w:rPr>
                <w:sz w:val="20"/>
              </w:rPr>
              <w:t>dat</w:t>
            </w:r>
            <w:r>
              <w:rPr>
                <w:spacing w:val="-4"/>
                <w:sz w:val="20"/>
              </w:rPr>
              <w:t> </w:t>
            </w:r>
            <w:r>
              <w:rPr>
                <w:sz w:val="20"/>
              </w:rPr>
              <w:t>de</w:t>
            </w:r>
            <w:r>
              <w:rPr>
                <w:spacing w:val="-6"/>
                <w:sz w:val="20"/>
              </w:rPr>
              <w:t> </w:t>
            </w:r>
            <w:r>
              <w:rPr>
                <w:sz w:val="20"/>
              </w:rPr>
              <w:t>luchtvaartovereenkomst</w:t>
            </w:r>
            <w:r>
              <w:rPr>
                <w:spacing w:val="-4"/>
                <w:sz w:val="20"/>
              </w:rPr>
              <w:t> </w:t>
            </w:r>
            <w:r>
              <w:rPr>
                <w:sz w:val="20"/>
              </w:rPr>
              <w:t>tussen</w:t>
            </w:r>
            <w:r>
              <w:rPr>
                <w:spacing w:val="-3"/>
                <w:sz w:val="20"/>
              </w:rPr>
              <w:t> </w:t>
            </w:r>
            <w:r>
              <w:rPr>
                <w:sz w:val="20"/>
              </w:rPr>
              <w:t>de</w:t>
            </w:r>
            <w:r>
              <w:rPr>
                <w:spacing w:val="-4"/>
                <w:sz w:val="20"/>
              </w:rPr>
              <w:t> </w:t>
            </w:r>
            <w:r>
              <w:rPr>
                <w:sz w:val="20"/>
              </w:rPr>
              <w:t>EU</w:t>
            </w:r>
            <w:r>
              <w:rPr>
                <w:spacing w:val="-4"/>
                <w:sz w:val="20"/>
              </w:rPr>
              <w:t> </w:t>
            </w:r>
            <w:r>
              <w:rPr>
                <w:sz w:val="20"/>
              </w:rPr>
              <w:t>en</w:t>
            </w:r>
            <w:r>
              <w:rPr>
                <w:spacing w:val="-3"/>
                <w:sz w:val="20"/>
              </w:rPr>
              <w:t> </w:t>
            </w:r>
            <w:r>
              <w:rPr>
                <w:sz w:val="20"/>
              </w:rPr>
              <w:t>ASEAN</w:t>
            </w:r>
            <w:r>
              <w:rPr>
                <w:spacing w:val="-4"/>
                <w:sz w:val="20"/>
              </w:rPr>
              <w:t> </w:t>
            </w:r>
            <w:r>
              <w:rPr>
                <w:sz w:val="20"/>
              </w:rPr>
              <w:t>geen</w:t>
            </w:r>
            <w:r>
              <w:rPr>
                <w:spacing w:val="-3"/>
                <w:sz w:val="20"/>
              </w:rPr>
              <w:t> </w:t>
            </w:r>
            <w:r>
              <w:rPr>
                <w:sz w:val="20"/>
              </w:rPr>
              <w:t>concrete milieu- en gezondheidsdoelen stelt?</w:t>
            </w:r>
          </w:p>
        </w:tc>
        <w:tc>
          <w:tcPr>
            <w:tcW w:w="6803" w:type="dxa"/>
          </w:tcPr>
          <w:p>
            <w:pPr>
              <w:pStyle w:val="TableParagraph"/>
              <w:ind w:right="-15"/>
              <w:rPr>
                <w:sz w:val="20"/>
              </w:rPr>
            </w:pPr>
            <w:r>
              <w:rPr>
                <w:sz w:val="20"/>
              </w:rPr>
              <w:t>Over verduurzaming bepaalt artikel 18 van het EU-ASEAN verdrag dat de verdragsluitende partijen alle passende maatregelen nemen om het effect van de burgerluchtvaart op het milieu tot een minimum te beperken, overeenkomstig hun rechten</w:t>
            </w:r>
            <w:r>
              <w:rPr>
                <w:spacing w:val="-2"/>
                <w:sz w:val="20"/>
              </w:rPr>
              <w:t> </w:t>
            </w:r>
            <w:r>
              <w:rPr>
                <w:sz w:val="20"/>
              </w:rPr>
              <w:t>en</w:t>
            </w:r>
            <w:r>
              <w:rPr>
                <w:spacing w:val="-4"/>
                <w:sz w:val="20"/>
              </w:rPr>
              <w:t> </w:t>
            </w:r>
            <w:r>
              <w:rPr>
                <w:sz w:val="20"/>
              </w:rPr>
              <w:t>plichten</w:t>
            </w:r>
            <w:r>
              <w:rPr>
                <w:spacing w:val="-2"/>
                <w:sz w:val="20"/>
              </w:rPr>
              <w:t> </w:t>
            </w:r>
            <w:r>
              <w:rPr>
                <w:sz w:val="20"/>
              </w:rPr>
              <w:t>die</w:t>
            </w:r>
            <w:r>
              <w:rPr>
                <w:spacing w:val="-5"/>
                <w:sz w:val="20"/>
              </w:rPr>
              <w:t> </w:t>
            </w:r>
            <w:r>
              <w:rPr>
                <w:sz w:val="20"/>
              </w:rPr>
              <w:t>volgen</w:t>
            </w:r>
            <w:r>
              <w:rPr>
                <w:spacing w:val="-4"/>
                <w:sz w:val="20"/>
              </w:rPr>
              <w:t> </w:t>
            </w:r>
            <w:r>
              <w:rPr>
                <w:sz w:val="20"/>
              </w:rPr>
              <w:t>uit</w:t>
            </w:r>
            <w:r>
              <w:rPr>
                <w:spacing w:val="-3"/>
                <w:sz w:val="20"/>
              </w:rPr>
              <w:t> </w:t>
            </w:r>
            <w:r>
              <w:rPr>
                <w:sz w:val="20"/>
              </w:rPr>
              <w:t>het</w:t>
            </w:r>
            <w:r>
              <w:rPr>
                <w:spacing w:val="-3"/>
                <w:sz w:val="20"/>
              </w:rPr>
              <w:t> </w:t>
            </w:r>
            <w:r>
              <w:rPr>
                <w:sz w:val="20"/>
              </w:rPr>
              <w:t>internationaal</w:t>
            </w:r>
            <w:r>
              <w:rPr>
                <w:spacing w:val="-3"/>
                <w:sz w:val="20"/>
              </w:rPr>
              <w:t> </w:t>
            </w:r>
            <w:r>
              <w:rPr>
                <w:sz w:val="20"/>
              </w:rPr>
              <w:t>recht.</w:t>
            </w:r>
            <w:r>
              <w:rPr>
                <w:spacing w:val="-2"/>
                <w:sz w:val="20"/>
              </w:rPr>
              <w:t> </w:t>
            </w:r>
            <w:r>
              <w:rPr>
                <w:sz w:val="20"/>
              </w:rPr>
              <w:t>Daarbij</w:t>
            </w:r>
            <w:r>
              <w:rPr>
                <w:spacing w:val="-3"/>
                <w:sz w:val="20"/>
              </w:rPr>
              <w:t> </w:t>
            </w:r>
            <w:r>
              <w:rPr>
                <w:sz w:val="20"/>
              </w:rPr>
              <w:t>hebben</w:t>
            </w:r>
            <w:r>
              <w:rPr>
                <w:spacing w:val="-2"/>
                <w:sz w:val="20"/>
              </w:rPr>
              <w:t> </w:t>
            </w:r>
            <w:r>
              <w:rPr>
                <w:sz w:val="20"/>
              </w:rPr>
              <w:t>de</w:t>
            </w:r>
            <w:r>
              <w:rPr>
                <w:spacing w:val="-5"/>
                <w:sz w:val="20"/>
              </w:rPr>
              <w:t> </w:t>
            </w:r>
            <w:r>
              <w:rPr>
                <w:sz w:val="20"/>
              </w:rPr>
              <w:t>partijen afgesproken samen te werken bij de ontwikkeling van instrumenten om de uitstoot van broeikasgassen te beperken en om samen te werken op het gebied van het reduceren van geluidsoverlast. Daarmee is dit verdrag een stimulans in de bescherming van het milieu en de belangen van omwonenden van Schiphol.</w:t>
            </w:r>
          </w:p>
          <w:p>
            <w:pPr>
              <w:pStyle w:val="TableParagraph"/>
              <w:spacing w:before="0"/>
              <w:ind w:right="18"/>
              <w:jc w:val="both"/>
              <w:rPr>
                <w:sz w:val="20"/>
              </w:rPr>
            </w:pPr>
            <w:r>
              <w:rPr>
                <w:sz w:val="20"/>
              </w:rPr>
              <w:t>Luchtvaartmaatschappijen die op basis van het</w:t>
            </w:r>
            <w:r>
              <w:rPr>
                <w:spacing w:val="-2"/>
                <w:sz w:val="20"/>
              </w:rPr>
              <w:t> </w:t>
            </w:r>
            <w:r>
              <w:rPr>
                <w:sz w:val="20"/>
              </w:rPr>
              <w:t>verdrag op Schiphol willen opereren committeren</w:t>
            </w:r>
            <w:r>
              <w:rPr>
                <w:spacing w:val="-2"/>
                <w:sz w:val="20"/>
              </w:rPr>
              <w:t> </w:t>
            </w:r>
            <w:r>
              <w:rPr>
                <w:sz w:val="20"/>
              </w:rPr>
              <w:t>zich</w:t>
            </w:r>
            <w:r>
              <w:rPr>
                <w:spacing w:val="-4"/>
                <w:sz w:val="20"/>
              </w:rPr>
              <w:t> </w:t>
            </w:r>
            <w:r>
              <w:rPr>
                <w:sz w:val="20"/>
              </w:rPr>
              <w:t>namelijk</w:t>
            </w:r>
            <w:r>
              <w:rPr>
                <w:spacing w:val="-2"/>
                <w:sz w:val="20"/>
              </w:rPr>
              <w:t> </w:t>
            </w:r>
            <w:r>
              <w:rPr>
                <w:sz w:val="20"/>
              </w:rPr>
              <w:t>aan</w:t>
            </w:r>
            <w:r>
              <w:rPr>
                <w:spacing w:val="-3"/>
                <w:sz w:val="20"/>
              </w:rPr>
              <w:t> </w:t>
            </w:r>
            <w:r>
              <w:rPr>
                <w:sz w:val="20"/>
              </w:rPr>
              <w:t>de</w:t>
            </w:r>
            <w:r>
              <w:rPr>
                <w:spacing w:val="-3"/>
                <w:sz w:val="20"/>
              </w:rPr>
              <w:t> </w:t>
            </w:r>
            <w:r>
              <w:rPr>
                <w:sz w:val="20"/>
              </w:rPr>
              <w:t>reductie</w:t>
            </w:r>
            <w:r>
              <w:rPr>
                <w:spacing w:val="-3"/>
                <w:sz w:val="20"/>
              </w:rPr>
              <w:t> </w:t>
            </w:r>
            <w:r>
              <w:rPr>
                <w:sz w:val="20"/>
              </w:rPr>
              <w:t>van</w:t>
            </w:r>
            <w:r>
              <w:rPr>
                <w:spacing w:val="-4"/>
                <w:sz w:val="20"/>
              </w:rPr>
              <w:t> </w:t>
            </w:r>
            <w:r>
              <w:rPr>
                <w:sz w:val="20"/>
              </w:rPr>
              <w:t>de</w:t>
            </w:r>
            <w:r>
              <w:rPr>
                <w:spacing w:val="-3"/>
                <w:sz w:val="20"/>
              </w:rPr>
              <w:t> </w:t>
            </w:r>
            <w:r>
              <w:rPr>
                <w:sz w:val="20"/>
              </w:rPr>
              <w:t>uitstoot</w:t>
            </w:r>
            <w:r>
              <w:rPr>
                <w:spacing w:val="-6"/>
                <w:sz w:val="20"/>
              </w:rPr>
              <w:t> </w:t>
            </w:r>
            <w:r>
              <w:rPr>
                <w:sz w:val="20"/>
              </w:rPr>
              <w:t>van</w:t>
            </w:r>
            <w:r>
              <w:rPr>
                <w:spacing w:val="-2"/>
                <w:sz w:val="20"/>
              </w:rPr>
              <w:t> </w:t>
            </w:r>
            <w:r>
              <w:rPr>
                <w:sz w:val="20"/>
              </w:rPr>
              <w:t>broeikasgassen</w:t>
            </w:r>
            <w:r>
              <w:rPr>
                <w:spacing w:val="-3"/>
                <w:sz w:val="20"/>
              </w:rPr>
              <w:t> </w:t>
            </w:r>
            <w:r>
              <w:rPr>
                <w:sz w:val="20"/>
              </w:rPr>
              <w:t>en</w:t>
            </w:r>
            <w:r>
              <w:rPr>
                <w:spacing w:val="-2"/>
                <w:sz w:val="20"/>
              </w:rPr>
              <w:t> </w:t>
            </w:r>
            <w:r>
              <w:rPr>
                <w:sz w:val="20"/>
              </w:rPr>
              <w:t>het reduceren van geluidsoverlast.</w:t>
            </w:r>
          </w:p>
          <w:p>
            <w:pPr>
              <w:pStyle w:val="TableParagraph"/>
              <w:spacing w:before="0" w:line="230" w:lineRule="atLeast"/>
              <w:ind w:right="155"/>
              <w:rPr>
                <w:sz w:val="20"/>
              </w:rPr>
            </w:pPr>
            <w:r>
              <w:rPr>
                <w:sz w:val="20"/>
              </w:rPr>
              <w:t>Uiteraard</w:t>
            </w:r>
            <w:r>
              <w:rPr>
                <w:spacing w:val="-4"/>
                <w:sz w:val="20"/>
              </w:rPr>
              <w:t> </w:t>
            </w:r>
            <w:r>
              <w:rPr>
                <w:sz w:val="20"/>
              </w:rPr>
              <w:t>dienen</w:t>
            </w:r>
            <w:r>
              <w:rPr>
                <w:spacing w:val="-6"/>
                <w:sz w:val="20"/>
              </w:rPr>
              <w:t> </w:t>
            </w:r>
            <w:r>
              <w:rPr>
                <w:sz w:val="20"/>
              </w:rPr>
              <w:t>luchtvaartmaatschappijen</w:t>
            </w:r>
            <w:r>
              <w:rPr>
                <w:spacing w:val="-4"/>
                <w:sz w:val="20"/>
              </w:rPr>
              <w:t> </w:t>
            </w:r>
            <w:r>
              <w:rPr>
                <w:sz w:val="20"/>
              </w:rPr>
              <w:t>uit</w:t>
            </w:r>
            <w:r>
              <w:rPr>
                <w:spacing w:val="-5"/>
                <w:sz w:val="20"/>
              </w:rPr>
              <w:t> </w:t>
            </w:r>
            <w:r>
              <w:rPr>
                <w:sz w:val="20"/>
              </w:rPr>
              <w:t>de</w:t>
            </w:r>
            <w:r>
              <w:rPr>
                <w:spacing w:val="-5"/>
                <w:sz w:val="20"/>
              </w:rPr>
              <w:t> </w:t>
            </w:r>
            <w:r>
              <w:rPr>
                <w:sz w:val="20"/>
              </w:rPr>
              <w:t>ASEAN-landen</w:t>
            </w:r>
            <w:r>
              <w:rPr>
                <w:spacing w:val="-4"/>
                <w:sz w:val="20"/>
              </w:rPr>
              <w:t> </w:t>
            </w:r>
            <w:r>
              <w:rPr>
                <w:sz w:val="20"/>
              </w:rPr>
              <w:t>zich</w:t>
            </w:r>
            <w:r>
              <w:rPr>
                <w:spacing w:val="-6"/>
                <w:sz w:val="20"/>
              </w:rPr>
              <w:t> </w:t>
            </w:r>
            <w:r>
              <w:rPr>
                <w:sz w:val="20"/>
              </w:rPr>
              <w:t>op</w:t>
            </w:r>
            <w:r>
              <w:rPr>
                <w:spacing w:val="-6"/>
                <w:sz w:val="20"/>
              </w:rPr>
              <w:t> </w:t>
            </w:r>
            <w:r>
              <w:rPr>
                <w:sz w:val="20"/>
              </w:rPr>
              <w:t>routes naar bestemmingen in de EU ook te houden aan de geldende Europese wet- en regelgeving, ook op het gebied van milieu en gezondheid. Deze</w:t>
            </w:r>
          </w:p>
        </w:tc>
      </w:tr>
    </w:tbl>
    <w:p>
      <w:pPr>
        <w:spacing w:after="0" w:line="230" w:lineRule="atLeast"/>
        <w:rPr>
          <w:sz w:val="20"/>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750" w:hRule="atLeast"/>
        </w:trPr>
        <w:tc>
          <w:tcPr>
            <w:tcW w:w="566" w:type="dxa"/>
          </w:tcPr>
          <w:p>
            <w:pPr>
              <w:pStyle w:val="TableParagraph"/>
              <w:spacing w:before="0"/>
              <w:ind w:left="0"/>
              <w:rPr>
                <w:sz w:val="18"/>
              </w:rPr>
            </w:pPr>
          </w:p>
        </w:tc>
        <w:tc>
          <w:tcPr>
            <w:tcW w:w="6520" w:type="dxa"/>
          </w:tcPr>
          <w:p>
            <w:pPr>
              <w:pStyle w:val="TableParagraph"/>
              <w:spacing w:before="0"/>
              <w:ind w:left="0"/>
              <w:rPr>
                <w:sz w:val="18"/>
              </w:rPr>
            </w:pPr>
          </w:p>
        </w:tc>
        <w:tc>
          <w:tcPr>
            <w:tcW w:w="6803" w:type="dxa"/>
          </w:tcPr>
          <w:p>
            <w:pPr>
              <w:pStyle w:val="TableParagraph"/>
              <w:spacing w:before="0"/>
              <w:ind w:right="-15"/>
              <w:jc w:val="both"/>
              <w:rPr>
                <w:sz w:val="20"/>
              </w:rPr>
            </w:pPr>
            <w:r>
              <w:rPr>
                <w:sz w:val="20"/>
              </w:rPr>
              <w:t>luchtvaartmaatschappijen</w:t>
            </w:r>
            <w:r>
              <w:rPr>
                <w:spacing w:val="-2"/>
                <w:sz w:val="20"/>
              </w:rPr>
              <w:t> </w:t>
            </w:r>
            <w:r>
              <w:rPr>
                <w:sz w:val="20"/>
              </w:rPr>
              <w:t>moeten zich houden</w:t>
            </w:r>
            <w:r>
              <w:rPr>
                <w:spacing w:val="-2"/>
                <w:sz w:val="20"/>
              </w:rPr>
              <w:t> </w:t>
            </w:r>
            <w:r>
              <w:rPr>
                <w:sz w:val="20"/>
              </w:rPr>
              <w:t>aan de</w:t>
            </w:r>
            <w:r>
              <w:rPr>
                <w:spacing w:val="-3"/>
                <w:sz w:val="20"/>
              </w:rPr>
              <w:t> </w:t>
            </w:r>
            <w:r>
              <w:rPr>
                <w:sz w:val="20"/>
              </w:rPr>
              <w:t>geldende</w:t>
            </w:r>
            <w:r>
              <w:rPr>
                <w:spacing w:val="-1"/>
                <w:sz w:val="20"/>
              </w:rPr>
              <w:t> </w:t>
            </w:r>
            <w:r>
              <w:rPr>
                <w:sz w:val="20"/>
              </w:rPr>
              <w:t>geluidsnormen</w:t>
            </w:r>
            <w:r>
              <w:rPr>
                <w:spacing w:val="-2"/>
                <w:sz w:val="20"/>
              </w:rPr>
              <w:t> </w:t>
            </w:r>
            <w:r>
              <w:rPr>
                <w:sz w:val="20"/>
              </w:rPr>
              <w:t>op</w:t>
            </w:r>
            <w:r>
              <w:rPr>
                <w:spacing w:val="-2"/>
                <w:sz w:val="20"/>
              </w:rPr>
              <w:t> </w:t>
            </w:r>
            <w:r>
              <w:rPr>
                <w:sz w:val="20"/>
              </w:rPr>
              <w:t>de Europese</w:t>
            </w:r>
            <w:r>
              <w:rPr>
                <w:spacing w:val="-5"/>
                <w:sz w:val="20"/>
              </w:rPr>
              <w:t> </w:t>
            </w:r>
            <w:r>
              <w:rPr>
                <w:sz w:val="20"/>
              </w:rPr>
              <w:t>luchthavens.</w:t>
            </w:r>
            <w:r>
              <w:rPr>
                <w:spacing w:val="-5"/>
                <w:sz w:val="20"/>
              </w:rPr>
              <w:t> </w:t>
            </w:r>
            <w:r>
              <w:rPr>
                <w:sz w:val="20"/>
              </w:rPr>
              <w:t>Ook</w:t>
            </w:r>
            <w:r>
              <w:rPr>
                <w:spacing w:val="-5"/>
                <w:sz w:val="20"/>
              </w:rPr>
              <w:t> </w:t>
            </w:r>
            <w:r>
              <w:rPr>
                <w:sz w:val="20"/>
              </w:rPr>
              <w:t>rapporteren</w:t>
            </w:r>
            <w:r>
              <w:rPr>
                <w:spacing w:val="-5"/>
                <w:sz w:val="20"/>
              </w:rPr>
              <w:t> </w:t>
            </w:r>
            <w:r>
              <w:rPr>
                <w:sz w:val="20"/>
              </w:rPr>
              <w:t>luchtvaartmaatschappijen</w:t>
            </w:r>
            <w:r>
              <w:rPr>
                <w:spacing w:val="-5"/>
                <w:sz w:val="20"/>
              </w:rPr>
              <w:t> </w:t>
            </w:r>
            <w:r>
              <w:rPr>
                <w:sz w:val="20"/>
              </w:rPr>
              <w:t>over</w:t>
            </w:r>
            <w:r>
              <w:rPr>
                <w:spacing w:val="-5"/>
                <w:sz w:val="20"/>
              </w:rPr>
              <w:t> </w:t>
            </w:r>
            <w:r>
              <w:rPr>
                <w:sz w:val="20"/>
              </w:rPr>
              <w:t>hun</w:t>
            </w:r>
            <w:r>
              <w:rPr>
                <w:spacing w:val="-5"/>
                <w:sz w:val="20"/>
              </w:rPr>
              <w:t> </w:t>
            </w:r>
            <w:r>
              <w:rPr>
                <w:sz w:val="20"/>
              </w:rPr>
              <w:t>emissies, vallend onder het EU-ETS en CORSIA.</w:t>
            </w:r>
          </w:p>
        </w:tc>
      </w:tr>
      <w:tr>
        <w:trPr>
          <w:trHeight w:val="1499" w:hRule="atLeast"/>
        </w:trPr>
        <w:tc>
          <w:tcPr>
            <w:tcW w:w="566" w:type="dxa"/>
          </w:tcPr>
          <w:p>
            <w:pPr>
              <w:pStyle w:val="TableParagraph"/>
              <w:ind w:left="4"/>
              <w:rPr>
                <w:sz w:val="20"/>
              </w:rPr>
            </w:pPr>
            <w:r>
              <w:rPr>
                <w:spacing w:val="-5"/>
                <w:sz w:val="20"/>
              </w:rPr>
              <w:t>76</w:t>
            </w:r>
          </w:p>
        </w:tc>
        <w:tc>
          <w:tcPr>
            <w:tcW w:w="6520" w:type="dxa"/>
          </w:tcPr>
          <w:p>
            <w:pPr>
              <w:pStyle w:val="TableParagraph"/>
              <w:rPr>
                <w:sz w:val="20"/>
              </w:rPr>
            </w:pPr>
            <w:r>
              <w:rPr>
                <w:sz w:val="20"/>
              </w:rPr>
              <w:t>Hoe stuurt u concreet op de afname van de door de luchtvaart veroorzaakte negatieve</w:t>
            </w:r>
            <w:r>
              <w:rPr>
                <w:spacing w:val="-4"/>
                <w:sz w:val="20"/>
              </w:rPr>
              <w:t> </w:t>
            </w:r>
            <w:r>
              <w:rPr>
                <w:sz w:val="20"/>
              </w:rPr>
              <w:t>gezondheidseffecten</w:t>
            </w:r>
            <w:r>
              <w:rPr>
                <w:spacing w:val="-3"/>
                <w:sz w:val="20"/>
              </w:rPr>
              <w:t> </w:t>
            </w:r>
            <w:r>
              <w:rPr>
                <w:sz w:val="20"/>
              </w:rPr>
              <w:t>als</w:t>
            </w:r>
            <w:r>
              <w:rPr>
                <w:spacing w:val="-5"/>
                <w:sz w:val="20"/>
              </w:rPr>
              <w:t> </w:t>
            </w:r>
            <w:r>
              <w:rPr>
                <w:sz w:val="20"/>
              </w:rPr>
              <w:t>voorwaarde</w:t>
            </w:r>
            <w:r>
              <w:rPr>
                <w:spacing w:val="-4"/>
                <w:sz w:val="20"/>
              </w:rPr>
              <w:t> </w:t>
            </w:r>
            <w:r>
              <w:rPr>
                <w:sz w:val="20"/>
              </w:rPr>
              <w:t>voor</w:t>
            </w:r>
            <w:r>
              <w:rPr>
                <w:spacing w:val="-6"/>
                <w:sz w:val="20"/>
              </w:rPr>
              <w:t> </w:t>
            </w:r>
            <w:r>
              <w:rPr>
                <w:sz w:val="20"/>
              </w:rPr>
              <w:t>de</w:t>
            </w:r>
            <w:r>
              <w:rPr>
                <w:spacing w:val="-4"/>
                <w:sz w:val="20"/>
              </w:rPr>
              <w:t> </w:t>
            </w:r>
            <w:r>
              <w:rPr>
                <w:sz w:val="20"/>
              </w:rPr>
              <w:t>toekomstige</w:t>
            </w:r>
            <w:r>
              <w:rPr>
                <w:spacing w:val="-4"/>
                <w:sz w:val="20"/>
              </w:rPr>
              <w:t> </w:t>
            </w:r>
            <w:r>
              <w:rPr>
                <w:sz w:val="20"/>
              </w:rPr>
              <w:t>groei</w:t>
            </w:r>
            <w:r>
              <w:rPr>
                <w:spacing w:val="-7"/>
                <w:sz w:val="20"/>
              </w:rPr>
              <w:t> </w:t>
            </w:r>
            <w:r>
              <w:rPr>
                <w:sz w:val="20"/>
              </w:rPr>
              <w:t>van</w:t>
            </w:r>
            <w:r>
              <w:rPr>
                <w:spacing w:val="-3"/>
                <w:sz w:val="20"/>
              </w:rPr>
              <w:t> </w:t>
            </w:r>
            <w:r>
              <w:rPr>
                <w:sz w:val="20"/>
              </w:rPr>
              <w:t>de </w:t>
            </w:r>
            <w:r>
              <w:rPr>
                <w:spacing w:val="-2"/>
                <w:sz w:val="20"/>
              </w:rPr>
              <w:t>burgerluchtvaart?</w:t>
            </w:r>
          </w:p>
        </w:tc>
        <w:tc>
          <w:tcPr>
            <w:tcW w:w="6803" w:type="dxa"/>
          </w:tcPr>
          <w:p>
            <w:pPr>
              <w:pStyle w:val="TableParagraph"/>
              <w:ind w:right="72"/>
              <w:rPr>
                <w:sz w:val="20"/>
              </w:rPr>
            </w:pPr>
            <w:r>
              <w:rPr>
                <w:sz w:val="20"/>
              </w:rPr>
              <w:t>Het kabinet weegt alle publieke belangen alvorens een besluit te nemen. Op dit moment leidt dat niet tot groei. Het kabinet heeft op 8 december de notificatie aan de Europese Commissie aangevuld. Dat houdt een teruggang in het aantal historische slots in. Om concrete acties voortkomend uit de Luchtvaartnota 2020- 2050</w:t>
            </w:r>
            <w:r>
              <w:rPr>
                <w:spacing w:val="-2"/>
                <w:sz w:val="20"/>
              </w:rPr>
              <w:t> </w:t>
            </w:r>
            <w:r>
              <w:rPr>
                <w:sz w:val="20"/>
              </w:rPr>
              <w:t>te</w:t>
            </w:r>
            <w:r>
              <w:rPr>
                <w:spacing w:val="-5"/>
                <w:sz w:val="20"/>
              </w:rPr>
              <w:t> </w:t>
            </w:r>
            <w:r>
              <w:rPr>
                <w:sz w:val="20"/>
              </w:rPr>
              <w:t>volgen</w:t>
            </w:r>
            <w:r>
              <w:rPr>
                <w:spacing w:val="-2"/>
                <w:sz w:val="20"/>
              </w:rPr>
              <w:t> </w:t>
            </w:r>
            <w:r>
              <w:rPr>
                <w:sz w:val="20"/>
              </w:rPr>
              <w:t>wordt</w:t>
            </w:r>
            <w:r>
              <w:rPr>
                <w:spacing w:val="-3"/>
                <w:sz w:val="20"/>
              </w:rPr>
              <w:t> </w:t>
            </w:r>
            <w:r>
              <w:rPr>
                <w:sz w:val="20"/>
              </w:rPr>
              <w:t>u</w:t>
            </w:r>
            <w:r>
              <w:rPr>
                <w:spacing w:val="-2"/>
                <w:sz w:val="20"/>
              </w:rPr>
              <w:t> </w:t>
            </w:r>
            <w:r>
              <w:rPr>
                <w:sz w:val="20"/>
              </w:rPr>
              <w:t>verwezen</w:t>
            </w:r>
            <w:r>
              <w:rPr>
                <w:spacing w:val="-2"/>
                <w:sz w:val="20"/>
              </w:rPr>
              <w:t> </w:t>
            </w:r>
            <w:r>
              <w:rPr>
                <w:sz w:val="20"/>
              </w:rPr>
              <w:t>naar</w:t>
            </w:r>
            <w:r>
              <w:rPr>
                <w:spacing w:val="-5"/>
                <w:sz w:val="20"/>
              </w:rPr>
              <w:t> </w:t>
            </w:r>
            <w:r>
              <w:rPr>
                <w:sz w:val="20"/>
              </w:rPr>
              <w:t>de</w:t>
            </w:r>
            <w:r>
              <w:rPr>
                <w:spacing w:val="-3"/>
                <w:sz w:val="20"/>
              </w:rPr>
              <w:t> </w:t>
            </w:r>
            <w:r>
              <w:rPr>
                <w:sz w:val="20"/>
              </w:rPr>
              <w:t>uitvoeringsagenda</w:t>
            </w:r>
            <w:r>
              <w:rPr>
                <w:spacing w:val="-5"/>
                <w:sz w:val="20"/>
              </w:rPr>
              <w:t> </w:t>
            </w:r>
            <w:r>
              <w:rPr>
                <w:sz w:val="20"/>
              </w:rPr>
              <w:t>van</w:t>
            </w:r>
            <w:r>
              <w:rPr>
                <w:spacing w:val="-2"/>
                <w:sz w:val="20"/>
              </w:rPr>
              <w:t> </w:t>
            </w:r>
            <w:r>
              <w:rPr>
                <w:sz w:val="20"/>
              </w:rPr>
              <w:t>de</w:t>
            </w:r>
            <w:r>
              <w:rPr>
                <w:spacing w:val="-5"/>
                <w:sz w:val="20"/>
              </w:rPr>
              <w:t> </w:t>
            </w:r>
            <w:r>
              <w:rPr>
                <w:sz w:val="20"/>
              </w:rPr>
              <w:t>Luchtvaartnota (Kamerstukken II, 2022/23 31936 nr. 1048).</w:t>
            </w:r>
          </w:p>
        </w:tc>
      </w:tr>
      <w:tr>
        <w:trPr>
          <w:trHeight w:val="2188" w:hRule="atLeast"/>
        </w:trPr>
        <w:tc>
          <w:tcPr>
            <w:tcW w:w="566" w:type="dxa"/>
          </w:tcPr>
          <w:p>
            <w:pPr>
              <w:pStyle w:val="TableParagraph"/>
              <w:ind w:left="4"/>
              <w:rPr>
                <w:sz w:val="20"/>
              </w:rPr>
            </w:pPr>
            <w:r>
              <w:rPr>
                <w:spacing w:val="-5"/>
                <w:sz w:val="20"/>
              </w:rPr>
              <w:t>77</w:t>
            </w:r>
          </w:p>
        </w:tc>
        <w:tc>
          <w:tcPr>
            <w:tcW w:w="6520" w:type="dxa"/>
          </w:tcPr>
          <w:p>
            <w:pPr>
              <w:pStyle w:val="TableParagraph"/>
              <w:rPr>
                <w:sz w:val="20"/>
              </w:rPr>
            </w:pPr>
            <w:r>
              <w:rPr>
                <w:sz w:val="20"/>
              </w:rPr>
              <w:t>Onderzoekt</w:t>
            </w:r>
            <w:r>
              <w:rPr>
                <w:spacing w:val="-7"/>
                <w:sz w:val="20"/>
              </w:rPr>
              <w:t> </w:t>
            </w:r>
            <w:r>
              <w:rPr>
                <w:sz w:val="20"/>
              </w:rPr>
              <w:t>u</w:t>
            </w:r>
            <w:r>
              <w:rPr>
                <w:spacing w:val="-3"/>
                <w:sz w:val="20"/>
              </w:rPr>
              <w:t> </w:t>
            </w:r>
            <w:r>
              <w:rPr>
                <w:sz w:val="20"/>
              </w:rPr>
              <w:t>ook</w:t>
            </w:r>
            <w:r>
              <w:rPr>
                <w:spacing w:val="-3"/>
                <w:sz w:val="20"/>
              </w:rPr>
              <w:t> </w:t>
            </w:r>
            <w:r>
              <w:rPr>
                <w:sz w:val="20"/>
              </w:rPr>
              <w:t>serieus</w:t>
            </w:r>
            <w:r>
              <w:rPr>
                <w:spacing w:val="-5"/>
                <w:sz w:val="20"/>
              </w:rPr>
              <w:t> </w:t>
            </w:r>
            <w:r>
              <w:rPr>
                <w:sz w:val="20"/>
              </w:rPr>
              <w:t>de</w:t>
            </w:r>
            <w:r>
              <w:rPr>
                <w:spacing w:val="-5"/>
                <w:sz w:val="20"/>
              </w:rPr>
              <w:t> </w:t>
            </w:r>
            <w:r>
              <w:rPr>
                <w:sz w:val="20"/>
              </w:rPr>
              <w:t>optie</w:t>
            </w:r>
            <w:r>
              <w:rPr>
                <w:spacing w:val="-4"/>
                <w:sz w:val="20"/>
              </w:rPr>
              <w:t> </w:t>
            </w:r>
            <w:r>
              <w:rPr>
                <w:sz w:val="20"/>
              </w:rPr>
              <w:t>van</w:t>
            </w:r>
            <w:r>
              <w:rPr>
                <w:spacing w:val="-3"/>
                <w:sz w:val="20"/>
              </w:rPr>
              <w:t> </w:t>
            </w:r>
            <w:r>
              <w:rPr>
                <w:sz w:val="20"/>
              </w:rPr>
              <w:t>krimp</w:t>
            </w:r>
            <w:r>
              <w:rPr>
                <w:spacing w:val="-3"/>
                <w:sz w:val="20"/>
              </w:rPr>
              <w:t> </w:t>
            </w:r>
            <w:r>
              <w:rPr>
                <w:sz w:val="20"/>
              </w:rPr>
              <w:t>van</w:t>
            </w:r>
            <w:r>
              <w:rPr>
                <w:spacing w:val="-3"/>
                <w:sz w:val="20"/>
              </w:rPr>
              <w:t> </w:t>
            </w:r>
            <w:r>
              <w:rPr>
                <w:sz w:val="20"/>
              </w:rPr>
              <w:t>de</w:t>
            </w:r>
            <w:r>
              <w:rPr>
                <w:spacing w:val="-6"/>
                <w:sz w:val="20"/>
              </w:rPr>
              <w:t> </w:t>
            </w:r>
            <w:r>
              <w:rPr>
                <w:spacing w:val="-2"/>
                <w:sz w:val="20"/>
              </w:rPr>
              <w:t>burgerluchtvaart?</w:t>
            </w:r>
          </w:p>
        </w:tc>
        <w:tc>
          <w:tcPr>
            <w:tcW w:w="6803" w:type="dxa"/>
          </w:tcPr>
          <w:p>
            <w:pPr>
              <w:pStyle w:val="TableParagraph"/>
              <w:ind w:right="72"/>
              <w:rPr>
                <w:sz w:val="20"/>
              </w:rPr>
            </w:pPr>
            <w:r>
              <w:rPr>
                <w:sz w:val="20"/>
              </w:rPr>
              <w:t>Het kabinet heeft zich twee doelen gesteld op het Schiphol-dossier: de rechtsbescherming voor omwonenden herstellen, en de geluidshinder met 20% terugdringen. Hiervoor is een pakket aan maatregelen ingediend bij de Europese Commissie om het geluid terug te dringen. Maatregelen die hierin zijn opgenomen zijn</w:t>
            </w:r>
            <w:r>
              <w:rPr>
                <w:spacing w:val="-6"/>
                <w:sz w:val="20"/>
              </w:rPr>
              <w:t> </w:t>
            </w:r>
            <w:r>
              <w:rPr>
                <w:sz w:val="20"/>
              </w:rPr>
              <w:t>tariefdifferentiatie,</w:t>
            </w:r>
            <w:r>
              <w:rPr>
                <w:spacing w:val="-6"/>
                <w:sz w:val="20"/>
              </w:rPr>
              <w:t> </w:t>
            </w:r>
            <w:r>
              <w:rPr>
                <w:sz w:val="20"/>
              </w:rPr>
              <w:t>additionele</w:t>
            </w:r>
            <w:r>
              <w:rPr>
                <w:spacing w:val="-7"/>
                <w:sz w:val="20"/>
              </w:rPr>
              <w:t> </w:t>
            </w:r>
            <w:r>
              <w:rPr>
                <w:sz w:val="20"/>
              </w:rPr>
              <w:t>vlootvernieuwing,</w:t>
            </w:r>
            <w:r>
              <w:rPr>
                <w:spacing w:val="-6"/>
                <w:sz w:val="20"/>
              </w:rPr>
              <w:t> </w:t>
            </w:r>
            <w:r>
              <w:rPr>
                <w:sz w:val="20"/>
              </w:rPr>
              <w:t>weren</w:t>
            </w:r>
            <w:r>
              <w:rPr>
                <w:spacing w:val="-6"/>
                <w:sz w:val="20"/>
              </w:rPr>
              <w:t> </w:t>
            </w:r>
            <w:r>
              <w:rPr>
                <w:sz w:val="20"/>
              </w:rPr>
              <w:t>lawaaiige</w:t>
            </w:r>
            <w:r>
              <w:rPr>
                <w:spacing w:val="-7"/>
                <w:sz w:val="20"/>
              </w:rPr>
              <w:t> </w:t>
            </w:r>
            <w:r>
              <w:rPr>
                <w:sz w:val="20"/>
              </w:rPr>
              <w:t>toestellen</w:t>
            </w:r>
            <w:r>
              <w:rPr>
                <w:spacing w:val="-6"/>
                <w:sz w:val="20"/>
              </w:rPr>
              <w:t> </w:t>
            </w:r>
            <w:r>
              <w:rPr>
                <w:sz w:val="20"/>
              </w:rPr>
              <w:t>in de nacht, een nieuw maximumaantal nachtvluchten (27.000) en een nieuw maximum van 478.000 vluchten per etmaal. Dit is een vermindering van het aantal toegestane vluchten per etmaal van 22.000 vluchten. Dit getal wordt vastgelegd in een gewijzigd luchthavenverkeerbesluit.</w:t>
            </w:r>
          </w:p>
        </w:tc>
      </w:tr>
      <w:tr>
        <w:trPr>
          <w:trHeight w:val="3741" w:hRule="atLeast"/>
        </w:trPr>
        <w:tc>
          <w:tcPr>
            <w:tcW w:w="566" w:type="dxa"/>
          </w:tcPr>
          <w:p>
            <w:pPr>
              <w:pStyle w:val="TableParagraph"/>
              <w:spacing w:before="62"/>
              <w:ind w:left="4"/>
              <w:rPr>
                <w:sz w:val="20"/>
              </w:rPr>
            </w:pPr>
            <w:r>
              <w:rPr>
                <w:spacing w:val="-5"/>
                <w:sz w:val="20"/>
              </w:rPr>
              <w:t>78</w:t>
            </w:r>
          </w:p>
        </w:tc>
        <w:tc>
          <w:tcPr>
            <w:tcW w:w="6520" w:type="dxa"/>
          </w:tcPr>
          <w:p>
            <w:pPr>
              <w:pStyle w:val="TableParagraph"/>
              <w:rPr>
                <w:sz w:val="20"/>
              </w:rPr>
            </w:pPr>
            <w:r>
              <w:rPr>
                <w:sz w:val="20"/>
              </w:rPr>
              <w:t>Hoe</w:t>
            </w:r>
            <w:r>
              <w:rPr>
                <w:spacing w:val="-4"/>
                <w:sz w:val="20"/>
              </w:rPr>
              <w:t> </w:t>
            </w:r>
            <w:r>
              <w:rPr>
                <w:sz w:val="20"/>
              </w:rPr>
              <w:t>is</w:t>
            </w:r>
            <w:r>
              <w:rPr>
                <w:spacing w:val="-5"/>
                <w:sz w:val="20"/>
              </w:rPr>
              <w:t> </w:t>
            </w:r>
            <w:r>
              <w:rPr>
                <w:sz w:val="20"/>
              </w:rPr>
              <w:t>onderzocht</w:t>
            </w:r>
            <w:r>
              <w:rPr>
                <w:spacing w:val="-4"/>
                <w:sz w:val="20"/>
              </w:rPr>
              <w:t> </w:t>
            </w:r>
            <w:r>
              <w:rPr>
                <w:sz w:val="20"/>
              </w:rPr>
              <w:t>wat</w:t>
            </w:r>
            <w:r>
              <w:rPr>
                <w:spacing w:val="-4"/>
                <w:sz w:val="20"/>
              </w:rPr>
              <w:t> </w:t>
            </w:r>
            <w:r>
              <w:rPr>
                <w:sz w:val="20"/>
              </w:rPr>
              <w:t>de</w:t>
            </w:r>
            <w:r>
              <w:rPr>
                <w:spacing w:val="-4"/>
                <w:sz w:val="20"/>
              </w:rPr>
              <w:t> </w:t>
            </w:r>
            <w:r>
              <w:rPr>
                <w:sz w:val="20"/>
              </w:rPr>
              <w:t>economische</w:t>
            </w:r>
            <w:r>
              <w:rPr>
                <w:spacing w:val="-4"/>
                <w:sz w:val="20"/>
              </w:rPr>
              <w:t> </w:t>
            </w:r>
            <w:r>
              <w:rPr>
                <w:sz w:val="20"/>
              </w:rPr>
              <w:t>of</w:t>
            </w:r>
            <w:r>
              <w:rPr>
                <w:spacing w:val="-5"/>
                <w:sz w:val="20"/>
              </w:rPr>
              <w:t> </w:t>
            </w:r>
            <w:r>
              <w:rPr>
                <w:sz w:val="20"/>
              </w:rPr>
              <w:t>maatschappelijke</w:t>
            </w:r>
            <w:r>
              <w:rPr>
                <w:spacing w:val="-5"/>
                <w:sz w:val="20"/>
              </w:rPr>
              <w:t> </w:t>
            </w:r>
            <w:r>
              <w:rPr>
                <w:sz w:val="20"/>
              </w:rPr>
              <w:t>waarde</w:t>
            </w:r>
            <w:r>
              <w:rPr>
                <w:spacing w:val="-4"/>
                <w:sz w:val="20"/>
              </w:rPr>
              <w:t> </w:t>
            </w:r>
            <w:r>
              <w:rPr>
                <w:sz w:val="20"/>
              </w:rPr>
              <w:t>van</w:t>
            </w:r>
            <w:r>
              <w:rPr>
                <w:spacing w:val="-5"/>
                <w:sz w:val="20"/>
              </w:rPr>
              <w:t> </w:t>
            </w:r>
            <w:r>
              <w:rPr>
                <w:sz w:val="20"/>
              </w:rPr>
              <w:t>een vlucht of een (nieuwe) bestemming is?</w:t>
            </w:r>
          </w:p>
        </w:tc>
        <w:tc>
          <w:tcPr>
            <w:tcW w:w="6803" w:type="dxa"/>
          </w:tcPr>
          <w:p>
            <w:pPr>
              <w:pStyle w:val="TableParagraph"/>
              <w:ind w:right="19"/>
              <w:rPr>
                <w:sz w:val="20"/>
              </w:rPr>
            </w:pPr>
            <w:r>
              <w:rPr>
                <w:sz w:val="20"/>
              </w:rPr>
              <w:t>In 2022 is het Beleidskader Netwerkkwaliteit ontwikkeld (Kamerstukken II,</w:t>
            </w:r>
            <w:r>
              <w:rPr>
                <w:spacing w:val="40"/>
                <w:sz w:val="20"/>
              </w:rPr>
              <w:t> </w:t>
            </w:r>
            <w:r>
              <w:rPr>
                <w:sz w:val="20"/>
              </w:rPr>
              <w:t>2022/23</w:t>
            </w:r>
            <w:r>
              <w:rPr>
                <w:spacing w:val="-2"/>
                <w:sz w:val="20"/>
              </w:rPr>
              <w:t> </w:t>
            </w:r>
            <w:r>
              <w:rPr>
                <w:sz w:val="20"/>
              </w:rPr>
              <w:t>31936</w:t>
            </w:r>
            <w:r>
              <w:rPr>
                <w:spacing w:val="-2"/>
                <w:sz w:val="20"/>
              </w:rPr>
              <w:t> </w:t>
            </w:r>
            <w:r>
              <w:rPr>
                <w:sz w:val="20"/>
              </w:rPr>
              <w:t>nr.</w:t>
            </w:r>
            <w:r>
              <w:rPr>
                <w:spacing w:val="-2"/>
                <w:sz w:val="20"/>
              </w:rPr>
              <w:t> </w:t>
            </w:r>
            <w:r>
              <w:rPr>
                <w:sz w:val="20"/>
              </w:rPr>
              <w:t>1021).</w:t>
            </w:r>
            <w:r>
              <w:rPr>
                <w:spacing w:val="-5"/>
                <w:sz w:val="20"/>
              </w:rPr>
              <w:t> </w:t>
            </w:r>
            <w:r>
              <w:rPr>
                <w:sz w:val="20"/>
              </w:rPr>
              <w:t>Dit</w:t>
            </w:r>
            <w:r>
              <w:rPr>
                <w:spacing w:val="-3"/>
                <w:sz w:val="20"/>
              </w:rPr>
              <w:t> </w:t>
            </w:r>
            <w:r>
              <w:rPr>
                <w:sz w:val="20"/>
              </w:rPr>
              <w:t>beleidskader</w:t>
            </w:r>
            <w:r>
              <w:rPr>
                <w:spacing w:val="-2"/>
                <w:sz w:val="20"/>
              </w:rPr>
              <w:t> </w:t>
            </w:r>
            <w:r>
              <w:rPr>
                <w:sz w:val="20"/>
              </w:rPr>
              <w:t>heeft</w:t>
            </w:r>
            <w:r>
              <w:rPr>
                <w:spacing w:val="-3"/>
                <w:sz w:val="20"/>
              </w:rPr>
              <w:t> </w:t>
            </w:r>
            <w:r>
              <w:rPr>
                <w:sz w:val="20"/>
              </w:rPr>
              <w:t>als</w:t>
            </w:r>
            <w:r>
              <w:rPr>
                <w:spacing w:val="-4"/>
                <w:sz w:val="20"/>
              </w:rPr>
              <w:t> </w:t>
            </w:r>
            <w:r>
              <w:rPr>
                <w:sz w:val="20"/>
              </w:rPr>
              <w:t>doel</w:t>
            </w:r>
            <w:r>
              <w:rPr>
                <w:spacing w:val="-3"/>
                <w:sz w:val="20"/>
              </w:rPr>
              <w:t> </w:t>
            </w:r>
            <w:r>
              <w:rPr>
                <w:sz w:val="20"/>
              </w:rPr>
              <w:t>om</w:t>
            </w:r>
            <w:r>
              <w:rPr>
                <w:spacing w:val="-4"/>
                <w:sz w:val="20"/>
              </w:rPr>
              <w:t> </w:t>
            </w:r>
            <w:r>
              <w:rPr>
                <w:sz w:val="20"/>
              </w:rPr>
              <w:t>het</w:t>
            </w:r>
            <w:r>
              <w:rPr>
                <w:spacing w:val="-3"/>
                <w:sz w:val="20"/>
              </w:rPr>
              <w:t> </w:t>
            </w:r>
            <w:r>
              <w:rPr>
                <w:sz w:val="20"/>
              </w:rPr>
              <w:t>publieke</w:t>
            </w:r>
            <w:r>
              <w:rPr>
                <w:spacing w:val="-3"/>
                <w:sz w:val="20"/>
              </w:rPr>
              <w:t> </w:t>
            </w:r>
            <w:r>
              <w:rPr>
                <w:sz w:val="20"/>
              </w:rPr>
              <w:t>belang</w:t>
            </w:r>
            <w:r>
              <w:rPr>
                <w:spacing w:val="-2"/>
                <w:sz w:val="20"/>
              </w:rPr>
              <w:t> </w:t>
            </w:r>
            <w:r>
              <w:rPr>
                <w:sz w:val="20"/>
              </w:rPr>
              <w:t>van goede verbondenheid objectief en eenduidig meetbaar te maken.</w:t>
            </w:r>
          </w:p>
          <w:p>
            <w:pPr>
              <w:pStyle w:val="TableParagraph"/>
              <w:spacing w:before="1"/>
              <w:ind w:right="72"/>
              <w:rPr>
                <w:sz w:val="20"/>
              </w:rPr>
            </w:pPr>
            <w:r>
              <w:rPr>
                <w:sz w:val="20"/>
              </w:rPr>
              <w:t>Op basis van een objectieve lijst van steden (de GaWC-lijst, op basis van de Globalization and World Cities-index) wordt vastgesteld welke bestemmingen van belang zijn voor Nederland. Hierbij wordt gekeken naar de aanwezigheid van 175 wereldwijd opererende bedrijven in de zakelijke dienstverlening. De lijst is toegesneden</w:t>
            </w:r>
            <w:r>
              <w:rPr>
                <w:spacing w:val="-5"/>
                <w:sz w:val="20"/>
              </w:rPr>
              <w:t> </w:t>
            </w:r>
            <w:r>
              <w:rPr>
                <w:sz w:val="20"/>
              </w:rPr>
              <w:t>op</w:t>
            </w:r>
            <w:r>
              <w:rPr>
                <w:spacing w:val="-3"/>
                <w:sz w:val="20"/>
              </w:rPr>
              <w:t> </w:t>
            </w:r>
            <w:r>
              <w:rPr>
                <w:sz w:val="20"/>
              </w:rPr>
              <w:t>Nederland</w:t>
            </w:r>
            <w:r>
              <w:rPr>
                <w:spacing w:val="-3"/>
                <w:sz w:val="20"/>
              </w:rPr>
              <w:t> </w:t>
            </w:r>
            <w:r>
              <w:rPr>
                <w:sz w:val="20"/>
              </w:rPr>
              <w:t>en</w:t>
            </w:r>
            <w:r>
              <w:rPr>
                <w:spacing w:val="-5"/>
                <w:sz w:val="20"/>
              </w:rPr>
              <w:t> </w:t>
            </w:r>
            <w:r>
              <w:rPr>
                <w:sz w:val="20"/>
              </w:rPr>
              <w:t>er</w:t>
            </w:r>
            <w:r>
              <w:rPr>
                <w:spacing w:val="-3"/>
                <w:sz w:val="20"/>
              </w:rPr>
              <w:t> </w:t>
            </w:r>
            <w:r>
              <w:rPr>
                <w:sz w:val="20"/>
              </w:rPr>
              <w:t>zijn</w:t>
            </w:r>
            <w:r>
              <w:rPr>
                <w:spacing w:val="-3"/>
                <w:sz w:val="20"/>
              </w:rPr>
              <w:t> </w:t>
            </w:r>
            <w:r>
              <w:rPr>
                <w:sz w:val="20"/>
              </w:rPr>
              <w:t>binnen</w:t>
            </w:r>
            <w:r>
              <w:rPr>
                <w:spacing w:val="-3"/>
                <w:sz w:val="20"/>
              </w:rPr>
              <w:t> </w:t>
            </w:r>
            <w:r>
              <w:rPr>
                <w:sz w:val="20"/>
              </w:rPr>
              <w:t>IenW</w:t>
            </w:r>
            <w:r>
              <w:rPr>
                <w:spacing w:val="-5"/>
                <w:sz w:val="20"/>
              </w:rPr>
              <w:t> </w:t>
            </w:r>
            <w:r>
              <w:rPr>
                <w:sz w:val="20"/>
              </w:rPr>
              <w:t>diverse</w:t>
            </w:r>
            <w:r>
              <w:rPr>
                <w:spacing w:val="-4"/>
                <w:sz w:val="20"/>
              </w:rPr>
              <w:t> </w:t>
            </w:r>
            <w:r>
              <w:rPr>
                <w:sz w:val="20"/>
              </w:rPr>
              <w:t>controles</w:t>
            </w:r>
            <w:r>
              <w:rPr>
                <w:spacing w:val="-5"/>
                <w:sz w:val="20"/>
              </w:rPr>
              <w:t> </w:t>
            </w:r>
            <w:r>
              <w:rPr>
                <w:sz w:val="20"/>
              </w:rPr>
              <w:t>uitgevoerd</w:t>
            </w:r>
            <w:r>
              <w:rPr>
                <w:spacing w:val="-5"/>
                <w:sz w:val="20"/>
              </w:rPr>
              <w:t> </w:t>
            </w:r>
            <w:r>
              <w:rPr>
                <w:sz w:val="20"/>
              </w:rPr>
              <w:t>naar de representativiteit voor Nederland.</w:t>
            </w:r>
          </w:p>
          <w:p>
            <w:pPr>
              <w:pStyle w:val="TableParagraph"/>
              <w:spacing w:before="1"/>
              <w:ind w:left="0"/>
              <w:rPr>
                <w:sz w:val="20"/>
              </w:rPr>
            </w:pPr>
          </w:p>
          <w:p>
            <w:pPr>
              <w:pStyle w:val="TableParagraph"/>
              <w:spacing w:before="0"/>
              <w:rPr>
                <w:sz w:val="20"/>
              </w:rPr>
            </w:pPr>
            <w:r>
              <w:rPr>
                <w:sz w:val="20"/>
              </w:rPr>
              <w:t>Het</w:t>
            </w:r>
            <w:r>
              <w:rPr>
                <w:spacing w:val="-4"/>
                <w:sz w:val="20"/>
              </w:rPr>
              <w:t> </w:t>
            </w:r>
            <w:r>
              <w:rPr>
                <w:sz w:val="20"/>
              </w:rPr>
              <w:t>Beleidskader</w:t>
            </w:r>
            <w:r>
              <w:rPr>
                <w:spacing w:val="-3"/>
                <w:sz w:val="20"/>
              </w:rPr>
              <w:t> </w:t>
            </w:r>
            <w:r>
              <w:rPr>
                <w:sz w:val="20"/>
              </w:rPr>
              <w:t>Netwerkkwaliteit</w:t>
            </w:r>
            <w:r>
              <w:rPr>
                <w:spacing w:val="-4"/>
                <w:sz w:val="20"/>
              </w:rPr>
              <w:t> </w:t>
            </w:r>
            <w:r>
              <w:rPr>
                <w:sz w:val="20"/>
              </w:rPr>
              <w:t>meet</w:t>
            </w:r>
            <w:r>
              <w:rPr>
                <w:spacing w:val="-4"/>
                <w:sz w:val="20"/>
              </w:rPr>
              <w:t> </w:t>
            </w:r>
            <w:r>
              <w:rPr>
                <w:sz w:val="20"/>
              </w:rPr>
              <w:t>welk</w:t>
            </w:r>
            <w:r>
              <w:rPr>
                <w:spacing w:val="-3"/>
                <w:sz w:val="20"/>
              </w:rPr>
              <w:t> </w:t>
            </w:r>
            <w:r>
              <w:rPr>
                <w:sz w:val="20"/>
              </w:rPr>
              <w:t>aandeel</w:t>
            </w:r>
            <w:r>
              <w:rPr>
                <w:spacing w:val="-4"/>
                <w:sz w:val="20"/>
              </w:rPr>
              <w:t> </w:t>
            </w:r>
            <w:r>
              <w:rPr>
                <w:sz w:val="20"/>
              </w:rPr>
              <w:t>van</w:t>
            </w:r>
            <w:r>
              <w:rPr>
                <w:spacing w:val="-5"/>
                <w:sz w:val="20"/>
              </w:rPr>
              <w:t> </w:t>
            </w:r>
            <w:r>
              <w:rPr>
                <w:sz w:val="20"/>
              </w:rPr>
              <w:t>de</w:t>
            </w:r>
            <w:r>
              <w:rPr>
                <w:spacing w:val="-4"/>
                <w:sz w:val="20"/>
              </w:rPr>
              <w:t> </w:t>
            </w:r>
            <w:r>
              <w:rPr>
                <w:sz w:val="20"/>
              </w:rPr>
              <w:t>economisch</w:t>
            </w:r>
            <w:r>
              <w:rPr>
                <w:spacing w:val="-5"/>
                <w:sz w:val="20"/>
              </w:rPr>
              <w:t> </w:t>
            </w:r>
            <w:r>
              <w:rPr>
                <w:sz w:val="20"/>
              </w:rPr>
              <w:t>relevante bestemmingen (de GaWC-lijst) daadwerkelijk wordt aangeboden vanaf de betreffende luchthaven. Daarnaast wordt de capaciteit die op die bestemmingen wordt aangeboden gemeten. Hierbij wordt rekening gehouden met afnemende meeropbrengsten van het toevoegen van een nieuwe vlucht op een bepaalde</w:t>
            </w:r>
          </w:p>
          <w:p>
            <w:pPr>
              <w:pStyle w:val="TableParagraph"/>
              <w:spacing w:before="0" w:line="209" w:lineRule="exact"/>
              <w:rPr>
                <w:sz w:val="20"/>
              </w:rPr>
            </w:pPr>
            <w:r>
              <w:rPr>
                <w:sz w:val="20"/>
              </w:rPr>
              <w:t>bestemming.</w:t>
            </w:r>
            <w:r>
              <w:rPr>
                <w:spacing w:val="-3"/>
                <w:sz w:val="20"/>
              </w:rPr>
              <w:t> </w:t>
            </w:r>
            <w:r>
              <w:rPr>
                <w:sz w:val="20"/>
              </w:rPr>
              <w:t>Dit</w:t>
            </w:r>
            <w:r>
              <w:rPr>
                <w:spacing w:val="-4"/>
                <w:sz w:val="20"/>
              </w:rPr>
              <w:t> </w:t>
            </w:r>
            <w:r>
              <w:rPr>
                <w:sz w:val="20"/>
              </w:rPr>
              <w:t>betekent</w:t>
            </w:r>
            <w:r>
              <w:rPr>
                <w:spacing w:val="-7"/>
                <w:sz w:val="20"/>
              </w:rPr>
              <w:t> </w:t>
            </w:r>
            <w:r>
              <w:rPr>
                <w:sz w:val="20"/>
              </w:rPr>
              <w:t>dat</w:t>
            </w:r>
            <w:r>
              <w:rPr>
                <w:spacing w:val="-6"/>
                <w:sz w:val="20"/>
              </w:rPr>
              <w:t> </w:t>
            </w:r>
            <w:r>
              <w:rPr>
                <w:sz w:val="20"/>
              </w:rPr>
              <w:t>de</w:t>
            </w:r>
            <w:r>
              <w:rPr>
                <w:spacing w:val="-4"/>
                <w:sz w:val="20"/>
              </w:rPr>
              <w:t> </w:t>
            </w:r>
            <w:r>
              <w:rPr>
                <w:sz w:val="20"/>
              </w:rPr>
              <w:t>waarde</w:t>
            </w:r>
            <w:r>
              <w:rPr>
                <w:spacing w:val="-4"/>
                <w:sz w:val="20"/>
              </w:rPr>
              <w:t> </w:t>
            </w:r>
            <w:r>
              <w:rPr>
                <w:sz w:val="20"/>
              </w:rPr>
              <w:t>van</w:t>
            </w:r>
            <w:r>
              <w:rPr>
                <w:spacing w:val="-3"/>
                <w:sz w:val="20"/>
              </w:rPr>
              <w:t> </w:t>
            </w:r>
            <w:r>
              <w:rPr>
                <w:sz w:val="20"/>
              </w:rPr>
              <w:t>de</w:t>
            </w:r>
            <w:r>
              <w:rPr>
                <w:spacing w:val="-6"/>
                <w:sz w:val="20"/>
              </w:rPr>
              <w:t> </w:t>
            </w:r>
            <w:r>
              <w:rPr>
                <w:sz w:val="20"/>
              </w:rPr>
              <w:t>1e</w:t>
            </w:r>
            <w:r>
              <w:rPr>
                <w:spacing w:val="-4"/>
                <w:sz w:val="20"/>
              </w:rPr>
              <w:t> </w:t>
            </w:r>
            <w:r>
              <w:rPr>
                <w:sz w:val="20"/>
              </w:rPr>
              <w:t>vlucht</w:t>
            </w:r>
            <w:r>
              <w:rPr>
                <w:spacing w:val="-3"/>
                <w:sz w:val="20"/>
              </w:rPr>
              <w:t> </w:t>
            </w:r>
            <w:r>
              <w:rPr>
                <w:sz w:val="20"/>
              </w:rPr>
              <w:t>naar</w:t>
            </w:r>
            <w:r>
              <w:rPr>
                <w:spacing w:val="-3"/>
                <w:sz w:val="20"/>
              </w:rPr>
              <w:t> </w:t>
            </w:r>
            <w:r>
              <w:rPr>
                <w:sz w:val="20"/>
              </w:rPr>
              <w:t>New</w:t>
            </w:r>
            <w:r>
              <w:rPr>
                <w:spacing w:val="-4"/>
                <w:sz w:val="20"/>
              </w:rPr>
              <w:t> </w:t>
            </w:r>
            <w:r>
              <w:rPr>
                <w:sz w:val="20"/>
              </w:rPr>
              <w:t>York</w:t>
            </w:r>
            <w:r>
              <w:rPr>
                <w:spacing w:val="-3"/>
                <w:sz w:val="20"/>
              </w:rPr>
              <w:t> </w:t>
            </w:r>
            <w:r>
              <w:rPr>
                <w:sz w:val="20"/>
              </w:rPr>
              <w:t>groter</w:t>
            </w:r>
            <w:r>
              <w:rPr>
                <w:spacing w:val="-3"/>
                <w:sz w:val="20"/>
              </w:rPr>
              <w:t> </w:t>
            </w:r>
            <w:r>
              <w:rPr>
                <w:spacing w:val="-5"/>
                <w:sz w:val="20"/>
              </w:rPr>
              <w:t>is</w:t>
            </w:r>
          </w:p>
        </w:tc>
      </w:tr>
    </w:tbl>
    <w:p>
      <w:pPr>
        <w:spacing w:after="0" w:line="209" w:lineRule="exact"/>
        <w:rPr>
          <w:sz w:val="20"/>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520" w:hRule="atLeast"/>
        </w:trPr>
        <w:tc>
          <w:tcPr>
            <w:tcW w:w="566" w:type="dxa"/>
          </w:tcPr>
          <w:p>
            <w:pPr>
              <w:pStyle w:val="TableParagraph"/>
              <w:spacing w:before="0"/>
              <w:ind w:left="0"/>
              <w:rPr>
                <w:sz w:val="18"/>
              </w:rPr>
            </w:pPr>
          </w:p>
        </w:tc>
        <w:tc>
          <w:tcPr>
            <w:tcW w:w="6520" w:type="dxa"/>
          </w:tcPr>
          <w:p>
            <w:pPr>
              <w:pStyle w:val="TableParagraph"/>
              <w:spacing w:before="0"/>
              <w:ind w:left="0"/>
              <w:rPr>
                <w:sz w:val="18"/>
              </w:rPr>
            </w:pPr>
          </w:p>
        </w:tc>
        <w:tc>
          <w:tcPr>
            <w:tcW w:w="6803" w:type="dxa"/>
          </w:tcPr>
          <w:p>
            <w:pPr>
              <w:pStyle w:val="TableParagraph"/>
              <w:spacing w:before="0"/>
              <w:ind w:right="72"/>
              <w:rPr>
                <w:sz w:val="20"/>
              </w:rPr>
            </w:pPr>
            <w:r>
              <w:rPr>
                <w:sz w:val="20"/>
              </w:rPr>
              <w:t>dan</w:t>
            </w:r>
            <w:r>
              <w:rPr>
                <w:spacing w:val="-2"/>
                <w:sz w:val="20"/>
              </w:rPr>
              <w:t> </w:t>
            </w:r>
            <w:r>
              <w:rPr>
                <w:sz w:val="20"/>
              </w:rPr>
              <w:t>de</w:t>
            </w:r>
            <w:r>
              <w:rPr>
                <w:spacing w:val="-5"/>
                <w:sz w:val="20"/>
              </w:rPr>
              <w:t> </w:t>
            </w:r>
            <w:r>
              <w:rPr>
                <w:sz w:val="20"/>
              </w:rPr>
              <w:t>20e</w:t>
            </w:r>
            <w:r>
              <w:rPr>
                <w:spacing w:val="-5"/>
                <w:sz w:val="20"/>
              </w:rPr>
              <w:t> </w:t>
            </w:r>
            <w:r>
              <w:rPr>
                <w:sz w:val="20"/>
              </w:rPr>
              <w:t>vlucht,</w:t>
            </w:r>
            <w:r>
              <w:rPr>
                <w:spacing w:val="-2"/>
                <w:sz w:val="20"/>
              </w:rPr>
              <w:t> </w:t>
            </w:r>
            <w:r>
              <w:rPr>
                <w:sz w:val="20"/>
              </w:rPr>
              <w:t>en</w:t>
            </w:r>
            <w:r>
              <w:rPr>
                <w:spacing w:val="-2"/>
                <w:sz w:val="20"/>
              </w:rPr>
              <w:t> </w:t>
            </w:r>
            <w:r>
              <w:rPr>
                <w:sz w:val="20"/>
              </w:rPr>
              <w:t>dat</w:t>
            </w:r>
            <w:r>
              <w:rPr>
                <w:spacing w:val="-3"/>
                <w:sz w:val="20"/>
              </w:rPr>
              <w:t> </w:t>
            </w:r>
            <w:r>
              <w:rPr>
                <w:sz w:val="20"/>
              </w:rPr>
              <w:t>de</w:t>
            </w:r>
            <w:r>
              <w:rPr>
                <w:spacing w:val="-5"/>
                <w:sz w:val="20"/>
              </w:rPr>
              <w:t> </w:t>
            </w:r>
            <w:r>
              <w:rPr>
                <w:sz w:val="20"/>
              </w:rPr>
              <w:t>toevoeging</w:t>
            </w:r>
            <w:r>
              <w:rPr>
                <w:spacing w:val="-2"/>
                <w:sz w:val="20"/>
              </w:rPr>
              <w:t> </w:t>
            </w:r>
            <w:r>
              <w:rPr>
                <w:sz w:val="20"/>
              </w:rPr>
              <w:t>van</w:t>
            </w:r>
            <w:r>
              <w:rPr>
                <w:spacing w:val="-4"/>
                <w:sz w:val="20"/>
              </w:rPr>
              <w:t> </w:t>
            </w:r>
            <w:r>
              <w:rPr>
                <w:sz w:val="20"/>
              </w:rPr>
              <w:t>de</w:t>
            </w:r>
            <w:r>
              <w:rPr>
                <w:spacing w:val="-3"/>
                <w:sz w:val="20"/>
              </w:rPr>
              <w:t> </w:t>
            </w:r>
            <w:r>
              <w:rPr>
                <w:sz w:val="20"/>
              </w:rPr>
              <w:t>zoveelste</w:t>
            </w:r>
            <w:r>
              <w:rPr>
                <w:spacing w:val="-3"/>
                <w:sz w:val="20"/>
              </w:rPr>
              <w:t> </w:t>
            </w:r>
            <w:r>
              <w:rPr>
                <w:sz w:val="20"/>
              </w:rPr>
              <w:t>vlucht</w:t>
            </w:r>
            <w:r>
              <w:rPr>
                <w:spacing w:val="-3"/>
                <w:sz w:val="20"/>
              </w:rPr>
              <w:t> </w:t>
            </w:r>
            <w:r>
              <w:rPr>
                <w:sz w:val="20"/>
              </w:rPr>
              <w:t>naar</w:t>
            </w:r>
            <w:r>
              <w:rPr>
                <w:spacing w:val="-2"/>
                <w:sz w:val="20"/>
              </w:rPr>
              <w:t> </w:t>
            </w:r>
            <w:r>
              <w:rPr>
                <w:sz w:val="20"/>
              </w:rPr>
              <w:t>New</w:t>
            </w:r>
            <w:r>
              <w:rPr>
                <w:spacing w:val="-3"/>
                <w:sz w:val="20"/>
              </w:rPr>
              <w:t> </w:t>
            </w:r>
            <w:r>
              <w:rPr>
                <w:sz w:val="20"/>
              </w:rPr>
              <w:t>York minder oplevert dan de 1e vlucht naar Ljubljana.</w:t>
            </w:r>
          </w:p>
        </w:tc>
      </w:tr>
      <w:tr>
        <w:trPr>
          <w:trHeight w:val="1499" w:hRule="atLeast"/>
        </w:trPr>
        <w:tc>
          <w:tcPr>
            <w:tcW w:w="566" w:type="dxa"/>
          </w:tcPr>
          <w:p>
            <w:pPr>
              <w:pStyle w:val="TableParagraph"/>
              <w:ind w:left="4"/>
              <w:rPr>
                <w:sz w:val="20"/>
              </w:rPr>
            </w:pPr>
            <w:r>
              <w:rPr>
                <w:spacing w:val="-5"/>
                <w:sz w:val="20"/>
              </w:rPr>
              <w:t>79</w:t>
            </w:r>
          </w:p>
        </w:tc>
        <w:tc>
          <w:tcPr>
            <w:tcW w:w="6520" w:type="dxa"/>
          </w:tcPr>
          <w:p>
            <w:pPr>
              <w:pStyle w:val="TableParagraph"/>
              <w:rPr>
                <w:sz w:val="20"/>
              </w:rPr>
            </w:pPr>
            <w:r>
              <w:rPr>
                <w:sz w:val="20"/>
              </w:rPr>
              <w:t>Hoe wordt het onderscheid gemaakt tussen mainportgebonden verkeer en ander verkeer,</w:t>
            </w:r>
            <w:r>
              <w:rPr>
                <w:spacing w:val="-5"/>
                <w:sz w:val="20"/>
              </w:rPr>
              <w:t> </w:t>
            </w:r>
            <w:r>
              <w:rPr>
                <w:sz w:val="20"/>
              </w:rPr>
              <w:t>als</w:t>
            </w:r>
            <w:r>
              <w:rPr>
                <w:spacing w:val="-4"/>
                <w:sz w:val="20"/>
              </w:rPr>
              <w:t> </w:t>
            </w:r>
            <w:r>
              <w:rPr>
                <w:sz w:val="20"/>
              </w:rPr>
              <w:t>dat</w:t>
            </w:r>
            <w:r>
              <w:rPr>
                <w:spacing w:val="-3"/>
                <w:sz w:val="20"/>
              </w:rPr>
              <w:t> </w:t>
            </w:r>
            <w:r>
              <w:rPr>
                <w:sz w:val="20"/>
              </w:rPr>
              <w:t>verschil</w:t>
            </w:r>
            <w:r>
              <w:rPr>
                <w:spacing w:val="-3"/>
                <w:sz w:val="20"/>
              </w:rPr>
              <w:t> </w:t>
            </w:r>
            <w:r>
              <w:rPr>
                <w:sz w:val="20"/>
              </w:rPr>
              <w:t>steeds</w:t>
            </w:r>
            <w:r>
              <w:rPr>
                <w:spacing w:val="-4"/>
                <w:sz w:val="20"/>
              </w:rPr>
              <w:t> </w:t>
            </w:r>
            <w:r>
              <w:rPr>
                <w:sz w:val="20"/>
              </w:rPr>
              <w:t>verder</w:t>
            </w:r>
            <w:r>
              <w:rPr>
                <w:spacing w:val="-5"/>
                <w:sz w:val="20"/>
              </w:rPr>
              <w:t> </w:t>
            </w:r>
            <w:r>
              <w:rPr>
                <w:sz w:val="20"/>
              </w:rPr>
              <w:t>vervaagt?</w:t>
            </w:r>
            <w:r>
              <w:rPr>
                <w:spacing w:val="-3"/>
                <w:sz w:val="20"/>
              </w:rPr>
              <w:t> </w:t>
            </w:r>
            <w:r>
              <w:rPr>
                <w:sz w:val="20"/>
              </w:rPr>
              <w:t>En</w:t>
            </w:r>
            <w:r>
              <w:rPr>
                <w:spacing w:val="-4"/>
                <w:sz w:val="20"/>
              </w:rPr>
              <w:t> </w:t>
            </w:r>
            <w:r>
              <w:rPr>
                <w:sz w:val="20"/>
              </w:rPr>
              <w:t>hoe</w:t>
            </w:r>
            <w:r>
              <w:rPr>
                <w:spacing w:val="-3"/>
                <w:sz w:val="20"/>
              </w:rPr>
              <w:t> </w:t>
            </w:r>
            <w:r>
              <w:rPr>
                <w:sz w:val="20"/>
              </w:rPr>
              <w:t>wordt</w:t>
            </w:r>
            <w:r>
              <w:rPr>
                <w:spacing w:val="-3"/>
                <w:sz w:val="20"/>
              </w:rPr>
              <w:t> </w:t>
            </w:r>
            <w:r>
              <w:rPr>
                <w:sz w:val="20"/>
              </w:rPr>
              <w:t>de</w:t>
            </w:r>
            <w:r>
              <w:rPr>
                <w:spacing w:val="-3"/>
                <w:sz w:val="20"/>
              </w:rPr>
              <w:t> </w:t>
            </w:r>
            <w:r>
              <w:rPr>
                <w:sz w:val="20"/>
              </w:rPr>
              <w:t>waarde</w:t>
            </w:r>
            <w:r>
              <w:rPr>
                <w:spacing w:val="-5"/>
                <w:sz w:val="20"/>
              </w:rPr>
              <w:t> </w:t>
            </w:r>
            <w:r>
              <w:rPr>
                <w:sz w:val="20"/>
              </w:rPr>
              <w:t>van</w:t>
            </w:r>
            <w:r>
              <w:rPr>
                <w:spacing w:val="-2"/>
                <w:sz w:val="20"/>
              </w:rPr>
              <w:t> </w:t>
            </w:r>
            <w:r>
              <w:rPr>
                <w:sz w:val="20"/>
              </w:rPr>
              <w:t>een vlucht voor de luchtvaartmaatschappij of voor de luchthaven geïsoleerd van de waarde voor Nederland?</w:t>
            </w:r>
          </w:p>
        </w:tc>
        <w:tc>
          <w:tcPr>
            <w:tcW w:w="6803" w:type="dxa"/>
          </w:tcPr>
          <w:p>
            <w:pPr>
              <w:pStyle w:val="TableParagraph"/>
              <w:rPr>
                <w:sz w:val="20"/>
              </w:rPr>
            </w:pPr>
            <w:r>
              <w:rPr>
                <w:sz w:val="20"/>
              </w:rPr>
              <w:t>Dit lijken vragen die gesteld kunnen worden in de context van onderzoek naar welvaartseffecten in relatie tot de luchtvaart. Er kan dan gekeken worden naar hubverkeer en vakantievluchten, maar ook naar type airlines (low cost versus netwerkmaatschappijen).</w:t>
            </w:r>
            <w:r>
              <w:rPr>
                <w:spacing w:val="-3"/>
                <w:sz w:val="20"/>
              </w:rPr>
              <w:t> </w:t>
            </w:r>
            <w:r>
              <w:rPr>
                <w:sz w:val="20"/>
              </w:rPr>
              <w:t>Het</w:t>
            </w:r>
            <w:r>
              <w:rPr>
                <w:spacing w:val="-3"/>
                <w:sz w:val="20"/>
              </w:rPr>
              <w:t> </w:t>
            </w:r>
            <w:r>
              <w:rPr>
                <w:sz w:val="20"/>
              </w:rPr>
              <w:t>is</w:t>
            </w:r>
            <w:r>
              <w:rPr>
                <w:spacing w:val="-4"/>
                <w:sz w:val="20"/>
              </w:rPr>
              <w:t> </w:t>
            </w:r>
            <w:r>
              <w:rPr>
                <w:sz w:val="20"/>
              </w:rPr>
              <w:t>aan</w:t>
            </w:r>
            <w:r>
              <w:rPr>
                <w:spacing w:val="-2"/>
                <w:sz w:val="20"/>
              </w:rPr>
              <w:t> </w:t>
            </w:r>
            <w:r>
              <w:rPr>
                <w:sz w:val="20"/>
              </w:rPr>
              <w:t>de</w:t>
            </w:r>
            <w:r>
              <w:rPr>
                <w:spacing w:val="-3"/>
                <w:sz w:val="20"/>
              </w:rPr>
              <w:t> </w:t>
            </w:r>
            <w:r>
              <w:rPr>
                <w:sz w:val="20"/>
              </w:rPr>
              <w:t>onderzoekers</w:t>
            </w:r>
            <w:r>
              <w:rPr>
                <w:spacing w:val="-4"/>
                <w:sz w:val="20"/>
              </w:rPr>
              <w:t> </w:t>
            </w:r>
            <w:r>
              <w:rPr>
                <w:sz w:val="20"/>
              </w:rPr>
              <w:t>om</w:t>
            </w:r>
            <w:r>
              <w:rPr>
                <w:spacing w:val="-4"/>
                <w:sz w:val="20"/>
              </w:rPr>
              <w:t> </w:t>
            </w:r>
            <w:r>
              <w:rPr>
                <w:sz w:val="20"/>
              </w:rPr>
              <w:t>dit</w:t>
            </w:r>
            <w:r>
              <w:rPr>
                <w:spacing w:val="-6"/>
                <w:sz w:val="20"/>
              </w:rPr>
              <w:t> </w:t>
            </w:r>
            <w:r>
              <w:rPr>
                <w:sz w:val="20"/>
              </w:rPr>
              <w:t>onderscheid</w:t>
            </w:r>
            <w:r>
              <w:rPr>
                <w:spacing w:val="-4"/>
                <w:sz w:val="20"/>
              </w:rPr>
              <w:t> </w:t>
            </w:r>
            <w:r>
              <w:rPr>
                <w:sz w:val="20"/>
              </w:rPr>
              <w:t>op</w:t>
            </w:r>
            <w:r>
              <w:rPr>
                <w:spacing w:val="-4"/>
                <w:sz w:val="20"/>
              </w:rPr>
              <w:t> </w:t>
            </w:r>
            <w:r>
              <w:rPr>
                <w:sz w:val="20"/>
              </w:rPr>
              <w:t>de</w:t>
            </w:r>
            <w:r>
              <w:rPr>
                <w:spacing w:val="-3"/>
                <w:sz w:val="20"/>
              </w:rPr>
              <w:t> </w:t>
            </w:r>
            <w:r>
              <w:rPr>
                <w:sz w:val="20"/>
              </w:rPr>
              <w:t>juiste manier te maken. In de Werkwijzer luchtvaartspecifieke MKBA’s staan aanbevelingen over de specifieke effecten voor luchtvaartpartijen.</w:t>
            </w:r>
          </w:p>
        </w:tc>
      </w:tr>
      <w:tr>
        <w:trPr>
          <w:trHeight w:val="1960" w:hRule="atLeast"/>
        </w:trPr>
        <w:tc>
          <w:tcPr>
            <w:tcW w:w="566" w:type="dxa"/>
          </w:tcPr>
          <w:p>
            <w:pPr>
              <w:pStyle w:val="TableParagraph"/>
              <w:ind w:left="4"/>
              <w:rPr>
                <w:sz w:val="20"/>
              </w:rPr>
            </w:pPr>
            <w:r>
              <w:rPr>
                <w:spacing w:val="-5"/>
                <w:sz w:val="20"/>
              </w:rPr>
              <w:t>80</w:t>
            </w:r>
          </w:p>
        </w:tc>
        <w:tc>
          <w:tcPr>
            <w:tcW w:w="6520" w:type="dxa"/>
          </w:tcPr>
          <w:p>
            <w:pPr>
              <w:pStyle w:val="TableParagraph"/>
              <w:ind w:right="98"/>
              <w:rPr>
                <w:sz w:val="20"/>
              </w:rPr>
            </w:pPr>
            <w:r>
              <w:rPr>
                <w:sz w:val="20"/>
              </w:rPr>
              <w:t>Hoe</w:t>
            </w:r>
            <w:r>
              <w:rPr>
                <w:spacing w:val="-3"/>
                <w:sz w:val="20"/>
              </w:rPr>
              <w:t> </w:t>
            </w:r>
            <w:r>
              <w:rPr>
                <w:sz w:val="20"/>
              </w:rPr>
              <w:t>rijmt</w:t>
            </w:r>
            <w:r>
              <w:rPr>
                <w:spacing w:val="-3"/>
                <w:sz w:val="20"/>
              </w:rPr>
              <w:t> </w:t>
            </w:r>
            <w:r>
              <w:rPr>
                <w:sz w:val="20"/>
              </w:rPr>
              <w:t>u</w:t>
            </w:r>
            <w:r>
              <w:rPr>
                <w:spacing w:val="-2"/>
                <w:sz w:val="20"/>
              </w:rPr>
              <w:t> </w:t>
            </w:r>
            <w:r>
              <w:rPr>
                <w:sz w:val="20"/>
              </w:rPr>
              <w:t>het</w:t>
            </w:r>
            <w:r>
              <w:rPr>
                <w:spacing w:val="-6"/>
                <w:sz w:val="20"/>
              </w:rPr>
              <w:t> </w:t>
            </w:r>
            <w:r>
              <w:rPr>
                <w:sz w:val="20"/>
              </w:rPr>
              <w:t>veelvoudig</w:t>
            </w:r>
            <w:r>
              <w:rPr>
                <w:spacing w:val="-2"/>
                <w:sz w:val="20"/>
              </w:rPr>
              <w:t> </w:t>
            </w:r>
            <w:r>
              <w:rPr>
                <w:sz w:val="20"/>
              </w:rPr>
              <w:t>geven</w:t>
            </w:r>
            <w:r>
              <w:rPr>
                <w:spacing w:val="-2"/>
                <w:sz w:val="20"/>
              </w:rPr>
              <w:t> </w:t>
            </w:r>
            <w:r>
              <w:rPr>
                <w:sz w:val="20"/>
              </w:rPr>
              <w:t>van</w:t>
            </w:r>
            <w:r>
              <w:rPr>
                <w:spacing w:val="-2"/>
                <w:sz w:val="20"/>
              </w:rPr>
              <w:t> </w:t>
            </w:r>
            <w:r>
              <w:rPr>
                <w:sz w:val="20"/>
              </w:rPr>
              <w:t>subsidies</w:t>
            </w:r>
            <w:r>
              <w:rPr>
                <w:spacing w:val="-4"/>
                <w:sz w:val="20"/>
              </w:rPr>
              <w:t> </w:t>
            </w:r>
            <w:r>
              <w:rPr>
                <w:sz w:val="20"/>
              </w:rPr>
              <w:t>aan</w:t>
            </w:r>
            <w:r>
              <w:rPr>
                <w:spacing w:val="-2"/>
                <w:sz w:val="20"/>
              </w:rPr>
              <w:t> </w:t>
            </w:r>
            <w:r>
              <w:rPr>
                <w:sz w:val="20"/>
              </w:rPr>
              <w:t>KLM</w:t>
            </w:r>
            <w:r>
              <w:rPr>
                <w:spacing w:val="-3"/>
                <w:sz w:val="20"/>
              </w:rPr>
              <w:t> </w:t>
            </w:r>
            <w:r>
              <w:rPr>
                <w:sz w:val="20"/>
              </w:rPr>
              <w:t>met</w:t>
            </w:r>
            <w:r>
              <w:rPr>
                <w:spacing w:val="-3"/>
                <w:sz w:val="20"/>
              </w:rPr>
              <w:t> </w:t>
            </w:r>
            <w:r>
              <w:rPr>
                <w:sz w:val="20"/>
              </w:rPr>
              <w:t>het</w:t>
            </w:r>
            <w:r>
              <w:rPr>
                <w:spacing w:val="-3"/>
                <w:sz w:val="20"/>
              </w:rPr>
              <w:t> </w:t>
            </w:r>
            <w:r>
              <w:rPr>
                <w:sz w:val="20"/>
              </w:rPr>
              <w:t>principe</w:t>
            </w:r>
            <w:r>
              <w:rPr>
                <w:spacing w:val="-5"/>
                <w:sz w:val="20"/>
              </w:rPr>
              <w:t> </w:t>
            </w:r>
            <w:r>
              <w:rPr>
                <w:sz w:val="20"/>
              </w:rPr>
              <w:t>van de vrije markt?</w:t>
            </w:r>
          </w:p>
        </w:tc>
        <w:tc>
          <w:tcPr>
            <w:tcW w:w="6803" w:type="dxa"/>
          </w:tcPr>
          <w:p>
            <w:pPr>
              <w:pStyle w:val="TableParagraph"/>
              <w:ind w:right="8"/>
              <w:rPr>
                <w:sz w:val="20"/>
              </w:rPr>
            </w:pPr>
            <w:r>
              <w:rPr>
                <w:sz w:val="20"/>
              </w:rPr>
              <w:t>Nederland heeft staatssteun verleend in de context van de coronapandemie. Deze situatie was dermate uitzonderlijk, dat het borgen van het publiek belang dat met KLM gemoeid is zwaarder woog dan het beschermen van de vrije markt. Het</w:t>
            </w:r>
            <w:r>
              <w:rPr>
                <w:spacing w:val="40"/>
                <w:sz w:val="20"/>
              </w:rPr>
              <w:t> </w:t>
            </w:r>
            <w:r>
              <w:rPr>
                <w:sz w:val="20"/>
              </w:rPr>
              <w:t>kabinet</w:t>
            </w:r>
            <w:r>
              <w:rPr>
                <w:spacing w:val="-4"/>
                <w:sz w:val="20"/>
              </w:rPr>
              <w:t> </w:t>
            </w:r>
            <w:r>
              <w:rPr>
                <w:sz w:val="20"/>
              </w:rPr>
              <w:t>achtte</w:t>
            </w:r>
            <w:r>
              <w:rPr>
                <w:spacing w:val="-4"/>
                <w:sz w:val="20"/>
              </w:rPr>
              <w:t> </w:t>
            </w:r>
            <w:r>
              <w:rPr>
                <w:sz w:val="20"/>
              </w:rPr>
              <w:t>het</w:t>
            </w:r>
            <w:r>
              <w:rPr>
                <w:spacing w:val="-6"/>
                <w:sz w:val="20"/>
              </w:rPr>
              <w:t> </w:t>
            </w:r>
            <w:r>
              <w:rPr>
                <w:sz w:val="20"/>
              </w:rPr>
              <w:t>noodzakelijk</w:t>
            </w:r>
            <w:r>
              <w:rPr>
                <w:spacing w:val="-3"/>
                <w:sz w:val="20"/>
              </w:rPr>
              <w:t> </w:t>
            </w:r>
            <w:r>
              <w:rPr>
                <w:sz w:val="20"/>
              </w:rPr>
              <w:t>deze</w:t>
            </w:r>
            <w:r>
              <w:rPr>
                <w:spacing w:val="-4"/>
                <w:sz w:val="20"/>
              </w:rPr>
              <w:t> </w:t>
            </w:r>
            <w:r>
              <w:rPr>
                <w:sz w:val="20"/>
              </w:rPr>
              <w:t>steun</w:t>
            </w:r>
            <w:r>
              <w:rPr>
                <w:spacing w:val="-3"/>
                <w:sz w:val="20"/>
              </w:rPr>
              <w:t> </w:t>
            </w:r>
            <w:r>
              <w:rPr>
                <w:sz w:val="20"/>
              </w:rPr>
              <w:t>te</w:t>
            </w:r>
            <w:r>
              <w:rPr>
                <w:spacing w:val="-5"/>
                <w:sz w:val="20"/>
              </w:rPr>
              <w:t> </w:t>
            </w:r>
            <w:r>
              <w:rPr>
                <w:sz w:val="20"/>
              </w:rPr>
              <w:t>verlenen</w:t>
            </w:r>
            <w:r>
              <w:rPr>
                <w:spacing w:val="-4"/>
                <w:sz w:val="20"/>
              </w:rPr>
              <w:t> </w:t>
            </w:r>
            <w:r>
              <w:rPr>
                <w:sz w:val="20"/>
              </w:rPr>
              <w:t>vanwege</w:t>
            </w:r>
            <w:r>
              <w:rPr>
                <w:spacing w:val="-4"/>
                <w:sz w:val="20"/>
              </w:rPr>
              <w:t> </w:t>
            </w:r>
            <w:r>
              <w:rPr>
                <w:sz w:val="20"/>
              </w:rPr>
              <w:t>het</w:t>
            </w:r>
            <w:r>
              <w:rPr>
                <w:spacing w:val="-4"/>
                <w:sz w:val="20"/>
              </w:rPr>
              <w:t> </w:t>
            </w:r>
            <w:r>
              <w:rPr>
                <w:sz w:val="20"/>
              </w:rPr>
              <w:t>belang</w:t>
            </w:r>
            <w:r>
              <w:rPr>
                <w:spacing w:val="-3"/>
                <w:sz w:val="20"/>
              </w:rPr>
              <w:t> </w:t>
            </w:r>
            <w:r>
              <w:rPr>
                <w:sz w:val="20"/>
              </w:rPr>
              <w:t>van</w:t>
            </w:r>
            <w:r>
              <w:rPr>
                <w:spacing w:val="-3"/>
                <w:sz w:val="20"/>
              </w:rPr>
              <w:t> </w:t>
            </w:r>
            <w:r>
              <w:rPr>
                <w:sz w:val="20"/>
              </w:rPr>
              <w:t>KLM voor het intercontinentale bestemmingennetwerk op Schiphol. Dit netwerk is van groot belang voor de Nederlandse economie en werkgelegenheid. De goede bereikbaarheid van Nederland is een van de redenen dat vele bedrijven kiezen voor vestiging in Nederland.</w:t>
            </w:r>
          </w:p>
        </w:tc>
      </w:tr>
      <w:tr>
        <w:trPr>
          <w:trHeight w:val="3337" w:hRule="atLeast"/>
        </w:trPr>
        <w:tc>
          <w:tcPr>
            <w:tcW w:w="566" w:type="dxa"/>
          </w:tcPr>
          <w:p>
            <w:pPr>
              <w:pStyle w:val="TableParagraph"/>
              <w:ind w:left="4"/>
              <w:rPr>
                <w:sz w:val="20"/>
              </w:rPr>
            </w:pPr>
            <w:r>
              <w:rPr>
                <w:spacing w:val="-5"/>
                <w:sz w:val="20"/>
              </w:rPr>
              <w:t>81</w:t>
            </w:r>
          </w:p>
        </w:tc>
        <w:tc>
          <w:tcPr>
            <w:tcW w:w="6520" w:type="dxa"/>
          </w:tcPr>
          <w:p>
            <w:pPr>
              <w:pStyle w:val="TableParagraph"/>
              <w:rPr>
                <w:sz w:val="20"/>
              </w:rPr>
            </w:pPr>
            <w:r>
              <w:rPr>
                <w:sz w:val="20"/>
              </w:rPr>
              <w:t>Staan</w:t>
            </w:r>
            <w:r>
              <w:rPr>
                <w:spacing w:val="-4"/>
                <w:sz w:val="20"/>
              </w:rPr>
              <w:t> </w:t>
            </w:r>
            <w:r>
              <w:rPr>
                <w:sz w:val="20"/>
              </w:rPr>
              <w:t>de</w:t>
            </w:r>
            <w:r>
              <w:rPr>
                <w:spacing w:val="-4"/>
                <w:sz w:val="20"/>
              </w:rPr>
              <w:t> </w:t>
            </w:r>
            <w:r>
              <w:rPr>
                <w:sz w:val="20"/>
              </w:rPr>
              <w:t>verdiensten</w:t>
            </w:r>
            <w:r>
              <w:rPr>
                <w:spacing w:val="-4"/>
                <w:sz w:val="20"/>
              </w:rPr>
              <w:t> </w:t>
            </w:r>
            <w:r>
              <w:rPr>
                <w:sz w:val="20"/>
              </w:rPr>
              <w:t>van</w:t>
            </w:r>
            <w:r>
              <w:rPr>
                <w:spacing w:val="-5"/>
                <w:sz w:val="20"/>
              </w:rPr>
              <w:t> </w:t>
            </w:r>
            <w:r>
              <w:rPr>
                <w:sz w:val="20"/>
              </w:rPr>
              <w:t>de</w:t>
            </w:r>
            <w:r>
              <w:rPr>
                <w:spacing w:val="-4"/>
                <w:sz w:val="20"/>
              </w:rPr>
              <w:t> </w:t>
            </w:r>
            <w:r>
              <w:rPr>
                <w:sz w:val="20"/>
              </w:rPr>
              <w:t>luchtvaartmedewerkers</w:t>
            </w:r>
            <w:r>
              <w:rPr>
                <w:spacing w:val="-5"/>
                <w:sz w:val="20"/>
              </w:rPr>
              <w:t> </w:t>
            </w:r>
            <w:r>
              <w:rPr>
                <w:sz w:val="20"/>
              </w:rPr>
              <w:t>in</w:t>
            </w:r>
            <w:r>
              <w:rPr>
                <w:spacing w:val="-4"/>
                <w:sz w:val="20"/>
              </w:rPr>
              <w:t> </w:t>
            </w:r>
            <w:r>
              <w:rPr>
                <w:sz w:val="20"/>
              </w:rPr>
              <w:t>verhouding</w:t>
            </w:r>
            <w:r>
              <w:rPr>
                <w:spacing w:val="-4"/>
                <w:sz w:val="20"/>
              </w:rPr>
              <w:t> </w:t>
            </w:r>
            <w:r>
              <w:rPr>
                <w:sz w:val="20"/>
              </w:rPr>
              <w:t>tot</w:t>
            </w:r>
            <w:r>
              <w:rPr>
                <w:spacing w:val="-4"/>
                <w:sz w:val="20"/>
              </w:rPr>
              <w:t> </w:t>
            </w:r>
            <w:r>
              <w:rPr>
                <w:sz w:val="20"/>
              </w:rPr>
              <w:t>de gezondheidsschade die het werk deze medewerkers kan opleveren?</w:t>
            </w:r>
          </w:p>
        </w:tc>
        <w:tc>
          <w:tcPr>
            <w:tcW w:w="6803" w:type="dxa"/>
          </w:tcPr>
          <w:p>
            <w:pPr>
              <w:pStyle w:val="TableParagraph"/>
              <w:ind w:right="26"/>
              <w:rPr>
                <w:sz w:val="20"/>
              </w:rPr>
            </w:pPr>
            <w:r>
              <w:rPr>
                <w:sz w:val="20"/>
              </w:rPr>
              <w:t>Er is geen één op één calculatie voor wat betreft de verhouding van verdiensten en de gezondheidsschade. Dit is naast dat het afhankelijk is per persoon ook nog afhankelijk van wat er uit de verschillende onderzoeken komt en de installatie van tilhulpen</w:t>
            </w:r>
            <w:r>
              <w:rPr>
                <w:spacing w:val="-2"/>
                <w:sz w:val="20"/>
              </w:rPr>
              <w:t> </w:t>
            </w:r>
            <w:r>
              <w:rPr>
                <w:sz w:val="20"/>
              </w:rPr>
              <w:t>en</w:t>
            </w:r>
            <w:r>
              <w:rPr>
                <w:spacing w:val="-2"/>
                <w:sz w:val="20"/>
              </w:rPr>
              <w:t> </w:t>
            </w:r>
            <w:r>
              <w:rPr>
                <w:sz w:val="20"/>
              </w:rPr>
              <w:t>andere</w:t>
            </w:r>
            <w:r>
              <w:rPr>
                <w:spacing w:val="-5"/>
                <w:sz w:val="20"/>
              </w:rPr>
              <w:t> </w:t>
            </w:r>
            <w:r>
              <w:rPr>
                <w:sz w:val="20"/>
              </w:rPr>
              <w:t>hulpmaatregelen.</w:t>
            </w:r>
            <w:r>
              <w:rPr>
                <w:spacing w:val="-2"/>
                <w:sz w:val="20"/>
              </w:rPr>
              <w:t> </w:t>
            </w:r>
            <w:r>
              <w:rPr>
                <w:sz w:val="20"/>
              </w:rPr>
              <w:t>De</w:t>
            </w:r>
            <w:r>
              <w:rPr>
                <w:spacing w:val="-3"/>
                <w:sz w:val="20"/>
              </w:rPr>
              <w:t> </w:t>
            </w:r>
            <w:r>
              <w:rPr>
                <w:sz w:val="20"/>
              </w:rPr>
              <w:t>Nederlandse</w:t>
            </w:r>
            <w:r>
              <w:rPr>
                <w:spacing w:val="-3"/>
                <w:sz w:val="20"/>
              </w:rPr>
              <w:t> </w:t>
            </w:r>
            <w:r>
              <w:rPr>
                <w:sz w:val="20"/>
              </w:rPr>
              <w:t>Arbeidsinspectie</w:t>
            </w:r>
            <w:r>
              <w:rPr>
                <w:spacing w:val="-3"/>
                <w:sz w:val="20"/>
              </w:rPr>
              <w:t> </w:t>
            </w:r>
            <w:r>
              <w:rPr>
                <w:sz w:val="20"/>
              </w:rPr>
              <w:t>constateerde in 2023 dat Schiphol en de platformwerkgevers onvoldoende maatregelen nemen</w:t>
            </w:r>
            <w:r>
              <w:rPr>
                <w:spacing w:val="40"/>
                <w:sz w:val="20"/>
              </w:rPr>
              <w:t> </w:t>
            </w:r>
            <w:r>
              <w:rPr>
                <w:sz w:val="20"/>
              </w:rPr>
              <w:t>om werknemers te beschermen tegen blootstelling aan gevaarlijke stoffen zoals vliegtuigmotoremissie (VME) en dieselmotoremissie (DME). Schiphol en de werkgevers moeten uiterlijk eind 2024 een plan van aanpak presenteren om de blootstelling te minimaliseren. Voor wat betreft de fysieke belasting is Schiphol bezig om meer dan 300 tilhulpen te installeren. Door middel van voldoende tilhulpen, campagnes om medewerkers samen te laten tillen als een koffer te zwaar is en andere maatregelen moet het werk verlicht worden. De tilhulpen zullen naar verwachting in april 2025 allemaal geïnstalleerd zijn. IenW werkt nauw samen met SZW</w:t>
            </w:r>
            <w:r>
              <w:rPr>
                <w:spacing w:val="-4"/>
                <w:sz w:val="20"/>
              </w:rPr>
              <w:t> </w:t>
            </w:r>
            <w:r>
              <w:rPr>
                <w:sz w:val="20"/>
              </w:rPr>
              <w:t>op</w:t>
            </w:r>
            <w:r>
              <w:rPr>
                <w:spacing w:val="-2"/>
                <w:sz w:val="20"/>
              </w:rPr>
              <w:t> </w:t>
            </w:r>
            <w:r>
              <w:rPr>
                <w:sz w:val="20"/>
              </w:rPr>
              <w:t>dit</w:t>
            </w:r>
            <w:r>
              <w:rPr>
                <w:spacing w:val="-3"/>
                <w:sz w:val="20"/>
              </w:rPr>
              <w:t> </w:t>
            </w:r>
            <w:r>
              <w:rPr>
                <w:sz w:val="20"/>
              </w:rPr>
              <w:t>punt,</w:t>
            </w:r>
            <w:r>
              <w:rPr>
                <w:spacing w:val="-2"/>
                <w:sz w:val="20"/>
              </w:rPr>
              <w:t> </w:t>
            </w:r>
            <w:r>
              <w:rPr>
                <w:sz w:val="20"/>
              </w:rPr>
              <w:t>en</w:t>
            </w:r>
            <w:r>
              <w:rPr>
                <w:spacing w:val="-2"/>
                <w:sz w:val="20"/>
              </w:rPr>
              <w:t> </w:t>
            </w:r>
            <w:r>
              <w:rPr>
                <w:sz w:val="20"/>
              </w:rPr>
              <w:t>er</w:t>
            </w:r>
            <w:r>
              <w:rPr>
                <w:spacing w:val="-5"/>
                <w:sz w:val="20"/>
              </w:rPr>
              <w:t> </w:t>
            </w:r>
            <w:r>
              <w:rPr>
                <w:sz w:val="20"/>
              </w:rPr>
              <w:t>vinden</w:t>
            </w:r>
            <w:r>
              <w:rPr>
                <w:spacing w:val="-4"/>
                <w:sz w:val="20"/>
              </w:rPr>
              <w:t> </w:t>
            </w:r>
            <w:r>
              <w:rPr>
                <w:sz w:val="20"/>
              </w:rPr>
              <w:t>op</w:t>
            </w:r>
            <w:r>
              <w:rPr>
                <w:spacing w:val="-2"/>
                <w:sz w:val="20"/>
              </w:rPr>
              <w:t> </w:t>
            </w:r>
            <w:r>
              <w:rPr>
                <w:sz w:val="20"/>
              </w:rPr>
              <w:t>regelmatige</w:t>
            </w:r>
            <w:r>
              <w:rPr>
                <w:spacing w:val="-3"/>
                <w:sz w:val="20"/>
              </w:rPr>
              <w:t> </w:t>
            </w:r>
            <w:r>
              <w:rPr>
                <w:sz w:val="20"/>
              </w:rPr>
              <w:t>basis</w:t>
            </w:r>
            <w:r>
              <w:rPr>
                <w:spacing w:val="-4"/>
                <w:sz w:val="20"/>
              </w:rPr>
              <w:t> </w:t>
            </w:r>
            <w:r>
              <w:rPr>
                <w:sz w:val="20"/>
              </w:rPr>
              <w:t>gesprekken</w:t>
            </w:r>
            <w:r>
              <w:rPr>
                <w:spacing w:val="-2"/>
                <w:sz w:val="20"/>
              </w:rPr>
              <w:t> </w:t>
            </w:r>
            <w:r>
              <w:rPr>
                <w:sz w:val="20"/>
              </w:rPr>
              <w:t>met</w:t>
            </w:r>
            <w:r>
              <w:rPr>
                <w:spacing w:val="-3"/>
                <w:sz w:val="20"/>
              </w:rPr>
              <w:t> </w:t>
            </w:r>
            <w:r>
              <w:rPr>
                <w:sz w:val="20"/>
              </w:rPr>
              <w:t>Schiphol</w:t>
            </w:r>
            <w:r>
              <w:rPr>
                <w:spacing w:val="-3"/>
                <w:sz w:val="20"/>
              </w:rPr>
              <w:t> </w:t>
            </w:r>
            <w:r>
              <w:rPr>
                <w:sz w:val="20"/>
              </w:rPr>
              <w:t>plaats.</w:t>
            </w:r>
          </w:p>
        </w:tc>
      </w:tr>
      <w:tr>
        <w:trPr>
          <w:trHeight w:val="810" w:hRule="atLeast"/>
        </w:trPr>
        <w:tc>
          <w:tcPr>
            <w:tcW w:w="566" w:type="dxa"/>
          </w:tcPr>
          <w:p>
            <w:pPr>
              <w:pStyle w:val="TableParagraph"/>
              <w:spacing w:before="62"/>
              <w:ind w:left="4"/>
              <w:rPr>
                <w:sz w:val="20"/>
              </w:rPr>
            </w:pPr>
            <w:r>
              <w:rPr>
                <w:spacing w:val="-5"/>
                <w:sz w:val="20"/>
              </w:rPr>
              <w:t>82</w:t>
            </w:r>
          </w:p>
        </w:tc>
        <w:tc>
          <w:tcPr>
            <w:tcW w:w="6520" w:type="dxa"/>
          </w:tcPr>
          <w:p>
            <w:pPr>
              <w:pStyle w:val="TableParagraph"/>
              <w:rPr>
                <w:sz w:val="20"/>
              </w:rPr>
            </w:pPr>
            <w:r>
              <w:rPr>
                <w:sz w:val="20"/>
              </w:rPr>
              <w:t>Erkent</w:t>
            </w:r>
            <w:r>
              <w:rPr>
                <w:spacing w:val="-4"/>
                <w:sz w:val="20"/>
              </w:rPr>
              <w:t> </w:t>
            </w:r>
            <w:r>
              <w:rPr>
                <w:sz w:val="20"/>
              </w:rPr>
              <w:t>u</w:t>
            </w:r>
            <w:r>
              <w:rPr>
                <w:spacing w:val="-5"/>
                <w:sz w:val="20"/>
              </w:rPr>
              <w:t> </w:t>
            </w:r>
            <w:r>
              <w:rPr>
                <w:sz w:val="20"/>
              </w:rPr>
              <w:t>dat</w:t>
            </w:r>
            <w:r>
              <w:rPr>
                <w:spacing w:val="-4"/>
                <w:sz w:val="20"/>
              </w:rPr>
              <w:t> </w:t>
            </w:r>
            <w:r>
              <w:rPr>
                <w:sz w:val="20"/>
              </w:rPr>
              <w:t>spreiding</w:t>
            </w:r>
            <w:r>
              <w:rPr>
                <w:spacing w:val="-3"/>
                <w:sz w:val="20"/>
              </w:rPr>
              <w:t> </w:t>
            </w:r>
            <w:r>
              <w:rPr>
                <w:sz w:val="20"/>
              </w:rPr>
              <w:t>van</w:t>
            </w:r>
            <w:r>
              <w:rPr>
                <w:spacing w:val="-3"/>
                <w:sz w:val="20"/>
              </w:rPr>
              <w:t> </w:t>
            </w:r>
            <w:r>
              <w:rPr>
                <w:sz w:val="20"/>
              </w:rPr>
              <w:t>vliegbewegingen</w:t>
            </w:r>
            <w:r>
              <w:rPr>
                <w:spacing w:val="-3"/>
                <w:sz w:val="20"/>
              </w:rPr>
              <w:t> </w:t>
            </w:r>
            <w:r>
              <w:rPr>
                <w:sz w:val="20"/>
              </w:rPr>
              <w:t>geen</w:t>
            </w:r>
            <w:r>
              <w:rPr>
                <w:spacing w:val="-3"/>
                <w:sz w:val="20"/>
              </w:rPr>
              <w:t> </w:t>
            </w:r>
            <w:r>
              <w:rPr>
                <w:sz w:val="20"/>
              </w:rPr>
              <w:t>oplossing</w:t>
            </w:r>
            <w:r>
              <w:rPr>
                <w:spacing w:val="-3"/>
                <w:sz w:val="20"/>
              </w:rPr>
              <w:t> </w:t>
            </w:r>
            <w:r>
              <w:rPr>
                <w:sz w:val="20"/>
              </w:rPr>
              <w:t>is</w:t>
            </w:r>
            <w:r>
              <w:rPr>
                <w:spacing w:val="-5"/>
                <w:sz w:val="20"/>
              </w:rPr>
              <w:t> </w:t>
            </w:r>
            <w:r>
              <w:rPr>
                <w:sz w:val="20"/>
              </w:rPr>
              <w:t>om</w:t>
            </w:r>
            <w:r>
              <w:rPr>
                <w:spacing w:val="-3"/>
                <w:sz w:val="20"/>
              </w:rPr>
              <w:t> </w:t>
            </w:r>
            <w:r>
              <w:rPr>
                <w:sz w:val="20"/>
              </w:rPr>
              <w:t>Schiphol</w:t>
            </w:r>
            <w:r>
              <w:rPr>
                <w:spacing w:val="-4"/>
                <w:sz w:val="20"/>
              </w:rPr>
              <w:t> </w:t>
            </w:r>
            <w:r>
              <w:rPr>
                <w:sz w:val="20"/>
              </w:rPr>
              <w:t>en andere luchthavens binnen geluidnormen te laten functioneren en de balans tussen luchtvaart en maatschappij te herstellen?</w:t>
            </w:r>
          </w:p>
        </w:tc>
        <w:tc>
          <w:tcPr>
            <w:tcW w:w="6803" w:type="dxa"/>
          </w:tcPr>
          <w:p>
            <w:pPr>
              <w:pStyle w:val="TableParagraph"/>
              <w:spacing w:before="101" w:line="230" w:lineRule="atLeast"/>
              <w:ind w:right="72"/>
              <w:rPr>
                <w:sz w:val="20"/>
              </w:rPr>
            </w:pPr>
            <w:r>
              <w:rPr>
                <w:sz w:val="20"/>
              </w:rPr>
              <w:t>Dit</w:t>
            </w:r>
            <w:r>
              <w:rPr>
                <w:spacing w:val="-3"/>
                <w:sz w:val="20"/>
              </w:rPr>
              <w:t> </w:t>
            </w:r>
            <w:r>
              <w:rPr>
                <w:sz w:val="20"/>
              </w:rPr>
              <w:t>is</w:t>
            </w:r>
            <w:r>
              <w:rPr>
                <w:spacing w:val="-4"/>
                <w:sz w:val="20"/>
              </w:rPr>
              <w:t> </w:t>
            </w:r>
            <w:r>
              <w:rPr>
                <w:sz w:val="20"/>
              </w:rPr>
              <w:t>niet</w:t>
            </w:r>
            <w:r>
              <w:rPr>
                <w:spacing w:val="-3"/>
                <w:sz w:val="20"/>
              </w:rPr>
              <w:t> </w:t>
            </w:r>
            <w:r>
              <w:rPr>
                <w:sz w:val="20"/>
              </w:rPr>
              <w:t>aan</w:t>
            </w:r>
            <w:r>
              <w:rPr>
                <w:spacing w:val="-2"/>
                <w:sz w:val="20"/>
              </w:rPr>
              <w:t> </w:t>
            </w:r>
            <w:r>
              <w:rPr>
                <w:sz w:val="20"/>
              </w:rPr>
              <w:t>de</w:t>
            </w:r>
            <w:r>
              <w:rPr>
                <w:spacing w:val="-3"/>
                <w:sz w:val="20"/>
              </w:rPr>
              <w:t> </w:t>
            </w:r>
            <w:r>
              <w:rPr>
                <w:sz w:val="20"/>
              </w:rPr>
              <w:t>orde.</w:t>
            </w:r>
            <w:r>
              <w:rPr>
                <w:spacing w:val="-2"/>
                <w:sz w:val="20"/>
              </w:rPr>
              <w:t> </w:t>
            </w:r>
            <w:r>
              <w:rPr>
                <w:sz w:val="20"/>
              </w:rPr>
              <w:t>Het</w:t>
            </w:r>
            <w:r>
              <w:rPr>
                <w:spacing w:val="-3"/>
                <w:sz w:val="20"/>
              </w:rPr>
              <w:t> </w:t>
            </w:r>
            <w:r>
              <w:rPr>
                <w:sz w:val="20"/>
              </w:rPr>
              <w:t>kabinet</w:t>
            </w:r>
            <w:r>
              <w:rPr>
                <w:spacing w:val="-3"/>
                <w:sz w:val="20"/>
              </w:rPr>
              <w:t> </w:t>
            </w:r>
            <w:r>
              <w:rPr>
                <w:sz w:val="20"/>
              </w:rPr>
              <w:t>heeft</w:t>
            </w:r>
            <w:r>
              <w:rPr>
                <w:spacing w:val="-3"/>
                <w:sz w:val="20"/>
              </w:rPr>
              <w:t> </w:t>
            </w:r>
            <w:r>
              <w:rPr>
                <w:sz w:val="20"/>
              </w:rPr>
              <w:t>zich</w:t>
            </w:r>
            <w:r>
              <w:rPr>
                <w:spacing w:val="-2"/>
                <w:sz w:val="20"/>
              </w:rPr>
              <w:t> </w:t>
            </w:r>
            <w:r>
              <w:rPr>
                <w:sz w:val="20"/>
              </w:rPr>
              <w:t>tot</w:t>
            </w:r>
            <w:r>
              <w:rPr>
                <w:spacing w:val="-3"/>
                <w:sz w:val="20"/>
              </w:rPr>
              <w:t> </w:t>
            </w:r>
            <w:r>
              <w:rPr>
                <w:sz w:val="20"/>
              </w:rPr>
              <w:t>doel</w:t>
            </w:r>
            <w:r>
              <w:rPr>
                <w:spacing w:val="-6"/>
                <w:sz w:val="20"/>
              </w:rPr>
              <w:t> </w:t>
            </w:r>
            <w:r>
              <w:rPr>
                <w:sz w:val="20"/>
              </w:rPr>
              <w:t>gesteld</w:t>
            </w:r>
            <w:r>
              <w:rPr>
                <w:spacing w:val="-2"/>
                <w:sz w:val="20"/>
              </w:rPr>
              <w:t> </w:t>
            </w:r>
            <w:r>
              <w:rPr>
                <w:sz w:val="20"/>
              </w:rPr>
              <w:t>om</w:t>
            </w:r>
            <w:r>
              <w:rPr>
                <w:spacing w:val="-2"/>
                <w:sz w:val="20"/>
              </w:rPr>
              <w:t> </w:t>
            </w:r>
            <w:r>
              <w:rPr>
                <w:sz w:val="20"/>
              </w:rPr>
              <w:t>de</w:t>
            </w:r>
            <w:r>
              <w:rPr>
                <w:spacing w:val="-3"/>
                <w:sz w:val="20"/>
              </w:rPr>
              <w:t> </w:t>
            </w:r>
            <w:r>
              <w:rPr>
                <w:sz w:val="20"/>
              </w:rPr>
              <w:t>geluidshinder met 20% terug te dringen. Met een pakket met maatregelen wordt per november 2025</w:t>
            </w:r>
            <w:r>
              <w:rPr>
                <w:spacing w:val="-4"/>
                <w:sz w:val="20"/>
              </w:rPr>
              <w:t> </w:t>
            </w:r>
            <w:r>
              <w:rPr>
                <w:sz w:val="20"/>
              </w:rPr>
              <w:t>naar</w:t>
            </w:r>
            <w:r>
              <w:rPr>
                <w:spacing w:val="-5"/>
                <w:sz w:val="20"/>
              </w:rPr>
              <w:t> </w:t>
            </w:r>
            <w:r>
              <w:rPr>
                <w:sz w:val="20"/>
              </w:rPr>
              <w:t>verwachting</w:t>
            </w:r>
            <w:r>
              <w:rPr>
                <w:spacing w:val="-4"/>
                <w:sz w:val="20"/>
              </w:rPr>
              <w:t> </w:t>
            </w:r>
            <w:r>
              <w:rPr>
                <w:sz w:val="20"/>
              </w:rPr>
              <w:t>15%</w:t>
            </w:r>
            <w:r>
              <w:rPr>
                <w:spacing w:val="-3"/>
                <w:sz w:val="20"/>
              </w:rPr>
              <w:t> </w:t>
            </w:r>
            <w:r>
              <w:rPr>
                <w:sz w:val="20"/>
              </w:rPr>
              <w:t>van</w:t>
            </w:r>
            <w:r>
              <w:rPr>
                <w:spacing w:val="-2"/>
                <w:sz w:val="20"/>
              </w:rPr>
              <w:t> </w:t>
            </w:r>
            <w:r>
              <w:rPr>
                <w:sz w:val="20"/>
              </w:rPr>
              <w:t>het</w:t>
            </w:r>
            <w:r>
              <w:rPr>
                <w:spacing w:val="-3"/>
                <w:sz w:val="20"/>
              </w:rPr>
              <w:t> </w:t>
            </w:r>
            <w:r>
              <w:rPr>
                <w:sz w:val="20"/>
              </w:rPr>
              <w:t>geluidsdoel</w:t>
            </w:r>
            <w:r>
              <w:rPr>
                <w:spacing w:val="-3"/>
                <w:sz w:val="20"/>
              </w:rPr>
              <w:t> </w:t>
            </w:r>
            <w:r>
              <w:rPr>
                <w:sz w:val="20"/>
              </w:rPr>
              <w:t>gehaald.</w:t>
            </w:r>
            <w:r>
              <w:rPr>
                <w:spacing w:val="-2"/>
                <w:sz w:val="20"/>
              </w:rPr>
              <w:t> </w:t>
            </w:r>
            <w:r>
              <w:rPr>
                <w:sz w:val="20"/>
              </w:rPr>
              <w:t>Dit</w:t>
            </w:r>
            <w:r>
              <w:rPr>
                <w:spacing w:val="-3"/>
                <w:sz w:val="20"/>
              </w:rPr>
              <w:t> </w:t>
            </w:r>
            <w:r>
              <w:rPr>
                <w:sz w:val="20"/>
              </w:rPr>
              <w:t>pakket</w:t>
            </w:r>
            <w:r>
              <w:rPr>
                <w:spacing w:val="-3"/>
                <w:sz w:val="20"/>
              </w:rPr>
              <w:t> </w:t>
            </w:r>
            <w:r>
              <w:rPr>
                <w:sz w:val="20"/>
              </w:rPr>
              <w:t>bestaat</w:t>
            </w:r>
            <w:r>
              <w:rPr>
                <w:spacing w:val="-3"/>
                <w:sz w:val="20"/>
              </w:rPr>
              <w:t> </w:t>
            </w:r>
            <w:r>
              <w:rPr>
                <w:sz w:val="20"/>
              </w:rPr>
              <w:t>uit</w:t>
            </w:r>
            <w:r>
              <w:rPr>
                <w:spacing w:val="-3"/>
                <w:sz w:val="20"/>
              </w:rPr>
              <w:t> </w:t>
            </w:r>
            <w:r>
              <w:rPr>
                <w:sz w:val="20"/>
              </w:rPr>
              <w:t>de</w:t>
            </w:r>
          </w:p>
        </w:tc>
      </w:tr>
    </w:tbl>
    <w:p>
      <w:pPr>
        <w:spacing w:after="0" w:line="230" w:lineRule="atLeast"/>
        <w:rPr>
          <w:sz w:val="20"/>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2709" w:hRule="atLeast"/>
        </w:trPr>
        <w:tc>
          <w:tcPr>
            <w:tcW w:w="566" w:type="dxa"/>
          </w:tcPr>
          <w:p>
            <w:pPr>
              <w:pStyle w:val="TableParagraph"/>
              <w:spacing w:before="0"/>
              <w:ind w:left="0"/>
              <w:rPr>
                <w:sz w:val="18"/>
              </w:rPr>
            </w:pPr>
          </w:p>
        </w:tc>
        <w:tc>
          <w:tcPr>
            <w:tcW w:w="6520" w:type="dxa"/>
          </w:tcPr>
          <w:p>
            <w:pPr>
              <w:pStyle w:val="TableParagraph"/>
              <w:spacing w:before="0"/>
              <w:ind w:left="0"/>
              <w:rPr>
                <w:sz w:val="18"/>
              </w:rPr>
            </w:pPr>
          </w:p>
        </w:tc>
        <w:tc>
          <w:tcPr>
            <w:tcW w:w="6803" w:type="dxa"/>
          </w:tcPr>
          <w:p>
            <w:pPr>
              <w:pStyle w:val="TableParagraph"/>
              <w:spacing w:before="0"/>
              <w:rPr>
                <w:sz w:val="20"/>
              </w:rPr>
            </w:pPr>
            <w:r>
              <w:rPr>
                <w:sz w:val="20"/>
              </w:rPr>
              <w:t>volgende maatregelen: tariefdifferentiatie, additionele vlootvernieuwing, weren lawaaiige</w:t>
            </w:r>
            <w:r>
              <w:rPr>
                <w:spacing w:val="-4"/>
                <w:sz w:val="20"/>
              </w:rPr>
              <w:t> </w:t>
            </w:r>
            <w:r>
              <w:rPr>
                <w:sz w:val="20"/>
              </w:rPr>
              <w:t>toestellen</w:t>
            </w:r>
            <w:r>
              <w:rPr>
                <w:spacing w:val="-3"/>
                <w:sz w:val="20"/>
              </w:rPr>
              <w:t> </w:t>
            </w:r>
            <w:r>
              <w:rPr>
                <w:sz w:val="20"/>
              </w:rPr>
              <w:t>in</w:t>
            </w:r>
            <w:r>
              <w:rPr>
                <w:spacing w:val="-3"/>
                <w:sz w:val="20"/>
              </w:rPr>
              <w:t> </w:t>
            </w:r>
            <w:r>
              <w:rPr>
                <w:sz w:val="20"/>
              </w:rPr>
              <w:t>de</w:t>
            </w:r>
            <w:r>
              <w:rPr>
                <w:spacing w:val="-4"/>
                <w:sz w:val="20"/>
              </w:rPr>
              <w:t> </w:t>
            </w:r>
            <w:r>
              <w:rPr>
                <w:sz w:val="20"/>
              </w:rPr>
              <w:t>nacht,</w:t>
            </w:r>
            <w:r>
              <w:rPr>
                <w:spacing w:val="40"/>
                <w:sz w:val="20"/>
              </w:rPr>
              <w:t> </w:t>
            </w:r>
            <w:r>
              <w:rPr>
                <w:sz w:val="20"/>
              </w:rPr>
              <w:t>een</w:t>
            </w:r>
            <w:r>
              <w:rPr>
                <w:spacing w:val="-3"/>
                <w:sz w:val="20"/>
              </w:rPr>
              <w:t> </w:t>
            </w:r>
            <w:r>
              <w:rPr>
                <w:sz w:val="20"/>
              </w:rPr>
              <w:t>nieuw</w:t>
            </w:r>
            <w:r>
              <w:rPr>
                <w:spacing w:val="-6"/>
                <w:sz w:val="20"/>
              </w:rPr>
              <w:t> </w:t>
            </w:r>
            <w:r>
              <w:rPr>
                <w:sz w:val="20"/>
              </w:rPr>
              <w:t>maximumaantal</w:t>
            </w:r>
            <w:r>
              <w:rPr>
                <w:spacing w:val="-7"/>
                <w:sz w:val="20"/>
              </w:rPr>
              <w:t> </w:t>
            </w:r>
            <w:r>
              <w:rPr>
                <w:sz w:val="20"/>
              </w:rPr>
              <w:t>nachtvluchten</w:t>
            </w:r>
            <w:r>
              <w:rPr>
                <w:spacing w:val="-3"/>
                <w:sz w:val="20"/>
              </w:rPr>
              <w:t> </w:t>
            </w:r>
            <w:r>
              <w:rPr>
                <w:sz w:val="20"/>
              </w:rPr>
              <w:t>(27.000) en een nieuw maximum van 478.000 vluchten per etmaal.</w:t>
            </w:r>
          </w:p>
          <w:p>
            <w:pPr>
              <w:pStyle w:val="TableParagraph"/>
              <w:spacing w:before="119"/>
              <w:ind w:left="0"/>
              <w:rPr>
                <w:sz w:val="20"/>
              </w:rPr>
            </w:pPr>
          </w:p>
          <w:p>
            <w:pPr>
              <w:pStyle w:val="TableParagraph"/>
              <w:spacing w:before="0"/>
              <w:ind w:right="72"/>
              <w:rPr>
                <w:sz w:val="20"/>
              </w:rPr>
            </w:pPr>
            <w:r>
              <w:rPr>
                <w:sz w:val="20"/>
              </w:rPr>
              <w:t>Vanaf november 2026 zal politieke besluitvorming plaatsvinden over concrete maatregelen waarmee het resterende percentage zal worden ingevuld. Het kabinet kijkt naar andere operationele procedures zoals verdergaande tariefdifferentiatie, additionele vlootvernieuwing die in dat jaar gerealiseerd worden. Ook onderzoekt het</w:t>
            </w:r>
            <w:r>
              <w:rPr>
                <w:spacing w:val="-4"/>
                <w:sz w:val="20"/>
              </w:rPr>
              <w:t> </w:t>
            </w:r>
            <w:r>
              <w:rPr>
                <w:sz w:val="20"/>
              </w:rPr>
              <w:t>kabinet</w:t>
            </w:r>
            <w:r>
              <w:rPr>
                <w:spacing w:val="-4"/>
                <w:sz w:val="20"/>
              </w:rPr>
              <w:t> </w:t>
            </w:r>
            <w:r>
              <w:rPr>
                <w:sz w:val="20"/>
              </w:rPr>
              <w:t>eventuele</w:t>
            </w:r>
            <w:r>
              <w:rPr>
                <w:spacing w:val="-4"/>
                <w:sz w:val="20"/>
              </w:rPr>
              <w:t> </w:t>
            </w:r>
            <w:r>
              <w:rPr>
                <w:sz w:val="20"/>
              </w:rPr>
              <w:t>maatregelen</w:t>
            </w:r>
            <w:r>
              <w:rPr>
                <w:spacing w:val="-3"/>
                <w:sz w:val="20"/>
              </w:rPr>
              <w:t> </w:t>
            </w:r>
            <w:r>
              <w:rPr>
                <w:sz w:val="20"/>
              </w:rPr>
              <w:t>in</w:t>
            </w:r>
            <w:r>
              <w:rPr>
                <w:spacing w:val="-3"/>
                <w:sz w:val="20"/>
              </w:rPr>
              <w:t> </w:t>
            </w:r>
            <w:r>
              <w:rPr>
                <w:sz w:val="20"/>
              </w:rPr>
              <w:t>de</w:t>
            </w:r>
            <w:r>
              <w:rPr>
                <w:spacing w:val="-6"/>
                <w:sz w:val="20"/>
              </w:rPr>
              <w:t> </w:t>
            </w:r>
            <w:r>
              <w:rPr>
                <w:sz w:val="20"/>
              </w:rPr>
              <w:t>nacht,</w:t>
            </w:r>
            <w:r>
              <w:rPr>
                <w:spacing w:val="-3"/>
                <w:sz w:val="20"/>
              </w:rPr>
              <w:t> </w:t>
            </w:r>
            <w:r>
              <w:rPr>
                <w:sz w:val="20"/>
              </w:rPr>
              <w:t>beperking</w:t>
            </w:r>
            <w:r>
              <w:rPr>
                <w:spacing w:val="-3"/>
                <w:sz w:val="20"/>
              </w:rPr>
              <w:t> </w:t>
            </w:r>
            <w:r>
              <w:rPr>
                <w:sz w:val="20"/>
              </w:rPr>
              <w:t>van</w:t>
            </w:r>
            <w:r>
              <w:rPr>
                <w:spacing w:val="-3"/>
                <w:sz w:val="20"/>
              </w:rPr>
              <w:t> </w:t>
            </w:r>
            <w:r>
              <w:rPr>
                <w:sz w:val="20"/>
              </w:rPr>
              <w:t>hinder</w:t>
            </w:r>
            <w:r>
              <w:rPr>
                <w:spacing w:val="-3"/>
                <w:sz w:val="20"/>
              </w:rPr>
              <w:t> </w:t>
            </w:r>
            <w:r>
              <w:rPr>
                <w:sz w:val="20"/>
              </w:rPr>
              <w:t>bij</w:t>
            </w:r>
            <w:r>
              <w:rPr>
                <w:spacing w:val="-4"/>
                <w:sz w:val="20"/>
              </w:rPr>
              <w:t> </w:t>
            </w:r>
            <w:r>
              <w:rPr>
                <w:sz w:val="20"/>
              </w:rPr>
              <w:t>secundaire banen, beperking van privévliegtuigen en het sterkere weren van lawaaiige </w:t>
            </w:r>
            <w:r>
              <w:rPr>
                <w:spacing w:val="-2"/>
                <w:sz w:val="20"/>
              </w:rPr>
              <w:t>toestellen.</w:t>
            </w:r>
          </w:p>
        </w:tc>
      </w:tr>
      <w:tr>
        <w:trPr>
          <w:trHeight w:val="810" w:hRule="atLeast"/>
        </w:trPr>
        <w:tc>
          <w:tcPr>
            <w:tcW w:w="566" w:type="dxa"/>
          </w:tcPr>
          <w:p>
            <w:pPr>
              <w:pStyle w:val="TableParagraph"/>
              <w:ind w:left="4"/>
              <w:rPr>
                <w:sz w:val="20"/>
              </w:rPr>
            </w:pPr>
            <w:r>
              <w:rPr>
                <w:spacing w:val="-5"/>
                <w:sz w:val="20"/>
              </w:rPr>
              <w:t>83</w:t>
            </w:r>
          </w:p>
        </w:tc>
        <w:tc>
          <w:tcPr>
            <w:tcW w:w="6520" w:type="dxa"/>
          </w:tcPr>
          <w:p>
            <w:pPr>
              <w:pStyle w:val="TableParagraph"/>
              <w:rPr>
                <w:sz w:val="20"/>
              </w:rPr>
            </w:pPr>
            <w:r>
              <w:rPr>
                <w:sz w:val="20"/>
              </w:rPr>
              <w:t>Wat</w:t>
            </w:r>
            <w:r>
              <w:rPr>
                <w:spacing w:val="-4"/>
                <w:sz w:val="20"/>
              </w:rPr>
              <w:t> </w:t>
            </w:r>
            <w:r>
              <w:rPr>
                <w:sz w:val="20"/>
              </w:rPr>
              <w:t>is</w:t>
            </w:r>
            <w:r>
              <w:rPr>
                <w:spacing w:val="-5"/>
                <w:sz w:val="20"/>
              </w:rPr>
              <w:t> </w:t>
            </w:r>
            <w:r>
              <w:rPr>
                <w:sz w:val="20"/>
              </w:rPr>
              <w:t>de</w:t>
            </w:r>
            <w:r>
              <w:rPr>
                <w:spacing w:val="-4"/>
                <w:sz w:val="20"/>
              </w:rPr>
              <w:t> </w:t>
            </w:r>
            <w:r>
              <w:rPr>
                <w:sz w:val="20"/>
              </w:rPr>
              <w:t>status</w:t>
            </w:r>
            <w:r>
              <w:rPr>
                <w:spacing w:val="-5"/>
                <w:sz w:val="20"/>
              </w:rPr>
              <w:t> </w:t>
            </w:r>
            <w:r>
              <w:rPr>
                <w:sz w:val="20"/>
              </w:rPr>
              <w:t>van</w:t>
            </w:r>
            <w:r>
              <w:rPr>
                <w:spacing w:val="-3"/>
                <w:sz w:val="20"/>
              </w:rPr>
              <w:t> </w:t>
            </w:r>
            <w:r>
              <w:rPr>
                <w:sz w:val="20"/>
              </w:rPr>
              <w:t>de</w:t>
            </w:r>
            <w:r>
              <w:rPr>
                <w:spacing w:val="-4"/>
                <w:sz w:val="20"/>
              </w:rPr>
              <w:t> </w:t>
            </w:r>
            <w:r>
              <w:rPr>
                <w:sz w:val="20"/>
              </w:rPr>
              <w:t>“balanced</w:t>
            </w:r>
            <w:r>
              <w:rPr>
                <w:spacing w:val="-3"/>
                <w:sz w:val="20"/>
              </w:rPr>
              <w:t> </w:t>
            </w:r>
            <w:r>
              <w:rPr>
                <w:sz w:val="20"/>
              </w:rPr>
              <w:t>approach”-procedure,</w:t>
            </w:r>
            <w:r>
              <w:rPr>
                <w:spacing w:val="-6"/>
                <w:sz w:val="20"/>
              </w:rPr>
              <w:t> </w:t>
            </w:r>
            <w:r>
              <w:rPr>
                <w:sz w:val="20"/>
              </w:rPr>
              <w:t>en</w:t>
            </w:r>
            <w:r>
              <w:rPr>
                <w:spacing w:val="-5"/>
                <w:sz w:val="20"/>
              </w:rPr>
              <w:t> </w:t>
            </w:r>
            <w:r>
              <w:rPr>
                <w:sz w:val="20"/>
              </w:rPr>
              <w:t>welke</w:t>
            </w:r>
            <w:r>
              <w:rPr>
                <w:spacing w:val="-4"/>
                <w:sz w:val="20"/>
              </w:rPr>
              <w:t> </w:t>
            </w:r>
            <w:r>
              <w:rPr>
                <w:sz w:val="20"/>
              </w:rPr>
              <w:t>stappen overweegt u te nemen?</w:t>
            </w:r>
          </w:p>
        </w:tc>
        <w:tc>
          <w:tcPr>
            <w:tcW w:w="6803" w:type="dxa"/>
          </w:tcPr>
          <w:p>
            <w:pPr>
              <w:pStyle w:val="TableParagraph"/>
              <w:ind w:right="72"/>
              <w:rPr>
                <w:sz w:val="20"/>
              </w:rPr>
            </w:pPr>
            <w:r>
              <w:rPr>
                <w:sz w:val="20"/>
              </w:rPr>
              <w:t>Op</w:t>
            </w:r>
            <w:r>
              <w:rPr>
                <w:spacing w:val="-2"/>
                <w:sz w:val="20"/>
              </w:rPr>
              <w:t> </w:t>
            </w:r>
            <w:r>
              <w:rPr>
                <w:sz w:val="20"/>
              </w:rPr>
              <w:t>6</w:t>
            </w:r>
            <w:r>
              <w:rPr>
                <w:spacing w:val="-2"/>
                <w:sz w:val="20"/>
              </w:rPr>
              <w:t> </w:t>
            </w:r>
            <w:r>
              <w:rPr>
                <w:sz w:val="20"/>
              </w:rPr>
              <w:t>december</w:t>
            </w:r>
            <w:r>
              <w:rPr>
                <w:spacing w:val="-2"/>
                <w:sz w:val="20"/>
              </w:rPr>
              <w:t> </w:t>
            </w:r>
            <w:r>
              <w:rPr>
                <w:sz w:val="20"/>
              </w:rPr>
              <w:t>2024</w:t>
            </w:r>
            <w:r>
              <w:rPr>
                <w:spacing w:val="-4"/>
                <w:sz w:val="20"/>
              </w:rPr>
              <w:t> </w:t>
            </w:r>
            <w:r>
              <w:rPr>
                <w:sz w:val="20"/>
              </w:rPr>
              <w:t>is</w:t>
            </w:r>
            <w:r>
              <w:rPr>
                <w:spacing w:val="-4"/>
                <w:sz w:val="20"/>
              </w:rPr>
              <w:t> </w:t>
            </w:r>
            <w:r>
              <w:rPr>
                <w:sz w:val="20"/>
              </w:rPr>
              <w:t>de</w:t>
            </w:r>
            <w:r>
              <w:rPr>
                <w:spacing w:val="-3"/>
                <w:sz w:val="20"/>
              </w:rPr>
              <w:t> </w:t>
            </w:r>
            <w:r>
              <w:rPr>
                <w:sz w:val="20"/>
              </w:rPr>
              <w:t>Kamer</w:t>
            </w:r>
            <w:r>
              <w:rPr>
                <w:spacing w:val="-2"/>
                <w:sz w:val="20"/>
              </w:rPr>
              <w:t> </w:t>
            </w:r>
            <w:r>
              <w:rPr>
                <w:sz w:val="20"/>
              </w:rPr>
              <w:t>geïnformeerd</w:t>
            </w:r>
            <w:r>
              <w:rPr>
                <w:spacing w:val="-2"/>
                <w:sz w:val="20"/>
              </w:rPr>
              <w:t> </w:t>
            </w:r>
            <w:r>
              <w:rPr>
                <w:sz w:val="20"/>
              </w:rPr>
              <w:t>over</w:t>
            </w:r>
            <w:r>
              <w:rPr>
                <w:spacing w:val="-2"/>
                <w:sz w:val="20"/>
              </w:rPr>
              <w:t> </w:t>
            </w:r>
            <w:r>
              <w:rPr>
                <w:sz w:val="20"/>
              </w:rPr>
              <w:t>de</w:t>
            </w:r>
            <w:r>
              <w:rPr>
                <w:spacing w:val="-3"/>
                <w:sz w:val="20"/>
              </w:rPr>
              <w:t> </w:t>
            </w:r>
            <w:r>
              <w:rPr>
                <w:sz w:val="20"/>
              </w:rPr>
              <w:t>laatste</w:t>
            </w:r>
            <w:r>
              <w:rPr>
                <w:spacing w:val="-3"/>
                <w:sz w:val="20"/>
              </w:rPr>
              <w:t> </w:t>
            </w:r>
            <w:r>
              <w:rPr>
                <w:sz w:val="20"/>
              </w:rPr>
              <w:t>stand</w:t>
            </w:r>
            <w:r>
              <w:rPr>
                <w:spacing w:val="-2"/>
                <w:sz w:val="20"/>
              </w:rPr>
              <w:t> </w:t>
            </w:r>
            <w:r>
              <w:rPr>
                <w:sz w:val="20"/>
              </w:rPr>
              <w:t>van</w:t>
            </w:r>
            <w:r>
              <w:rPr>
                <w:spacing w:val="-2"/>
                <w:sz w:val="20"/>
              </w:rPr>
              <w:t> </w:t>
            </w:r>
            <w:r>
              <w:rPr>
                <w:sz w:val="20"/>
              </w:rPr>
              <w:t>zaken rondom de balanced approach-procedure Schiphol (Kamerstukken II, 2024/25 29665 nr. 523).</w:t>
            </w:r>
          </w:p>
        </w:tc>
      </w:tr>
      <w:tr>
        <w:trPr>
          <w:trHeight w:val="1619" w:hRule="atLeast"/>
        </w:trPr>
        <w:tc>
          <w:tcPr>
            <w:tcW w:w="566" w:type="dxa"/>
          </w:tcPr>
          <w:p>
            <w:pPr>
              <w:pStyle w:val="TableParagraph"/>
              <w:ind w:left="4"/>
              <w:rPr>
                <w:sz w:val="20"/>
              </w:rPr>
            </w:pPr>
            <w:r>
              <w:rPr>
                <w:spacing w:val="-5"/>
                <w:sz w:val="20"/>
              </w:rPr>
              <w:t>84</w:t>
            </w:r>
          </w:p>
        </w:tc>
        <w:tc>
          <w:tcPr>
            <w:tcW w:w="6520" w:type="dxa"/>
          </w:tcPr>
          <w:p>
            <w:pPr>
              <w:pStyle w:val="TableParagraph"/>
              <w:rPr>
                <w:sz w:val="20"/>
              </w:rPr>
            </w:pPr>
            <w:r>
              <w:rPr>
                <w:sz w:val="20"/>
              </w:rPr>
              <w:t>In hoeverre is onderzocht, en in hoeverre is het mogelijk, om de gewenste exploitatiebeperking ten behoeve van geluidshinder te koppelen aan een </w:t>
            </w:r>
            <w:r>
              <w:rPr>
                <w:position w:val="2"/>
                <w:sz w:val="20"/>
              </w:rPr>
              <w:t>exploitatiebeperking ten behoeve van andere doelstellingen (met name CO</w:t>
            </w:r>
            <w:r>
              <w:rPr>
                <w:sz w:val="13"/>
              </w:rPr>
              <w:t>2</w:t>
            </w:r>
            <w:r>
              <w:rPr>
                <w:position w:val="2"/>
                <w:sz w:val="20"/>
              </w:rPr>
              <w:t>- </w:t>
            </w:r>
            <w:r>
              <w:rPr>
                <w:sz w:val="20"/>
              </w:rPr>
              <w:t>plafond, waar het kabinet in 2023 toe heeft besloten, en stikstof), waarmee het beroep</w:t>
            </w:r>
            <w:r>
              <w:rPr>
                <w:spacing w:val="-4"/>
                <w:sz w:val="20"/>
              </w:rPr>
              <w:t> </w:t>
            </w:r>
            <w:r>
              <w:rPr>
                <w:sz w:val="20"/>
              </w:rPr>
              <w:t>op</w:t>
            </w:r>
            <w:r>
              <w:rPr>
                <w:spacing w:val="-4"/>
                <w:sz w:val="20"/>
              </w:rPr>
              <w:t> </w:t>
            </w:r>
            <w:r>
              <w:rPr>
                <w:sz w:val="20"/>
              </w:rPr>
              <w:t>de</w:t>
            </w:r>
            <w:r>
              <w:rPr>
                <w:spacing w:val="-3"/>
                <w:sz w:val="20"/>
              </w:rPr>
              <w:t> </w:t>
            </w:r>
            <w:r>
              <w:rPr>
                <w:sz w:val="20"/>
              </w:rPr>
              <w:t>andere,</w:t>
            </w:r>
            <w:r>
              <w:rPr>
                <w:spacing w:val="-3"/>
                <w:sz w:val="20"/>
              </w:rPr>
              <w:t> </w:t>
            </w:r>
            <w:r>
              <w:rPr>
                <w:sz w:val="20"/>
              </w:rPr>
              <w:t>eveneens</w:t>
            </w:r>
            <w:r>
              <w:rPr>
                <w:spacing w:val="-6"/>
                <w:sz w:val="20"/>
              </w:rPr>
              <w:t> </w:t>
            </w:r>
            <w:r>
              <w:rPr>
                <w:sz w:val="20"/>
              </w:rPr>
              <w:t>geldige</w:t>
            </w:r>
            <w:r>
              <w:rPr>
                <w:spacing w:val="-3"/>
                <w:sz w:val="20"/>
              </w:rPr>
              <w:t> </w:t>
            </w:r>
            <w:r>
              <w:rPr>
                <w:sz w:val="20"/>
              </w:rPr>
              <w:t>en</w:t>
            </w:r>
            <w:r>
              <w:rPr>
                <w:spacing w:val="-4"/>
                <w:sz w:val="20"/>
              </w:rPr>
              <w:t> </w:t>
            </w:r>
            <w:r>
              <w:rPr>
                <w:sz w:val="20"/>
              </w:rPr>
              <w:t>zwaarwegende</w:t>
            </w:r>
            <w:r>
              <w:rPr>
                <w:spacing w:val="-5"/>
                <w:sz w:val="20"/>
              </w:rPr>
              <w:t> </w:t>
            </w:r>
            <w:r>
              <w:rPr>
                <w:sz w:val="20"/>
              </w:rPr>
              <w:t>gronden,</w:t>
            </w:r>
            <w:r>
              <w:rPr>
                <w:spacing w:val="-3"/>
                <w:sz w:val="20"/>
              </w:rPr>
              <w:t> </w:t>
            </w:r>
            <w:r>
              <w:rPr>
                <w:sz w:val="20"/>
              </w:rPr>
              <w:t>een</w:t>
            </w:r>
            <w:r>
              <w:rPr>
                <w:spacing w:val="-3"/>
                <w:sz w:val="20"/>
              </w:rPr>
              <w:t> </w:t>
            </w:r>
            <w:r>
              <w:rPr>
                <w:sz w:val="20"/>
              </w:rPr>
              <w:t>blokkade door de “balanced approach” kan omzeilen?</w:t>
            </w:r>
          </w:p>
        </w:tc>
        <w:tc>
          <w:tcPr>
            <w:tcW w:w="6803" w:type="dxa"/>
          </w:tcPr>
          <w:p>
            <w:pPr>
              <w:pStyle w:val="TableParagraph"/>
              <w:ind w:right="-15"/>
              <w:jc w:val="both"/>
              <w:rPr>
                <w:sz w:val="20"/>
              </w:rPr>
            </w:pPr>
            <w:r>
              <w:rPr>
                <w:sz w:val="20"/>
              </w:rPr>
              <w:t>Voor de langere termijn is het de bedoeling dat er gestuurd wordt op milieunormen en</w:t>
            </w:r>
            <w:r>
              <w:rPr>
                <w:spacing w:val="-10"/>
                <w:sz w:val="20"/>
              </w:rPr>
              <w:t> </w:t>
            </w:r>
            <w:r>
              <w:rPr>
                <w:sz w:val="20"/>
              </w:rPr>
              <w:t>op</w:t>
            </w:r>
            <w:r>
              <w:rPr>
                <w:spacing w:val="-12"/>
                <w:sz w:val="20"/>
              </w:rPr>
              <w:t> </w:t>
            </w:r>
            <w:r>
              <w:rPr>
                <w:sz w:val="20"/>
              </w:rPr>
              <w:t>voortdurende</w:t>
            </w:r>
            <w:r>
              <w:rPr>
                <w:spacing w:val="-13"/>
                <w:sz w:val="20"/>
              </w:rPr>
              <w:t> </w:t>
            </w:r>
            <w:r>
              <w:rPr>
                <w:sz w:val="20"/>
              </w:rPr>
              <w:t>vermindering</w:t>
            </w:r>
            <w:r>
              <w:rPr>
                <w:spacing w:val="-10"/>
                <w:sz w:val="20"/>
              </w:rPr>
              <w:t> </w:t>
            </w:r>
            <w:r>
              <w:rPr>
                <w:sz w:val="20"/>
              </w:rPr>
              <w:t>van</w:t>
            </w:r>
            <w:r>
              <w:rPr>
                <w:spacing w:val="-12"/>
                <w:sz w:val="20"/>
              </w:rPr>
              <w:t> </w:t>
            </w:r>
            <w:r>
              <w:rPr>
                <w:sz w:val="20"/>
              </w:rPr>
              <w:t>de</w:t>
            </w:r>
            <w:r>
              <w:rPr>
                <w:spacing w:val="-13"/>
                <w:sz w:val="20"/>
              </w:rPr>
              <w:t> </w:t>
            </w:r>
            <w:r>
              <w:rPr>
                <w:sz w:val="20"/>
              </w:rPr>
              <w:t>negatieve</w:t>
            </w:r>
            <w:r>
              <w:rPr>
                <w:spacing w:val="-12"/>
                <w:sz w:val="20"/>
              </w:rPr>
              <w:t> </w:t>
            </w:r>
            <w:r>
              <w:rPr>
                <w:sz w:val="20"/>
              </w:rPr>
              <w:t>externe</w:t>
            </w:r>
            <w:r>
              <w:rPr>
                <w:spacing w:val="-11"/>
                <w:sz w:val="20"/>
              </w:rPr>
              <w:t> </w:t>
            </w:r>
            <w:r>
              <w:rPr>
                <w:sz w:val="20"/>
              </w:rPr>
              <w:t>effecten</w:t>
            </w:r>
            <w:r>
              <w:rPr>
                <w:spacing w:val="-10"/>
                <w:sz w:val="20"/>
              </w:rPr>
              <w:t> </w:t>
            </w:r>
            <w:r>
              <w:rPr>
                <w:sz w:val="20"/>
              </w:rPr>
              <w:t>van</w:t>
            </w:r>
            <w:r>
              <w:rPr>
                <w:spacing w:val="-12"/>
                <w:sz w:val="20"/>
              </w:rPr>
              <w:t> </w:t>
            </w:r>
            <w:r>
              <w:rPr>
                <w:sz w:val="20"/>
              </w:rPr>
              <w:t>de</w:t>
            </w:r>
            <w:r>
              <w:rPr>
                <w:spacing w:val="-11"/>
                <w:sz w:val="20"/>
              </w:rPr>
              <w:t> </w:t>
            </w:r>
            <w:r>
              <w:rPr>
                <w:sz w:val="20"/>
              </w:rPr>
              <w:t>luchtvaart. Zodra het stelsel is ingevoerd dient de sector zich aan de afzonderlijke normen te </w:t>
            </w:r>
            <w:r>
              <w:rPr>
                <w:spacing w:val="-2"/>
                <w:sz w:val="20"/>
              </w:rPr>
              <w:t>houden.</w:t>
            </w:r>
          </w:p>
        </w:tc>
      </w:tr>
      <w:tr>
        <w:trPr>
          <w:trHeight w:val="810" w:hRule="atLeast"/>
        </w:trPr>
        <w:tc>
          <w:tcPr>
            <w:tcW w:w="566" w:type="dxa"/>
          </w:tcPr>
          <w:p>
            <w:pPr>
              <w:pStyle w:val="TableParagraph"/>
              <w:ind w:left="4"/>
              <w:rPr>
                <w:sz w:val="20"/>
              </w:rPr>
            </w:pPr>
            <w:r>
              <w:rPr>
                <w:spacing w:val="-5"/>
                <w:sz w:val="20"/>
              </w:rPr>
              <w:t>85</w:t>
            </w:r>
          </w:p>
        </w:tc>
        <w:tc>
          <w:tcPr>
            <w:tcW w:w="6520" w:type="dxa"/>
          </w:tcPr>
          <w:p>
            <w:pPr>
              <w:pStyle w:val="TableParagraph"/>
              <w:rPr>
                <w:sz w:val="20"/>
              </w:rPr>
            </w:pPr>
            <w:r>
              <w:rPr>
                <w:sz w:val="20"/>
              </w:rPr>
              <w:t>Bent u op de hoogte van voorstellen tot het uitbreiden van de eisen omtrent exploitatiebeperkingen</w:t>
            </w:r>
            <w:r>
              <w:rPr>
                <w:spacing w:val="-6"/>
                <w:sz w:val="20"/>
              </w:rPr>
              <w:t> </w:t>
            </w:r>
            <w:r>
              <w:rPr>
                <w:sz w:val="20"/>
              </w:rPr>
              <w:t>in</w:t>
            </w:r>
            <w:r>
              <w:rPr>
                <w:spacing w:val="-4"/>
                <w:sz w:val="20"/>
              </w:rPr>
              <w:t> </w:t>
            </w:r>
            <w:r>
              <w:rPr>
                <w:sz w:val="20"/>
              </w:rPr>
              <w:t>de</w:t>
            </w:r>
            <w:r>
              <w:rPr>
                <w:spacing w:val="-5"/>
                <w:sz w:val="20"/>
              </w:rPr>
              <w:t> </w:t>
            </w:r>
            <w:r>
              <w:rPr>
                <w:sz w:val="20"/>
              </w:rPr>
              <w:t>“balanced</w:t>
            </w:r>
            <w:r>
              <w:rPr>
                <w:spacing w:val="-4"/>
                <w:sz w:val="20"/>
              </w:rPr>
              <w:t> </w:t>
            </w:r>
            <w:r>
              <w:rPr>
                <w:sz w:val="20"/>
              </w:rPr>
              <w:t>approach”</w:t>
            </w:r>
            <w:r>
              <w:rPr>
                <w:spacing w:val="-5"/>
                <w:sz w:val="20"/>
              </w:rPr>
              <w:t> </w:t>
            </w:r>
            <w:r>
              <w:rPr>
                <w:sz w:val="20"/>
              </w:rPr>
              <w:t>naar</w:t>
            </w:r>
            <w:r>
              <w:rPr>
                <w:spacing w:val="-7"/>
                <w:sz w:val="20"/>
              </w:rPr>
              <w:t> </w:t>
            </w:r>
            <w:r>
              <w:rPr>
                <w:sz w:val="20"/>
              </w:rPr>
              <w:t>andere</w:t>
            </w:r>
            <w:r>
              <w:rPr>
                <w:spacing w:val="-5"/>
                <w:sz w:val="20"/>
              </w:rPr>
              <w:t> </w:t>
            </w:r>
            <w:r>
              <w:rPr>
                <w:sz w:val="20"/>
              </w:rPr>
              <w:t>doelstellingen</w:t>
            </w:r>
            <w:r>
              <w:rPr>
                <w:spacing w:val="-4"/>
                <w:sz w:val="20"/>
              </w:rPr>
              <w:t> </w:t>
            </w:r>
            <w:r>
              <w:rPr>
                <w:sz w:val="20"/>
              </w:rPr>
              <w:t>dan hinderreductie, zoals de reductie van schadelijke emissies?</w:t>
            </w:r>
          </w:p>
        </w:tc>
        <w:tc>
          <w:tcPr>
            <w:tcW w:w="6803" w:type="dxa"/>
          </w:tcPr>
          <w:p>
            <w:pPr>
              <w:pStyle w:val="TableParagraph"/>
              <w:rPr>
                <w:sz w:val="20"/>
              </w:rPr>
            </w:pPr>
            <w:r>
              <w:rPr>
                <w:sz w:val="20"/>
              </w:rPr>
              <w:t>Hiervan</w:t>
            </w:r>
            <w:r>
              <w:rPr>
                <w:spacing w:val="-2"/>
                <w:sz w:val="20"/>
              </w:rPr>
              <w:t> </w:t>
            </w:r>
            <w:r>
              <w:rPr>
                <w:sz w:val="20"/>
              </w:rPr>
              <w:t>ben</w:t>
            </w:r>
            <w:r>
              <w:rPr>
                <w:spacing w:val="-4"/>
                <w:sz w:val="20"/>
              </w:rPr>
              <w:t> </w:t>
            </w:r>
            <w:r>
              <w:rPr>
                <w:sz w:val="20"/>
              </w:rPr>
              <w:t>ik</w:t>
            </w:r>
            <w:r>
              <w:rPr>
                <w:spacing w:val="-2"/>
                <w:sz w:val="20"/>
              </w:rPr>
              <w:t> </w:t>
            </w:r>
            <w:r>
              <w:rPr>
                <w:sz w:val="20"/>
              </w:rPr>
              <w:t>niet</w:t>
            </w:r>
            <w:r>
              <w:rPr>
                <w:spacing w:val="-3"/>
                <w:sz w:val="20"/>
              </w:rPr>
              <w:t> </w:t>
            </w:r>
            <w:r>
              <w:rPr>
                <w:sz w:val="20"/>
              </w:rPr>
              <w:t>op</w:t>
            </w:r>
            <w:r>
              <w:rPr>
                <w:spacing w:val="-2"/>
                <w:sz w:val="20"/>
              </w:rPr>
              <w:t> </w:t>
            </w:r>
            <w:r>
              <w:rPr>
                <w:sz w:val="20"/>
              </w:rPr>
              <w:t>de</w:t>
            </w:r>
            <w:r>
              <w:rPr>
                <w:spacing w:val="-5"/>
                <w:sz w:val="20"/>
              </w:rPr>
              <w:t> </w:t>
            </w:r>
            <w:r>
              <w:rPr>
                <w:sz w:val="20"/>
              </w:rPr>
              <w:t>hoogte.</w:t>
            </w:r>
            <w:r>
              <w:rPr>
                <w:spacing w:val="-2"/>
                <w:sz w:val="20"/>
              </w:rPr>
              <w:t> </w:t>
            </w:r>
            <w:r>
              <w:rPr>
                <w:sz w:val="20"/>
              </w:rPr>
              <w:t>De</w:t>
            </w:r>
            <w:r>
              <w:rPr>
                <w:spacing w:val="-3"/>
                <w:sz w:val="20"/>
              </w:rPr>
              <w:t> </w:t>
            </w:r>
            <w:r>
              <w:rPr>
                <w:sz w:val="20"/>
              </w:rPr>
              <w:t>Europese</w:t>
            </w:r>
            <w:r>
              <w:rPr>
                <w:spacing w:val="-3"/>
                <w:sz w:val="20"/>
              </w:rPr>
              <w:t> </w:t>
            </w:r>
            <w:r>
              <w:rPr>
                <w:sz w:val="20"/>
              </w:rPr>
              <w:t>Verordening</w:t>
            </w:r>
            <w:r>
              <w:rPr>
                <w:spacing w:val="-4"/>
                <w:sz w:val="20"/>
              </w:rPr>
              <w:t> </w:t>
            </w:r>
            <w:r>
              <w:rPr>
                <w:sz w:val="20"/>
              </w:rPr>
              <w:t>598/2014</w:t>
            </w:r>
            <w:r>
              <w:rPr>
                <w:spacing w:val="-4"/>
                <w:sz w:val="20"/>
              </w:rPr>
              <w:t> </w:t>
            </w:r>
            <w:r>
              <w:rPr>
                <w:sz w:val="20"/>
              </w:rPr>
              <w:t>vereist</w:t>
            </w:r>
            <w:r>
              <w:rPr>
                <w:spacing w:val="-3"/>
                <w:sz w:val="20"/>
              </w:rPr>
              <w:t> </w:t>
            </w:r>
            <w:r>
              <w:rPr>
                <w:sz w:val="20"/>
              </w:rPr>
              <w:t>dat</w:t>
            </w:r>
            <w:r>
              <w:rPr>
                <w:spacing w:val="-3"/>
                <w:sz w:val="20"/>
              </w:rPr>
              <w:t> </w:t>
            </w:r>
            <w:r>
              <w:rPr>
                <w:sz w:val="20"/>
              </w:rPr>
              <w:t>de balanced approach-procedure wordt doorlopen bij voorgestelde geluidsgerelateerde </w:t>
            </w:r>
            <w:r>
              <w:rPr>
                <w:spacing w:val="-2"/>
                <w:sz w:val="20"/>
              </w:rPr>
              <w:t>exploitatiebeperkingen.</w:t>
            </w:r>
          </w:p>
        </w:tc>
      </w:tr>
      <w:tr>
        <w:trPr>
          <w:trHeight w:val="1038" w:hRule="atLeast"/>
        </w:trPr>
        <w:tc>
          <w:tcPr>
            <w:tcW w:w="566" w:type="dxa"/>
          </w:tcPr>
          <w:p>
            <w:pPr>
              <w:pStyle w:val="TableParagraph"/>
              <w:ind w:left="4"/>
              <w:rPr>
                <w:sz w:val="20"/>
              </w:rPr>
            </w:pPr>
            <w:r>
              <w:rPr>
                <w:spacing w:val="-5"/>
                <w:sz w:val="20"/>
              </w:rPr>
              <w:t>86</w:t>
            </w:r>
          </w:p>
        </w:tc>
        <w:tc>
          <w:tcPr>
            <w:tcW w:w="6520" w:type="dxa"/>
          </w:tcPr>
          <w:p>
            <w:pPr>
              <w:pStyle w:val="TableParagraph"/>
              <w:spacing w:before="59"/>
              <w:rPr>
                <w:sz w:val="20"/>
              </w:rPr>
            </w:pPr>
            <w:r>
              <w:rPr>
                <w:position w:val="2"/>
                <w:sz w:val="20"/>
              </w:rPr>
              <w:t>Wat</w:t>
            </w:r>
            <w:r>
              <w:rPr>
                <w:spacing w:val="-4"/>
                <w:position w:val="2"/>
                <w:sz w:val="20"/>
              </w:rPr>
              <w:t> </w:t>
            </w:r>
            <w:r>
              <w:rPr>
                <w:position w:val="2"/>
                <w:sz w:val="20"/>
              </w:rPr>
              <w:t>is</w:t>
            </w:r>
            <w:r>
              <w:rPr>
                <w:spacing w:val="-5"/>
                <w:position w:val="2"/>
                <w:sz w:val="20"/>
              </w:rPr>
              <w:t> </w:t>
            </w:r>
            <w:r>
              <w:rPr>
                <w:position w:val="2"/>
                <w:sz w:val="20"/>
              </w:rPr>
              <w:t>de</w:t>
            </w:r>
            <w:r>
              <w:rPr>
                <w:spacing w:val="-4"/>
                <w:position w:val="2"/>
                <w:sz w:val="20"/>
              </w:rPr>
              <w:t> </w:t>
            </w:r>
            <w:r>
              <w:rPr>
                <w:position w:val="2"/>
                <w:sz w:val="20"/>
              </w:rPr>
              <w:t>status</w:t>
            </w:r>
            <w:r>
              <w:rPr>
                <w:spacing w:val="-4"/>
                <w:position w:val="2"/>
                <w:sz w:val="20"/>
              </w:rPr>
              <w:t> </w:t>
            </w:r>
            <w:r>
              <w:rPr>
                <w:position w:val="2"/>
                <w:sz w:val="20"/>
              </w:rPr>
              <w:t>van</w:t>
            </w:r>
            <w:r>
              <w:rPr>
                <w:spacing w:val="-3"/>
                <w:position w:val="2"/>
                <w:sz w:val="20"/>
              </w:rPr>
              <w:t> </w:t>
            </w:r>
            <w:r>
              <w:rPr>
                <w:position w:val="2"/>
                <w:sz w:val="20"/>
              </w:rPr>
              <w:t>het</w:t>
            </w:r>
            <w:r>
              <w:rPr>
                <w:spacing w:val="-4"/>
                <w:position w:val="2"/>
                <w:sz w:val="20"/>
              </w:rPr>
              <w:t> </w:t>
            </w:r>
            <w:r>
              <w:rPr>
                <w:position w:val="2"/>
                <w:sz w:val="20"/>
              </w:rPr>
              <w:t>CO</w:t>
            </w:r>
            <w:r>
              <w:rPr>
                <w:sz w:val="13"/>
              </w:rPr>
              <w:t>2</w:t>
            </w:r>
            <w:r>
              <w:rPr>
                <w:position w:val="2"/>
                <w:sz w:val="20"/>
              </w:rPr>
              <w:t>-</w:t>
            </w:r>
            <w:r>
              <w:rPr>
                <w:spacing w:val="-2"/>
                <w:position w:val="2"/>
                <w:sz w:val="20"/>
              </w:rPr>
              <w:t>plafond?</w:t>
            </w:r>
          </w:p>
        </w:tc>
        <w:tc>
          <w:tcPr>
            <w:tcW w:w="6803" w:type="dxa"/>
          </w:tcPr>
          <w:p>
            <w:pPr>
              <w:pStyle w:val="TableParagraph"/>
              <w:ind w:right="116"/>
              <w:rPr>
                <w:sz w:val="20"/>
              </w:rPr>
            </w:pPr>
            <w:r>
              <w:rPr>
                <w:sz w:val="20"/>
              </w:rPr>
              <w:t>Er loopt nog een aantal onderzoeken die relevant zijn voor de uitwerking van het CO₂-plafond.</w:t>
            </w:r>
            <w:r>
              <w:rPr>
                <w:spacing w:val="-3"/>
                <w:sz w:val="20"/>
              </w:rPr>
              <w:t> </w:t>
            </w:r>
            <w:r>
              <w:rPr>
                <w:sz w:val="20"/>
              </w:rPr>
              <w:t>Voor</w:t>
            </w:r>
            <w:r>
              <w:rPr>
                <w:spacing w:val="-3"/>
                <w:sz w:val="20"/>
              </w:rPr>
              <w:t> </w:t>
            </w:r>
            <w:r>
              <w:rPr>
                <w:sz w:val="20"/>
              </w:rPr>
              <w:t>de</w:t>
            </w:r>
            <w:r>
              <w:rPr>
                <w:spacing w:val="-6"/>
                <w:sz w:val="20"/>
              </w:rPr>
              <w:t> </w:t>
            </w:r>
            <w:r>
              <w:rPr>
                <w:sz w:val="20"/>
              </w:rPr>
              <w:t>zomer</w:t>
            </w:r>
            <w:r>
              <w:rPr>
                <w:spacing w:val="-7"/>
                <w:sz w:val="20"/>
              </w:rPr>
              <w:t> </w:t>
            </w:r>
            <w:r>
              <w:rPr>
                <w:sz w:val="20"/>
              </w:rPr>
              <w:t>van</w:t>
            </w:r>
            <w:r>
              <w:rPr>
                <w:spacing w:val="-3"/>
                <w:sz w:val="20"/>
              </w:rPr>
              <w:t> </w:t>
            </w:r>
            <w:r>
              <w:rPr>
                <w:sz w:val="20"/>
              </w:rPr>
              <w:t>2025</w:t>
            </w:r>
            <w:r>
              <w:rPr>
                <w:spacing w:val="-3"/>
                <w:sz w:val="20"/>
              </w:rPr>
              <w:t> </w:t>
            </w:r>
            <w:r>
              <w:rPr>
                <w:sz w:val="20"/>
              </w:rPr>
              <w:t>wordt</w:t>
            </w:r>
            <w:r>
              <w:rPr>
                <w:spacing w:val="-4"/>
                <w:sz w:val="20"/>
              </w:rPr>
              <w:t> </w:t>
            </w:r>
            <w:r>
              <w:rPr>
                <w:sz w:val="20"/>
              </w:rPr>
              <w:t>de</w:t>
            </w:r>
            <w:r>
              <w:rPr>
                <w:spacing w:val="-6"/>
                <w:sz w:val="20"/>
              </w:rPr>
              <w:t> </w:t>
            </w:r>
            <w:r>
              <w:rPr>
                <w:sz w:val="20"/>
              </w:rPr>
              <w:t>Tweede</w:t>
            </w:r>
            <w:r>
              <w:rPr>
                <w:spacing w:val="-4"/>
                <w:sz w:val="20"/>
              </w:rPr>
              <w:t> </w:t>
            </w:r>
            <w:r>
              <w:rPr>
                <w:sz w:val="20"/>
              </w:rPr>
              <w:t>Kamer</w:t>
            </w:r>
            <w:r>
              <w:rPr>
                <w:spacing w:val="-3"/>
                <w:sz w:val="20"/>
              </w:rPr>
              <w:t> </w:t>
            </w:r>
            <w:r>
              <w:rPr>
                <w:sz w:val="20"/>
              </w:rPr>
              <w:t>geïnformeerd</w:t>
            </w:r>
            <w:r>
              <w:rPr>
                <w:spacing w:val="-3"/>
                <w:sz w:val="20"/>
              </w:rPr>
              <w:t> </w:t>
            </w:r>
            <w:r>
              <w:rPr>
                <w:sz w:val="20"/>
              </w:rPr>
              <w:t>over het vervolg van het CO₂-plafond, zoals ook toegezegd aan het lid de Hoop in het Commissiedebat luchtvaart van 24 oktober 2024.</w:t>
            </w:r>
          </w:p>
        </w:tc>
      </w:tr>
      <w:tr>
        <w:trPr>
          <w:trHeight w:val="981" w:hRule="atLeast"/>
        </w:trPr>
        <w:tc>
          <w:tcPr>
            <w:tcW w:w="566" w:type="dxa"/>
          </w:tcPr>
          <w:p>
            <w:pPr>
              <w:pStyle w:val="TableParagraph"/>
              <w:ind w:left="4"/>
              <w:rPr>
                <w:sz w:val="20"/>
              </w:rPr>
            </w:pPr>
            <w:r>
              <w:rPr>
                <w:spacing w:val="-5"/>
                <w:sz w:val="20"/>
              </w:rPr>
              <w:t>87</w:t>
            </w:r>
          </w:p>
        </w:tc>
        <w:tc>
          <w:tcPr>
            <w:tcW w:w="6520" w:type="dxa"/>
          </w:tcPr>
          <w:p>
            <w:pPr>
              <w:pStyle w:val="TableParagraph"/>
              <w:rPr>
                <w:sz w:val="20"/>
              </w:rPr>
            </w:pPr>
            <w:r>
              <w:rPr>
                <w:sz w:val="20"/>
              </w:rPr>
              <w:t>Wat</w:t>
            </w:r>
            <w:r>
              <w:rPr>
                <w:spacing w:val="-6"/>
                <w:sz w:val="20"/>
              </w:rPr>
              <w:t> </w:t>
            </w:r>
            <w:r>
              <w:rPr>
                <w:sz w:val="20"/>
              </w:rPr>
              <w:t>vindt</w:t>
            </w:r>
            <w:r>
              <w:rPr>
                <w:spacing w:val="-5"/>
                <w:sz w:val="20"/>
              </w:rPr>
              <w:t> </w:t>
            </w:r>
            <w:r>
              <w:rPr>
                <w:sz w:val="20"/>
              </w:rPr>
              <w:t>u</w:t>
            </w:r>
            <w:r>
              <w:rPr>
                <w:spacing w:val="-4"/>
                <w:sz w:val="20"/>
              </w:rPr>
              <w:t> </w:t>
            </w:r>
            <w:r>
              <w:rPr>
                <w:sz w:val="20"/>
              </w:rPr>
              <w:t>van</w:t>
            </w:r>
            <w:r>
              <w:rPr>
                <w:spacing w:val="-6"/>
                <w:sz w:val="20"/>
              </w:rPr>
              <w:t> </w:t>
            </w:r>
            <w:r>
              <w:rPr>
                <w:sz w:val="20"/>
              </w:rPr>
              <w:t>“frequent</w:t>
            </w:r>
            <w:r>
              <w:rPr>
                <w:spacing w:val="-5"/>
                <w:sz w:val="20"/>
              </w:rPr>
              <w:t> </w:t>
            </w:r>
            <w:r>
              <w:rPr>
                <w:sz w:val="20"/>
              </w:rPr>
              <w:t>flyer”-</w:t>
            </w:r>
            <w:r>
              <w:rPr>
                <w:spacing w:val="-2"/>
                <w:sz w:val="20"/>
              </w:rPr>
              <w:t>programma’s?</w:t>
            </w:r>
          </w:p>
        </w:tc>
        <w:tc>
          <w:tcPr>
            <w:tcW w:w="6803" w:type="dxa"/>
          </w:tcPr>
          <w:p>
            <w:pPr>
              <w:pStyle w:val="TableParagraph"/>
              <w:spacing w:before="41" w:line="230" w:lineRule="atLeast"/>
              <w:ind w:right="151"/>
              <w:rPr>
                <w:sz w:val="20"/>
              </w:rPr>
            </w:pPr>
            <w:r>
              <w:rPr>
                <w:sz w:val="20"/>
              </w:rPr>
              <w:t>Voor</w:t>
            </w:r>
            <w:r>
              <w:rPr>
                <w:spacing w:val="-2"/>
                <w:sz w:val="20"/>
              </w:rPr>
              <w:t> </w:t>
            </w:r>
            <w:r>
              <w:rPr>
                <w:sz w:val="20"/>
              </w:rPr>
              <w:t>zover</w:t>
            </w:r>
            <w:r>
              <w:rPr>
                <w:spacing w:val="-2"/>
                <w:sz w:val="20"/>
              </w:rPr>
              <w:t> </w:t>
            </w:r>
            <w:r>
              <w:rPr>
                <w:sz w:val="20"/>
              </w:rPr>
              <w:t>met</w:t>
            </w:r>
            <w:r>
              <w:rPr>
                <w:spacing w:val="-6"/>
                <w:sz w:val="20"/>
              </w:rPr>
              <w:t> </w:t>
            </w:r>
            <w:r>
              <w:rPr>
                <w:sz w:val="20"/>
              </w:rPr>
              <w:t>deze</w:t>
            </w:r>
            <w:r>
              <w:rPr>
                <w:spacing w:val="-3"/>
                <w:sz w:val="20"/>
              </w:rPr>
              <w:t> </w:t>
            </w:r>
            <w:r>
              <w:rPr>
                <w:sz w:val="20"/>
              </w:rPr>
              <w:t>vraag</w:t>
            </w:r>
            <w:r>
              <w:rPr>
                <w:spacing w:val="-2"/>
                <w:sz w:val="20"/>
              </w:rPr>
              <w:t> </w:t>
            </w:r>
            <w:r>
              <w:rPr>
                <w:sz w:val="20"/>
              </w:rPr>
              <w:t>wordt</w:t>
            </w:r>
            <w:r>
              <w:rPr>
                <w:spacing w:val="-3"/>
                <w:sz w:val="20"/>
              </w:rPr>
              <w:t> </w:t>
            </w:r>
            <w:r>
              <w:rPr>
                <w:sz w:val="20"/>
              </w:rPr>
              <w:t>gedoeld</w:t>
            </w:r>
            <w:r>
              <w:rPr>
                <w:spacing w:val="-4"/>
                <w:sz w:val="20"/>
              </w:rPr>
              <w:t> </w:t>
            </w:r>
            <w:r>
              <w:rPr>
                <w:sz w:val="20"/>
              </w:rPr>
              <w:t>op</w:t>
            </w:r>
            <w:r>
              <w:rPr>
                <w:spacing w:val="-2"/>
                <w:sz w:val="20"/>
              </w:rPr>
              <w:t> </w:t>
            </w:r>
            <w:r>
              <w:rPr>
                <w:sz w:val="20"/>
              </w:rPr>
              <w:t>frequent</w:t>
            </w:r>
            <w:r>
              <w:rPr>
                <w:spacing w:val="-3"/>
                <w:sz w:val="20"/>
              </w:rPr>
              <w:t> </w:t>
            </w:r>
            <w:r>
              <w:rPr>
                <w:sz w:val="20"/>
              </w:rPr>
              <w:t>flyer</w:t>
            </w:r>
            <w:r>
              <w:rPr>
                <w:spacing w:val="-5"/>
                <w:sz w:val="20"/>
              </w:rPr>
              <w:t> </w:t>
            </w:r>
            <w:r>
              <w:rPr>
                <w:sz w:val="20"/>
              </w:rPr>
              <w:t>programma’s</w:t>
            </w:r>
            <w:r>
              <w:rPr>
                <w:spacing w:val="-4"/>
                <w:sz w:val="20"/>
              </w:rPr>
              <w:t> </w:t>
            </w:r>
            <w:r>
              <w:rPr>
                <w:sz w:val="20"/>
              </w:rPr>
              <w:t>in</w:t>
            </w:r>
            <w:r>
              <w:rPr>
                <w:spacing w:val="-2"/>
                <w:sz w:val="20"/>
              </w:rPr>
              <w:t> </w:t>
            </w:r>
            <w:r>
              <w:rPr>
                <w:sz w:val="20"/>
              </w:rPr>
              <w:t>relatie tot de verduurzaming van de luchtvaart, kan ik aangeven dat in de Luchtvaartnota 2020-2050 doelen voor verduurzaming van de luchtvaart zijn afgesproken. Het minder</w:t>
            </w:r>
            <w:r>
              <w:rPr>
                <w:spacing w:val="-3"/>
                <w:sz w:val="20"/>
              </w:rPr>
              <w:t> </w:t>
            </w:r>
            <w:r>
              <w:rPr>
                <w:sz w:val="20"/>
              </w:rPr>
              <w:t>aantrekkelijk</w:t>
            </w:r>
            <w:r>
              <w:rPr>
                <w:spacing w:val="-3"/>
                <w:sz w:val="20"/>
              </w:rPr>
              <w:t> </w:t>
            </w:r>
            <w:r>
              <w:rPr>
                <w:sz w:val="20"/>
              </w:rPr>
              <w:t>maken</w:t>
            </w:r>
            <w:r>
              <w:rPr>
                <w:spacing w:val="-5"/>
                <w:sz w:val="20"/>
              </w:rPr>
              <w:t> </w:t>
            </w:r>
            <w:r>
              <w:rPr>
                <w:sz w:val="20"/>
              </w:rPr>
              <w:t>van</w:t>
            </w:r>
            <w:r>
              <w:rPr>
                <w:spacing w:val="-3"/>
                <w:sz w:val="20"/>
              </w:rPr>
              <w:t> </w:t>
            </w:r>
            <w:r>
              <w:rPr>
                <w:sz w:val="20"/>
              </w:rPr>
              <w:t>Nederlandse</w:t>
            </w:r>
            <w:r>
              <w:rPr>
                <w:spacing w:val="-4"/>
                <w:sz w:val="20"/>
              </w:rPr>
              <w:t> </w:t>
            </w:r>
            <w:r>
              <w:rPr>
                <w:sz w:val="20"/>
              </w:rPr>
              <w:t>Frequent</w:t>
            </w:r>
            <w:r>
              <w:rPr>
                <w:spacing w:val="-4"/>
                <w:sz w:val="20"/>
              </w:rPr>
              <w:t> </w:t>
            </w:r>
            <w:r>
              <w:rPr>
                <w:sz w:val="20"/>
              </w:rPr>
              <w:t>Flyer</w:t>
            </w:r>
            <w:r>
              <w:rPr>
                <w:spacing w:val="-3"/>
                <w:sz w:val="20"/>
              </w:rPr>
              <w:t> </w:t>
            </w:r>
            <w:r>
              <w:rPr>
                <w:sz w:val="20"/>
              </w:rPr>
              <w:t>Programma’s</w:t>
            </w:r>
            <w:r>
              <w:rPr>
                <w:spacing w:val="-5"/>
                <w:sz w:val="20"/>
              </w:rPr>
              <w:t> </w:t>
            </w:r>
            <w:r>
              <w:rPr>
                <w:sz w:val="20"/>
              </w:rPr>
              <w:t>zal</w:t>
            </w:r>
            <w:r>
              <w:rPr>
                <w:spacing w:val="-4"/>
                <w:sz w:val="20"/>
              </w:rPr>
              <w:t> </w:t>
            </w:r>
            <w:r>
              <w:rPr>
                <w:sz w:val="20"/>
              </w:rPr>
              <w:t>niet</w:t>
            </w:r>
          </w:p>
        </w:tc>
      </w:tr>
    </w:tbl>
    <w:p>
      <w:pPr>
        <w:spacing w:after="0" w:line="230" w:lineRule="atLeast"/>
        <w:rPr>
          <w:sz w:val="20"/>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520" w:hRule="atLeast"/>
        </w:trPr>
        <w:tc>
          <w:tcPr>
            <w:tcW w:w="566" w:type="dxa"/>
          </w:tcPr>
          <w:p>
            <w:pPr>
              <w:pStyle w:val="TableParagraph"/>
              <w:spacing w:before="0"/>
              <w:ind w:left="0"/>
              <w:rPr>
                <w:sz w:val="18"/>
              </w:rPr>
            </w:pPr>
          </w:p>
        </w:tc>
        <w:tc>
          <w:tcPr>
            <w:tcW w:w="6520" w:type="dxa"/>
          </w:tcPr>
          <w:p>
            <w:pPr>
              <w:pStyle w:val="TableParagraph"/>
              <w:spacing w:before="0"/>
              <w:ind w:left="0"/>
              <w:rPr>
                <w:sz w:val="18"/>
              </w:rPr>
            </w:pPr>
          </w:p>
        </w:tc>
        <w:tc>
          <w:tcPr>
            <w:tcW w:w="6803" w:type="dxa"/>
          </w:tcPr>
          <w:p>
            <w:pPr>
              <w:pStyle w:val="TableParagraph"/>
              <w:spacing w:before="0"/>
              <w:ind w:right="72"/>
              <w:rPr>
                <w:sz w:val="20"/>
              </w:rPr>
            </w:pPr>
            <w:r>
              <w:rPr>
                <w:sz w:val="20"/>
              </w:rPr>
              <w:t>noodzakelijkerwijs</w:t>
            </w:r>
            <w:r>
              <w:rPr>
                <w:spacing w:val="-5"/>
                <w:sz w:val="20"/>
              </w:rPr>
              <w:t> </w:t>
            </w:r>
            <w:r>
              <w:rPr>
                <w:sz w:val="20"/>
              </w:rPr>
              <w:t>bijdragen</w:t>
            </w:r>
            <w:r>
              <w:rPr>
                <w:spacing w:val="-5"/>
                <w:sz w:val="20"/>
              </w:rPr>
              <w:t> </w:t>
            </w:r>
            <w:r>
              <w:rPr>
                <w:sz w:val="20"/>
              </w:rPr>
              <w:t>aan</w:t>
            </w:r>
            <w:r>
              <w:rPr>
                <w:spacing w:val="-3"/>
                <w:sz w:val="20"/>
              </w:rPr>
              <w:t> </w:t>
            </w:r>
            <w:r>
              <w:rPr>
                <w:sz w:val="20"/>
              </w:rPr>
              <w:t>het</w:t>
            </w:r>
            <w:r>
              <w:rPr>
                <w:spacing w:val="-4"/>
                <w:sz w:val="20"/>
              </w:rPr>
              <w:t> </w:t>
            </w:r>
            <w:r>
              <w:rPr>
                <w:sz w:val="20"/>
              </w:rPr>
              <w:t>reduceren</w:t>
            </w:r>
            <w:r>
              <w:rPr>
                <w:spacing w:val="-5"/>
                <w:sz w:val="20"/>
              </w:rPr>
              <w:t> </w:t>
            </w:r>
            <w:r>
              <w:rPr>
                <w:sz w:val="20"/>
              </w:rPr>
              <w:t>van</w:t>
            </w:r>
            <w:r>
              <w:rPr>
                <w:spacing w:val="-5"/>
                <w:sz w:val="20"/>
              </w:rPr>
              <w:t> </w:t>
            </w:r>
            <w:r>
              <w:rPr>
                <w:sz w:val="20"/>
              </w:rPr>
              <w:t>de</w:t>
            </w:r>
            <w:r>
              <w:rPr>
                <w:spacing w:val="-4"/>
                <w:sz w:val="20"/>
              </w:rPr>
              <w:t> </w:t>
            </w:r>
            <w:r>
              <w:rPr>
                <w:sz w:val="20"/>
              </w:rPr>
              <w:t>CO₂-uitstoot</w:t>
            </w:r>
            <w:r>
              <w:rPr>
                <w:spacing w:val="-4"/>
                <w:sz w:val="20"/>
              </w:rPr>
              <w:t> </w:t>
            </w:r>
            <w:r>
              <w:rPr>
                <w:sz w:val="20"/>
              </w:rPr>
              <w:t>van</w:t>
            </w:r>
            <w:r>
              <w:rPr>
                <w:spacing w:val="-3"/>
                <w:sz w:val="20"/>
              </w:rPr>
              <w:t> </w:t>
            </w:r>
            <w:r>
              <w:rPr>
                <w:sz w:val="20"/>
              </w:rPr>
              <w:t>de luchtvaart en draagt ook niet bij aan de energietransitie van de sector.</w:t>
            </w:r>
          </w:p>
        </w:tc>
      </w:tr>
      <w:tr>
        <w:trPr>
          <w:trHeight w:val="1499" w:hRule="atLeast"/>
        </w:trPr>
        <w:tc>
          <w:tcPr>
            <w:tcW w:w="566" w:type="dxa"/>
          </w:tcPr>
          <w:p>
            <w:pPr>
              <w:pStyle w:val="TableParagraph"/>
              <w:ind w:left="4"/>
              <w:rPr>
                <w:sz w:val="20"/>
              </w:rPr>
            </w:pPr>
            <w:r>
              <w:rPr>
                <w:spacing w:val="-5"/>
                <w:sz w:val="20"/>
              </w:rPr>
              <w:t>88</w:t>
            </w:r>
          </w:p>
        </w:tc>
        <w:tc>
          <w:tcPr>
            <w:tcW w:w="6520" w:type="dxa"/>
          </w:tcPr>
          <w:p>
            <w:pPr>
              <w:pStyle w:val="TableParagraph"/>
              <w:rPr>
                <w:sz w:val="20"/>
              </w:rPr>
            </w:pPr>
            <w:r>
              <w:rPr>
                <w:sz w:val="20"/>
              </w:rPr>
              <w:t>Heeft</w:t>
            </w:r>
            <w:r>
              <w:rPr>
                <w:spacing w:val="-4"/>
                <w:sz w:val="20"/>
              </w:rPr>
              <w:t> </w:t>
            </w:r>
            <w:r>
              <w:rPr>
                <w:sz w:val="20"/>
              </w:rPr>
              <w:t>Nederland</w:t>
            </w:r>
            <w:r>
              <w:rPr>
                <w:spacing w:val="-3"/>
                <w:sz w:val="20"/>
              </w:rPr>
              <w:t> </w:t>
            </w:r>
            <w:r>
              <w:rPr>
                <w:sz w:val="20"/>
              </w:rPr>
              <w:t>zich</w:t>
            </w:r>
            <w:r>
              <w:rPr>
                <w:spacing w:val="-5"/>
                <w:sz w:val="20"/>
              </w:rPr>
              <w:t> </w:t>
            </w:r>
            <w:r>
              <w:rPr>
                <w:sz w:val="20"/>
              </w:rPr>
              <w:t>de</w:t>
            </w:r>
            <w:r>
              <w:rPr>
                <w:spacing w:val="-4"/>
                <w:sz w:val="20"/>
              </w:rPr>
              <w:t> </w:t>
            </w:r>
            <w:r>
              <w:rPr>
                <w:sz w:val="20"/>
              </w:rPr>
              <w:t>afgelopen</w:t>
            </w:r>
            <w:r>
              <w:rPr>
                <w:spacing w:val="-3"/>
                <w:sz w:val="20"/>
              </w:rPr>
              <w:t> </w:t>
            </w:r>
            <w:r>
              <w:rPr>
                <w:sz w:val="20"/>
              </w:rPr>
              <w:t>jaren</w:t>
            </w:r>
            <w:r>
              <w:rPr>
                <w:spacing w:val="-3"/>
                <w:sz w:val="20"/>
              </w:rPr>
              <w:t> </w:t>
            </w:r>
            <w:r>
              <w:rPr>
                <w:sz w:val="20"/>
              </w:rPr>
              <w:t>actief</w:t>
            </w:r>
            <w:r>
              <w:rPr>
                <w:spacing w:val="-3"/>
                <w:sz w:val="20"/>
              </w:rPr>
              <w:t> </w:t>
            </w:r>
            <w:r>
              <w:rPr>
                <w:sz w:val="20"/>
              </w:rPr>
              <w:t>bemoeid</w:t>
            </w:r>
            <w:r>
              <w:rPr>
                <w:spacing w:val="-3"/>
                <w:sz w:val="20"/>
              </w:rPr>
              <w:t> </w:t>
            </w:r>
            <w:r>
              <w:rPr>
                <w:sz w:val="20"/>
              </w:rPr>
              <w:t>met</w:t>
            </w:r>
            <w:r>
              <w:rPr>
                <w:spacing w:val="-7"/>
                <w:sz w:val="20"/>
              </w:rPr>
              <w:t> </w:t>
            </w:r>
            <w:r>
              <w:rPr>
                <w:sz w:val="20"/>
              </w:rPr>
              <w:t>de</w:t>
            </w:r>
            <w:r>
              <w:rPr>
                <w:spacing w:val="-4"/>
                <w:sz w:val="20"/>
              </w:rPr>
              <w:t> </w:t>
            </w:r>
            <w:r>
              <w:rPr>
                <w:sz w:val="20"/>
              </w:rPr>
              <w:t>besluitvorming van Schiphol?</w:t>
            </w:r>
          </w:p>
        </w:tc>
        <w:tc>
          <w:tcPr>
            <w:tcW w:w="6803" w:type="dxa"/>
          </w:tcPr>
          <w:p>
            <w:pPr>
              <w:pStyle w:val="TableParagraph"/>
              <w:ind w:right="38"/>
              <w:rPr>
                <w:sz w:val="20"/>
              </w:rPr>
            </w:pPr>
            <w:r>
              <w:rPr>
                <w:sz w:val="20"/>
              </w:rPr>
              <w:t>Royal Schiphol Group is een onderneming en gaat over haar eigen bedrijfsvoering. Wel</w:t>
            </w:r>
            <w:r>
              <w:rPr>
                <w:spacing w:val="-4"/>
                <w:sz w:val="20"/>
              </w:rPr>
              <w:t> </w:t>
            </w:r>
            <w:r>
              <w:rPr>
                <w:sz w:val="20"/>
              </w:rPr>
              <w:t>is</w:t>
            </w:r>
            <w:r>
              <w:rPr>
                <w:spacing w:val="-4"/>
                <w:sz w:val="20"/>
              </w:rPr>
              <w:t> </w:t>
            </w:r>
            <w:r>
              <w:rPr>
                <w:sz w:val="20"/>
              </w:rPr>
              <w:t>Schiphol</w:t>
            </w:r>
            <w:r>
              <w:rPr>
                <w:spacing w:val="-4"/>
                <w:sz w:val="20"/>
              </w:rPr>
              <w:t> </w:t>
            </w:r>
            <w:r>
              <w:rPr>
                <w:sz w:val="20"/>
              </w:rPr>
              <w:t>een</w:t>
            </w:r>
            <w:r>
              <w:rPr>
                <w:spacing w:val="-3"/>
                <w:sz w:val="20"/>
              </w:rPr>
              <w:t> </w:t>
            </w:r>
            <w:r>
              <w:rPr>
                <w:sz w:val="20"/>
              </w:rPr>
              <w:t>staatsdeelneming,</w:t>
            </w:r>
            <w:r>
              <w:rPr>
                <w:spacing w:val="-3"/>
                <w:sz w:val="20"/>
              </w:rPr>
              <w:t> </w:t>
            </w:r>
            <w:r>
              <w:rPr>
                <w:sz w:val="20"/>
              </w:rPr>
              <w:t>waarop</w:t>
            </w:r>
            <w:r>
              <w:rPr>
                <w:spacing w:val="-4"/>
                <w:sz w:val="20"/>
              </w:rPr>
              <w:t> </w:t>
            </w:r>
            <w:r>
              <w:rPr>
                <w:sz w:val="20"/>
              </w:rPr>
              <w:t>de</w:t>
            </w:r>
            <w:r>
              <w:rPr>
                <w:spacing w:val="-4"/>
                <w:sz w:val="20"/>
              </w:rPr>
              <w:t> </w:t>
            </w:r>
            <w:r>
              <w:rPr>
                <w:sz w:val="20"/>
              </w:rPr>
              <w:t>minister</w:t>
            </w:r>
            <w:r>
              <w:rPr>
                <w:spacing w:val="-3"/>
                <w:sz w:val="20"/>
              </w:rPr>
              <w:t> </w:t>
            </w:r>
            <w:r>
              <w:rPr>
                <w:sz w:val="20"/>
              </w:rPr>
              <w:t>van</w:t>
            </w:r>
            <w:r>
              <w:rPr>
                <w:spacing w:val="-3"/>
                <w:sz w:val="20"/>
              </w:rPr>
              <w:t> </w:t>
            </w:r>
            <w:r>
              <w:rPr>
                <w:sz w:val="20"/>
              </w:rPr>
              <w:t>Financiën</w:t>
            </w:r>
            <w:r>
              <w:rPr>
                <w:spacing w:val="-3"/>
                <w:sz w:val="20"/>
              </w:rPr>
              <w:t> </w:t>
            </w:r>
            <w:r>
              <w:rPr>
                <w:sz w:val="20"/>
              </w:rPr>
              <w:t>namens</w:t>
            </w:r>
            <w:r>
              <w:rPr>
                <w:spacing w:val="-4"/>
                <w:sz w:val="20"/>
              </w:rPr>
              <w:t> </w:t>
            </w:r>
            <w:r>
              <w:rPr>
                <w:sz w:val="20"/>
              </w:rPr>
              <w:t>de Staat</w:t>
            </w:r>
            <w:r>
              <w:rPr>
                <w:spacing w:val="-2"/>
                <w:sz w:val="20"/>
              </w:rPr>
              <w:t> </w:t>
            </w:r>
            <w:r>
              <w:rPr>
                <w:sz w:val="20"/>
              </w:rPr>
              <w:t>de</w:t>
            </w:r>
            <w:r>
              <w:rPr>
                <w:spacing w:val="-2"/>
                <w:sz w:val="20"/>
              </w:rPr>
              <w:t> </w:t>
            </w:r>
            <w:r>
              <w:rPr>
                <w:sz w:val="20"/>
              </w:rPr>
              <w:t>aandeelhoudersrol</w:t>
            </w:r>
            <w:r>
              <w:rPr>
                <w:spacing w:val="-5"/>
                <w:sz w:val="20"/>
              </w:rPr>
              <w:t> </w:t>
            </w:r>
            <w:r>
              <w:rPr>
                <w:sz w:val="20"/>
              </w:rPr>
              <w:t>uitoefent.</w:t>
            </w:r>
            <w:r>
              <w:rPr>
                <w:spacing w:val="-1"/>
                <w:sz w:val="20"/>
              </w:rPr>
              <w:t> </w:t>
            </w:r>
            <w:r>
              <w:rPr>
                <w:sz w:val="20"/>
              </w:rPr>
              <w:t>Als</w:t>
            </w:r>
            <w:r>
              <w:rPr>
                <w:spacing w:val="-3"/>
                <w:sz w:val="20"/>
              </w:rPr>
              <w:t> </w:t>
            </w:r>
            <w:r>
              <w:rPr>
                <w:sz w:val="20"/>
              </w:rPr>
              <w:t>aandeelhouder</w:t>
            </w:r>
            <w:r>
              <w:rPr>
                <w:spacing w:val="-1"/>
                <w:sz w:val="20"/>
              </w:rPr>
              <w:t> </w:t>
            </w:r>
            <w:r>
              <w:rPr>
                <w:sz w:val="20"/>
              </w:rPr>
              <w:t>staat</w:t>
            </w:r>
            <w:r>
              <w:rPr>
                <w:spacing w:val="-2"/>
                <w:sz w:val="20"/>
              </w:rPr>
              <w:t> </w:t>
            </w:r>
            <w:r>
              <w:rPr>
                <w:sz w:val="20"/>
              </w:rPr>
              <w:t>de</w:t>
            </w:r>
            <w:r>
              <w:rPr>
                <w:spacing w:val="-2"/>
                <w:sz w:val="20"/>
              </w:rPr>
              <w:t> </w:t>
            </w:r>
            <w:r>
              <w:rPr>
                <w:sz w:val="20"/>
              </w:rPr>
              <w:t>Staat</w:t>
            </w:r>
            <w:r>
              <w:rPr>
                <w:spacing w:val="-2"/>
                <w:sz w:val="20"/>
              </w:rPr>
              <w:t> </w:t>
            </w:r>
            <w:r>
              <w:rPr>
                <w:sz w:val="20"/>
              </w:rPr>
              <w:t>op</w:t>
            </w:r>
            <w:r>
              <w:rPr>
                <w:spacing w:val="-1"/>
                <w:sz w:val="20"/>
              </w:rPr>
              <w:t> </w:t>
            </w:r>
            <w:r>
              <w:rPr>
                <w:sz w:val="20"/>
              </w:rPr>
              <w:t>afstand</w:t>
            </w:r>
            <w:r>
              <w:rPr>
                <w:spacing w:val="-1"/>
                <w:sz w:val="20"/>
              </w:rPr>
              <w:t> </w:t>
            </w:r>
            <w:r>
              <w:rPr>
                <w:sz w:val="20"/>
              </w:rPr>
              <w:t>en oefent het zeggenschap uit over onder andere grote investeringen en benoemingen. Ook wordt de Staat als aandeelhouder geconsulteerd over de strategische koers, zoals vastgelegd in wettelijke en statutaire bepalingen.</w:t>
            </w:r>
          </w:p>
        </w:tc>
      </w:tr>
      <w:tr>
        <w:trPr>
          <w:trHeight w:val="1729" w:hRule="atLeast"/>
        </w:trPr>
        <w:tc>
          <w:tcPr>
            <w:tcW w:w="566" w:type="dxa"/>
          </w:tcPr>
          <w:p>
            <w:pPr>
              <w:pStyle w:val="TableParagraph"/>
              <w:ind w:left="4"/>
              <w:rPr>
                <w:sz w:val="20"/>
              </w:rPr>
            </w:pPr>
            <w:r>
              <w:rPr>
                <w:spacing w:val="-5"/>
                <w:sz w:val="20"/>
              </w:rPr>
              <w:t>89</w:t>
            </w:r>
          </w:p>
        </w:tc>
        <w:tc>
          <w:tcPr>
            <w:tcW w:w="6520" w:type="dxa"/>
          </w:tcPr>
          <w:p>
            <w:pPr>
              <w:pStyle w:val="TableParagraph"/>
              <w:rPr>
                <w:sz w:val="20"/>
              </w:rPr>
            </w:pPr>
            <w:r>
              <w:rPr>
                <w:sz w:val="20"/>
              </w:rPr>
              <w:t>Heeft</w:t>
            </w:r>
            <w:r>
              <w:rPr>
                <w:spacing w:val="-4"/>
                <w:sz w:val="20"/>
              </w:rPr>
              <w:t> </w:t>
            </w:r>
            <w:r>
              <w:rPr>
                <w:sz w:val="20"/>
              </w:rPr>
              <w:t>Nederland</w:t>
            </w:r>
            <w:r>
              <w:rPr>
                <w:spacing w:val="-3"/>
                <w:sz w:val="20"/>
              </w:rPr>
              <w:t> </w:t>
            </w:r>
            <w:r>
              <w:rPr>
                <w:sz w:val="20"/>
              </w:rPr>
              <w:t>zich</w:t>
            </w:r>
            <w:r>
              <w:rPr>
                <w:spacing w:val="-5"/>
                <w:sz w:val="20"/>
              </w:rPr>
              <w:t> </w:t>
            </w:r>
            <w:r>
              <w:rPr>
                <w:sz w:val="20"/>
              </w:rPr>
              <w:t>de</w:t>
            </w:r>
            <w:r>
              <w:rPr>
                <w:spacing w:val="-4"/>
                <w:sz w:val="20"/>
              </w:rPr>
              <w:t> </w:t>
            </w:r>
            <w:r>
              <w:rPr>
                <w:sz w:val="20"/>
              </w:rPr>
              <w:t>afgelopen</w:t>
            </w:r>
            <w:r>
              <w:rPr>
                <w:spacing w:val="-3"/>
                <w:sz w:val="20"/>
              </w:rPr>
              <w:t> </w:t>
            </w:r>
            <w:r>
              <w:rPr>
                <w:sz w:val="20"/>
              </w:rPr>
              <w:t>jaren</w:t>
            </w:r>
            <w:r>
              <w:rPr>
                <w:spacing w:val="-3"/>
                <w:sz w:val="20"/>
              </w:rPr>
              <w:t> </w:t>
            </w:r>
            <w:r>
              <w:rPr>
                <w:sz w:val="20"/>
              </w:rPr>
              <w:t>actief</w:t>
            </w:r>
            <w:r>
              <w:rPr>
                <w:spacing w:val="-3"/>
                <w:sz w:val="20"/>
              </w:rPr>
              <w:t> </w:t>
            </w:r>
            <w:r>
              <w:rPr>
                <w:sz w:val="20"/>
              </w:rPr>
              <w:t>bemoeid</w:t>
            </w:r>
            <w:r>
              <w:rPr>
                <w:spacing w:val="-3"/>
                <w:sz w:val="20"/>
              </w:rPr>
              <w:t> </w:t>
            </w:r>
            <w:r>
              <w:rPr>
                <w:sz w:val="20"/>
              </w:rPr>
              <w:t>met</w:t>
            </w:r>
            <w:r>
              <w:rPr>
                <w:spacing w:val="-7"/>
                <w:sz w:val="20"/>
              </w:rPr>
              <w:t> </w:t>
            </w:r>
            <w:r>
              <w:rPr>
                <w:sz w:val="20"/>
              </w:rPr>
              <w:t>de</w:t>
            </w:r>
            <w:r>
              <w:rPr>
                <w:spacing w:val="-4"/>
                <w:sz w:val="20"/>
              </w:rPr>
              <w:t> </w:t>
            </w:r>
            <w:r>
              <w:rPr>
                <w:sz w:val="20"/>
              </w:rPr>
              <w:t>besluitvorming van KLM?</w:t>
            </w:r>
          </w:p>
        </w:tc>
        <w:tc>
          <w:tcPr>
            <w:tcW w:w="6803" w:type="dxa"/>
          </w:tcPr>
          <w:p>
            <w:pPr>
              <w:pStyle w:val="TableParagraph"/>
              <w:ind w:right="9"/>
              <w:rPr>
                <w:sz w:val="20"/>
              </w:rPr>
            </w:pPr>
            <w:r>
              <w:rPr>
                <w:sz w:val="20"/>
              </w:rPr>
              <w:t>KLM is een onderneming en gaat over haar eigen bedrijfsvoering. Vanuit haar rol</w:t>
            </w:r>
            <w:r>
              <w:rPr>
                <w:spacing w:val="40"/>
                <w:sz w:val="20"/>
              </w:rPr>
              <w:t> </w:t>
            </w:r>
            <w:r>
              <w:rPr>
                <w:sz w:val="20"/>
              </w:rPr>
              <w:t>als aandeelhouder voert het kabinet het gesprek met KLM, o.a. over duurzaamheid en het versterken van de concurrentiepositie van de onderneming. Het dagelijkse bestuur</w:t>
            </w:r>
            <w:r>
              <w:rPr>
                <w:spacing w:val="-2"/>
                <w:sz w:val="20"/>
              </w:rPr>
              <w:t> </w:t>
            </w:r>
            <w:r>
              <w:rPr>
                <w:sz w:val="20"/>
              </w:rPr>
              <w:t>van</w:t>
            </w:r>
            <w:r>
              <w:rPr>
                <w:spacing w:val="-4"/>
                <w:sz w:val="20"/>
              </w:rPr>
              <w:t> </w:t>
            </w:r>
            <w:r>
              <w:rPr>
                <w:sz w:val="20"/>
              </w:rPr>
              <w:t>KLM</w:t>
            </w:r>
            <w:r>
              <w:rPr>
                <w:spacing w:val="-3"/>
                <w:sz w:val="20"/>
              </w:rPr>
              <w:t> </w:t>
            </w:r>
            <w:r>
              <w:rPr>
                <w:sz w:val="20"/>
              </w:rPr>
              <w:t>wordt</w:t>
            </w:r>
            <w:r>
              <w:rPr>
                <w:spacing w:val="-6"/>
                <w:sz w:val="20"/>
              </w:rPr>
              <w:t> </w:t>
            </w:r>
            <w:r>
              <w:rPr>
                <w:sz w:val="20"/>
              </w:rPr>
              <w:t>gevoerd</w:t>
            </w:r>
            <w:r>
              <w:rPr>
                <w:spacing w:val="-2"/>
                <w:sz w:val="20"/>
              </w:rPr>
              <w:t> </w:t>
            </w:r>
            <w:r>
              <w:rPr>
                <w:sz w:val="20"/>
              </w:rPr>
              <w:t>door</w:t>
            </w:r>
            <w:r>
              <w:rPr>
                <w:spacing w:val="-2"/>
                <w:sz w:val="20"/>
              </w:rPr>
              <w:t> </w:t>
            </w:r>
            <w:r>
              <w:rPr>
                <w:sz w:val="20"/>
              </w:rPr>
              <w:t>de</w:t>
            </w:r>
            <w:r>
              <w:rPr>
                <w:spacing w:val="-5"/>
                <w:sz w:val="20"/>
              </w:rPr>
              <w:t> </w:t>
            </w:r>
            <w:r>
              <w:rPr>
                <w:sz w:val="20"/>
              </w:rPr>
              <w:t>directie,</w:t>
            </w:r>
            <w:r>
              <w:rPr>
                <w:spacing w:val="-2"/>
                <w:sz w:val="20"/>
              </w:rPr>
              <w:t> </w:t>
            </w:r>
            <w:r>
              <w:rPr>
                <w:sz w:val="20"/>
              </w:rPr>
              <w:t>de</w:t>
            </w:r>
            <w:r>
              <w:rPr>
                <w:spacing w:val="-5"/>
                <w:sz w:val="20"/>
              </w:rPr>
              <w:t> </w:t>
            </w:r>
            <w:r>
              <w:rPr>
                <w:sz w:val="20"/>
              </w:rPr>
              <w:t>raad</w:t>
            </w:r>
            <w:r>
              <w:rPr>
                <w:spacing w:val="-4"/>
                <w:sz w:val="20"/>
              </w:rPr>
              <w:t> </w:t>
            </w:r>
            <w:r>
              <w:rPr>
                <w:sz w:val="20"/>
              </w:rPr>
              <w:t>van</w:t>
            </w:r>
            <w:r>
              <w:rPr>
                <w:spacing w:val="-2"/>
                <w:sz w:val="20"/>
              </w:rPr>
              <w:t> </w:t>
            </w:r>
            <w:r>
              <w:rPr>
                <w:sz w:val="20"/>
              </w:rPr>
              <w:t>commissarissen</w:t>
            </w:r>
            <w:r>
              <w:rPr>
                <w:spacing w:val="-2"/>
                <w:sz w:val="20"/>
              </w:rPr>
              <w:t> </w:t>
            </w:r>
            <w:r>
              <w:rPr>
                <w:sz w:val="20"/>
              </w:rPr>
              <w:t>houdt toezicht hierop. De Staat als aandeelhouder staat verder af van de dagelijkse</w:t>
            </w:r>
            <w:r>
              <w:rPr>
                <w:spacing w:val="40"/>
                <w:sz w:val="20"/>
              </w:rPr>
              <w:t> </w:t>
            </w:r>
            <w:r>
              <w:rPr>
                <w:sz w:val="20"/>
              </w:rPr>
              <w:t>praktijk, maar oefent via de aandeelhoudersbevoegdheden invloed uit op de </w:t>
            </w:r>
            <w:r>
              <w:rPr>
                <w:spacing w:val="-2"/>
                <w:sz w:val="20"/>
              </w:rPr>
              <w:t>onderneming.</w:t>
            </w:r>
          </w:p>
        </w:tc>
      </w:tr>
      <w:tr>
        <w:trPr>
          <w:trHeight w:val="1960" w:hRule="atLeast"/>
        </w:trPr>
        <w:tc>
          <w:tcPr>
            <w:tcW w:w="566" w:type="dxa"/>
          </w:tcPr>
          <w:p>
            <w:pPr>
              <w:pStyle w:val="TableParagraph"/>
              <w:ind w:left="4"/>
              <w:rPr>
                <w:sz w:val="20"/>
              </w:rPr>
            </w:pPr>
            <w:r>
              <w:rPr>
                <w:spacing w:val="-5"/>
                <w:sz w:val="20"/>
              </w:rPr>
              <w:t>90</w:t>
            </w:r>
          </w:p>
        </w:tc>
        <w:tc>
          <w:tcPr>
            <w:tcW w:w="6520" w:type="dxa"/>
          </w:tcPr>
          <w:p>
            <w:pPr>
              <w:pStyle w:val="TableParagraph"/>
              <w:rPr>
                <w:sz w:val="20"/>
              </w:rPr>
            </w:pPr>
            <w:r>
              <w:rPr>
                <w:sz w:val="20"/>
              </w:rPr>
              <w:t>Wat</w:t>
            </w:r>
            <w:r>
              <w:rPr>
                <w:spacing w:val="-4"/>
                <w:sz w:val="20"/>
              </w:rPr>
              <w:t> </w:t>
            </w:r>
            <w:r>
              <w:rPr>
                <w:sz w:val="20"/>
              </w:rPr>
              <w:t>zou</w:t>
            </w:r>
            <w:r>
              <w:rPr>
                <w:spacing w:val="-3"/>
                <w:sz w:val="20"/>
              </w:rPr>
              <w:t> </w:t>
            </w:r>
            <w:r>
              <w:rPr>
                <w:sz w:val="20"/>
              </w:rPr>
              <w:t>bij</w:t>
            </w:r>
            <w:r>
              <w:rPr>
                <w:spacing w:val="-4"/>
                <w:sz w:val="20"/>
              </w:rPr>
              <w:t> </w:t>
            </w:r>
            <w:r>
              <w:rPr>
                <w:sz w:val="20"/>
              </w:rPr>
              <w:t>KLM</w:t>
            </w:r>
            <w:r>
              <w:rPr>
                <w:spacing w:val="-4"/>
                <w:sz w:val="20"/>
              </w:rPr>
              <w:t> </w:t>
            </w:r>
            <w:r>
              <w:rPr>
                <w:sz w:val="20"/>
              </w:rPr>
              <w:t>de</w:t>
            </w:r>
            <w:r>
              <w:rPr>
                <w:spacing w:val="-4"/>
                <w:sz w:val="20"/>
              </w:rPr>
              <w:t> </w:t>
            </w:r>
            <w:r>
              <w:rPr>
                <w:sz w:val="20"/>
              </w:rPr>
              <w:t>afgelopen</w:t>
            </w:r>
            <w:r>
              <w:rPr>
                <w:spacing w:val="-3"/>
                <w:sz w:val="20"/>
              </w:rPr>
              <w:t> </w:t>
            </w:r>
            <w:r>
              <w:rPr>
                <w:sz w:val="20"/>
              </w:rPr>
              <w:t>jaren</w:t>
            </w:r>
            <w:r>
              <w:rPr>
                <w:spacing w:val="-3"/>
                <w:sz w:val="20"/>
              </w:rPr>
              <w:t> </w:t>
            </w:r>
            <w:r>
              <w:rPr>
                <w:sz w:val="20"/>
              </w:rPr>
              <w:t>anders</w:t>
            </w:r>
            <w:r>
              <w:rPr>
                <w:spacing w:val="-5"/>
                <w:sz w:val="20"/>
              </w:rPr>
              <w:t> </w:t>
            </w:r>
            <w:r>
              <w:rPr>
                <w:sz w:val="20"/>
              </w:rPr>
              <w:t>zijn</w:t>
            </w:r>
            <w:r>
              <w:rPr>
                <w:spacing w:val="-3"/>
                <w:sz w:val="20"/>
              </w:rPr>
              <w:t> </w:t>
            </w:r>
            <w:r>
              <w:rPr>
                <w:sz w:val="20"/>
              </w:rPr>
              <w:t>gegaan</w:t>
            </w:r>
            <w:r>
              <w:rPr>
                <w:spacing w:val="-3"/>
                <w:sz w:val="20"/>
              </w:rPr>
              <w:t> </w:t>
            </w:r>
            <w:r>
              <w:rPr>
                <w:sz w:val="20"/>
              </w:rPr>
              <w:t>in</w:t>
            </w:r>
            <w:r>
              <w:rPr>
                <w:spacing w:val="-5"/>
                <w:sz w:val="20"/>
              </w:rPr>
              <w:t> </w:t>
            </w:r>
            <w:r>
              <w:rPr>
                <w:sz w:val="20"/>
              </w:rPr>
              <w:t>de</w:t>
            </w:r>
            <w:r>
              <w:rPr>
                <w:spacing w:val="-4"/>
                <w:sz w:val="20"/>
              </w:rPr>
              <w:t> </w:t>
            </w:r>
            <w:r>
              <w:rPr>
                <w:sz w:val="20"/>
              </w:rPr>
              <w:t>besluitvorming</w:t>
            </w:r>
            <w:r>
              <w:rPr>
                <w:spacing w:val="-3"/>
                <w:sz w:val="20"/>
              </w:rPr>
              <w:t> </w:t>
            </w:r>
            <w:r>
              <w:rPr>
                <w:sz w:val="20"/>
              </w:rPr>
              <w:t>als Nederland geen staatsdeelnemingen zou hebben?</w:t>
            </w:r>
          </w:p>
        </w:tc>
        <w:tc>
          <w:tcPr>
            <w:tcW w:w="6803" w:type="dxa"/>
          </w:tcPr>
          <w:p>
            <w:pPr>
              <w:pStyle w:val="TableParagraph"/>
              <w:ind w:right="72"/>
              <w:rPr>
                <w:sz w:val="20"/>
              </w:rPr>
            </w:pPr>
            <w:r>
              <w:rPr>
                <w:sz w:val="20"/>
              </w:rPr>
              <w:t>De</w:t>
            </w:r>
            <w:r>
              <w:rPr>
                <w:spacing w:val="-3"/>
                <w:sz w:val="20"/>
              </w:rPr>
              <w:t> </w:t>
            </w:r>
            <w:r>
              <w:rPr>
                <w:sz w:val="20"/>
              </w:rPr>
              <w:t>Nederlandse</w:t>
            </w:r>
            <w:r>
              <w:rPr>
                <w:spacing w:val="-3"/>
                <w:sz w:val="20"/>
              </w:rPr>
              <w:t> </w:t>
            </w:r>
            <w:r>
              <w:rPr>
                <w:sz w:val="20"/>
              </w:rPr>
              <w:t>Staat</w:t>
            </w:r>
            <w:r>
              <w:rPr>
                <w:spacing w:val="-3"/>
                <w:sz w:val="20"/>
              </w:rPr>
              <w:t> </w:t>
            </w:r>
            <w:r>
              <w:rPr>
                <w:sz w:val="20"/>
              </w:rPr>
              <w:t>heeft</w:t>
            </w:r>
            <w:r>
              <w:rPr>
                <w:spacing w:val="-3"/>
                <w:sz w:val="20"/>
              </w:rPr>
              <w:t> </w:t>
            </w:r>
            <w:r>
              <w:rPr>
                <w:sz w:val="20"/>
              </w:rPr>
              <w:t>een</w:t>
            </w:r>
            <w:r>
              <w:rPr>
                <w:spacing w:val="-2"/>
                <w:sz w:val="20"/>
              </w:rPr>
              <w:t> </w:t>
            </w:r>
            <w:r>
              <w:rPr>
                <w:sz w:val="20"/>
              </w:rPr>
              <w:t>belang</w:t>
            </w:r>
            <w:r>
              <w:rPr>
                <w:spacing w:val="-4"/>
                <w:sz w:val="20"/>
              </w:rPr>
              <w:t> </w:t>
            </w:r>
            <w:r>
              <w:rPr>
                <w:sz w:val="20"/>
              </w:rPr>
              <w:t>van</w:t>
            </w:r>
            <w:r>
              <w:rPr>
                <w:spacing w:val="-4"/>
                <w:sz w:val="20"/>
              </w:rPr>
              <w:t> </w:t>
            </w:r>
            <w:r>
              <w:rPr>
                <w:sz w:val="20"/>
              </w:rPr>
              <w:t>minder</w:t>
            </w:r>
            <w:r>
              <w:rPr>
                <w:spacing w:val="-5"/>
                <w:sz w:val="20"/>
              </w:rPr>
              <w:t> </w:t>
            </w:r>
            <w:r>
              <w:rPr>
                <w:sz w:val="20"/>
              </w:rPr>
              <w:t>dan</w:t>
            </w:r>
            <w:r>
              <w:rPr>
                <w:spacing w:val="-4"/>
                <w:sz w:val="20"/>
              </w:rPr>
              <w:t> </w:t>
            </w:r>
            <w:r>
              <w:rPr>
                <w:sz w:val="20"/>
              </w:rPr>
              <w:t>6%</w:t>
            </w:r>
            <w:r>
              <w:rPr>
                <w:spacing w:val="-3"/>
                <w:sz w:val="20"/>
              </w:rPr>
              <w:t> </w:t>
            </w:r>
            <w:r>
              <w:rPr>
                <w:sz w:val="20"/>
              </w:rPr>
              <w:t>in</w:t>
            </w:r>
            <w:r>
              <w:rPr>
                <w:spacing w:val="-2"/>
                <w:sz w:val="20"/>
              </w:rPr>
              <w:t> </w:t>
            </w:r>
            <w:r>
              <w:rPr>
                <w:sz w:val="20"/>
              </w:rPr>
              <w:t>KLM.</w:t>
            </w:r>
            <w:r>
              <w:rPr>
                <w:spacing w:val="-2"/>
                <w:sz w:val="20"/>
              </w:rPr>
              <w:t> </w:t>
            </w:r>
            <w:r>
              <w:rPr>
                <w:sz w:val="20"/>
              </w:rPr>
              <w:t>Vanwege</w:t>
            </w:r>
            <w:r>
              <w:rPr>
                <w:spacing w:val="-3"/>
                <w:sz w:val="20"/>
              </w:rPr>
              <w:t> </w:t>
            </w:r>
            <w:r>
              <w:rPr>
                <w:sz w:val="20"/>
              </w:rPr>
              <w:t>dit beperkte aandelenbelang in KLM heeft de Nederlandse Staat geen volledige zeggenschap. Niettemin is het aandeelhouderschap van de staat in KLM ook van belang voor het behoud van landingsrechten van KLM in het buitenland. Veel luchtvaartverdragen eisen dat het eigendom en de zeggenschap van een luchtvaartmaatschappij in voldoende mate in handen is van onderdanen van het verdragsluitende</w:t>
            </w:r>
            <w:r>
              <w:rPr>
                <w:spacing w:val="-1"/>
                <w:sz w:val="20"/>
              </w:rPr>
              <w:t> </w:t>
            </w:r>
            <w:r>
              <w:rPr>
                <w:sz w:val="20"/>
              </w:rPr>
              <w:t>land.</w:t>
            </w:r>
            <w:r>
              <w:rPr>
                <w:spacing w:val="-3"/>
                <w:sz w:val="20"/>
              </w:rPr>
              <w:t> </w:t>
            </w:r>
            <w:r>
              <w:rPr>
                <w:sz w:val="20"/>
              </w:rPr>
              <w:t>Met</w:t>
            </w:r>
            <w:r>
              <w:rPr>
                <w:spacing w:val="-1"/>
                <w:sz w:val="20"/>
              </w:rPr>
              <w:t> </w:t>
            </w:r>
            <w:r>
              <w:rPr>
                <w:sz w:val="20"/>
              </w:rPr>
              <w:t>het</w:t>
            </w:r>
            <w:r>
              <w:rPr>
                <w:spacing w:val="-4"/>
                <w:sz w:val="20"/>
              </w:rPr>
              <w:t> </w:t>
            </w:r>
            <w:r>
              <w:rPr>
                <w:sz w:val="20"/>
              </w:rPr>
              <w:t>aandelenbelang van de</w:t>
            </w:r>
            <w:r>
              <w:rPr>
                <w:spacing w:val="-1"/>
                <w:sz w:val="20"/>
              </w:rPr>
              <w:t> </w:t>
            </w:r>
            <w:r>
              <w:rPr>
                <w:sz w:val="20"/>
              </w:rPr>
              <w:t>Staat</w:t>
            </w:r>
            <w:r>
              <w:rPr>
                <w:spacing w:val="-4"/>
                <w:sz w:val="20"/>
              </w:rPr>
              <w:t> </w:t>
            </w:r>
            <w:r>
              <w:rPr>
                <w:sz w:val="20"/>
              </w:rPr>
              <w:t>en de</w:t>
            </w:r>
            <w:r>
              <w:rPr>
                <w:spacing w:val="-1"/>
                <w:sz w:val="20"/>
              </w:rPr>
              <w:t> </w:t>
            </w:r>
            <w:r>
              <w:rPr>
                <w:sz w:val="20"/>
              </w:rPr>
              <w:t>aandelen bij</w:t>
            </w:r>
            <w:r>
              <w:rPr>
                <w:spacing w:val="-4"/>
                <w:sz w:val="20"/>
              </w:rPr>
              <w:t> </w:t>
            </w:r>
            <w:r>
              <w:rPr>
                <w:sz w:val="20"/>
              </w:rPr>
              <w:t>de Nederlandse stichtingen SAK 1 en SAK 2 wordt dit geborgd.</w:t>
            </w:r>
          </w:p>
        </w:tc>
      </w:tr>
      <w:tr>
        <w:trPr>
          <w:trHeight w:val="1730" w:hRule="atLeast"/>
        </w:trPr>
        <w:tc>
          <w:tcPr>
            <w:tcW w:w="566" w:type="dxa"/>
          </w:tcPr>
          <w:p>
            <w:pPr>
              <w:pStyle w:val="TableParagraph"/>
              <w:ind w:left="4"/>
              <w:rPr>
                <w:sz w:val="20"/>
              </w:rPr>
            </w:pPr>
            <w:r>
              <w:rPr>
                <w:spacing w:val="-5"/>
                <w:sz w:val="20"/>
              </w:rPr>
              <w:t>91</w:t>
            </w:r>
          </w:p>
        </w:tc>
        <w:tc>
          <w:tcPr>
            <w:tcW w:w="6520" w:type="dxa"/>
          </w:tcPr>
          <w:p>
            <w:pPr>
              <w:pStyle w:val="TableParagraph"/>
              <w:rPr>
                <w:sz w:val="20"/>
              </w:rPr>
            </w:pPr>
            <w:r>
              <w:rPr>
                <w:sz w:val="20"/>
              </w:rPr>
              <w:t>Wat</w:t>
            </w:r>
            <w:r>
              <w:rPr>
                <w:spacing w:val="-3"/>
                <w:sz w:val="20"/>
              </w:rPr>
              <w:t> </w:t>
            </w:r>
            <w:r>
              <w:rPr>
                <w:sz w:val="20"/>
              </w:rPr>
              <w:t>zou</w:t>
            </w:r>
            <w:r>
              <w:rPr>
                <w:spacing w:val="-2"/>
                <w:sz w:val="20"/>
              </w:rPr>
              <w:t> </w:t>
            </w:r>
            <w:r>
              <w:rPr>
                <w:sz w:val="20"/>
              </w:rPr>
              <w:t>bij</w:t>
            </w:r>
            <w:r>
              <w:rPr>
                <w:spacing w:val="-3"/>
                <w:sz w:val="20"/>
              </w:rPr>
              <w:t> </w:t>
            </w:r>
            <w:r>
              <w:rPr>
                <w:sz w:val="20"/>
              </w:rPr>
              <w:t>Schiphol</w:t>
            </w:r>
            <w:r>
              <w:rPr>
                <w:spacing w:val="-6"/>
                <w:sz w:val="20"/>
              </w:rPr>
              <w:t> </w:t>
            </w:r>
            <w:r>
              <w:rPr>
                <w:sz w:val="20"/>
              </w:rPr>
              <w:t>de</w:t>
            </w:r>
            <w:r>
              <w:rPr>
                <w:spacing w:val="-3"/>
                <w:sz w:val="20"/>
              </w:rPr>
              <w:t> </w:t>
            </w:r>
            <w:r>
              <w:rPr>
                <w:sz w:val="20"/>
              </w:rPr>
              <w:t>afgelopen</w:t>
            </w:r>
            <w:r>
              <w:rPr>
                <w:spacing w:val="-2"/>
                <w:sz w:val="20"/>
              </w:rPr>
              <w:t> </w:t>
            </w:r>
            <w:r>
              <w:rPr>
                <w:sz w:val="20"/>
              </w:rPr>
              <w:t>jaren</w:t>
            </w:r>
            <w:r>
              <w:rPr>
                <w:spacing w:val="-2"/>
                <w:sz w:val="20"/>
              </w:rPr>
              <w:t> </w:t>
            </w:r>
            <w:r>
              <w:rPr>
                <w:sz w:val="20"/>
              </w:rPr>
              <w:t>anders</w:t>
            </w:r>
            <w:r>
              <w:rPr>
                <w:spacing w:val="-4"/>
                <w:sz w:val="20"/>
              </w:rPr>
              <w:t> </w:t>
            </w:r>
            <w:r>
              <w:rPr>
                <w:sz w:val="20"/>
              </w:rPr>
              <w:t>zijn</w:t>
            </w:r>
            <w:r>
              <w:rPr>
                <w:spacing w:val="-2"/>
                <w:sz w:val="20"/>
              </w:rPr>
              <w:t> </w:t>
            </w:r>
            <w:r>
              <w:rPr>
                <w:sz w:val="20"/>
              </w:rPr>
              <w:t>gegaan</w:t>
            </w:r>
            <w:r>
              <w:rPr>
                <w:spacing w:val="-4"/>
                <w:sz w:val="20"/>
              </w:rPr>
              <w:t> </w:t>
            </w:r>
            <w:r>
              <w:rPr>
                <w:sz w:val="20"/>
              </w:rPr>
              <w:t>in</w:t>
            </w:r>
            <w:r>
              <w:rPr>
                <w:spacing w:val="-2"/>
                <w:sz w:val="20"/>
              </w:rPr>
              <w:t> </w:t>
            </w:r>
            <w:r>
              <w:rPr>
                <w:sz w:val="20"/>
              </w:rPr>
              <w:t>de</w:t>
            </w:r>
            <w:r>
              <w:rPr>
                <w:spacing w:val="-3"/>
                <w:sz w:val="20"/>
              </w:rPr>
              <w:t> </w:t>
            </w:r>
            <w:r>
              <w:rPr>
                <w:sz w:val="20"/>
              </w:rPr>
              <w:t>besluitvorming als Nederland geen staatsdeelnemingen zou hebben?</w:t>
            </w:r>
          </w:p>
        </w:tc>
        <w:tc>
          <w:tcPr>
            <w:tcW w:w="6803" w:type="dxa"/>
          </w:tcPr>
          <w:p>
            <w:pPr>
              <w:pStyle w:val="TableParagraph"/>
              <w:ind w:right="13"/>
              <w:rPr>
                <w:sz w:val="20"/>
              </w:rPr>
            </w:pPr>
            <w:r>
              <w:rPr>
                <w:sz w:val="20"/>
              </w:rPr>
              <w:t>Wat er anders zou zijn gegaan als Nederland geen staatsdeelnemingen zou hebben,</w:t>
            </w:r>
            <w:r>
              <w:rPr>
                <w:spacing w:val="40"/>
                <w:sz w:val="20"/>
              </w:rPr>
              <w:t> </w:t>
            </w:r>
            <w:r>
              <w:rPr>
                <w:sz w:val="20"/>
              </w:rPr>
              <w:t>is speculatief. Nederland heeft staatsdeelnemingen omdat het aandeelhouderschap van de Staat bijdraagt aan de borging van publieke belangen door die ondernemingen. Het</w:t>
            </w:r>
            <w:r>
              <w:rPr>
                <w:spacing w:val="-1"/>
                <w:sz w:val="20"/>
              </w:rPr>
              <w:t> </w:t>
            </w:r>
            <w:r>
              <w:rPr>
                <w:sz w:val="20"/>
              </w:rPr>
              <w:t>aandeelhouderschap</w:t>
            </w:r>
            <w:r>
              <w:rPr>
                <w:spacing w:val="-2"/>
                <w:sz w:val="20"/>
              </w:rPr>
              <w:t> </w:t>
            </w:r>
            <w:r>
              <w:rPr>
                <w:sz w:val="20"/>
              </w:rPr>
              <w:t>van</w:t>
            </w:r>
            <w:r>
              <w:rPr>
                <w:spacing w:val="-2"/>
                <w:sz w:val="20"/>
              </w:rPr>
              <w:t> </w:t>
            </w:r>
            <w:r>
              <w:rPr>
                <w:sz w:val="20"/>
              </w:rPr>
              <w:t>deelnemingen</w:t>
            </w:r>
            <w:r>
              <w:rPr>
                <w:spacing w:val="-2"/>
                <w:sz w:val="20"/>
              </w:rPr>
              <w:t> </w:t>
            </w:r>
            <w:r>
              <w:rPr>
                <w:sz w:val="20"/>
              </w:rPr>
              <w:t>wordt</w:t>
            </w:r>
            <w:r>
              <w:rPr>
                <w:spacing w:val="-1"/>
                <w:sz w:val="20"/>
              </w:rPr>
              <w:t> </w:t>
            </w:r>
            <w:r>
              <w:rPr>
                <w:sz w:val="20"/>
              </w:rPr>
              <w:t>periodiek</w:t>
            </w:r>
            <w:r>
              <w:rPr>
                <w:spacing w:val="-2"/>
                <w:sz w:val="20"/>
              </w:rPr>
              <w:t> </w:t>
            </w:r>
            <w:r>
              <w:rPr>
                <w:sz w:val="20"/>
              </w:rPr>
              <w:t>(iedere zeven</w:t>
            </w:r>
            <w:r>
              <w:rPr>
                <w:spacing w:val="-1"/>
                <w:sz w:val="20"/>
              </w:rPr>
              <w:t> </w:t>
            </w:r>
            <w:r>
              <w:rPr>
                <w:sz w:val="20"/>
              </w:rPr>
              <w:t>jaar)</w:t>
            </w:r>
            <w:r>
              <w:rPr>
                <w:spacing w:val="-4"/>
                <w:sz w:val="20"/>
              </w:rPr>
              <w:t> </w:t>
            </w:r>
            <w:r>
              <w:rPr>
                <w:sz w:val="20"/>
              </w:rPr>
              <w:t>geëvalueerd</w:t>
            </w:r>
            <w:r>
              <w:rPr>
                <w:spacing w:val="-1"/>
                <w:sz w:val="20"/>
              </w:rPr>
              <w:t> </w:t>
            </w:r>
            <w:r>
              <w:rPr>
                <w:sz w:val="20"/>
              </w:rPr>
              <w:t>om</w:t>
            </w:r>
            <w:r>
              <w:rPr>
                <w:spacing w:val="-1"/>
                <w:sz w:val="20"/>
              </w:rPr>
              <w:t> </w:t>
            </w:r>
            <w:r>
              <w:rPr>
                <w:sz w:val="20"/>
              </w:rPr>
              <w:t>te</w:t>
            </w:r>
            <w:r>
              <w:rPr>
                <w:spacing w:val="-4"/>
                <w:sz w:val="20"/>
              </w:rPr>
              <w:t> </w:t>
            </w:r>
            <w:r>
              <w:rPr>
                <w:sz w:val="20"/>
              </w:rPr>
              <w:t>beoordelen</w:t>
            </w:r>
            <w:r>
              <w:rPr>
                <w:spacing w:val="-1"/>
                <w:sz w:val="20"/>
              </w:rPr>
              <w:t> </w:t>
            </w:r>
            <w:r>
              <w:rPr>
                <w:sz w:val="20"/>
              </w:rPr>
              <w:t>of</w:t>
            </w:r>
            <w:r>
              <w:rPr>
                <w:spacing w:val="-1"/>
                <w:sz w:val="20"/>
              </w:rPr>
              <w:t> </w:t>
            </w:r>
            <w:r>
              <w:rPr>
                <w:sz w:val="20"/>
              </w:rPr>
              <w:t>het</w:t>
            </w:r>
            <w:r>
              <w:rPr>
                <w:spacing w:val="-2"/>
                <w:sz w:val="20"/>
              </w:rPr>
              <w:t> </w:t>
            </w:r>
            <w:r>
              <w:rPr>
                <w:sz w:val="20"/>
              </w:rPr>
              <w:t>nog</w:t>
            </w:r>
            <w:r>
              <w:rPr>
                <w:spacing w:val="-1"/>
                <w:sz w:val="20"/>
              </w:rPr>
              <w:t> </w:t>
            </w:r>
            <w:r>
              <w:rPr>
                <w:sz w:val="20"/>
              </w:rPr>
              <w:t>toegevoegde</w:t>
            </w:r>
            <w:r>
              <w:rPr>
                <w:spacing w:val="-2"/>
                <w:sz w:val="20"/>
              </w:rPr>
              <w:t> </w:t>
            </w:r>
            <w:r>
              <w:rPr>
                <w:sz w:val="20"/>
              </w:rPr>
              <w:t>waarde</w:t>
            </w:r>
            <w:r>
              <w:rPr>
                <w:spacing w:val="-4"/>
                <w:sz w:val="20"/>
              </w:rPr>
              <w:t> </w:t>
            </w:r>
            <w:r>
              <w:rPr>
                <w:sz w:val="20"/>
              </w:rPr>
              <w:t>heeft</w:t>
            </w:r>
            <w:r>
              <w:rPr>
                <w:spacing w:val="-2"/>
                <w:sz w:val="20"/>
              </w:rPr>
              <w:t> </w:t>
            </w:r>
            <w:r>
              <w:rPr>
                <w:sz w:val="20"/>
              </w:rPr>
              <w:t>voor het</w:t>
            </w:r>
            <w:r>
              <w:rPr>
                <w:spacing w:val="-3"/>
                <w:sz w:val="20"/>
              </w:rPr>
              <w:t> </w:t>
            </w:r>
            <w:r>
              <w:rPr>
                <w:sz w:val="20"/>
              </w:rPr>
              <w:t>borgen</w:t>
            </w:r>
            <w:r>
              <w:rPr>
                <w:spacing w:val="-2"/>
                <w:sz w:val="20"/>
              </w:rPr>
              <w:t> </w:t>
            </w:r>
            <w:r>
              <w:rPr>
                <w:sz w:val="20"/>
              </w:rPr>
              <w:t>van</w:t>
            </w:r>
            <w:r>
              <w:rPr>
                <w:spacing w:val="-2"/>
                <w:sz w:val="20"/>
              </w:rPr>
              <w:t> </w:t>
            </w:r>
            <w:r>
              <w:rPr>
                <w:sz w:val="20"/>
              </w:rPr>
              <w:t>het</w:t>
            </w:r>
            <w:r>
              <w:rPr>
                <w:spacing w:val="-6"/>
                <w:sz w:val="20"/>
              </w:rPr>
              <w:t> </w:t>
            </w:r>
            <w:r>
              <w:rPr>
                <w:sz w:val="20"/>
              </w:rPr>
              <w:t>publiek</w:t>
            </w:r>
            <w:r>
              <w:rPr>
                <w:spacing w:val="-4"/>
                <w:sz w:val="20"/>
              </w:rPr>
              <w:t> </w:t>
            </w:r>
            <w:r>
              <w:rPr>
                <w:sz w:val="20"/>
              </w:rPr>
              <w:t>belang.</w:t>
            </w:r>
            <w:r>
              <w:rPr>
                <w:spacing w:val="-2"/>
                <w:sz w:val="20"/>
              </w:rPr>
              <w:t> </w:t>
            </w:r>
            <w:r>
              <w:rPr>
                <w:sz w:val="20"/>
              </w:rPr>
              <w:t>Het</w:t>
            </w:r>
            <w:r>
              <w:rPr>
                <w:spacing w:val="-3"/>
                <w:sz w:val="20"/>
              </w:rPr>
              <w:t> </w:t>
            </w:r>
            <w:r>
              <w:rPr>
                <w:sz w:val="20"/>
              </w:rPr>
              <w:t>aandeelhouderschap</w:t>
            </w:r>
            <w:r>
              <w:rPr>
                <w:spacing w:val="-4"/>
                <w:sz w:val="20"/>
              </w:rPr>
              <w:t> </w:t>
            </w:r>
            <w:r>
              <w:rPr>
                <w:sz w:val="20"/>
              </w:rPr>
              <w:t>van</w:t>
            </w:r>
            <w:r>
              <w:rPr>
                <w:spacing w:val="-2"/>
                <w:sz w:val="20"/>
              </w:rPr>
              <w:t> </w:t>
            </w:r>
            <w:r>
              <w:rPr>
                <w:sz w:val="20"/>
              </w:rPr>
              <w:t>de</w:t>
            </w:r>
            <w:r>
              <w:rPr>
                <w:spacing w:val="-3"/>
                <w:sz w:val="20"/>
              </w:rPr>
              <w:t> </w:t>
            </w:r>
            <w:r>
              <w:rPr>
                <w:sz w:val="20"/>
              </w:rPr>
              <w:t>Staat</w:t>
            </w:r>
            <w:r>
              <w:rPr>
                <w:spacing w:val="-3"/>
                <w:sz w:val="20"/>
              </w:rPr>
              <w:t> </w:t>
            </w:r>
            <w:r>
              <w:rPr>
                <w:sz w:val="20"/>
              </w:rPr>
              <w:t>in</w:t>
            </w:r>
            <w:r>
              <w:rPr>
                <w:spacing w:val="-2"/>
                <w:sz w:val="20"/>
              </w:rPr>
              <w:t> </w:t>
            </w:r>
            <w:r>
              <w:rPr>
                <w:sz w:val="20"/>
              </w:rPr>
              <w:t>Schiphol wordt komend jaar geëvalueerd.</w:t>
            </w:r>
          </w:p>
        </w:tc>
      </w:tr>
      <w:tr>
        <w:trPr>
          <w:trHeight w:val="748" w:hRule="atLeast"/>
        </w:trPr>
        <w:tc>
          <w:tcPr>
            <w:tcW w:w="566" w:type="dxa"/>
          </w:tcPr>
          <w:p>
            <w:pPr>
              <w:pStyle w:val="TableParagraph"/>
              <w:ind w:left="4"/>
              <w:rPr>
                <w:sz w:val="20"/>
              </w:rPr>
            </w:pPr>
            <w:r>
              <w:rPr>
                <w:spacing w:val="-5"/>
                <w:sz w:val="20"/>
              </w:rPr>
              <w:t>92</w:t>
            </w:r>
          </w:p>
        </w:tc>
        <w:tc>
          <w:tcPr>
            <w:tcW w:w="6520" w:type="dxa"/>
          </w:tcPr>
          <w:p>
            <w:pPr>
              <w:pStyle w:val="TableParagraph"/>
              <w:ind w:right="314"/>
              <w:rPr>
                <w:sz w:val="20"/>
              </w:rPr>
            </w:pPr>
            <w:r>
              <w:rPr>
                <w:sz w:val="20"/>
              </w:rPr>
              <w:t>Op</w:t>
            </w:r>
            <w:r>
              <w:rPr>
                <w:spacing w:val="-3"/>
                <w:sz w:val="20"/>
              </w:rPr>
              <w:t> </w:t>
            </w:r>
            <w:r>
              <w:rPr>
                <w:sz w:val="20"/>
              </w:rPr>
              <w:t>welke</w:t>
            </w:r>
            <w:r>
              <w:rPr>
                <w:spacing w:val="-4"/>
                <w:sz w:val="20"/>
              </w:rPr>
              <w:t> </w:t>
            </w:r>
            <w:r>
              <w:rPr>
                <w:sz w:val="20"/>
              </w:rPr>
              <w:t>wijze</w:t>
            </w:r>
            <w:r>
              <w:rPr>
                <w:spacing w:val="-4"/>
                <w:sz w:val="20"/>
              </w:rPr>
              <w:t> </w:t>
            </w:r>
            <w:r>
              <w:rPr>
                <w:sz w:val="20"/>
              </w:rPr>
              <w:t>is</w:t>
            </w:r>
            <w:r>
              <w:rPr>
                <w:spacing w:val="-5"/>
                <w:sz w:val="20"/>
              </w:rPr>
              <w:t> </w:t>
            </w:r>
            <w:r>
              <w:rPr>
                <w:sz w:val="20"/>
              </w:rPr>
              <w:t>de</w:t>
            </w:r>
            <w:r>
              <w:rPr>
                <w:spacing w:val="-4"/>
                <w:sz w:val="20"/>
              </w:rPr>
              <w:t> </w:t>
            </w:r>
            <w:r>
              <w:rPr>
                <w:sz w:val="20"/>
              </w:rPr>
              <w:t>duurzaamheid</w:t>
            </w:r>
            <w:r>
              <w:rPr>
                <w:spacing w:val="-3"/>
                <w:sz w:val="20"/>
              </w:rPr>
              <w:t> </w:t>
            </w:r>
            <w:r>
              <w:rPr>
                <w:sz w:val="20"/>
              </w:rPr>
              <w:t>van</w:t>
            </w:r>
            <w:r>
              <w:rPr>
                <w:spacing w:val="-3"/>
                <w:sz w:val="20"/>
              </w:rPr>
              <w:t> </w:t>
            </w:r>
            <w:r>
              <w:rPr>
                <w:sz w:val="20"/>
              </w:rPr>
              <w:t>de</w:t>
            </w:r>
            <w:r>
              <w:rPr>
                <w:spacing w:val="-4"/>
                <w:sz w:val="20"/>
              </w:rPr>
              <w:t> </w:t>
            </w:r>
            <w:r>
              <w:rPr>
                <w:sz w:val="20"/>
              </w:rPr>
              <w:t>luchtvaart</w:t>
            </w:r>
            <w:r>
              <w:rPr>
                <w:spacing w:val="-4"/>
                <w:sz w:val="20"/>
              </w:rPr>
              <w:t> </w:t>
            </w:r>
            <w:r>
              <w:rPr>
                <w:sz w:val="20"/>
              </w:rPr>
              <w:t>verbeterd</w:t>
            </w:r>
            <w:r>
              <w:rPr>
                <w:spacing w:val="-3"/>
                <w:sz w:val="20"/>
              </w:rPr>
              <w:t> </w:t>
            </w:r>
            <w:r>
              <w:rPr>
                <w:sz w:val="20"/>
              </w:rPr>
              <w:t>in</w:t>
            </w:r>
            <w:r>
              <w:rPr>
                <w:spacing w:val="-3"/>
                <w:sz w:val="20"/>
              </w:rPr>
              <w:t> </w:t>
            </w:r>
            <w:r>
              <w:rPr>
                <w:sz w:val="20"/>
              </w:rPr>
              <w:t>de</w:t>
            </w:r>
            <w:r>
              <w:rPr>
                <w:spacing w:val="-5"/>
                <w:sz w:val="20"/>
              </w:rPr>
              <w:t> </w:t>
            </w:r>
            <w:r>
              <w:rPr>
                <w:sz w:val="20"/>
              </w:rPr>
              <w:t>periode 2016-2022, en welke concrete</w:t>
            </w:r>
            <w:r>
              <w:rPr>
                <w:spacing w:val="-2"/>
                <w:sz w:val="20"/>
              </w:rPr>
              <w:t> </w:t>
            </w:r>
            <w:r>
              <w:rPr>
                <w:sz w:val="20"/>
              </w:rPr>
              <w:t>doelen zijn er gesteld voor</w:t>
            </w:r>
            <w:r>
              <w:rPr>
                <w:spacing w:val="-2"/>
                <w:sz w:val="20"/>
              </w:rPr>
              <w:t> </w:t>
            </w:r>
            <w:r>
              <w:rPr>
                <w:sz w:val="20"/>
              </w:rPr>
              <w:t>de</w:t>
            </w:r>
            <w:r>
              <w:rPr>
                <w:spacing w:val="-2"/>
                <w:sz w:val="20"/>
              </w:rPr>
              <w:t> </w:t>
            </w:r>
            <w:r>
              <w:rPr>
                <w:sz w:val="20"/>
              </w:rPr>
              <w:t>komende jaren?</w:t>
            </w:r>
          </w:p>
        </w:tc>
        <w:tc>
          <w:tcPr>
            <w:tcW w:w="6803" w:type="dxa"/>
          </w:tcPr>
          <w:p>
            <w:pPr>
              <w:pStyle w:val="TableParagraph"/>
              <w:ind w:right="72"/>
              <w:rPr>
                <w:sz w:val="20"/>
              </w:rPr>
            </w:pPr>
            <w:r>
              <w:rPr>
                <w:sz w:val="20"/>
              </w:rPr>
              <w:t>Wat</w:t>
            </w:r>
            <w:r>
              <w:rPr>
                <w:spacing w:val="-3"/>
                <w:sz w:val="20"/>
              </w:rPr>
              <w:t> </w:t>
            </w:r>
            <w:r>
              <w:rPr>
                <w:sz w:val="20"/>
              </w:rPr>
              <w:t>betreft</w:t>
            </w:r>
            <w:r>
              <w:rPr>
                <w:spacing w:val="-3"/>
                <w:sz w:val="20"/>
              </w:rPr>
              <w:t> </w:t>
            </w:r>
            <w:r>
              <w:rPr>
                <w:sz w:val="20"/>
              </w:rPr>
              <w:t>de</w:t>
            </w:r>
            <w:r>
              <w:rPr>
                <w:spacing w:val="-3"/>
                <w:sz w:val="20"/>
              </w:rPr>
              <w:t> </w:t>
            </w:r>
            <w:r>
              <w:rPr>
                <w:sz w:val="20"/>
              </w:rPr>
              <w:t>CO₂-uitstoot</w:t>
            </w:r>
            <w:r>
              <w:rPr>
                <w:spacing w:val="-3"/>
                <w:sz w:val="20"/>
              </w:rPr>
              <w:t> </w:t>
            </w:r>
            <w:r>
              <w:rPr>
                <w:sz w:val="20"/>
              </w:rPr>
              <w:t>kan</w:t>
            </w:r>
            <w:r>
              <w:rPr>
                <w:spacing w:val="-2"/>
                <w:sz w:val="20"/>
              </w:rPr>
              <w:t> </w:t>
            </w:r>
            <w:r>
              <w:rPr>
                <w:sz w:val="20"/>
              </w:rPr>
              <w:t>er</w:t>
            </w:r>
            <w:r>
              <w:rPr>
                <w:spacing w:val="-2"/>
                <w:sz w:val="20"/>
              </w:rPr>
              <w:t> </w:t>
            </w:r>
            <w:r>
              <w:rPr>
                <w:sz w:val="20"/>
              </w:rPr>
              <w:t>over</w:t>
            </w:r>
            <w:r>
              <w:rPr>
                <w:spacing w:val="-2"/>
                <w:sz w:val="20"/>
              </w:rPr>
              <w:t> </w:t>
            </w:r>
            <w:r>
              <w:rPr>
                <w:sz w:val="20"/>
              </w:rPr>
              <w:t>de</w:t>
            </w:r>
            <w:r>
              <w:rPr>
                <w:spacing w:val="-5"/>
                <w:sz w:val="20"/>
              </w:rPr>
              <w:t> </w:t>
            </w:r>
            <w:r>
              <w:rPr>
                <w:sz w:val="20"/>
              </w:rPr>
              <w:t>periode</w:t>
            </w:r>
            <w:r>
              <w:rPr>
                <w:spacing w:val="-3"/>
                <w:sz w:val="20"/>
              </w:rPr>
              <w:t> </w:t>
            </w:r>
            <w:r>
              <w:rPr>
                <w:sz w:val="20"/>
              </w:rPr>
              <w:t>2016-2022</w:t>
            </w:r>
            <w:r>
              <w:rPr>
                <w:spacing w:val="-2"/>
                <w:sz w:val="20"/>
              </w:rPr>
              <w:t> </w:t>
            </w:r>
            <w:r>
              <w:rPr>
                <w:sz w:val="20"/>
              </w:rPr>
              <w:t>geen</w:t>
            </w:r>
            <w:r>
              <w:rPr>
                <w:spacing w:val="-4"/>
                <w:sz w:val="20"/>
              </w:rPr>
              <w:t> </w:t>
            </w:r>
            <w:r>
              <w:rPr>
                <w:sz w:val="20"/>
              </w:rPr>
              <w:t>daadwerkelijke trend worden vastgesteld, vanwege de bijna-halvering van de uitstoot door de</w:t>
            </w:r>
          </w:p>
          <w:p>
            <w:pPr>
              <w:pStyle w:val="TableParagraph"/>
              <w:spacing w:before="0" w:line="208" w:lineRule="exact"/>
              <w:rPr>
                <w:sz w:val="20"/>
              </w:rPr>
            </w:pPr>
            <w:r>
              <w:rPr>
                <w:sz w:val="20"/>
              </w:rPr>
              <w:t>drastische</w:t>
            </w:r>
            <w:r>
              <w:rPr>
                <w:spacing w:val="-7"/>
                <w:sz w:val="20"/>
              </w:rPr>
              <w:t> </w:t>
            </w:r>
            <w:r>
              <w:rPr>
                <w:sz w:val="20"/>
              </w:rPr>
              <w:t>afname</w:t>
            </w:r>
            <w:r>
              <w:rPr>
                <w:spacing w:val="-6"/>
                <w:sz w:val="20"/>
              </w:rPr>
              <w:t> </w:t>
            </w:r>
            <w:r>
              <w:rPr>
                <w:sz w:val="20"/>
              </w:rPr>
              <w:t>van</w:t>
            </w:r>
            <w:r>
              <w:rPr>
                <w:spacing w:val="-6"/>
                <w:sz w:val="20"/>
              </w:rPr>
              <w:t> </w:t>
            </w:r>
            <w:r>
              <w:rPr>
                <w:sz w:val="20"/>
              </w:rPr>
              <w:t>vluchten</w:t>
            </w:r>
            <w:r>
              <w:rPr>
                <w:spacing w:val="-6"/>
                <w:sz w:val="20"/>
              </w:rPr>
              <w:t> </w:t>
            </w:r>
            <w:r>
              <w:rPr>
                <w:sz w:val="20"/>
              </w:rPr>
              <w:t>tijdens</w:t>
            </w:r>
            <w:r>
              <w:rPr>
                <w:spacing w:val="-7"/>
                <w:sz w:val="20"/>
              </w:rPr>
              <w:t> </w:t>
            </w:r>
            <w:r>
              <w:rPr>
                <w:sz w:val="20"/>
              </w:rPr>
              <w:t>de</w:t>
            </w:r>
            <w:r>
              <w:rPr>
                <w:spacing w:val="-6"/>
                <w:sz w:val="20"/>
              </w:rPr>
              <w:t> </w:t>
            </w:r>
            <w:r>
              <w:rPr>
                <w:sz w:val="20"/>
              </w:rPr>
              <w:t>coronapandemie.</w:t>
            </w:r>
            <w:r>
              <w:rPr>
                <w:spacing w:val="-10"/>
                <w:sz w:val="20"/>
              </w:rPr>
              <w:t> </w:t>
            </w:r>
            <w:r>
              <w:rPr>
                <w:sz w:val="20"/>
              </w:rPr>
              <w:t>De</w:t>
            </w:r>
            <w:r>
              <w:rPr>
                <w:spacing w:val="-7"/>
                <w:sz w:val="20"/>
              </w:rPr>
              <w:t> </w:t>
            </w:r>
            <w:r>
              <w:rPr>
                <w:sz w:val="20"/>
              </w:rPr>
              <w:t>periode</w:t>
            </w:r>
            <w:r>
              <w:rPr>
                <w:spacing w:val="-8"/>
                <w:sz w:val="20"/>
              </w:rPr>
              <w:t> </w:t>
            </w:r>
            <w:r>
              <w:rPr>
                <w:sz w:val="20"/>
              </w:rPr>
              <w:t>2016-</w:t>
            </w:r>
            <w:r>
              <w:rPr>
                <w:spacing w:val="-4"/>
                <w:sz w:val="20"/>
              </w:rPr>
              <w:t>2022</w:t>
            </w:r>
          </w:p>
        </w:tc>
      </w:tr>
    </w:tbl>
    <w:p>
      <w:pPr>
        <w:spacing w:after="0" w:line="208" w:lineRule="exact"/>
        <w:rPr>
          <w:sz w:val="20"/>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1098" w:hRule="atLeast"/>
        </w:trPr>
        <w:tc>
          <w:tcPr>
            <w:tcW w:w="566" w:type="dxa"/>
          </w:tcPr>
          <w:p>
            <w:pPr>
              <w:pStyle w:val="TableParagraph"/>
              <w:spacing w:before="0"/>
              <w:ind w:left="0"/>
              <w:rPr>
                <w:sz w:val="18"/>
              </w:rPr>
            </w:pPr>
          </w:p>
        </w:tc>
        <w:tc>
          <w:tcPr>
            <w:tcW w:w="6520" w:type="dxa"/>
          </w:tcPr>
          <w:p>
            <w:pPr>
              <w:pStyle w:val="TableParagraph"/>
              <w:spacing w:before="0"/>
              <w:ind w:left="0"/>
              <w:rPr>
                <w:sz w:val="18"/>
              </w:rPr>
            </w:pPr>
          </w:p>
        </w:tc>
        <w:tc>
          <w:tcPr>
            <w:tcW w:w="6803" w:type="dxa"/>
          </w:tcPr>
          <w:p>
            <w:pPr>
              <w:pStyle w:val="TableParagraph"/>
              <w:spacing w:before="0"/>
              <w:ind w:right="72"/>
              <w:rPr>
                <w:sz w:val="20"/>
              </w:rPr>
            </w:pPr>
            <w:r>
              <w:rPr>
                <w:sz w:val="20"/>
              </w:rPr>
              <w:t>stond</w:t>
            </w:r>
            <w:r>
              <w:rPr>
                <w:spacing w:val="-3"/>
                <w:sz w:val="20"/>
              </w:rPr>
              <w:t> </w:t>
            </w:r>
            <w:r>
              <w:rPr>
                <w:sz w:val="20"/>
              </w:rPr>
              <w:t>bovendien</w:t>
            </w:r>
            <w:r>
              <w:rPr>
                <w:spacing w:val="-5"/>
                <w:sz w:val="20"/>
              </w:rPr>
              <w:t> </w:t>
            </w:r>
            <w:r>
              <w:rPr>
                <w:sz w:val="20"/>
              </w:rPr>
              <w:t>in</w:t>
            </w:r>
            <w:r>
              <w:rPr>
                <w:spacing w:val="-3"/>
                <w:sz w:val="20"/>
              </w:rPr>
              <w:t> </w:t>
            </w:r>
            <w:r>
              <w:rPr>
                <w:sz w:val="20"/>
              </w:rPr>
              <w:t>het</w:t>
            </w:r>
            <w:r>
              <w:rPr>
                <w:spacing w:val="-4"/>
                <w:sz w:val="20"/>
              </w:rPr>
              <w:t> </w:t>
            </w:r>
            <w:r>
              <w:rPr>
                <w:sz w:val="20"/>
              </w:rPr>
              <w:t>teken</w:t>
            </w:r>
            <w:r>
              <w:rPr>
                <w:spacing w:val="-3"/>
                <w:sz w:val="20"/>
              </w:rPr>
              <w:t> </w:t>
            </w:r>
            <w:r>
              <w:rPr>
                <w:sz w:val="20"/>
              </w:rPr>
              <w:t>van</w:t>
            </w:r>
            <w:r>
              <w:rPr>
                <w:spacing w:val="-3"/>
                <w:sz w:val="20"/>
              </w:rPr>
              <w:t> </w:t>
            </w:r>
            <w:r>
              <w:rPr>
                <w:sz w:val="20"/>
              </w:rPr>
              <w:t>beleidsontwikkeling:</w:t>
            </w:r>
            <w:r>
              <w:rPr>
                <w:spacing w:val="-4"/>
                <w:sz w:val="20"/>
              </w:rPr>
              <w:t> </w:t>
            </w:r>
            <w:r>
              <w:rPr>
                <w:sz w:val="20"/>
              </w:rPr>
              <w:t>de</w:t>
            </w:r>
            <w:r>
              <w:rPr>
                <w:spacing w:val="-4"/>
                <w:sz w:val="20"/>
              </w:rPr>
              <w:t> </w:t>
            </w:r>
            <w:r>
              <w:rPr>
                <w:sz w:val="20"/>
              </w:rPr>
              <w:t>doelen</w:t>
            </w:r>
            <w:r>
              <w:rPr>
                <w:spacing w:val="-3"/>
                <w:sz w:val="20"/>
              </w:rPr>
              <w:t> </w:t>
            </w:r>
            <w:r>
              <w:rPr>
                <w:sz w:val="20"/>
              </w:rPr>
              <w:t>zijn</w:t>
            </w:r>
            <w:r>
              <w:rPr>
                <w:spacing w:val="-3"/>
                <w:sz w:val="20"/>
              </w:rPr>
              <w:t> </w:t>
            </w:r>
            <w:r>
              <w:rPr>
                <w:sz w:val="20"/>
              </w:rPr>
              <w:t>op</w:t>
            </w:r>
            <w:r>
              <w:rPr>
                <w:spacing w:val="-5"/>
                <w:sz w:val="20"/>
              </w:rPr>
              <w:t> </w:t>
            </w:r>
            <w:r>
              <w:rPr>
                <w:sz w:val="20"/>
              </w:rPr>
              <w:t>de</w:t>
            </w:r>
            <w:r>
              <w:rPr>
                <w:spacing w:val="-4"/>
                <w:sz w:val="20"/>
              </w:rPr>
              <w:t> </w:t>
            </w:r>
            <w:r>
              <w:rPr>
                <w:sz w:val="20"/>
              </w:rPr>
              <w:t>langere termijn gericht.</w:t>
            </w:r>
          </w:p>
          <w:p>
            <w:pPr>
              <w:pStyle w:val="TableParagraph"/>
              <w:spacing w:before="121"/>
              <w:ind w:left="0"/>
              <w:rPr>
                <w:sz w:val="20"/>
              </w:rPr>
            </w:pPr>
          </w:p>
          <w:p>
            <w:pPr>
              <w:pStyle w:val="TableParagraph"/>
              <w:spacing w:before="0"/>
              <w:rPr>
                <w:sz w:val="20"/>
              </w:rPr>
            </w:pPr>
            <w:r>
              <w:rPr>
                <w:sz w:val="20"/>
              </w:rPr>
              <w:t>Voor</w:t>
            </w:r>
            <w:r>
              <w:rPr>
                <w:spacing w:val="-4"/>
                <w:sz w:val="20"/>
              </w:rPr>
              <w:t> </w:t>
            </w:r>
            <w:r>
              <w:rPr>
                <w:sz w:val="20"/>
              </w:rPr>
              <w:t>de</w:t>
            </w:r>
            <w:r>
              <w:rPr>
                <w:spacing w:val="-6"/>
                <w:sz w:val="20"/>
              </w:rPr>
              <w:t> </w:t>
            </w:r>
            <w:r>
              <w:rPr>
                <w:sz w:val="20"/>
              </w:rPr>
              <w:t>doelen</w:t>
            </w:r>
            <w:r>
              <w:rPr>
                <w:spacing w:val="-3"/>
                <w:sz w:val="20"/>
              </w:rPr>
              <w:t> </w:t>
            </w:r>
            <w:r>
              <w:rPr>
                <w:sz w:val="20"/>
              </w:rPr>
              <w:t>wordt</w:t>
            </w:r>
            <w:r>
              <w:rPr>
                <w:spacing w:val="-4"/>
                <w:sz w:val="20"/>
              </w:rPr>
              <w:t> </w:t>
            </w:r>
            <w:r>
              <w:rPr>
                <w:sz w:val="20"/>
              </w:rPr>
              <w:t>u</w:t>
            </w:r>
            <w:r>
              <w:rPr>
                <w:spacing w:val="-5"/>
                <w:sz w:val="20"/>
              </w:rPr>
              <w:t> </w:t>
            </w:r>
            <w:r>
              <w:rPr>
                <w:sz w:val="20"/>
              </w:rPr>
              <w:t>verwezen</w:t>
            </w:r>
            <w:r>
              <w:rPr>
                <w:spacing w:val="-3"/>
                <w:sz w:val="20"/>
              </w:rPr>
              <w:t> </w:t>
            </w:r>
            <w:r>
              <w:rPr>
                <w:sz w:val="20"/>
              </w:rPr>
              <w:t>naar</w:t>
            </w:r>
            <w:r>
              <w:rPr>
                <w:spacing w:val="-6"/>
                <w:sz w:val="20"/>
              </w:rPr>
              <w:t> </w:t>
            </w:r>
            <w:r>
              <w:rPr>
                <w:sz w:val="20"/>
              </w:rPr>
              <w:t>het</w:t>
            </w:r>
            <w:r>
              <w:rPr>
                <w:spacing w:val="-4"/>
                <w:sz w:val="20"/>
              </w:rPr>
              <w:t> </w:t>
            </w:r>
            <w:r>
              <w:rPr>
                <w:sz w:val="20"/>
              </w:rPr>
              <w:t>antwoord</w:t>
            </w:r>
            <w:r>
              <w:rPr>
                <w:spacing w:val="-4"/>
                <w:sz w:val="20"/>
              </w:rPr>
              <w:t> </w:t>
            </w:r>
            <w:r>
              <w:rPr>
                <w:sz w:val="20"/>
              </w:rPr>
              <w:t>op</w:t>
            </w:r>
            <w:r>
              <w:rPr>
                <w:spacing w:val="-3"/>
                <w:sz w:val="20"/>
              </w:rPr>
              <w:t> </w:t>
            </w:r>
            <w:r>
              <w:rPr>
                <w:sz w:val="20"/>
              </w:rPr>
              <w:t>vraag</w:t>
            </w:r>
            <w:r>
              <w:rPr>
                <w:spacing w:val="-3"/>
                <w:sz w:val="20"/>
              </w:rPr>
              <w:t> </w:t>
            </w:r>
            <w:r>
              <w:rPr>
                <w:spacing w:val="-5"/>
                <w:sz w:val="20"/>
              </w:rPr>
              <w:t>32.</w:t>
            </w:r>
          </w:p>
        </w:tc>
      </w:tr>
      <w:tr>
        <w:trPr>
          <w:trHeight w:val="5930" w:hRule="atLeast"/>
        </w:trPr>
        <w:tc>
          <w:tcPr>
            <w:tcW w:w="566" w:type="dxa"/>
          </w:tcPr>
          <w:p>
            <w:pPr>
              <w:pStyle w:val="TableParagraph"/>
              <w:spacing w:before="62"/>
              <w:ind w:left="4"/>
              <w:rPr>
                <w:sz w:val="20"/>
              </w:rPr>
            </w:pPr>
            <w:r>
              <w:rPr>
                <w:spacing w:val="-5"/>
                <w:sz w:val="20"/>
              </w:rPr>
              <w:t>93</w:t>
            </w:r>
          </w:p>
        </w:tc>
        <w:tc>
          <w:tcPr>
            <w:tcW w:w="6520" w:type="dxa"/>
          </w:tcPr>
          <w:p>
            <w:pPr>
              <w:pStyle w:val="TableParagraph"/>
              <w:rPr>
                <w:sz w:val="20"/>
              </w:rPr>
            </w:pPr>
            <w:r>
              <w:rPr>
                <w:sz w:val="20"/>
              </w:rPr>
              <w:t>Hoe</w:t>
            </w:r>
            <w:r>
              <w:rPr>
                <w:spacing w:val="-4"/>
                <w:sz w:val="20"/>
              </w:rPr>
              <w:t> </w:t>
            </w:r>
            <w:r>
              <w:rPr>
                <w:sz w:val="20"/>
              </w:rPr>
              <w:t>wordt</w:t>
            </w:r>
            <w:r>
              <w:rPr>
                <w:spacing w:val="-4"/>
                <w:sz w:val="20"/>
              </w:rPr>
              <w:t> </w:t>
            </w:r>
            <w:r>
              <w:rPr>
                <w:sz w:val="20"/>
              </w:rPr>
              <w:t>de</w:t>
            </w:r>
            <w:r>
              <w:rPr>
                <w:spacing w:val="-6"/>
                <w:sz w:val="20"/>
              </w:rPr>
              <w:t> </w:t>
            </w:r>
            <w:r>
              <w:rPr>
                <w:sz w:val="20"/>
              </w:rPr>
              <w:t>kwaliteit</w:t>
            </w:r>
            <w:r>
              <w:rPr>
                <w:spacing w:val="-4"/>
                <w:sz w:val="20"/>
              </w:rPr>
              <w:t> </w:t>
            </w:r>
            <w:r>
              <w:rPr>
                <w:sz w:val="20"/>
              </w:rPr>
              <w:t>van</w:t>
            </w:r>
            <w:r>
              <w:rPr>
                <w:spacing w:val="-3"/>
                <w:sz w:val="20"/>
              </w:rPr>
              <w:t> </w:t>
            </w:r>
            <w:r>
              <w:rPr>
                <w:sz w:val="20"/>
              </w:rPr>
              <w:t>de</w:t>
            </w:r>
            <w:r>
              <w:rPr>
                <w:spacing w:val="-6"/>
                <w:sz w:val="20"/>
              </w:rPr>
              <w:t> </w:t>
            </w:r>
            <w:r>
              <w:rPr>
                <w:sz w:val="20"/>
              </w:rPr>
              <w:t>leefomgeving</w:t>
            </w:r>
            <w:r>
              <w:rPr>
                <w:spacing w:val="-3"/>
                <w:sz w:val="20"/>
              </w:rPr>
              <w:t> </w:t>
            </w:r>
            <w:r>
              <w:rPr>
                <w:sz w:val="20"/>
              </w:rPr>
              <w:t>rond</w:t>
            </w:r>
            <w:r>
              <w:rPr>
                <w:spacing w:val="-5"/>
                <w:sz w:val="20"/>
              </w:rPr>
              <w:t> </w:t>
            </w:r>
            <w:r>
              <w:rPr>
                <w:sz w:val="20"/>
              </w:rPr>
              <w:t>luchthavens</w:t>
            </w:r>
            <w:r>
              <w:rPr>
                <w:spacing w:val="-5"/>
                <w:sz w:val="20"/>
              </w:rPr>
              <w:t> </w:t>
            </w:r>
            <w:r>
              <w:rPr>
                <w:sz w:val="20"/>
              </w:rPr>
              <w:t>gemonitord</w:t>
            </w:r>
            <w:r>
              <w:rPr>
                <w:spacing w:val="-3"/>
                <w:sz w:val="20"/>
              </w:rPr>
              <w:t> </w:t>
            </w:r>
            <w:r>
              <w:rPr>
                <w:sz w:val="20"/>
              </w:rPr>
              <w:t>en gewaarborgd, en welke indicatoren worden hiervoor gebruikt?</w:t>
            </w:r>
          </w:p>
        </w:tc>
        <w:tc>
          <w:tcPr>
            <w:tcW w:w="6803" w:type="dxa"/>
          </w:tcPr>
          <w:p>
            <w:pPr>
              <w:pStyle w:val="TableParagraph"/>
              <w:rPr>
                <w:sz w:val="20"/>
              </w:rPr>
            </w:pPr>
            <w:r>
              <w:rPr>
                <w:sz w:val="20"/>
              </w:rPr>
              <w:t>Rondom</w:t>
            </w:r>
            <w:r>
              <w:rPr>
                <w:spacing w:val="-3"/>
                <w:sz w:val="20"/>
              </w:rPr>
              <w:t> </w:t>
            </w:r>
            <w:r>
              <w:rPr>
                <w:sz w:val="20"/>
              </w:rPr>
              <w:t>alle</w:t>
            </w:r>
            <w:r>
              <w:rPr>
                <w:spacing w:val="-4"/>
                <w:sz w:val="20"/>
              </w:rPr>
              <w:t> </w:t>
            </w:r>
            <w:r>
              <w:rPr>
                <w:sz w:val="20"/>
              </w:rPr>
              <w:t>civiele</w:t>
            </w:r>
            <w:r>
              <w:rPr>
                <w:spacing w:val="-4"/>
                <w:sz w:val="20"/>
              </w:rPr>
              <w:t> </w:t>
            </w:r>
            <w:r>
              <w:rPr>
                <w:sz w:val="20"/>
              </w:rPr>
              <w:t>luchthavens</w:t>
            </w:r>
            <w:r>
              <w:rPr>
                <w:spacing w:val="-5"/>
                <w:sz w:val="20"/>
              </w:rPr>
              <w:t> </w:t>
            </w:r>
            <w:r>
              <w:rPr>
                <w:sz w:val="20"/>
              </w:rPr>
              <w:t>is</w:t>
            </w:r>
            <w:r>
              <w:rPr>
                <w:spacing w:val="-5"/>
                <w:sz w:val="20"/>
              </w:rPr>
              <w:t> </w:t>
            </w:r>
            <w:r>
              <w:rPr>
                <w:sz w:val="20"/>
              </w:rPr>
              <w:t>sprake</w:t>
            </w:r>
            <w:r>
              <w:rPr>
                <w:spacing w:val="-4"/>
                <w:sz w:val="20"/>
              </w:rPr>
              <w:t> </w:t>
            </w:r>
            <w:r>
              <w:rPr>
                <w:sz w:val="20"/>
              </w:rPr>
              <w:t>van</w:t>
            </w:r>
            <w:r>
              <w:rPr>
                <w:spacing w:val="-3"/>
                <w:sz w:val="20"/>
              </w:rPr>
              <w:t> </w:t>
            </w:r>
            <w:r>
              <w:rPr>
                <w:sz w:val="20"/>
              </w:rPr>
              <w:t>locatie-gebonden</w:t>
            </w:r>
            <w:r>
              <w:rPr>
                <w:spacing w:val="-3"/>
                <w:sz w:val="20"/>
              </w:rPr>
              <w:t> </w:t>
            </w:r>
            <w:r>
              <w:rPr>
                <w:sz w:val="20"/>
              </w:rPr>
              <w:t>grenswaarden</w:t>
            </w:r>
            <w:r>
              <w:rPr>
                <w:spacing w:val="-5"/>
                <w:sz w:val="20"/>
              </w:rPr>
              <w:t> </w:t>
            </w:r>
            <w:r>
              <w:rPr>
                <w:sz w:val="20"/>
              </w:rPr>
              <w:t>voor geluid. Deze zijn vastgelegd in de vergunningen per luchthaven.</w:t>
            </w:r>
          </w:p>
          <w:p>
            <w:pPr>
              <w:pStyle w:val="TableParagraph"/>
              <w:spacing w:before="61"/>
              <w:ind w:left="0"/>
              <w:rPr>
                <w:sz w:val="20"/>
              </w:rPr>
            </w:pPr>
          </w:p>
          <w:p>
            <w:pPr>
              <w:pStyle w:val="TableParagraph"/>
              <w:numPr>
                <w:ilvl w:val="0"/>
                <w:numId w:val="5"/>
              </w:numPr>
              <w:tabs>
                <w:tab w:val="left" w:leader="none" w:pos="122"/>
              </w:tabs>
              <w:spacing w:before="0" w:after="0" w:line="240" w:lineRule="auto"/>
              <w:ind w:left="5" w:right="152" w:firstLine="0"/>
              <w:jc w:val="left"/>
              <w:rPr>
                <w:sz w:val="20"/>
              </w:rPr>
            </w:pPr>
            <w:r>
              <w:rPr>
                <w:sz w:val="20"/>
              </w:rPr>
              <w:t>Voor Schiphol is sprake van een stelsel van handhavingspunten rondom de luchthaven waarin een grenswaarde is vastgesteld voor de jaargemiddelde geluidbelasting</w:t>
            </w:r>
            <w:r>
              <w:rPr>
                <w:spacing w:val="-4"/>
                <w:sz w:val="20"/>
              </w:rPr>
              <w:t> </w:t>
            </w:r>
            <w:r>
              <w:rPr>
                <w:sz w:val="20"/>
              </w:rPr>
              <w:t>(uitgedrukt</w:t>
            </w:r>
            <w:r>
              <w:rPr>
                <w:spacing w:val="-5"/>
                <w:sz w:val="20"/>
              </w:rPr>
              <w:t> </w:t>
            </w:r>
            <w:r>
              <w:rPr>
                <w:sz w:val="20"/>
              </w:rPr>
              <w:t>in</w:t>
            </w:r>
            <w:r>
              <w:rPr>
                <w:spacing w:val="-6"/>
                <w:sz w:val="20"/>
              </w:rPr>
              <w:t> </w:t>
            </w:r>
            <w:r>
              <w:rPr>
                <w:sz w:val="20"/>
              </w:rPr>
              <w:t>Lden</w:t>
            </w:r>
            <w:r>
              <w:rPr>
                <w:spacing w:val="-4"/>
                <w:sz w:val="20"/>
              </w:rPr>
              <w:t> </w:t>
            </w:r>
            <w:r>
              <w:rPr>
                <w:sz w:val="20"/>
              </w:rPr>
              <w:t>en</w:t>
            </w:r>
            <w:r>
              <w:rPr>
                <w:spacing w:val="-6"/>
                <w:sz w:val="20"/>
              </w:rPr>
              <w:t> </w:t>
            </w:r>
            <w:r>
              <w:rPr>
                <w:sz w:val="20"/>
              </w:rPr>
              <w:t>Lnight).</w:t>
            </w:r>
            <w:r>
              <w:rPr>
                <w:spacing w:val="-4"/>
                <w:sz w:val="20"/>
              </w:rPr>
              <w:t> </w:t>
            </w:r>
            <w:r>
              <w:rPr>
                <w:sz w:val="20"/>
              </w:rPr>
              <w:t>De</w:t>
            </w:r>
            <w:r>
              <w:rPr>
                <w:spacing w:val="-5"/>
                <w:sz w:val="20"/>
              </w:rPr>
              <w:t> </w:t>
            </w:r>
            <w:r>
              <w:rPr>
                <w:sz w:val="20"/>
              </w:rPr>
              <w:t>gerealiseerde</w:t>
            </w:r>
            <w:r>
              <w:rPr>
                <w:spacing w:val="-5"/>
                <w:sz w:val="20"/>
              </w:rPr>
              <w:t> </w:t>
            </w:r>
            <w:r>
              <w:rPr>
                <w:sz w:val="20"/>
              </w:rPr>
              <w:t>geluidbelasting</w:t>
            </w:r>
            <w:r>
              <w:rPr>
                <w:spacing w:val="-4"/>
                <w:sz w:val="20"/>
              </w:rPr>
              <w:t> </w:t>
            </w:r>
            <w:r>
              <w:rPr>
                <w:sz w:val="20"/>
              </w:rPr>
              <w:t>in een operationeel jaar mag deze grenswaarde iet overschrijden. Daarnaast is bij Schiphol in de rapportageperiode gestuurd op preferentieel baangebruik. In dit stelsel, onderdeel van het Nieuwe Normen en Handhavingstelsel (NNHS) worden waar mogelijk de start- en landingsbanen gebruikt die leiden tot (per saldo) het minste ernstig gehinderden.</w:t>
            </w:r>
          </w:p>
          <w:p>
            <w:pPr>
              <w:pStyle w:val="TableParagraph"/>
              <w:numPr>
                <w:ilvl w:val="0"/>
                <w:numId w:val="5"/>
              </w:numPr>
              <w:tabs>
                <w:tab w:val="left" w:leader="none" w:pos="122"/>
              </w:tabs>
              <w:spacing w:before="1" w:after="0" w:line="240" w:lineRule="auto"/>
              <w:ind w:left="5" w:right="1196" w:firstLine="0"/>
              <w:jc w:val="both"/>
              <w:rPr>
                <w:sz w:val="20"/>
              </w:rPr>
            </w:pPr>
            <w:r>
              <w:rPr>
                <w:sz w:val="20"/>
              </w:rPr>
              <w:t>Voor</w:t>
            </w:r>
            <w:r>
              <w:rPr>
                <w:spacing w:val="-6"/>
                <w:sz w:val="20"/>
              </w:rPr>
              <w:t> </w:t>
            </w:r>
            <w:r>
              <w:rPr>
                <w:sz w:val="20"/>
              </w:rPr>
              <w:t>de</w:t>
            </w:r>
            <w:r>
              <w:rPr>
                <w:spacing w:val="-4"/>
                <w:sz w:val="20"/>
              </w:rPr>
              <w:t> </w:t>
            </w:r>
            <w:r>
              <w:rPr>
                <w:sz w:val="20"/>
              </w:rPr>
              <w:t>regionale</w:t>
            </w:r>
            <w:r>
              <w:rPr>
                <w:spacing w:val="-4"/>
                <w:sz w:val="20"/>
              </w:rPr>
              <w:t> </w:t>
            </w:r>
            <w:r>
              <w:rPr>
                <w:sz w:val="20"/>
              </w:rPr>
              <w:t>luchthavens</w:t>
            </w:r>
            <w:r>
              <w:rPr>
                <w:spacing w:val="-5"/>
                <w:sz w:val="20"/>
              </w:rPr>
              <w:t> </w:t>
            </w:r>
            <w:r>
              <w:rPr>
                <w:sz w:val="20"/>
              </w:rPr>
              <w:t>van</w:t>
            </w:r>
            <w:r>
              <w:rPr>
                <w:spacing w:val="-3"/>
                <w:sz w:val="20"/>
              </w:rPr>
              <w:t> </w:t>
            </w:r>
            <w:r>
              <w:rPr>
                <w:sz w:val="20"/>
              </w:rPr>
              <w:t>nationale</w:t>
            </w:r>
            <w:r>
              <w:rPr>
                <w:spacing w:val="-4"/>
                <w:sz w:val="20"/>
              </w:rPr>
              <w:t> </w:t>
            </w:r>
            <w:r>
              <w:rPr>
                <w:sz w:val="20"/>
              </w:rPr>
              <w:t>betekenis</w:t>
            </w:r>
            <w:r>
              <w:rPr>
                <w:spacing w:val="-5"/>
                <w:sz w:val="20"/>
              </w:rPr>
              <w:t> </w:t>
            </w:r>
            <w:r>
              <w:rPr>
                <w:sz w:val="20"/>
              </w:rPr>
              <w:t>is</w:t>
            </w:r>
            <w:r>
              <w:rPr>
                <w:spacing w:val="-5"/>
                <w:sz w:val="20"/>
              </w:rPr>
              <w:t> </w:t>
            </w:r>
            <w:r>
              <w:rPr>
                <w:sz w:val="20"/>
              </w:rPr>
              <w:t>sprake</w:t>
            </w:r>
            <w:r>
              <w:rPr>
                <w:spacing w:val="-4"/>
                <w:sz w:val="20"/>
              </w:rPr>
              <w:t> </w:t>
            </w:r>
            <w:r>
              <w:rPr>
                <w:sz w:val="20"/>
              </w:rPr>
              <w:t>van handhavingspunten met</w:t>
            </w:r>
            <w:r>
              <w:rPr>
                <w:spacing w:val="-3"/>
                <w:sz w:val="20"/>
              </w:rPr>
              <w:t> </w:t>
            </w:r>
            <w:r>
              <w:rPr>
                <w:sz w:val="20"/>
              </w:rPr>
              <w:t>daarin</w:t>
            </w:r>
            <w:r>
              <w:rPr>
                <w:spacing w:val="-1"/>
                <w:sz w:val="20"/>
              </w:rPr>
              <w:t> </w:t>
            </w:r>
            <w:r>
              <w:rPr>
                <w:sz w:val="20"/>
              </w:rPr>
              <w:t>grenswaarden</w:t>
            </w:r>
            <w:r>
              <w:rPr>
                <w:spacing w:val="-1"/>
                <w:sz w:val="20"/>
              </w:rPr>
              <w:t> </w:t>
            </w:r>
            <w:r>
              <w:rPr>
                <w:sz w:val="20"/>
              </w:rPr>
              <w:t>voor de jaargemiddelde geluidbelasting (uitgedrukt in Lden).</w:t>
            </w:r>
          </w:p>
          <w:p>
            <w:pPr>
              <w:pStyle w:val="TableParagraph"/>
              <w:numPr>
                <w:ilvl w:val="0"/>
                <w:numId w:val="5"/>
              </w:numPr>
              <w:tabs>
                <w:tab w:val="left" w:leader="none" w:pos="122"/>
              </w:tabs>
              <w:spacing w:before="0" w:after="0" w:line="240" w:lineRule="auto"/>
              <w:ind w:left="5" w:right="161" w:firstLine="0"/>
              <w:jc w:val="left"/>
              <w:rPr>
                <w:sz w:val="20"/>
              </w:rPr>
            </w:pPr>
            <w:r>
              <w:rPr>
                <w:sz w:val="20"/>
              </w:rPr>
              <w:t>Voor Eindhoven Airport (als civiele medegebruiker van de militaire luchthaven Eindhoven) geldt een geluidszone, uitgedrukt in de geluidmaat Kosteneenheden (Ke).</w:t>
            </w:r>
            <w:r>
              <w:rPr>
                <w:spacing w:val="-3"/>
                <w:sz w:val="20"/>
              </w:rPr>
              <w:t> </w:t>
            </w:r>
            <w:r>
              <w:rPr>
                <w:sz w:val="20"/>
              </w:rPr>
              <w:t>De</w:t>
            </w:r>
            <w:r>
              <w:rPr>
                <w:spacing w:val="-4"/>
                <w:sz w:val="20"/>
              </w:rPr>
              <w:t> </w:t>
            </w:r>
            <w:r>
              <w:rPr>
                <w:sz w:val="20"/>
              </w:rPr>
              <w:t>gerealiseerde</w:t>
            </w:r>
            <w:r>
              <w:rPr>
                <w:spacing w:val="-6"/>
                <w:sz w:val="20"/>
              </w:rPr>
              <w:t> </w:t>
            </w:r>
            <w:r>
              <w:rPr>
                <w:sz w:val="20"/>
              </w:rPr>
              <w:t>geluidbelasting</w:t>
            </w:r>
            <w:r>
              <w:rPr>
                <w:spacing w:val="-3"/>
                <w:sz w:val="20"/>
              </w:rPr>
              <w:t> </w:t>
            </w:r>
            <w:r>
              <w:rPr>
                <w:sz w:val="20"/>
              </w:rPr>
              <w:t>mag</w:t>
            </w:r>
            <w:r>
              <w:rPr>
                <w:spacing w:val="-3"/>
                <w:sz w:val="20"/>
              </w:rPr>
              <w:t> </w:t>
            </w:r>
            <w:r>
              <w:rPr>
                <w:sz w:val="20"/>
              </w:rPr>
              <w:t>buiten</w:t>
            </w:r>
            <w:r>
              <w:rPr>
                <w:spacing w:val="-5"/>
                <w:sz w:val="20"/>
              </w:rPr>
              <w:t> </w:t>
            </w:r>
            <w:r>
              <w:rPr>
                <w:sz w:val="20"/>
              </w:rPr>
              <w:t>deze</w:t>
            </w:r>
            <w:r>
              <w:rPr>
                <w:spacing w:val="-4"/>
                <w:sz w:val="20"/>
              </w:rPr>
              <w:t> </w:t>
            </w:r>
            <w:r>
              <w:rPr>
                <w:sz w:val="20"/>
              </w:rPr>
              <w:t>geluidszone</w:t>
            </w:r>
            <w:r>
              <w:rPr>
                <w:spacing w:val="-4"/>
                <w:sz w:val="20"/>
              </w:rPr>
              <w:t> </w:t>
            </w:r>
            <w:r>
              <w:rPr>
                <w:sz w:val="20"/>
              </w:rPr>
              <w:t>nergens</w:t>
            </w:r>
            <w:r>
              <w:rPr>
                <w:spacing w:val="-5"/>
                <w:sz w:val="20"/>
              </w:rPr>
              <w:t> </w:t>
            </w:r>
            <w:r>
              <w:rPr>
                <w:sz w:val="20"/>
              </w:rPr>
              <w:t>hoger zijn dan de grenswaarde van 35 Ke.</w:t>
            </w:r>
          </w:p>
          <w:p>
            <w:pPr>
              <w:pStyle w:val="TableParagraph"/>
              <w:spacing w:before="229"/>
              <w:ind w:right="72"/>
              <w:rPr>
                <w:sz w:val="20"/>
              </w:rPr>
            </w:pPr>
            <w:r>
              <w:rPr>
                <w:sz w:val="20"/>
              </w:rPr>
              <w:t>Daarnaast</w:t>
            </w:r>
            <w:r>
              <w:rPr>
                <w:spacing w:val="-4"/>
                <w:sz w:val="20"/>
              </w:rPr>
              <w:t> </w:t>
            </w:r>
            <w:r>
              <w:rPr>
                <w:sz w:val="20"/>
              </w:rPr>
              <w:t>zijn</w:t>
            </w:r>
            <w:r>
              <w:rPr>
                <w:spacing w:val="-3"/>
                <w:sz w:val="20"/>
              </w:rPr>
              <w:t> </w:t>
            </w:r>
            <w:r>
              <w:rPr>
                <w:sz w:val="20"/>
              </w:rPr>
              <w:t>er</w:t>
            </w:r>
            <w:r>
              <w:rPr>
                <w:spacing w:val="-3"/>
                <w:sz w:val="20"/>
              </w:rPr>
              <w:t> </w:t>
            </w:r>
            <w:r>
              <w:rPr>
                <w:sz w:val="20"/>
              </w:rPr>
              <w:t>voor</w:t>
            </w:r>
            <w:r>
              <w:rPr>
                <w:spacing w:val="-3"/>
                <w:sz w:val="20"/>
              </w:rPr>
              <w:t> </w:t>
            </w:r>
            <w:r>
              <w:rPr>
                <w:sz w:val="20"/>
              </w:rPr>
              <w:t>Schiphol</w:t>
            </w:r>
            <w:r>
              <w:rPr>
                <w:spacing w:val="-4"/>
                <w:sz w:val="20"/>
              </w:rPr>
              <w:t> </w:t>
            </w:r>
            <w:r>
              <w:rPr>
                <w:sz w:val="20"/>
              </w:rPr>
              <w:t>relatieve</w:t>
            </w:r>
            <w:r>
              <w:rPr>
                <w:spacing w:val="-4"/>
                <w:sz w:val="20"/>
              </w:rPr>
              <w:t> </w:t>
            </w:r>
            <w:r>
              <w:rPr>
                <w:sz w:val="20"/>
              </w:rPr>
              <w:t>normen</w:t>
            </w:r>
            <w:r>
              <w:rPr>
                <w:spacing w:val="-5"/>
                <w:sz w:val="20"/>
              </w:rPr>
              <w:t> </w:t>
            </w:r>
            <w:r>
              <w:rPr>
                <w:sz w:val="20"/>
              </w:rPr>
              <w:t>opgenomen</w:t>
            </w:r>
            <w:r>
              <w:rPr>
                <w:spacing w:val="-3"/>
                <w:sz w:val="20"/>
              </w:rPr>
              <w:t> </w:t>
            </w:r>
            <w:r>
              <w:rPr>
                <w:sz w:val="20"/>
              </w:rPr>
              <w:t>voor</w:t>
            </w:r>
            <w:r>
              <w:rPr>
                <w:spacing w:val="-3"/>
                <w:sz w:val="20"/>
              </w:rPr>
              <w:t> </w:t>
            </w:r>
            <w:r>
              <w:rPr>
                <w:sz w:val="20"/>
              </w:rPr>
              <w:t>de</w:t>
            </w:r>
            <w:r>
              <w:rPr>
                <w:spacing w:val="-4"/>
                <w:sz w:val="20"/>
              </w:rPr>
              <w:t> </w:t>
            </w:r>
            <w:r>
              <w:rPr>
                <w:sz w:val="20"/>
              </w:rPr>
              <w:t>emissie</w:t>
            </w:r>
            <w:r>
              <w:rPr>
                <w:spacing w:val="-4"/>
                <w:sz w:val="20"/>
              </w:rPr>
              <w:t> </w:t>
            </w:r>
            <w:r>
              <w:rPr>
                <w:sz w:val="20"/>
              </w:rPr>
              <w:t>van luchtverontreinigende stoffen.</w:t>
            </w:r>
          </w:p>
          <w:p>
            <w:pPr>
              <w:pStyle w:val="TableParagraph"/>
              <w:spacing w:before="1"/>
              <w:ind w:left="0"/>
              <w:rPr>
                <w:sz w:val="20"/>
              </w:rPr>
            </w:pPr>
          </w:p>
          <w:p>
            <w:pPr>
              <w:pStyle w:val="TableParagraph"/>
              <w:spacing w:before="0"/>
              <w:ind w:right="72"/>
              <w:rPr>
                <w:sz w:val="20"/>
              </w:rPr>
            </w:pPr>
            <w:r>
              <w:rPr>
                <w:sz w:val="20"/>
              </w:rPr>
              <w:t>De</w:t>
            </w:r>
            <w:r>
              <w:rPr>
                <w:spacing w:val="-4"/>
                <w:sz w:val="20"/>
              </w:rPr>
              <w:t> </w:t>
            </w:r>
            <w:r>
              <w:rPr>
                <w:sz w:val="20"/>
              </w:rPr>
              <w:t>Inspectie</w:t>
            </w:r>
            <w:r>
              <w:rPr>
                <w:spacing w:val="-4"/>
                <w:sz w:val="20"/>
              </w:rPr>
              <w:t> </w:t>
            </w:r>
            <w:r>
              <w:rPr>
                <w:sz w:val="20"/>
              </w:rPr>
              <w:t>Leefomgeving</w:t>
            </w:r>
            <w:r>
              <w:rPr>
                <w:spacing w:val="-5"/>
                <w:sz w:val="20"/>
              </w:rPr>
              <w:t> </w:t>
            </w:r>
            <w:r>
              <w:rPr>
                <w:sz w:val="20"/>
              </w:rPr>
              <w:t>en</w:t>
            </w:r>
            <w:r>
              <w:rPr>
                <w:spacing w:val="-3"/>
                <w:sz w:val="20"/>
              </w:rPr>
              <w:t> </w:t>
            </w:r>
            <w:r>
              <w:rPr>
                <w:sz w:val="20"/>
              </w:rPr>
              <w:t>Transport</w:t>
            </w:r>
            <w:r>
              <w:rPr>
                <w:spacing w:val="-4"/>
                <w:sz w:val="20"/>
              </w:rPr>
              <w:t> </w:t>
            </w:r>
            <w:r>
              <w:rPr>
                <w:sz w:val="20"/>
              </w:rPr>
              <w:t>(en</w:t>
            </w:r>
            <w:r>
              <w:rPr>
                <w:spacing w:val="-5"/>
                <w:sz w:val="20"/>
              </w:rPr>
              <w:t> </w:t>
            </w:r>
            <w:r>
              <w:rPr>
                <w:sz w:val="20"/>
              </w:rPr>
              <w:t>voor</w:t>
            </w:r>
            <w:r>
              <w:rPr>
                <w:spacing w:val="-3"/>
                <w:sz w:val="20"/>
              </w:rPr>
              <w:t> </w:t>
            </w:r>
            <w:r>
              <w:rPr>
                <w:sz w:val="20"/>
              </w:rPr>
              <w:t>Luchthaven</w:t>
            </w:r>
            <w:r>
              <w:rPr>
                <w:spacing w:val="-3"/>
                <w:sz w:val="20"/>
              </w:rPr>
              <w:t> </w:t>
            </w:r>
            <w:r>
              <w:rPr>
                <w:sz w:val="20"/>
              </w:rPr>
              <w:t>Eindhoven</w:t>
            </w:r>
            <w:r>
              <w:rPr>
                <w:spacing w:val="-5"/>
                <w:sz w:val="20"/>
              </w:rPr>
              <w:t> </w:t>
            </w:r>
            <w:r>
              <w:rPr>
                <w:sz w:val="20"/>
              </w:rPr>
              <w:t>de Militaire Luchtvaartautoriteit) ziet toe op de naleving van de regels en </w:t>
            </w:r>
            <w:r>
              <w:rPr>
                <w:spacing w:val="-2"/>
                <w:sz w:val="20"/>
              </w:rPr>
              <w:t>grenswaarden.</w:t>
            </w:r>
          </w:p>
        </w:tc>
      </w:tr>
      <w:tr>
        <w:trPr>
          <w:trHeight w:val="1041" w:hRule="atLeast"/>
        </w:trPr>
        <w:tc>
          <w:tcPr>
            <w:tcW w:w="566" w:type="dxa"/>
          </w:tcPr>
          <w:p>
            <w:pPr>
              <w:pStyle w:val="TableParagraph"/>
              <w:ind w:left="4"/>
              <w:rPr>
                <w:sz w:val="20"/>
              </w:rPr>
            </w:pPr>
            <w:r>
              <w:rPr>
                <w:spacing w:val="-5"/>
                <w:sz w:val="20"/>
              </w:rPr>
              <w:t>94</w:t>
            </w:r>
          </w:p>
        </w:tc>
        <w:tc>
          <w:tcPr>
            <w:tcW w:w="6520" w:type="dxa"/>
          </w:tcPr>
          <w:p>
            <w:pPr>
              <w:pStyle w:val="TableParagraph"/>
              <w:rPr>
                <w:sz w:val="20"/>
              </w:rPr>
            </w:pPr>
            <w:r>
              <w:rPr>
                <w:sz w:val="20"/>
              </w:rPr>
              <w:t>Welke</w:t>
            </w:r>
            <w:r>
              <w:rPr>
                <w:spacing w:val="-4"/>
                <w:sz w:val="20"/>
              </w:rPr>
              <w:t> </w:t>
            </w:r>
            <w:r>
              <w:rPr>
                <w:sz w:val="20"/>
              </w:rPr>
              <w:t>stappen</w:t>
            </w:r>
            <w:r>
              <w:rPr>
                <w:spacing w:val="-3"/>
                <w:sz w:val="20"/>
              </w:rPr>
              <w:t> </w:t>
            </w:r>
            <w:r>
              <w:rPr>
                <w:sz w:val="20"/>
              </w:rPr>
              <w:t>zijn</w:t>
            </w:r>
            <w:r>
              <w:rPr>
                <w:spacing w:val="-3"/>
                <w:sz w:val="20"/>
              </w:rPr>
              <w:t> </w:t>
            </w:r>
            <w:r>
              <w:rPr>
                <w:sz w:val="20"/>
              </w:rPr>
              <w:t>er</w:t>
            </w:r>
            <w:r>
              <w:rPr>
                <w:spacing w:val="-3"/>
                <w:sz w:val="20"/>
              </w:rPr>
              <w:t> </w:t>
            </w:r>
            <w:r>
              <w:rPr>
                <w:sz w:val="20"/>
              </w:rPr>
              <w:t>gezet</w:t>
            </w:r>
            <w:r>
              <w:rPr>
                <w:spacing w:val="-7"/>
                <w:sz w:val="20"/>
              </w:rPr>
              <w:t> </w:t>
            </w:r>
            <w:r>
              <w:rPr>
                <w:sz w:val="20"/>
              </w:rPr>
              <w:t>om</w:t>
            </w:r>
            <w:r>
              <w:rPr>
                <w:spacing w:val="-3"/>
                <w:sz w:val="20"/>
              </w:rPr>
              <w:t> </w:t>
            </w:r>
            <w:r>
              <w:rPr>
                <w:sz w:val="20"/>
              </w:rPr>
              <w:t>de</w:t>
            </w:r>
            <w:r>
              <w:rPr>
                <w:spacing w:val="-4"/>
                <w:sz w:val="20"/>
              </w:rPr>
              <w:t> </w:t>
            </w:r>
            <w:r>
              <w:rPr>
                <w:sz w:val="20"/>
              </w:rPr>
              <w:t>luchtkwaliteit</w:t>
            </w:r>
            <w:r>
              <w:rPr>
                <w:spacing w:val="-4"/>
                <w:sz w:val="20"/>
              </w:rPr>
              <w:t> </w:t>
            </w:r>
            <w:r>
              <w:rPr>
                <w:sz w:val="20"/>
              </w:rPr>
              <w:t>rondom</w:t>
            </w:r>
            <w:r>
              <w:rPr>
                <w:spacing w:val="-3"/>
                <w:sz w:val="20"/>
              </w:rPr>
              <w:t> </w:t>
            </w:r>
            <w:r>
              <w:rPr>
                <w:sz w:val="20"/>
              </w:rPr>
              <w:t>luchthavens</w:t>
            </w:r>
            <w:r>
              <w:rPr>
                <w:spacing w:val="-5"/>
                <w:sz w:val="20"/>
              </w:rPr>
              <w:t> </w:t>
            </w:r>
            <w:r>
              <w:rPr>
                <w:sz w:val="20"/>
              </w:rPr>
              <w:t>te verbeteren, en wat zijn de meetbare effecten hiervan geweest?</w:t>
            </w:r>
          </w:p>
        </w:tc>
        <w:tc>
          <w:tcPr>
            <w:tcW w:w="6803" w:type="dxa"/>
          </w:tcPr>
          <w:p>
            <w:pPr>
              <w:pStyle w:val="TableParagraph"/>
              <w:ind w:right="72"/>
              <w:rPr>
                <w:sz w:val="20"/>
              </w:rPr>
            </w:pPr>
            <w:r>
              <w:rPr>
                <w:sz w:val="20"/>
              </w:rPr>
              <w:t>De</w:t>
            </w:r>
            <w:r>
              <w:rPr>
                <w:spacing w:val="-4"/>
                <w:sz w:val="20"/>
              </w:rPr>
              <w:t> </w:t>
            </w:r>
            <w:r>
              <w:rPr>
                <w:sz w:val="20"/>
              </w:rPr>
              <w:t>effecten</w:t>
            </w:r>
            <w:r>
              <w:rPr>
                <w:spacing w:val="-3"/>
                <w:sz w:val="20"/>
              </w:rPr>
              <w:t> </w:t>
            </w:r>
            <w:r>
              <w:rPr>
                <w:sz w:val="20"/>
              </w:rPr>
              <w:t>van</w:t>
            </w:r>
            <w:r>
              <w:rPr>
                <w:spacing w:val="-3"/>
                <w:sz w:val="20"/>
              </w:rPr>
              <w:t> </w:t>
            </w:r>
            <w:r>
              <w:rPr>
                <w:sz w:val="20"/>
              </w:rPr>
              <w:t>luchtvaart</w:t>
            </w:r>
            <w:r>
              <w:rPr>
                <w:spacing w:val="-4"/>
                <w:sz w:val="20"/>
              </w:rPr>
              <w:t> </w:t>
            </w:r>
            <w:r>
              <w:rPr>
                <w:sz w:val="20"/>
              </w:rPr>
              <w:t>op</w:t>
            </w:r>
            <w:r>
              <w:rPr>
                <w:spacing w:val="-5"/>
                <w:sz w:val="20"/>
              </w:rPr>
              <w:t> </w:t>
            </w:r>
            <w:r>
              <w:rPr>
                <w:sz w:val="20"/>
              </w:rPr>
              <w:t>de</w:t>
            </w:r>
            <w:r>
              <w:rPr>
                <w:spacing w:val="-4"/>
                <w:sz w:val="20"/>
              </w:rPr>
              <w:t> </w:t>
            </w:r>
            <w:r>
              <w:rPr>
                <w:sz w:val="20"/>
              </w:rPr>
              <w:t>lokale</w:t>
            </w:r>
            <w:r>
              <w:rPr>
                <w:spacing w:val="-4"/>
                <w:sz w:val="20"/>
              </w:rPr>
              <w:t> </w:t>
            </w:r>
            <w:r>
              <w:rPr>
                <w:sz w:val="20"/>
              </w:rPr>
              <w:t>luchtverontreiniging</w:t>
            </w:r>
            <w:r>
              <w:rPr>
                <w:spacing w:val="-5"/>
                <w:sz w:val="20"/>
              </w:rPr>
              <w:t> </w:t>
            </w:r>
            <w:r>
              <w:rPr>
                <w:sz w:val="20"/>
              </w:rPr>
              <w:t>zijn</w:t>
            </w:r>
            <w:r>
              <w:rPr>
                <w:spacing w:val="-3"/>
                <w:sz w:val="20"/>
              </w:rPr>
              <w:t> </w:t>
            </w:r>
            <w:r>
              <w:rPr>
                <w:sz w:val="20"/>
              </w:rPr>
              <w:t>de</w:t>
            </w:r>
            <w:r>
              <w:rPr>
                <w:spacing w:val="-4"/>
                <w:sz w:val="20"/>
              </w:rPr>
              <w:t> </w:t>
            </w:r>
            <w:r>
              <w:rPr>
                <w:sz w:val="20"/>
              </w:rPr>
              <w:t>afgelopen</w:t>
            </w:r>
            <w:r>
              <w:rPr>
                <w:spacing w:val="-3"/>
                <w:sz w:val="20"/>
              </w:rPr>
              <w:t> </w:t>
            </w:r>
            <w:r>
              <w:rPr>
                <w:sz w:val="20"/>
              </w:rPr>
              <w:t>jaren in kaart gebracht. Op basis van deze onderzoeken worden maatregelen uitgewerkt die effectief moeten bijdragen aan verminderde uitstoot van luchtverontreinigende stoffen door luchtvaart.</w:t>
            </w:r>
          </w:p>
        </w:tc>
      </w:tr>
    </w:tbl>
    <w:p>
      <w:pPr>
        <w:spacing w:after="0"/>
        <w:rPr>
          <w:sz w:val="20"/>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810" w:hRule="atLeast"/>
        </w:trPr>
        <w:tc>
          <w:tcPr>
            <w:tcW w:w="566" w:type="dxa"/>
          </w:tcPr>
          <w:p>
            <w:pPr>
              <w:pStyle w:val="TableParagraph"/>
              <w:ind w:left="4"/>
              <w:rPr>
                <w:sz w:val="20"/>
              </w:rPr>
            </w:pPr>
            <w:r>
              <w:rPr>
                <w:spacing w:val="-5"/>
                <w:sz w:val="20"/>
              </w:rPr>
              <w:t>95</w:t>
            </w:r>
          </w:p>
        </w:tc>
        <w:tc>
          <w:tcPr>
            <w:tcW w:w="6520" w:type="dxa"/>
          </w:tcPr>
          <w:p>
            <w:pPr>
              <w:pStyle w:val="TableParagraph"/>
              <w:rPr>
                <w:sz w:val="20"/>
              </w:rPr>
            </w:pPr>
            <w:r>
              <w:rPr>
                <w:sz w:val="20"/>
              </w:rPr>
              <w:t>Hoe</w:t>
            </w:r>
            <w:r>
              <w:rPr>
                <w:spacing w:val="-4"/>
                <w:sz w:val="20"/>
              </w:rPr>
              <w:t> </w:t>
            </w:r>
            <w:r>
              <w:rPr>
                <w:sz w:val="20"/>
              </w:rPr>
              <w:t>wordt</w:t>
            </w:r>
            <w:r>
              <w:rPr>
                <w:spacing w:val="-4"/>
                <w:sz w:val="20"/>
              </w:rPr>
              <w:t> </w:t>
            </w:r>
            <w:r>
              <w:rPr>
                <w:sz w:val="20"/>
              </w:rPr>
              <w:t>de</w:t>
            </w:r>
            <w:r>
              <w:rPr>
                <w:spacing w:val="-5"/>
                <w:sz w:val="20"/>
              </w:rPr>
              <w:t> </w:t>
            </w:r>
            <w:r>
              <w:rPr>
                <w:sz w:val="20"/>
              </w:rPr>
              <w:t>balans</w:t>
            </w:r>
            <w:r>
              <w:rPr>
                <w:spacing w:val="-5"/>
                <w:sz w:val="20"/>
              </w:rPr>
              <w:t> </w:t>
            </w:r>
            <w:r>
              <w:rPr>
                <w:sz w:val="20"/>
              </w:rPr>
              <w:t>bewaakt</w:t>
            </w:r>
            <w:r>
              <w:rPr>
                <w:spacing w:val="-6"/>
                <w:sz w:val="20"/>
              </w:rPr>
              <w:t> </w:t>
            </w:r>
            <w:r>
              <w:rPr>
                <w:sz w:val="20"/>
              </w:rPr>
              <w:t>tussen</w:t>
            </w:r>
            <w:r>
              <w:rPr>
                <w:spacing w:val="-3"/>
                <w:sz w:val="20"/>
              </w:rPr>
              <w:t> </w:t>
            </w:r>
            <w:r>
              <w:rPr>
                <w:sz w:val="20"/>
              </w:rPr>
              <w:t>economische</w:t>
            </w:r>
            <w:r>
              <w:rPr>
                <w:spacing w:val="-4"/>
                <w:sz w:val="20"/>
              </w:rPr>
              <w:t> </w:t>
            </w:r>
            <w:r>
              <w:rPr>
                <w:sz w:val="20"/>
              </w:rPr>
              <w:t>doelstellingen</w:t>
            </w:r>
            <w:r>
              <w:rPr>
                <w:spacing w:val="-3"/>
                <w:sz w:val="20"/>
              </w:rPr>
              <w:t> </w:t>
            </w:r>
            <w:r>
              <w:rPr>
                <w:sz w:val="20"/>
              </w:rPr>
              <w:t>en</w:t>
            </w:r>
            <w:r>
              <w:rPr>
                <w:spacing w:val="-3"/>
                <w:sz w:val="20"/>
              </w:rPr>
              <w:t> </w:t>
            </w:r>
            <w:r>
              <w:rPr>
                <w:sz w:val="20"/>
              </w:rPr>
              <w:t>milieu-</w:t>
            </w:r>
            <w:r>
              <w:rPr>
                <w:spacing w:val="-3"/>
                <w:sz w:val="20"/>
              </w:rPr>
              <w:t> </w:t>
            </w:r>
            <w:r>
              <w:rPr>
                <w:sz w:val="20"/>
              </w:rPr>
              <w:t>en gezondheidsdoelstellingen in het luchtvaartbeleid?</w:t>
            </w:r>
          </w:p>
        </w:tc>
        <w:tc>
          <w:tcPr>
            <w:tcW w:w="6803" w:type="dxa"/>
          </w:tcPr>
          <w:p>
            <w:pPr>
              <w:pStyle w:val="TableParagraph"/>
              <w:ind w:right="72"/>
              <w:rPr>
                <w:sz w:val="20"/>
              </w:rPr>
            </w:pPr>
            <w:r>
              <w:rPr>
                <w:sz w:val="20"/>
              </w:rPr>
              <w:t>Vanuit</w:t>
            </w:r>
            <w:r>
              <w:rPr>
                <w:spacing w:val="-3"/>
                <w:sz w:val="20"/>
              </w:rPr>
              <w:t> </w:t>
            </w:r>
            <w:r>
              <w:rPr>
                <w:sz w:val="20"/>
              </w:rPr>
              <w:t>de</w:t>
            </w:r>
            <w:r>
              <w:rPr>
                <w:spacing w:val="-3"/>
                <w:sz w:val="20"/>
              </w:rPr>
              <w:t> </w:t>
            </w:r>
            <w:r>
              <w:rPr>
                <w:sz w:val="20"/>
              </w:rPr>
              <w:t>luchtvaartnota</w:t>
            </w:r>
            <w:r>
              <w:rPr>
                <w:spacing w:val="-3"/>
                <w:sz w:val="20"/>
              </w:rPr>
              <w:t> </w:t>
            </w:r>
            <w:r>
              <w:rPr>
                <w:sz w:val="20"/>
              </w:rPr>
              <w:t>is</w:t>
            </w:r>
            <w:r>
              <w:rPr>
                <w:spacing w:val="-4"/>
                <w:sz w:val="20"/>
              </w:rPr>
              <w:t> </w:t>
            </w:r>
            <w:r>
              <w:rPr>
                <w:sz w:val="20"/>
              </w:rPr>
              <w:t>vastgelegd</w:t>
            </w:r>
            <w:r>
              <w:rPr>
                <w:spacing w:val="-2"/>
                <w:sz w:val="20"/>
              </w:rPr>
              <w:t> </w:t>
            </w:r>
            <w:r>
              <w:rPr>
                <w:sz w:val="20"/>
              </w:rPr>
              <w:t>dat</w:t>
            </w:r>
            <w:r>
              <w:rPr>
                <w:spacing w:val="-3"/>
                <w:sz w:val="20"/>
              </w:rPr>
              <w:t> </w:t>
            </w:r>
            <w:r>
              <w:rPr>
                <w:sz w:val="20"/>
              </w:rPr>
              <w:t>de</w:t>
            </w:r>
            <w:r>
              <w:rPr>
                <w:spacing w:val="-5"/>
                <w:sz w:val="20"/>
              </w:rPr>
              <w:t> </w:t>
            </w:r>
            <w:r>
              <w:rPr>
                <w:sz w:val="20"/>
              </w:rPr>
              <w:t>balans</w:t>
            </w:r>
            <w:r>
              <w:rPr>
                <w:spacing w:val="-4"/>
                <w:sz w:val="20"/>
              </w:rPr>
              <w:t> </w:t>
            </w:r>
            <w:r>
              <w:rPr>
                <w:sz w:val="20"/>
              </w:rPr>
              <w:t>tussen</w:t>
            </w:r>
            <w:r>
              <w:rPr>
                <w:spacing w:val="-2"/>
                <w:sz w:val="20"/>
              </w:rPr>
              <w:t> </w:t>
            </w:r>
            <w:r>
              <w:rPr>
                <w:sz w:val="20"/>
              </w:rPr>
              <w:t>de</w:t>
            </w:r>
            <w:r>
              <w:rPr>
                <w:spacing w:val="-3"/>
                <w:sz w:val="20"/>
              </w:rPr>
              <w:t> </w:t>
            </w:r>
            <w:r>
              <w:rPr>
                <w:sz w:val="20"/>
              </w:rPr>
              <w:t>publieke</w:t>
            </w:r>
            <w:r>
              <w:rPr>
                <w:spacing w:val="-3"/>
                <w:sz w:val="20"/>
              </w:rPr>
              <w:t> </w:t>
            </w:r>
            <w:r>
              <w:rPr>
                <w:sz w:val="20"/>
              </w:rPr>
              <w:t>belangen</w:t>
            </w:r>
            <w:r>
              <w:rPr>
                <w:spacing w:val="-2"/>
                <w:sz w:val="20"/>
              </w:rPr>
              <w:t> </w:t>
            </w:r>
            <w:r>
              <w:rPr>
                <w:sz w:val="20"/>
              </w:rPr>
              <w:t>de basis vormt voor het luchtvaartbeleid. Alle publieke belangen worden daarom meegewogen in de totstandkoming van het luchtvaartbeleid.</w:t>
            </w:r>
          </w:p>
        </w:tc>
      </w:tr>
      <w:tr>
        <w:trPr>
          <w:trHeight w:val="808" w:hRule="atLeast"/>
        </w:trPr>
        <w:tc>
          <w:tcPr>
            <w:tcW w:w="566" w:type="dxa"/>
          </w:tcPr>
          <w:p>
            <w:pPr>
              <w:pStyle w:val="TableParagraph"/>
              <w:ind w:left="4"/>
              <w:rPr>
                <w:sz w:val="20"/>
              </w:rPr>
            </w:pPr>
            <w:r>
              <w:rPr>
                <w:spacing w:val="-5"/>
                <w:sz w:val="20"/>
              </w:rPr>
              <w:t>96</w:t>
            </w:r>
          </w:p>
        </w:tc>
        <w:tc>
          <w:tcPr>
            <w:tcW w:w="6520" w:type="dxa"/>
          </w:tcPr>
          <w:p>
            <w:pPr>
              <w:pStyle w:val="TableParagraph"/>
              <w:rPr>
                <w:sz w:val="20"/>
              </w:rPr>
            </w:pPr>
            <w:r>
              <w:rPr>
                <w:sz w:val="20"/>
              </w:rPr>
              <w:t>Hoe</w:t>
            </w:r>
            <w:r>
              <w:rPr>
                <w:spacing w:val="-3"/>
                <w:sz w:val="20"/>
              </w:rPr>
              <w:t> </w:t>
            </w:r>
            <w:r>
              <w:rPr>
                <w:sz w:val="20"/>
              </w:rPr>
              <w:t>wordt</w:t>
            </w:r>
            <w:r>
              <w:rPr>
                <w:spacing w:val="-3"/>
                <w:sz w:val="20"/>
              </w:rPr>
              <w:t> </w:t>
            </w:r>
            <w:r>
              <w:rPr>
                <w:sz w:val="20"/>
              </w:rPr>
              <w:t>de</w:t>
            </w:r>
            <w:r>
              <w:rPr>
                <w:spacing w:val="-5"/>
                <w:sz w:val="20"/>
              </w:rPr>
              <w:t> </w:t>
            </w:r>
            <w:r>
              <w:rPr>
                <w:sz w:val="20"/>
              </w:rPr>
              <w:t>impact</w:t>
            </w:r>
            <w:r>
              <w:rPr>
                <w:spacing w:val="-3"/>
                <w:sz w:val="20"/>
              </w:rPr>
              <w:t> </w:t>
            </w:r>
            <w:r>
              <w:rPr>
                <w:sz w:val="20"/>
              </w:rPr>
              <w:t>van</w:t>
            </w:r>
            <w:r>
              <w:rPr>
                <w:spacing w:val="-2"/>
                <w:sz w:val="20"/>
              </w:rPr>
              <w:t> </w:t>
            </w:r>
            <w:r>
              <w:rPr>
                <w:sz w:val="20"/>
              </w:rPr>
              <w:t>de</w:t>
            </w:r>
            <w:r>
              <w:rPr>
                <w:spacing w:val="-3"/>
                <w:sz w:val="20"/>
              </w:rPr>
              <w:t> </w:t>
            </w:r>
            <w:r>
              <w:rPr>
                <w:sz w:val="20"/>
              </w:rPr>
              <w:t>luchtvaart</w:t>
            </w:r>
            <w:r>
              <w:rPr>
                <w:spacing w:val="-3"/>
                <w:sz w:val="20"/>
              </w:rPr>
              <w:t> </w:t>
            </w:r>
            <w:r>
              <w:rPr>
                <w:sz w:val="20"/>
              </w:rPr>
              <w:t>op</w:t>
            </w:r>
            <w:r>
              <w:rPr>
                <w:spacing w:val="-2"/>
                <w:sz w:val="20"/>
              </w:rPr>
              <w:t> </w:t>
            </w:r>
            <w:r>
              <w:rPr>
                <w:sz w:val="20"/>
              </w:rPr>
              <w:t>de</w:t>
            </w:r>
            <w:r>
              <w:rPr>
                <w:spacing w:val="-5"/>
                <w:sz w:val="20"/>
              </w:rPr>
              <w:t> </w:t>
            </w:r>
            <w:r>
              <w:rPr>
                <w:sz w:val="20"/>
              </w:rPr>
              <w:t>biodiversiteit</w:t>
            </w:r>
            <w:r>
              <w:rPr>
                <w:spacing w:val="-3"/>
                <w:sz w:val="20"/>
              </w:rPr>
              <w:t> </w:t>
            </w:r>
            <w:r>
              <w:rPr>
                <w:sz w:val="20"/>
              </w:rPr>
              <w:t>in</w:t>
            </w:r>
            <w:r>
              <w:rPr>
                <w:spacing w:val="-2"/>
                <w:sz w:val="20"/>
              </w:rPr>
              <w:t> </w:t>
            </w:r>
            <w:r>
              <w:rPr>
                <w:sz w:val="20"/>
              </w:rPr>
              <w:t>de</w:t>
            </w:r>
            <w:r>
              <w:rPr>
                <w:spacing w:val="-3"/>
                <w:sz w:val="20"/>
              </w:rPr>
              <w:t> </w:t>
            </w:r>
            <w:r>
              <w:rPr>
                <w:sz w:val="20"/>
              </w:rPr>
              <w:t>omgeving</w:t>
            </w:r>
            <w:r>
              <w:rPr>
                <w:spacing w:val="-2"/>
                <w:sz w:val="20"/>
              </w:rPr>
              <w:t> </w:t>
            </w:r>
            <w:r>
              <w:rPr>
                <w:sz w:val="20"/>
              </w:rPr>
              <w:t>van luchthavens gemonitord en geminimaliseerd?</w:t>
            </w:r>
          </w:p>
        </w:tc>
        <w:tc>
          <w:tcPr>
            <w:tcW w:w="6803" w:type="dxa"/>
          </w:tcPr>
          <w:p>
            <w:pPr>
              <w:pStyle w:val="TableParagraph"/>
              <w:rPr>
                <w:sz w:val="20"/>
              </w:rPr>
            </w:pPr>
            <w:r>
              <w:rPr>
                <w:sz w:val="20"/>
              </w:rPr>
              <w:t>De beoordeling van de impact op natuur rondom luchthavens is onderdeel van de Wet</w:t>
            </w:r>
            <w:r>
              <w:rPr>
                <w:spacing w:val="-4"/>
                <w:sz w:val="20"/>
              </w:rPr>
              <w:t> </w:t>
            </w:r>
            <w:r>
              <w:rPr>
                <w:sz w:val="20"/>
              </w:rPr>
              <w:t>natuurbescherming</w:t>
            </w:r>
            <w:r>
              <w:rPr>
                <w:spacing w:val="-3"/>
                <w:sz w:val="20"/>
              </w:rPr>
              <w:t> </w:t>
            </w:r>
            <w:r>
              <w:rPr>
                <w:sz w:val="20"/>
              </w:rPr>
              <w:t>en</w:t>
            </w:r>
            <w:r>
              <w:rPr>
                <w:spacing w:val="-5"/>
                <w:sz w:val="20"/>
              </w:rPr>
              <w:t> </w:t>
            </w:r>
            <w:r>
              <w:rPr>
                <w:sz w:val="20"/>
              </w:rPr>
              <w:t>de</w:t>
            </w:r>
            <w:r>
              <w:rPr>
                <w:spacing w:val="-5"/>
                <w:sz w:val="20"/>
              </w:rPr>
              <w:t> </w:t>
            </w:r>
            <w:r>
              <w:rPr>
                <w:sz w:val="20"/>
              </w:rPr>
              <w:t>natuurvergunning.</w:t>
            </w:r>
            <w:r>
              <w:rPr>
                <w:spacing w:val="-3"/>
                <w:sz w:val="20"/>
              </w:rPr>
              <w:t> </w:t>
            </w:r>
            <w:r>
              <w:rPr>
                <w:sz w:val="20"/>
              </w:rPr>
              <w:t>Dit</w:t>
            </w:r>
            <w:r>
              <w:rPr>
                <w:spacing w:val="-4"/>
                <w:sz w:val="20"/>
              </w:rPr>
              <w:t> </w:t>
            </w:r>
            <w:r>
              <w:rPr>
                <w:sz w:val="20"/>
              </w:rPr>
              <w:t>valt</w:t>
            </w:r>
            <w:r>
              <w:rPr>
                <w:spacing w:val="-4"/>
                <w:sz w:val="20"/>
              </w:rPr>
              <w:t> </w:t>
            </w:r>
            <w:r>
              <w:rPr>
                <w:sz w:val="20"/>
              </w:rPr>
              <w:t>onder</w:t>
            </w:r>
            <w:r>
              <w:rPr>
                <w:spacing w:val="-3"/>
                <w:sz w:val="20"/>
              </w:rPr>
              <w:t> </w:t>
            </w:r>
            <w:r>
              <w:rPr>
                <w:sz w:val="20"/>
              </w:rPr>
              <w:t>de</w:t>
            </w:r>
            <w:r>
              <w:rPr>
                <w:spacing w:val="-5"/>
                <w:sz w:val="20"/>
              </w:rPr>
              <w:t> </w:t>
            </w:r>
            <w:r>
              <w:rPr>
                <w:sz w:val="20"/>
              </w:rPr>
              <w:t>bevoegdheid</w:t>
            </w:r>
            <w:r>
              <w:rPr>
                <w:spacing w:val="-5"/>
                <w:sz w:val="20"/>
              </w:rPr>
              <w:t> </w:t>
            </w:r>
            <w:r>
              <w:rPr>
                <w:sz w:val="20"/>
              </w:rPr>
              <w:t>van het ministerie van LVVN.</w:t>
            </w:r>
          </w:p>
        </w:tc>
      </w:tr>
      <w:tr>
        <w:trPr>
          <w:trHeight w:val="1499" w:hRule="atLeast"/>
        </w:trPr>
        <w:tc>
          <w:tcPr>
            <w:tcW w:w="566" w:type="dxa"/>
          </w:tcPr>
          <w:p>
            <w:pPr>
              <w:pStyle w:val="TableParagraph"/>
              <w:ind w:left="4"/>
              <w:rPr>
                <w:sz w:val="20"/>
              </w:rPr>
            </w:pPr>
            <w:r>
              <w:rPr>
                <w:spacing w:val="-5"/>
                <w:sz w:val="20"/>
              </w:rPr>
              <w:t>97</w:t>
            </w:r>
          </w:p>
        </w:tc>
        <w:tc>
          <w:tcPr>
            <w:tcW w:w="6520" w:type="dxa"/>
          </w:tcPr>
          <w:p>
            <w:pPr>
              <w:pStyle w:val="TableParagraph"/>
              <w:rPr>
                <w:sz w:val="20"/>
              </w:rPr>
            </w:pPr>
            <w:r>
              <w:rPr>
                <w:sz w:val="20"/>
              </w:rPr>
              <w:t>Hoe wordt de gezondheid van omwonenden van luchthavens beschermd en gemonitord,</w:t>
            </w:r>
            <w:r>
              <w:rPr>
                <w:spacing w:val="-4"/>
                <w:sz w:val="20"/>
              </w:rPr>
              <w:t> </w:t>
            </w:r>
            <w:r>
              <w:rPr>
                <w:sz w:val="20"/>
              </w:rPr>
              <w:t>en</w:t>
            </w:r>
            <w:r>
              <w:rPr>
                <w:spacing w:val="-6"/>
                <w:sz w:val="20"/>
              </w:rPr>
              <w:t> </w:t>
            </w:r>
            <w:r>
              <w:rPr>
                <w:sz w:val="20"/>
              </w:rPr>
              <w:t>welke</w:t>
            </w:r>
            <w:r>
              <w:rPr>
                <w:spacing w:val="-5"/>
                <w:sz w:val="20"/>
              </w:rPr>
              <w:t> </w:t>
            </w:r>
            <w:r>
              <w:rPr>
                <w:sz w:val="20"/>
              </w:rPr>
              <w:t>maatregelen</w:t>
            </w:r>
            <w:r>
              <w:rPr>
                <w:spacing w:val="-4"/>
                <w:sz w:val="20"/>
              </w:rPr>
              <w:t> </w:t>
            </w:r>
            <w:r>
              <w:rPr>
                <w:sz w:val="20"/>
              </w:rPr>
              <w:t>worden</w:t>
            </w:r>
            <w:r>
              <w:rPr>
                <w:spacing w:val="-6"/>
                <w:sz w:val="20"/>
              </w:rPr>
              <w:t> </w:t>
            </w:r>
            <w:r>
              <w:rPr>
                <w:sz w:val="20"/>
              </w:rPr>
              <w:t>genomen</w:t>
            </w:r>
            <w:r>
              <w:rPr>
                <w:spacing w:val="-6"/>
                <w:sz w:val="20"/>
              </w:rPr>
              <w:t> </w:t>
            </w:r>
            <w:r>
              <w:rPr>
                <w:sz w:val="20"/>
              </w:rPr>
              <w:t>bij</w:t>
            </w:r>
            <w:r>
              <w:rPr>
                <w:spacing w:val="-5"/>
                <w:sz w:val="20"/>
              </w:rPr>
              <w:t> </w:t>
            </w:r>
            <w:r>
              <w:rPr>
                <w:sz w:val="20"/>
              </w:rPr>
              <w:t>geconstateerde</w:t>
            </w:r>
            <w:r>
              <w:rPr>
                <w:spacing w:val="-5"/>
                <w:sz w:val="20"/>
              </w:rPr>
              <w:t> </w:t>
            </w:r>
            <w:r>
              <w:rPr>
                <w:sz w:val="20"/>
              </w:rPr>
              <w:t>risico's?</w:t>
            </w:r>
          </w:p>
        </w:tc>
        <w:tc>
          <w:tcPr>
            <w:tcW w:w="6803" w:type="dxa"/>
          </w:tcPr>
          <w:p>
            <w:pPr>
              <w:pStyle w:val="TableParagraph"/>
              <w:rPr>
                <w:sz w:val="20"/>
              </w:rPr>
            </w:pPr>
            <w:r>
              <w:rPr>
                <w:sz w:val="20"/>
              </w:rPr>
              <w:t>In de vergunningen van de luchthavens zitten grenswaarden voor geluid en worden maatregelen om emissies te verminderen overwogen. De ILT draagt zorg voor de monitoring van deze grenswaarden en regels en kan handhavend optreden indien deze</w:t>
            </w:r>
            <w:r>
              <w:rPr>
                <w:spacing w:val="-4"/>
                <w:sz w:val="20"/>
              </w:rPr>
              <w:t> </w:t>
            </w:r>
            <w:r>
              <w:rPr>
                <w:sz w:val="20"/>
              </w:rPr>
              <w:t>grenswaarden</w:t>
            </w:r>
            <w:r>
              <w:rPr>
                <w:spacing w:val="-3"/>
                <w:sz w:val="20"/>
              </w:rPr>
              <w:t> </w:t>
            </w:r>
            <w:r>
              <w:rPr>
                <w:sz w:val="20"/>
              </w:rPr>
              <w:t>overschreden</w:t>
            </w:r>
            <w:r>
              <w:rPr>
                <w:spacing w:val="-3"/>
                <w:sz w:val="20"/>
              </w:rPr>
              <w:t> </w:t>
            </w:r>
            <w:r>
              <w:rPr>
                <w:sz w:val="20"/>
              </w:rPr>
              <w:t>dreigen</w:t>
            </w:r>
            <w:r>
              <w:rPr>
                <w:spacing w:val="-3"/>
                <w:sz w:val="20"/>
              </w:rPr>
              <w:t> </w:t>
            </w:r>
            <w:r>
              <w:rPr>
                <w:sz w:val="20"/>
              </w:rPr>
              <w:t>te</w:t>
            </w:r>
            <w:r>
              <w:rPr>
                <w:spacing w:val="-4"/>
                <w:sz w:val="20"/>
              </w:rPr>
              <w:t> </w:t>
            </w:r>
            <w:r>
              <w:rPr>
                <w:sz w:val="20"/>
              </w:rPr>
              <w:t>worden</w:t>
            </w:r>
            <w:r>
              <w:rPr>
                <w:spacing w:val="-3"/>
                <w:sz w:val="20"/>
              </w:rPr>
              <w:t> </w:t>
            </w:r>
            <w:r>
              <w:rPr>
                <w:sz w:val="20"/>
              </w:rPr>
              <w:t>of</w:t>
            </w:r>
            <w:r>
              <w:rPr>
                <w:spacing w:val="-3"/>
                <w:sz w:val="20"/>
              </w:rPr>
              <w:t> </w:t>
            </w:r>
            <w:r>
              <w:rPr>
                <w:sz w:val="20"/>
              </w:rPr>
              <w:t>de</w:t>
            </w:r>
            <w:r>
              <w:rPr>
                <w:spacing w:val="-6"/>
                <w:sz w:val="20"/>
              </w:rPr>
              <w:t> </w:t>
            </w:r>
            <w:r>
              <w:rPr>
                <w:sz w:val="20"/>
              </w:rPr>
              <w:t>regels</w:t>
            </w:r>
            <w:r>
              <w:rPr>
                <w:spacing w:val="-5"/>
                <w:sz w:val="20"/>
              </w:rPr>
              <w:t> </w:t>
            </w:r>
            <w:r>
              <w:rPr>
                <w:sz w:val="20"/>
              </w:rPr>
              <w:t>worden</w:t>
            </w:r>
            <w:r>
              <w:rPr>
                <w:spacing w:val="-3"/>
                <w:sz w:val="20"/>
              </w:rPr>
              <w:t> </w:t>
            </w:r>
            <w:r>
              <w:rPr>
                <w:sz w:val="20"/>
              </w:rPr>
              <w:t>overtreden.</w:t>
            </w:r>
          </w:p>
          <w:p>
            <w:pPr>
              <w:pStyle w:val="TableParagraph"/>
              <w:spacing w:before="2"/>
              <w:ind w:left="0"/>
              <w:rPr>
                <w:sz w:val="20"/>
              </w:rPr>
            </w:pPr>
          </w:p>
          <w:p>
            <w:pPr>
              <w:pStyle w:val="TableParagraph"/>
              <w:spacing w:before="0"/>
              <w:rPr>
                <w:sz w:val="20"/>
              </w:rPr>
            </w:pPr>
            <w:r>
              <w:rPr>
                <w:sz w:val="20"/>
              </w:rPr>
              <w:t>Zie</w:t>
            </w:r>
            <w:r>
              <w:rPr>
                <w:spacing w:val="-4"/>
                <w:sz w:val="20"/>
              </w:rPr>
              <w:t> </w:t>
            </w:r>
            <w:r>
              <w:rPr>
                <w:sz w:val="20"/>
              </w:rPr>
              <w:t>verder</w:t>
            </w:r>
            <w:r>
              <w:rPr>
                <w:spacing w:val="-6"/>
                <w:sz w:val="20"/>
              </w:rPr>
              <w:t> </w:t>
            </w:r>
            <w:r>
              <w:rPr>
                <w:sz w:val="20"/>
              </w:rPr>
              <w:t>ook</w:t>
            </w:r>
            <w:r>
              <w:rPr>
                <w:spacing w:val="-4"/>
                <w:sz w:val="20"/>
              </w:rPr>
              <w:t> </w:t>
            </w:r>
            <w:r>
              <w:rPr>
                <w:sz w:val="20"/>
              </w:rPr>
              <w:t>het</w:t>
            </w:r>
            <w:r>
              <w:rPr>
                <w:spacing w:val="-4"/>
                <w:sz w:val="20"/>
              </w:rPr>
              <w:t> </w:t>
            </w:r>
            <w:r>
              <w:rPr>
                <w:sz w:val="20"/>
              </w:rPr>
              <w:t>antwoord</w:t>
            </w:r>
            <w:r>
              <w:rPr>
                <w:spacing w:val="-4"/>
                <w:sz w:val="20"/>
              </w:rPr>
              <w:t> </w:t>
            </w:r>
            <w:r>
              <w:rPr>
                <w:sz w:val="20"/>
              </w:rPr>
              <w:t>op</w:t>
            </w:r>
            <w:r>
              <w:rPr>
                <w:spacing w:val="-3"/>
                <w:sz w:val="20"/>
              </w:rPr>
              <w:t> </w:t>
            </w:r>
            <w:r>
              <w:rPr>
                <w:sz w:val="20"/>
              </w:rPr>
              <w:t>vraag</w:t>
            </w:r>
            <w:r>
              <w:rPr>
                <w:spacing w:val="-5"/>
                <w:sz w:val="20"/>
              </w:rPr>
              <w:t> 93.</w:t>
            </w:r>
          </w:p>
        </w:tc>
      </w:tr>
      <w:tr>
        <w:trPr>
          <w:trHeight w:val="1271" w:hRule="atLeast"/>
        </w:trPr>
        <w:tc>
          <w:tcPr>
            <w:tcW w:w="566" w:type="dxa"/>
          </w:tcPr>
          <w:p>
            <w:pPr>
              <w:pStyle w:val="TableParagraph"/>
              <w:spacing w:before="62"/>
              <w:ind w:left="4"/>
              <w:rPr>
                <w:sz w:val="20"/>
              </w:rPr>
            </w:pPr>
            <w:r>
              <w:rPr>
                <w:spacing w:val="-5"/>
                <w:sz w:val="20"/>
              </w:rPr>
              <w:t>98</w:t>
            </w:r>
          </w:p>
        </w:tc>
        <w:tc>
          <w:tcPr>
            <w:tcW w:w="6520" w:type="dxa"/>
          </w:tcPr>
          <w:p>
            <w:pPr>
              <w:pStyle w:val="TableParagraph"/>
              <w:rPr>
                <w:sz w:val="20"/>
              </w:rPr>
            </w:pPr>
            <w:r>
              <w:rPr>
                <w:sz w:val="20"/>
              </w:rPr>
              <w:t>Waarom wordt er in de periodieke rapportage over het luchtvaartbeleid niet geschreven</w:t>
            </w:r>
            <w:r>
              <w:rPr>
                <w:spacing w:val="-5"/>
                <w:sz w:val="20"/>
              </w:rPr>
              <w:t> </w:t>
            </w:r>
            <w:r>
              <w:rPr>
                <w:sz w:val="20"/>
              </w:rPr>
              <w:t>over</w:t>
            </w:r>
            <w:r>
              <w:rPr>
                <w:spacing w:val="-6"/>
                <w:sz w:val="20"/>
              </w:rPr>
              <w:t> </w:t>
            </w:r>
            <w:r>
              <w:rPr>
                <w:sz w:val="20"/>
              </w:rPr>
              <w:t>de</w:t>
            </w:r>
            <w:r>
              <w:rPr>
                <w:spacing w:val="-4"/>
                <w:sz w:val="20"/>
              </w:rPr>
              <w:t> </w:t>
            </w:r>
            <w:r>
              <w:rPr>
                <w:sz w:val="20"/>
              </w:rPr>
              <w:t>economische</w:t>
            </w:r>
            <w:r>
              <w:rPr>
                <w:spacing w:val="-4"/>
                <w:sz w:val="20"/>
              </w:rPr>
              <w:t> </w:t>
            </w:r>
            <w:r>
              <w:rPr>
                <w:sz w:val="20"/>
              </w:rPr>
              <w:t>gevolgen</w:t>
            </w:r>
            <w:r>
              <w:rPr>
                <w:spacing w:val="-5"/>
                <w:sz w:val="20"/>
              </w:rPr>
              <w:t> </w:t>
            </w:r>
            <w:r>
              <w:rPr>
                <w:sz w:val="20"/>
              </w:rPr>
              <w:t>van</w:t>
            </w:r>
            <w:r>
              <w:rPr>
                <w:spacing w:val="-3"/>
                <w:sz w:val="20"/>
              </w:rPr>
              <w:t> </w:t>
            </w:r>
            <w:r>
              <w:rPr>
                <w:sz w:val="20"/>
              </w:rPr>
              <w:t>groei</w:t>
            </w:r>
            <w:r>
              <w:rPr>
                <w:spacing w:val="-4"/>
                <w:sz w:val="20"/>
              </w:rPr>
              <w:t> </w:t>
            </w:r>
            <w:r>
              <w:rPr>
                <w:sz w:val="20"/>
              </w:rPr>
              <w:t>of</w:t>
            </w:r>
            <w:r>
              <w:rPr>
                <w:spacing w:val="-3"/>
                <w:sz w:val="20"/>
              </w:rPr>
              <w:t> </w:t>
            </w:r>
            <w:r>
              <w:rPr>
                <w:sz w:val="20"/>
              </w:rPr>
              <w:t>krimp</w:t>
            </w:r>
            <w:r>
              <w:rPr>
                <w:spacing w:val="-3"/>
                <w:sz w:val="20"/>
              </w:rPr>
              <w:t> </w:t>
            </w:r>
            <w:r>
              <w:rPr>
                <w:sz w:val="20"/>
              </w:rPr>
              <w:t>van</w:t>
            </w:r>
            <w:r>
              <w:rPr>
                <w:spacing w:val="-3"/>
                <w:sz w:val="20"/>
              </w:rPr>
              <w:t> </w:t>
            </w:r>
            <w:r>
              <w:rPr>
                <w:sz w:val="20"/>
              </w:rPr>
              <w:t>Schiphol, terwijl de commissie Infrastructuur en Waterstaat gevraagd heeft om een wetenschappelijke factsheet over dit onderwerp?</w:t>
            </w:r>
          </w:p>
        </w:tc>
        <w:tc>
          <w:tcPr>
            <w:tcW w:w="6803" w:type="dxa"/>
          </w:tcPr>
          <w:p>
            <w:pPr>
              <w:pStyle w:val="TableParagraph"/>
              <w:ind w:right="49"/>
              <w:rPr>
                <w:sz w:val="20"/>
              </w:rPr>
            </w:pPr>
            <w:r>
              <w:rPr>
                <w:sz w:val="20"/>
              </w:rPr>
              <w:t>De periodieke rapportage doet onderzoek naar doeltreffendheid en doelmatigheid van beleid. Daarvoor is het noodzakelijk de effecten van het beleid te beoordelen. Het</w:t>
            </w:r>
            <w:r>
              <w:rPr>
                <w:spacing w:val="-2"/>
                <w:sz w:val="20"/>
              </w:rPr>
              <w:t> </w:t>
            </w:r>
            <w:r>
              <w:rPr>
                <w:sz w:val="20"/>
              </w:rPr>
              <w:t>is</w:t>
            </w:r>
            <w:r>
              <w:rPr>
                <w:spacing w:val="-3"/>
                <w:sz w:val="20"/>
              </w:rPr>
              <w:t> </w:t>
            </w:r>
            <w:r>
              <w:rPr>
                <w:sz w:val="20"/>
              </w:rPr>
              <w:t>op</w:t>
            </w:r>
            <w:r>
              <w:rPr>
                <w:spacing w:val="-1"/>
                <w:sz w:val="20"/>
              </w:rPr>
              <w:t> </w:t>
            </w:r>
            <w:r>
              <w:rPr>
                <w:sz w:val="20"/>
              </w:rPr>
              <w:t>dit</w:t>
            </w:r>
            <w:r>
              <w:rPr>
                <w:spacing w:val="-2"/>
                <w:sz w:val="20"/>
              </w:rPr>
              <w:t> </w:t>
            </w:r>
            <w:r>
              <w:rPr>
                <w:sz w:val="20"/>
              </w:rPr>
              <w:t>moment</w:t>
            </w:r>
            <w:r>
              <w:rPr>
                <w:spacing w:val="-2"/>
                <w:sz w:val="20"/>
              </w:rPr>
              <w:t> </w:t>
            </w:r>
            <w:r>
              <w:rPr>
                <w:sz w:val="20"/>
              </w:rPr>
              <w:t>te</w:t>
            </w:r>
            <w:r>
              <w:rPr>
                <w:spacing w:val="-4"/>
                <w:sz w:val="20"/>
              </w:rPr>
              <w:t> </w:t>
            </w:r>
            <w:r>
              <w:rPr>
                <w:sz w:val="20"/>
              </w:rPr>
              <w:t>vroeg</w:t>
            </w:r>
            <w:r>
              <w:rPr>
                <w:spacing w:val="-3"/>
                <w:sz w:val="20"/>
              </w:rPr>
              <w:t> </w:t>
            </w:r>
            <w:r>
              <w:rPr>
                <w:sz w:val="20"/>
              </w:rPr>
              <w:t>om</w:t>
            </w:r>
            <w:r>
              <w:rPr>
                <w:spacing w:val="-1"/>
                <w:sz w:val="20"/>
              </w:rPr>
              <w:t> </w:t>
            </w:r>
            <w:r>
              <w:rPr>
                <w:sz w:val="20"/>
              </w:rPr>
              <w:t>conclusies</w:t>
            </w:r>
            <w:r>
              <w:rPr>
                <w:spacing w:val="-3"/>
                <w:sz w:val="20"/>
              </w:rPr>
              <w:t> </w:t>
            </w:r>
            <w:r>
              <w:rPr>
                <w:sz w:val="20"/>
              </w:rPr>
              <w:t>trekken</w:t>
            </w:r>
            <w:r>
              <w:rPr>
                <w:spacing w:val="-1"/>
                <w:sz w:val="20"/>
              </w:rPr>
              <w:t> </w:t>
            </w:r>
            <w:r>
              <w:rPr>
                <w:sz w:val="20"/>
              </w:rPr>
              <w:t>in</w:t>
            </w:r>
            <w:r>
              <w:rPr>
                <w:spacing w:val="-3"/>
                <w:sz w:val="20"/>
              </w:rPr>
              <w:t> </w:t>
            </w:r>
            <w:r>
              <w:rPr>
                <w:sz w:val="20"/>
              </w:rPr>
              <w:t>hoeverre</w:t>
            </w:r>
            <w:r>
              <w:rPr>
                <w:spacing w:val="-2"/>
                <w:sz w:val="20"/>
              </w:rPr>
              <w:t> </w:t>
            </w:r>
            <w:r>
              <w:rPr>
                <w:sz w:val="20"/>
              </w:rPr>
              <w:t>het</w:t>
            </w:r>
            <w:r>
              <w:rPr>
                <w:spacing w:val="-2"/>
                <w:sz w:val="20"/>
              </w:rPr>
              <w:t> </w:t>
            </w:r>
            <w:r>
              <w:rPr>
                <w:sz w:val="20"/>
              </w:rPr>
              <w:t>beleid</w:t>
            </w:r>
            <w:r>
              <w:rPr>
                <w:spacing w:val="-3"/>
                <w:sz w:val="20"/>
              </w:rPr>
              <w:t> </w:t>
            </w:r>
            <w:r>
              <w:rPr>
                <w:sz w:val="20"/>
              </w:rPr>
              <w:t>over</w:t>
            </w:r>
            <w:r>
              <w:rPr>
                <w:spacing w:val="-4"/>
                <w:sz w:val="20"/>
              </w:rPr>
              <w:t> </w:t>
            </w:r>
            <w:r>
              <w:rPr>
                <w:sz w:val="20"/>
              </w:rPr>
              <w:t>het aantal vliegtuigbewegingen van en naar Schiphol doeltreffend en doelmatig is </w:t>
            </w:r>
            <w:r>
              <w:rPr>
                <w:spacing w:val="-2"/>
                <w:sz w:val="20"/>
              </w:rPr>
              <w:t>geweest.</w:t>
            </w:r>
          </w:p>
        </w:tc>
      </w:tr>
      <w:tr>
        <w:trPr>
          <w:trHeight w:val="3738" w:hRule="atLeast"/>
        </w:trPr>
        <w:tc>
          <w:tcPr>
            <w:tcW w:w="566" w:type="dxa"/>
          </w:tcPr>
          <w:p>
            <w:pPr>
              <w:pStyle w:val="TableParagraph"/>
              <w:ind w:left="4"/>
              <w:rPr>
                <w:sz w:val="20"/>
              </w:rPr>
            </w:pPr>
            <w:r>
              <w:rPr>
                <w:spacing w:val="-5"/>
                <w:sz w:val="20"/>
              </w:rPr>
              <w:t>99</w:t>
            </w:r>
          </w:p>
        </w:tc>
        <w:tc>
          <w:tcPr>
            <w:tcW w:w="6520" w:type="dxa"/>
          </w:tcPr>
          <w:p>
            <w:pPr>
              <w:pStyle w:val="TableParagraph"/>
              <w:rPr>
                <w:sz w:val="20"/>
              </w:rPr>
            </w:pPr>
            <w:r>
              <w:rPr>
                <w:sz w:val="20"/>
              </w:rPr>
              <w:t>Wat</w:t>
            </w:r>
            <w:r>
              <w:rPr>
                <w:spacing w:val="-4"/>
                <w:sz w:val="20"/>
              </w:rPr>
              <w:t> </w:t>
            </w:r>
            <w:r>
              <w:rPr>
                <w:sz w:val="20"/>
              </w:rPr>
              <w:t>zijn</w:t>
            </w:r>
            <w:r>
              <w:rPr>
                <w:spacing w:val="-3"/>
                <w:sz w:val="20"/>
              </w:rPr>
              <w:t> </w:t>
            </w:r>
            <w:r>
              <w:rPr>
                <w:sz w:val="20"/>
              </w:rPr>
              <w:t>wetenschappelijk</w:t>
            </w:r>
            <w:r>
              <w:rPr>
                <w:spacing w:val="-3"/>
                <w:sz w:val="20"/>
              </w:rPr>
              <w:t> </w:t>
            </w:r>
            <w:r>
              <w:rPr>
                <w:sz w:val="20"/>
              </w:rPr>
              <w:t>gezien</w:t>
            </w:r>
            <w:r>
              <w:rPr>
                <w:spacing w:val="-3"/>
                <w:sz w:val="20"/>
              </w:rPr>
              <w:t> </w:t>
            </w:r>
            <w:r>
              <w:rPr>
                <w:sz w:val="20"/>
              </w:rPr>
              <w:t>de</w:t>
            </w:r>
            <w:r>
              <w:rPr>
                <w:spacing w:val="-4"/>
                <w:sz w:val="20"/>
              </w:rPr>
              <w:t> </w:t>
            </w:r>
            <w:r>
              <w:rPr>
                <w:sz w:val="20"/>
              </w:rPr>
              <w:t>economische</w:t>
            </w:r>
            <w:r>
              <w:rPr>
                <w:spacing w:val="-4"/>
                <w:sz w:val="20"/>
              </w:rPr>
              <w:t> </w:t>
            </w:r>
            <w:r>
              <w:rPr>
                <w:sz w:val="20"/>
              </w:rPr>
              <w:t>gevolgen</w:t>
            </w:r>
            <w:r>
              <w:rPr>
                <w:spacing w:val="-8"/>
                <w:sz w:val="20"/>
              </w:rPr>
              <w:t> </w:t>
            </w:r>
            <w:r>
              <w:rPr>
                <w:sz w:val="20"/>
              </w:rPr>
              <w:t>van</w:t>
            </w:r>
            <w:r>
              <w:rPr>
                <w:spacing w:val="-3"/>
                <w:sz w:val="20"/>
              </w:rPr>
              <w:t> </w:t>
            </w:r>
            <w:r>
              <w:rPr>
                <w:sz w:val="20"/>
              </w:rPr>
              <w:t>groei</w:t>
            </w:r>
            <w:r>
              <w:rPr>
                <w:spacing w:val="-4"/>
                <w:sz w:val="20"/>
              </w:rPr>
              <w:t> </w:t>
            </w:r>
            <w:r>
              <w:rPr>
                <w:sz w:val="20"/>
              </w:rPr>
              <w:t>of</w:t>
            </w:r>
            <w:r>
              <w:rPr>
                <w:spacing w:val="-6"/>
                <w:sz w:val="20"/>
              </w:rPr>
              <w:t> </w:t>
            </w:r>
            <w:r>
              <w:rPr>
                <w:sz w:val="20"/>
              </w:rPr>
              <w:t>krimp van Schiphol?</w:t>
            </w:r>
          </w:p>
        </w:tc>
        <w:tc>
          <w:tcPr>
            <w:tcW w:w="6803" w:type="dxa"/>
          </w:tcPr>
          <w:p>
            <w:pPr>
              <w:pStyle w:val="TableParagraph"/>
              <w:ind w:right="72"/>
              <w:rPr>
                <w:sz w:val="20"/>
              </w:rPr>
            </w:pPr>
            <w:r>
              <w:rPr>
                <w:sz w:val="20"/>
              </w:rPr>
              <w:t>Verschillende studies zijn in opdracht van IenW uitgevoerd naar de gevolgen van groei</w:t>
            </w:r>
            <w:r>
              <w:rPr>
                <w:spacing w:val="-3"/>
                <w:sz w:val="20"/>
              </w:rPr>
              <w:t> </w:t>
            </w:r>
            <w:r>
              <w:rPr>
                <w:sz w:val="20"/>
              </w:rPr>
              <w:t>en</w:t>
            </w:r>
            <w:r>
              <w:rPr>
                <w:spacing w:val="-4"/>
                <w:sz w:val="20"/>
              </w:rPr>
              <w:t> </w:t>
            </w:r>
            <w:r>
              <w:rPr>
                <w:sz w:val="20"/>
              </w:rPr>
              <w:t>krimp</w:t>
            </w:r>
            <w:r>
              <w:rPr>
                <w:spacing w:val="-4"/>
                <w:sz w:val="20"/>
              </w:rPr>
              <w:t> </w:t>
            </w:r>
            <w:r>
              <w:rPr>
                <w:sz w:val="20"/>
              </w:rPr>
              <w:t>van</w:t>
            </w:r>
            <w:r>
              <w:rPr>
                <w:spacing w:val="-3"/>
                <w:sz w:val="20"/>
              </w:rPr>
              <w:t> </w:t>
            </w:r>
            <w:r>
              <w:rPr>
                <w:sz w:val="20"/>
              </w:rPr>
              <w:t>Schiphol.</w:t>
            </w:r>
            <w:r>
              <w:rPr>
                <w:spacing w:val="-5"/>
                <w:sz w:val="20"/>
              </w:rPr>
              <w:t> </w:t>
            </w:r>
            <w:r>
              <w:rPr>
                <w:sz w:val="20"/>
              </w:rPr>
              <w:t>Een</w:t>
            </w:r>
            <w:r>
              <w:rPr>
                <w:spacing w:val="-3"/>
                <w:sz w:val="20"/>
              </w:rPr>
              <w:t> </w:t>
            </w:r>
            <w:r>
              <w:rPr>
                <w:sz w:val="20"/>
              </w:rPr>
              <w:t>studie</w:t>
            </w:r>
            <w:r>
              <w:rPr>
                <w:spacing w:val="-3"/>
                <w:sz w:val="20"/>
              </w:rPr>
              <w:t> </w:t>
            </w:r>
            <w:r>
              <w:rPr>
                <w:sz w:val="20"/>
              </w:rPr>
              <w:t>uit</w:t>
            </w:r>
            <w:r>
              <w:rPr>
                <w:spacing w:val="-3"/>
                <w:sz w:val="20"/>
              </w:rPr>
              <w:t> </w:t>
            </w:r>
            <w:r>
              <w:rPr>
                <w:sz w:val="20"/>
              </w:rPr>
              <w:t>2019</w:t>
            </w:r>
            <w:r>
              <w:rPr>
                <w:spacing w:val="-4"/>
                <w:sz w:val="20"/>
              </w:rPr>
              <w:t> </w:t>
            </w:r>
            <w:r>
              <w:rPr>
                <w:sz w:val="20"/>
              </w:rPr>
              <w:t>(Kamerstukken</w:t>
            </w:r>
            <w:r>
              <w:rPr>
                <w:spacing w:val="-3"/>
                <w:sz w:val="20"/>
              </w:rPr>
              <w:t> </w:t>
            </w:r>
            <w:r>
              <w:rPr>
                <w:sz w:val="20"/>
              </w:rPr>
              <w:t>II,</w:t>
            </w:r>
            <w:r>
              <w:rPr>
                <w:spacing w:val="-3"/>
                <w:sz w:val="20"/>
              </w:rPr>
              <w:t> </w:t>
            </w:r>
            <w:r>
              <w:rPr>
                <w:sz w:val="20"/>
              </w:rPr>
              <w:t>2019/20</w:t>
            </w:r>
            <w:r>
              <w:rPr>
                <w:spacing w:val="-3"/>
                <w:sz w:val="20"/>
              </w:rPr>
              <w:t> </w:t>
            </w:r>
            <w:r>
              <w:rPr>
                <w:sz w:val="20"/>
              </w:rPr>
              <w:t>31936 nr. 710) toont aan dat uitbreiding van de capaciteit van Schiphol tot 540.000 vluchten per jaar de Nederlandse welvaart verhoogt, door een ruimere keus aan vluchten en lagere ticketprijzen. Voor bedrijven leiden lagere reiskosten tot lagere bedrijfskosten en een hogere winst. Dit zorgt ervoor dat het aantrekkelijker wordt voor bedrijven om zich in de Schipholregio te vestigen.</w:t>
            </w:r>
          </w:p>
          <w:p>
            <w:pPr>
              <w:pStyle w:val="TableParagraph"/>
              <w:spacing w:before="229"/>
              <w:ind w:right="-15"/>
              <w:rPr>
                <w:sz w:val="20"/>
              </w:rPr>
            </w:pPr>
            <w:r>
              <w:rPr>
                <w:sz w:val="20"/>
              </w:rPr>
              <w:t>Een studie uit 2022 (Kamerstukken II, 2022/23 31936 nr. 1060) onderzoekt de gevolgen</w:t>
            </w:r>
            <w:r>
              <w:rPr>
                <w:spacing w:val="-3"/>
                <w:sz w:val="20"/>
              </w:rPr>
              <w:t> </w:t>
            </w:r>
            <w:r>
              <w:rPr>
                <w:sz w:val="20"/>
              </w:rPr>
              <w:t>van</w:t>
            </w:r>
            <w:r>
              <w:rPr>
                <w:spacing w:val="-4"/>
                <w:sz w:val="20"/>
              </w:rPr>
              <w:t> </w:t>
            </w:r>
            <w:r>
              <w:rPr>
                <w:sz w:val="20"/>
              </w:rPr>
              <w:t>krimp</w:t>
            </w:r>
            <w:r>
              <w:rPr>
                <w:spacing w:val="-4"/>
                <w:sz w:val="20"/>
              </w:rPr>
              <w:t> </w:t>
            </w:r>
            <w:r>
              <w:rPr>
                <w:sz w:val="20"/>
              </w:rPr>
              <w:t>van</w:t>
            </w:r>
            <w:r>
              <w:rPr>
                <w:spacing w:val="-3"/>
                <w:sz w:val="20"/>
              </w:rPr>
              <w:t> </w:t>
            </w:r>
            <w:r>
              <w:rPr>
                <w:sz w:val="20"/>
              </w:rPr>
              <w:t>Schiphol</w:t>
            </w:r>
            <w:r>
              <w:rPr>
                <w:spacing w:val="-3"/>
                <w:sz w:val="20"/>
              </w:rPr>
              <w:t> </w:t>
            </w:r>
            <w:r>
              <w:rPr>
                <w:sz w:val="20"/>
              </w:rPr>
              <w:t>naar</w:t>
            </w:r>
            <w:r>
              <w:rPr>
                <w:spacing w:val="-5"/>
                <w:sz w:val="20"/>
              </w:rPr>
              <w:t> </w:t>
            </w:r>
            <w:r>
              <w:rPr>
                <w:sz w:val="20"/>
              </w:rPr>
              <w:t>460.000</w:t>
            </w:r>
            <w:r>
              <w:rPr>
                <w:spacing w:val="-3"/>
                <w:sz w:val="20"/>
              </w:rPr>
              <w:t> </w:t>
            </w:r>
            <w:r>
              <w:rPr>
                <w:sz w:val="20"/>
              </w:rPr>
              <w:t>vliegtuigbewegingen.</w:t>
            </w:r>
            <w:r>
              <w:rPr>
                <w:spacing w:val="-5"/>
                <w:sz w:val="20"/>
              </w:rPr>
              <w:t> </w:t>
            </w:r>
            <w:r>
              <w:rPr>
                <w:sz w:val="20"/>
              </w:rPr>
              <w:t>Het</w:t>
            </w:r>
            <w:r>
              <w:rPr>
                <w:spacing w:val="-3"/>
                <w:sz w:val="20"/>
              </w:rPr>
              <w:t> </w:t>
            </w:r>
            <w:r>
              <w:rPr>
                <w:sz w:val="20"/>
              </w:rPr>
              <w:t>onderzoek laat zien dat de consumentenwelvaart daalt door hogere ticketprijzen.</w:t>
            </w:r>
          </w:p>
          <w:p>
            <w:pPr>
              <w:pStyle w:val="TableParagraph"/>
              <w:spacing w:before="1"/>
              <w:ind w:right="72"/>
              <w:rPr>
                <w:sz w:val="20"/>
              </w:rPr>
            </w:pPr>
            <w:r>
              <w:rPr>
                <w:sz w:val="20"/>
              </w:rPr>
              <w:t>Schaarstewinsten van Nederlandse luchtvaartmaatschappijen stijgen, terwijl exploitatiewinsten</w:t>
            </w:r>
            <w:r>
              <w:rPr>
                <w:spacing w:val="-3"/>
                <w:sz w:val="20"/>
              </w:rPr>
              <w:t> </w:t>
            </w:r>
            <w:r>
              <w:rPr>
                <w:sz w:val="20"/>
              </w:rPr>
              <w:t>van</w:t>
            </w:r>
            <w:r>
              <w:rPr>
                <w:spacing w:val="-3"/>
                <w:sz w:val="20"/>
              </w:rPr>
              <w:t> </w:t>
            </w:r>
            <w:r>
              <w:rPr>
                <w:sz w:val="20"/>
              </w:rPr>
              <w:t>Schiphol</w:t>
            </w:r>
            <w:r>
              <w:rPr>
                <w:spacing w:val="-4"/>
                <w:sz w:val="20"/>
              </w:rPr>
              <w:t> </w:t>
            </w:r>
            <w:r>
              <w:rPr>
                <w:sz w:val="20"/>
              </w:rPr>
              <w:t>dalen.</w:t>
            </w:r>
            <w:r>
              <w:rPr>
                <w:spacing w:val="-3"/>
                <w:sz w:val="20"/>
              </w:rPr>
              <w:t> </w:t>
            </w:r>
            <w:r>
              <w:rPr>
                <w:sz w:val="20"/>
              </w:rPr>
              <w:t>Het</w:t>
            </w:r>
            <w:r>
              <w:rPr>
                <w:spacing w:val="-4"/>
                <w:sz w:val="20"/>
              </w:rPr>
              <w:t> </w:t>
            </w:r>
            <w:r>
              <w:rPr>
                <w:sz w:val="20"/>
              </w:rPr>
              <w:t>zorgt</w:t>
            </w:r>
            <w:r>
              <w:rPr>
                <w:spacing w:val="-4"/>
                <w:sz w:val="20"/>
              </w:rPr>
              <w:t> </w:t>
            </w:r>
            <w:r>
              <w:rPr>
                <w:sz w:val="20"/>
              </w:rPr>
              <w:t>voor</w:t>
            </w:r>
            <w:r>
              <w:rPr>
                <w:spacing w:val="-3"/>
                <w:sz w:val="20"/>
              </w:rPr>
              <w:t> </w:t>
            </w:r>
            <w:r>
              <w:rPr>
                <w:sz w:val="20"/>
              </w:rPr>
              <w:t>een</w:t>
            </w:r>
            <w:r>
              <w:rPr>
                <w:spacing w:val="-3"/>
                <w:sz w:val="20"/>
              </w:rPr>
              <w:t> </w:t>
            </w:r>
            <w:r>
              <w:rPr>
                <w:sz w:val="20"/>
              </w:rPr>
              <w:t>verlaging</w:t>
            </w:r>
            <w:r>
              <w:rPr>
                <w:spacing w:val="-3"/>
                <w:sz w:val="20"/>
              </w:rPr>
              <w:t> </w:t>
            </w:r>
            <w:r>
              <w:rPr>
                <w:sz w:val="20"/>
              </w:rPr>
              <w:t>van</w:t>
            </w:r>
            <w:r>
              <w:rPr>
                <w:spacing w:val="-3"/>
                <w:sz w:val="20"/>
              </w:rPr>
              <w:t> </w:t>
            </w:r>
            <w:r>
              <w:rPr>
                <w:sz w:val="20"/>
              </w:rPr>
              <w:t>de</w:t>
            </w:r>
            <w:r>
              <w:rPr>
                <w:spacing w:val="-6"/>
                <w:sz w:val="20"/>
              </w:rPr>
              <w:t> </w:t>
            </w:r>
            <w:r>
              <w:rPr>
                <w:sz w:val="20"/>
              </w:rPr>
              <w:t>directe connectiviteit, wat een negatieve impact kan hebben op het vestigingsklimaat.</w:t>
            </w:r>
          </w:p>
          <w:p>
            <w:pPr>
              <w:pStyle w:val="TableParagraph"/>
              <w:spacing w:before="229" w:line="210" w:lineRule="exact"/>
              <w:rPr>
                <w:sz w:val="20"/>
              </w:rPr>
            </w:pPr>
            <w:r>
              <w:rPr>
                <w:sz w:val="20"/>
              </w:rPr>
              <w:t>In</w:t>
            </w:r>
            <w:r>
              <w:rPr>
                <w:spacing w:val="-3"/>
                <w:sz w:val="20"/>
              </w:rPr>
              <w:t> </w:t>
            </w:r>
            <w:r>
              <w:rPr>
                <w:sz w:val="20"/>
              </w:rPr>
              <w:t>het</w:t>
            </w:r>
            <w:r>
              <w:rPr>
                <w:spacing w:val="-4"/>
                <w:sz w:val="20"/>
              </w:rPr>
              <w:t> </w:t>
            </w:r>
            <w:r>
              <w:rPr>
                <w:sz w:val="20"/>
              </w:rPr>
              <w:t>onderzoek</w:t>
            </w:r>
            <w:r>
              <w:rPr>
                <w:spacing w:val="-5"/>
                <w:sz w:val="20"/>
              </w:rPr>
              <w:t> </w:t>
            </w:r>
            <w:r>
              <w:rPr>
                <w:sz w:val="20"/>
              </w:rPr>
              <w:t>naar</w:t>
            </w:r>
            <w:r>
              <w:rPr>
                <w:spacing w:val="-3"/>
                <w:sz w:val="20"/>
              </w:rPr>
              <w:t> </w:t>
            </w:r>
            <w:r>
              <w:rPr>
                <w:sz w:val="20"/>
              </w:rPr>
              <w:t>het</w:t>
            </w:r>
            <w:r>
              <w:rPr>
                <w:spacing w:val="-6"/>
                <w:sz w:val="20"/>
              </w:rPr>
              <w:t> </w:t>
            </w:r>
            <w:r>
              <w:rPr>
                <w:sz w:val="20"/>
              </w:rPr>
              <w:t>belang</w:t>
            </w:r>
            <w:r>
              <w:rPr>
                <w:spacing w:val="-3"/>
                <w:sz w:val="20"/>
              </w:rPr>
              <w:t> </w:t>
            </w:r>
            <w:r>
              <w:rPr>
                <w:sz w:val="20"/>
              </w:rPr>
              <w:t>van</w:t>
            </w:r>
            <w:r>
              <w:rPr>
                <w:spacing w:val="-5"/>
                <w:sz w:val="20"/>
              </w:rPr>
              <w:t> </w:t>
            </w:r>
            <w:r>
              <w:rPr>
                <w:sz w:val="20"/>
              </w:rPr>
              <w:t>Schiphol</w:t>
            </w:r>
            <w:r>
              <w:rPr>
                <w:spacing w:val="-6"/>
                <w:sz w:val="20"/>
              </w:rPr>
              <w:t> </w:t>
            </w:r>
            <w:r>
              <w:rPr>
                <w:sz w:val="20"/>
              </w:rPr>
              <w:t>voor</w:t>
            </w:r>
            <w:r>
              <w:rPr>
                <w:spacing w:val="-3"/>
                <w:sz w:val="20"/>
              </w:rPr>
              <w:t> </w:t>
            </w:r>
            <w:r>
              <w:rPr>
                <w:sz w:val="20"/>
              </w:rPr>
              <w:t>de</w:t>
            </w:r>
            <w:r>
              <w:rPr>
                <w:spacing w:val="-4"/>
                <w:sz w:val="20"/>
              </w:rPr>
              <w:t> </w:t>
            </w:r>
            <w:r>
              <w:rPr>
                <w:sz w:val="20"/>
              </w:rPr>
              <w:t>economie</w:t>
            </w:r>
            <w:r>
              <w:rPr>
                <w:spacing w:val="-4"/>
                <w:sz w:val="20"/>
              </w:rPr>
              <w:t> </w:t>
            </w:r>
            <w:r>
              <w:rPr>
                <w:sz w:val="20"/>
              </w:rPr>
              <w:t>en</w:t>
            </w:r>
            <w:r>
              <w:rPr>
                <w:spacing w:val="-2"/>
                <w:sz w:val="20"/>
              </w:rPr>
              <w:t> </w:t>
            </w:r>
            <w:r>
              <w:rPr>
                <w:spacing w:val="-5"/>
                <w:sz w:val="20"/>
              </w:rPr>
              <w:t>het</w:t>
            </w:r>
          </w:p>
        </w:tc>
      </w:tr>
    </w:tbl>
    <w:p>
      <w:pPr>
        <w:spacing w:after="0" w:line="210" w:lineRule="exact"/>
        <w:rPr>
          <w:sz w:val="20"/>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1439" w:hRule="atLeast"/>
        </w:trPr>
        <w:tc>
          <w:tcPr>
            <w:tcW w:w="566" w:type="dxa"/>
          </w:tcPr>
          <w:p>
            <w:pPr>
              <w:pStyle w:val="TableParagraph"/>
              <w:spacing w:before="0"/>
              <w:ind w:left="0"/>
              <w:rPr>
                <w:sz w:val="18"/>
              </w:rPr>
            </w:pPr>
          </w:p>
        </w:tc>
        <w:tc>
          <w:tcPr>
            <w:tcW w:w="6520" w:type="dxa"/>
          </w:tcPr>
          <w:p>
            <w:pPr>
              <w:pStyle w:val="TableParagraph"/>
              <w:spacing w:before="0"/>
              <w:ind w:left="0"/>
              <w:rPr>
                <w:sz w:val="18"/>
              </w:rPr>
            </w:pPr>
          </w:p>
        </w:tc>
        <w:tc>
          <w:tcPr>
            <w:tcW w:w="6803" w:type="dxa"/>
          </w:tcPr>
          <w:p>
            <w:pPr>
              <w:pStyle w:val="TableParagraph"/>
              <w:spacing w:before="0"/>
              <w:rPr>
                <w:sz w:val="20"/>
              </w:rPr>
            </w:pPr>
            <w:r>
              <w:rPr>
                <w:sz w:val="20"/>
              </w:rPr>
              <w:t>vestigingsklimaat (december 2024) staat een samenvatting van 48 relevante studies naar de causale relatie tussen luchtvaart en de economie. Ruim driekwart van deze studies</w:t>
            </w:r>
            <w:r>
              <w:rPr>
                <w:spacing w:val="-4"/>
                <w:sz w:val="20"/>
              </w:rPr>
              <w:t> </w:t>
            </w:r>
            <w:r>
              <w:rPr>
                <w:sz w:val="20"/>
              </w:rPr>
              <w:t>vond</w:t>
            </w:r>
            <w:r>
              <w:rPr>
                <w:spacing w:val="-2"/>
                <w:sz w:val="20"/>
              </w:rPr>
              <w:t> </w:t>
            </w:r>
            <w:r>
              <w:rPr>
                <w:sz w:val="20"/>
              </w:rPr>
              <w:t>een</w:t>
            </w:r>
            <w:r>
              <w:rPr>
                <w:spacing w:val="-4"/>
                <w:sz w:val="20"/>
              </w:rPr>
              <w:t> </w:t>
            </w:r>
            <w:r>
              <w:rPr>
                <w:sz w:val="20"/>
              </w:rPr>
              <w:t>causaal</w:t>
            </w:r>
            <w:r>
              <w:rPr>
                <w:spacing w:val="-3"/>
                <w:sz w:val="20"/>
              </w:rPr>
              <w:t> </w:t>
            </w:r>
            <w:r>
              <w:rPr>
                <w:sz w:val="20"/>
              </w:rPr>
              <w:t>effect</w:t>
            </w:r>
            <w:r>
              <w:rPr>
                <w:spacing w:val="-3"/>
                <w:sz w:val="20"/>
              </w:rPr>
              <w:t> </w:t>
            </w:r>
            <w:r>
              <w:rPr>
                <w:sz w:val="20"/>
              </w:rPr>
              <w:t>van</w:t>
            </w:r>
            <w:r>
              <w:rPr>
                <w:spacing w:val="-2"/>
                <w:sz w:val="20"/>
              </w:rPr>
              <w:t> </w:t>
            </w:r>
            <w:r>
              <w:rPr>
                <w:sz w:val="20"/>
              </w:rPr>
              <w:t>luchtvaart</w:t>
            </w:r>
            <w:r>
              <w:rPr>
                <w:spacing w:val="-3"/>
                <w:sz w:val="20"/>
              </w:rPr>
              <w:t> </w:t>
            </w:r>
            <w:r>
              <w:rPr>
                <w:sz w:val="20"/>
              </w:rPr>
              <w:t>op</w:t>
            </w:r>
            <w:r>
              <w:rPr>
                <w:spacing w:val="-4"/>
                <w:sz w:val="20"/>
              </w:rPr>
              <w:t> </w:t>
            </w:r>
            <w:r>
              <w:rPr>
                <w:sz w:val="20"/>
              </w:rPr>
              <w:t>de</w:t>
            </w:r>
            <w:r>
              <w:rPr>
                <w:spacing w:val="-3"/>
                <w:sz w:val="20"/>
              </w:rPr>
              <w:t> </w:t>
            </w:r>
            <w:r>
              <w:rPr>
                <w:sz w:val="20"/>
              </w:rPr>
              <w:t>economie.</w:t>
            </w:r>
            <w:r>
              <w:rPr>
                <w:spacing w:val="-2"/>
                <w:sz w:val="20"/>
              </w:rPr>
              <w:t> </w:t>
            </w:r>
            <w:r>
              <w:rPr>
                <w:sz w:val="20"/>
              </w:rPr>
              <w:t>In</w:t>
            </w:r>
            <w:r>
              <w:rPr>
                <w:spacing w:val="-2"/>
                <w:sz w:val="20"/>
              </w:rPr>
              <w:t> </w:t>
            </w:r>
            <w:r>
              <w:rPr>
                <w:sz w:val="20"/>
              </w:rPr>
              <w:t>deze</w:t>
            </w:r>
            <w:r>
              <w:rPr>
                <w:spacing w:val="-3"/>
                <w:sz w:val="20"/>
              </w:rPr>
              <w:t> </w:t>
            </w:r>
            <w:r>
              <w:rPr>
                <w:sz w:val="20"/>
              </w:rPr>
              <w:t>studies</w:t>
            </w:r>
            <w:r>
              <w:rPr>
                <w:spacing w:val="-4"/>
                <w:sz w:val="20"/>
              </w:rPr>
              <w:t> </w:t>
            </w:r>
            <w:r>
              <w:rPr>
                <w:sz w:val="20"/>
              </w:rPr>
              <w:t>werd gekeken naar het effect van het passagiersvervoer op het BBP van een land. De studies</w:t>
            </w:r>
            <w:r>
              <w:rPr>
                <w:spacing w:val="-3"/>
                <w:sz w:val="20"/>
              </w:rPr>
              <w:t> </w:t>
            </w:r>
            <w:r>
              <w:rPr>
                <w:sz w:val="20"/>
              </w:rPr>
              <w:t>toonden</w:t>
            </w:r>
            <w:r>
              <w:rPr>
                <w:spacing w:val="-1"/>
                <w:sz w:val="20"/>
              </w:rPr>
              <w:t> </w:t>
            </w:r>
            <w:r>
              <w:rPr>
                <w:sz w:val="20"/>
              </w:rPr>
              <w:t>aan</w:t>
            </w:r>
            <w:r>
              <w:rPr>
                <w:spacing w:val="-1"/>
                <w:sz w:val="20"/>
              </w:rPr>
              <w:t> </w:t>
            </w:r>
            <w:r>
              <w:rPr>
                <w:sz w:val="20"/>
              </w:rPr>
              <w:t>dat</w:t>
            </w:r>
            <w:r>
              <w:rPr>
                <w:spacing w:val="-5"/>
                <w:sz w:val="20"/>
              </w:rPr>
              <w:t> </w:t>
            </w:r>
            <w:r>
              <w:rPr>
                <w:sz w:val="20"/>
              </w:rPr>
              <w:t>1%</w:t>
            </w:r>
            <w:r>
              <w:rPr>
                <w:spacing w:val="-2"/>
                <w:sz w:val="20"/>
              </w:rPr>
              <w:t> </w:t>
            </w:r>
            <w:r>
              <w:rPr>
                <w:sz w:val="20"/>
              </w:rPr>
              <w:t>toename</w:t>
            </w:r>
            <w:r>
              <w:rPr>
                <w:spacing w:val="-2"/>
                <w:sz w:val="20"/>
              </w:rPr>
              <w:t> </w:t>
            </w:r>
            <w:r>
              <w:rPr>
                <w:sz w:val="20"/>
              </w:rPr>
              <w:t>in</w:t>
            </w:r>
            <w:r>
              <w:rPr>
                <w:spacing w:val="-1"/>
                <w:sz w:val="20"/>
              </w:rPr>
              <w:t> </w:t>
            </w:r>
            <w:r>
              <w:rPr>
                <w:sz w:val="20"/>
              </w:rPr>
              <w:t>het</w:t>
            </w:r>
            <w:r>
              <w:rPr>
                <w:spacing w:val="-5"/>
                <w:sz w:val="20"/>
              </w:rPr>
              <w:t> </w:t>
            </w:r>
            <w:r>
              <w:rPr>
                <w:sz w:val="20"/>
              </w:rPr>
              <w:t>passagiersvervoer</w:t>
            </w:r>
            <w:r>
              <w:rPr>
                <w:spacing w:val="-1"/>
                <w:sz w:val="20"/>
              </w:rPr>
              <w:t> </w:t>
            </w:r>
            <w:r>
              <w:rPr>
                <w:sz w:val="20"/>
              </w:rPr>
              <w:t>zorgde</w:t>
            </w:r>
            <w:r>
              <w:rPr>
                <w:spacing w:val="-2"/>
                <w:sz w:val="20"/>
              </w:rPr>
              <w:t> </w:t>
            </w:r>
            <w:r>
              <w:rPr>
                <w:sz w:val="20"/>
              </w:rPr>
              <w:t>voor</w:t>
            </w:r>
            <w:r>
              <w:rPr>
                <w:spacing w:val="-1"/>
                <w:sz w:val="20"/>
              </w:rPr>
              <w:t> </w:t>
            </w:r>
            <w:r>
              <w:rPr>
                <w:sz w:val="20"/>
              </w:rPr>
              <w:t>een</w:t>
            </w:r>
            <w:r>
              <w:rPr>
                <w:spacing w:val="-1"/>
                <w:sz w:val="20"/>
              </w:rPr>
              <w:t> </w:t>
            </w:r>
            <w:r>
              <w:rPr>
                <w:sz w:val="20"/>
              </w:rPr>
              <w:t>0,05- 0,18% toename in het BBP.</w:t>
            </w:r>
          </w:p>
        </w:tc>
      </w:tr>
      <w:tr>
        <w:trPr>
          <w:trHeight w:val="2649" w:hRule="atLeast"/>
        </w:trPr>
        <w:tc>
          <w:tcPr>
            <w:tcW w:w="566" w:type="dxa"/>
          </w:tcPr>
          <w:p>
            <w:pPr>
              <w:pStyle w:val="TableParagraph"/>
              <w:ind w:left="4"/>
              <w:rPr>
                <w:sz w:val="20"/>
              </w:rPr>
            </w:pPr>
            <w:r>
              <w:rPr>
                <w:spacing w:val="-5"/>
                <w:sz w:val="20"/>
              </w:rPr>
              <w:t>100</w:t>
            </w:r>
          </w:p>
        </w:tc>
        <w:tc>
          <w:tcPr>
            <w:tcW w:w="6520" w:type="dxa"/>
          </w:tcPr>
          <w:p>
            <w:pPr>
              <w:pStyle w:val="TableParagraph"/>
              <w:rPr>
                <w:sz w:val="20"/>
              </w:rPr>
            </w:pPr>
            <w:r>
              <w:rPr>
                <w:sz w:val="20"/>
              </w:rPr>
              <w:t>Wat</w:t>
            </w:r>
            <w:r>
              <w:rPr>
                <w:spacing w:val="-4"/>
                <w:sz w:val="20"/>
              </w:rPr>
              <w:t> </w:t>
            </w:r>
            <w:r>
              <w:rPr>
                <w:sz w:val="20"/>
              </w:rPr>
              <w:t>is</w:t>
            </w:r>
            <w:r>
              <w:rPr>
                <w:spacing w:val="-5"/>
                <w:sz w:val="20"/>
              </w:rPr>
              <w:t> </w:t>
            </w:r>
            <w:r>
              <w:rPr>
                <w:sz w:val="20"/>
              </w:rPr>
              <w:t>de</w:t>
            </w:r>
            <w:r>
              <w:rPr>
                <w:spacing w:val="-4"/>
                <w:sz w:val="20"/>
              </w:rPr>
              <w:t> </w:t>
            </w:r>
            <w:r>
              <w:rPr>
                <w:sz w:val="20"/>
              </w:rPr>
              <w:t>reële</w:t>
            </w:r>
            <w:r>
              <w:rPr>
                <w:spacing w:val="-4"/>
                <w:sz w:val="20"/>
              </w:rPr>
              <w:t> </w:t>
            </w:r>
            <w:r>
              <w:rPr>
                <w:sz w:val="20"/>
              </w:rPr>
              <w:t>maximumbijdrage</w:t>
            </w:r>
            <w:r>
              <w:rPr>
                <w:spacing w:val="-4"/>
                <w:sz w:val="20"/>
              </w:rPr>
              <w:t> </w:t>
            </w:r>
            <w:r>
              <w:rPr>
                <w:sz w:val="20"/>
              </w:rPr>
              <w:t>van</w:t>
            </w:r>
            <w:r>
              <w:rPr>
                <w:spacing w:val="-3"/>
                <w:sz w:val="20"/>
              </w:rPr>
              <w:t> </w:t>
            </w:r>
            <w:r>
              <w:rPr>
                <w:sz w:val="20"/>
              </w:rPr>
              <w:t>sustainable</w:t>
            </w:r>
            <w:r>
              <w:rPr>
                <w:spacing w:val="-4"/>
                <w:sz w:val="20"/>
              </w:rPr>
              <w:t> </w:t>
            </w:r>
            <w:r>
              <w:rPr>
                <w:sz w:val="20"/>
              </w:rPr>
              <w:t>aviation</w:t>
            </w:r>
            <w:r>
              <w:rPr>
                <w:spacing w:val="-3"/>
                <w:sz w:val="20"/>
              </w:rPr>
              <w:t> </w:t>
            </w:r>
            <w:r>
              <w:rPr>
                <w:sz w:val="20"/>
              </w:rPr>
              <w:t>fuels</w:t>
            </w:r>
            <w:r>
              <w:rPr>
                <w:spacing w:val="-5"/>
                <w:sz w:val="20"/>
              </w:rPr>
              <w:t> </w:t>
            </w:r>
            <w:r>
              <w:rPr>
                <w:sz w:val="20"/>
              </w:rPr>
              <w:t>(SAF)</w:t>
            </w:r>
            <w:r>
              <w:rPr>
                <w:spacing w:val="-3"/>
                <w:sz w:val="20"/>
              </w:rPr>
              <w:t> </w:t>
            </w:r>
            <w:r>
              <w:rPr>
                <w:sz w:val="20"/>
              </w:rPr>
              <w:t>aan</w:t>
            </w:r>
            <w:r>
              <w:rPr>
                <w:spacing w:val="-3"/>
                <w:sz w:val="20"/>
              </w:rPr>
              <w:t> </w:t>
            </w:r>
            <w:r>
              <w:rPr>
                <w:sz w:val="20"/>
              </w:rPr>
              <w:t>de </w:t>
            </w:r>
            <w:r>
              <w:rPr>
                <w:spacing w:val="-2"/>
                <w:sz w:val="20"/>
              </w:rPr>
              <w:t>duurzaamheidsdoelstellingen?</w:t>
            </w:r>
          </w:p>
        </w:tc>
        <w:tc>
          <w:tcPr>
            <w:tcW w:w="6803" w:type="dxa"/>
          </w:tcPr>
          <w:p>
            <w:pPr>
              <w:pStyle w:val="TableParagraph"/>
              <w:ind w:right="20"/>
              <w:rPr>
                <w:sz w:val="20"/>
              </w:rPr>
            </w:pPr>
            <w:r>
              <w:rPr>
                <w:sz w:val="20"/>
              </w:rPr>
              <w:t>De</w:t>
            </w:r>
            <w:r>
              <w:rPr>
                <w:spacing w:val="-3"/>
                <w:sz w:val="20"/>
              </w:rPr>
              <w:t> </w:t>
            </w:r>
            <w:r>
              <w:rPr>
                <w:sz w:val="20"/>
              </w:rPr>
              <w:t>bijdrage</w:t>
            </w:r>
            <w:r>
              <w:rPr>
                <w:spacing w:val="-3"/>
                <w:sz w:val="20"/>
              </w:rPr>
              <w:t> </w:t>
            </w:r>
            <w:r>
              <w:rPr>
                <w:sz w:val="20"/>
              </w:rPr>
              <w:t>van</w:t>
            </w:r>
            <w:r>
              <w:rPr>
                <w:spacing w:val="-2"/>
                <w:sz w:val="20"/>
              </w:rPr>
              <w:t> </w:t>
            </w:r>
            <w:r>
              <w:rPr>
                <w:sz w:val="20"/>
              </w:rPr>
              <w:t>SAF</w:t>
            </w:r>
            <w:r>
              <w:rPr>
                <w:spacing w:val="-3"/>
                <w:sz w:val="20"/>
              </w:rPr>
              <w:t> </w:t>
            </w:r>
            <w:r>
              <w:rPr>
                <w:sz w:val="20"/>
              </w:rPr>
              <w:t>is</w:t>
            </w:r>
            <w:r>
              <w:rPr>
                <w:spacing w:val="-4"/>
                <w:sz w:val="20"/>
              </w:rPr>
              <w:t> </w:t>
            </w:r>
            <w:r>
              <w:rPr>
                <w:sz w:val="20"/>
              </w:rPr>
              <w:t>essentieel:</w:t>
            </w:r>
            <w:r>
              <w:rPr>
                <w:spacing w:val="-3"/>
                <w:sz w:val="20"/>
              </w:rPr>
              <w:t> </w:t>
            </w:r>
            <w:r>
              <w:rPr>
                <w:sz w:val="20"/>
              </w:rPr>
              <w:t>op</w:t>
            </w:r>
            <w:r>
              <w:rPr>
                <w:spacing w:val="-2"/>
                <w:sz w:val="20"/>
              </w:rPr>
              <w:t> </w:t>
            </w:r>
            <w:r>
              <w:rPr>
                <w:sz w:val="20"/>
              </w:rPr>
              <w:t>de</w:t>
            </w:r>
            <w:r>
              <w:rPr>
                <w:spacing w:val="-3"/>
                <w:sz w:val="20"/>
              </w:rPr>
              <w:t> </w:t>
            </w:r>
            <w:r>
              <w:rPr>
                <w:sz w:val="20"/>
              </w:rPr>
              <w:t>korte</w:t>
            </w:r>
            <w:r>
              <w:rPr>
                <w:spacing w:val="-3"/>
                <w:sz w:val="20"/>
              </w:rPr>
              <w:t> </w:t>
            </w:r>
            <w:r>
              <w:rPr>
                <w:sz w:val="20"/>
              </w:rPr>
              <w:t>tot</w:t>
            </w:r>
            <w:r>
              <w:rPr>
                <w:spacing w:val="-3"/>
                <w:sz w:val="20"/>
              </w:rPr>
              <w:t> </w:t>
            </w:r>
            <w:r>
              <w:rPr>
                <w:sz w:val="20"/>
              </w:rPr>
              <w:t>middellange</w:t>
            </w:r>
            <w:r>
              <w:rPr>
                <w:spacing w:val="-3"/>
                <w:sz w:val="20"/>
              </w:rPr>
              <w:t> </w:t>
            </w:r>
            <w:r>
              <w:rPr>
                <w:sz w:val="20"/>
              </w:rPr>
              <w:t>termijn</w:t>
            </w:r>
            <w:r>
              <w:rPr>
                <w:spacing w:val="-2"/>
                <w:sz w:val="20"/>
              </w:rPr>
              <w:t> </w:t>
            </w:r>
            <w:r>
              <w:rPr>
                <w:sz w:val="20"/>
              </w:rPr>
              <w:t>-</w:t>
            </w:r>
            <w:r>
              <w:rPr>
                <w:spacing w:val="-2"/>
                <w:sz w:val="20"/>
              </w:rPr>
              <w:t> </w:t>
            </w:r>
            <w:r>
              <w:rPr>
                <w:sz w:val="20"/>
              </w:rPr>
              <w:t>en</w:t>
            </w:r>
            <w:r>
              <w:rPr>
                <w:spacing w:val="-2"/>
                <w:sz w:val="20"/>
              </w:rPr>
              <w:t> </w:t>
            </w:r>
            <w:r>
              <w:rPr>
                <w:sz w:val="20"/>
              </w:rPr>
              <w:t>verder</w:t>
            </w:r>
            <w:r>
              <w:rPr>
                <w:spacing w:val="-2"/>
                <w:sz w:val="20"/>
              </w:rPr>
              <w:t> </w:t>
            </w:r>
            <w:r>
              <w:rPr>
                <w:sz w:val="20"/>
              </w:rPr>
              <w:t>in de toekomst nog steeds voor de lange afstanden – is het de enige manier om de energietransitie te realiseren. De minimumbijdrage volgt uit de Europese verplichting om SAF bij te mengen: die loopt op van 2% in 2025 tot 70% in 2050. De maximumbijdrage is</w:t>
            </w:r>
            <w:r>
              <w:rPr>
                <w:spacing w:val="-1"/>
                <w:sz w:val="20"/>
              </w:rPr>
              <w:t> </w:t>
            </w:r>
            <w:r>
              <w:rPr>
                <w:sz w:val="20"/>
              </w:rPr>
              <w:t>niet precies</w:t>
            </w:r>
            <w:r>
              <w:rPr>
                <w:spacing w:val="-1"/>
                <w:sz w:val="20"/>
              </w:rPr>
              <w:t> </w:t>
            </w:r>
            <w:r>
              <w:rPr>
                <w:sz w:val="20"/>
              </w:rPr>
              <w:t>te bepalen, want</w:t>
            </w:r>
            <w:r>
              <w:rPr>
                <w:spacing w:val="-3"/>
                <w:sz w:val="20"/>
              </w:rPr>
              <w:t> </w:t>
            </w:r>
            <w:r>
              <w:rPr>
                <w:sz w:val="20"/>
              </w:rPr>
              <w:t>die is</w:t>
            </w:r>
            <w:r>
              <w:rPr>
                <w:spacing w:val="-1"/>
                <w:sz w:val="20"/>
              </w:rPr>
              <w:t> </w:t>
            </w:r>
            <w:r>
              <w:rPr>
                <w:sz w:val="20"/>
              </w:rPr>
              <w:t>afhankelijk</w:t>
            </w:r>
            <w:r>
              <w:rPr>
                <w:spacing w:val="-1"/>
                <w:sz w:val="20"/>
              </w:rPr>
              <w:t> </w:t>
            </w:r>
            <w:r>
              <w:rPr>
                <w:sz w:val="20"/>
              </w:rPr>
              <w:t>van factoren zoals de beschikbaarheid van grondstoffen en energie, betalings- en investeringsbereidheid, en beleidsontwikkelingen. In Nederland is in het Akkoord Duurzame Luchtvaart met de sector afgesproken in 2030 14% SAF te gebruiken en in 2050 geheel fossielvrij te zijn. Diverse studies, waaronder de recente trajectverkenning klimaatneutraal 2050 van het Planbureau voor de Leefomgeving, laten zien dat dit haalbaar is.</w:t>
            </w:r>
          </w:p>
        </w:tc>
      </w:tr>
      <w:tr>
        <w:trPr>
          <w:trHeight w:val="580" w:hRule="atLeast"/>
        </w:trPr>
        <w:tc>
          <w:tcPr>
            <w:tcW w:w="566" w:type="dxa"/>
          </w:tcPr>
          <w:p>
            <w:pPr>
              <w:pStyle w:val="TableParagraph"/>
              <w:spacing w:before="62"/>
              <w:ind w:left="4"/>
              <w:rPr>
                <w:sz w:val="20"/>
              </w:rPr>
            </w:pPr>
            <w:r>
              <w:rPr>
                <w:spacing w:val="-5"/>
                <w:sz w:val="20"/>
              </w:rPr>
              <w:t>101</w:t>
            </w:r>
          </w:p>
        </w:tc>
        <w:tc>
          <w:tcPr>
            <w:tcW w:w="6520" w:type="dxa"/>
          </w:tcPr>
          <w:p>
            <w:pPr>
              <w:pStyle w:val="TableParagraph"/>
              <w:ind w:right="98"/>
              <w:rPr>
                <w:sz w:val="20"/>
              </w:rPr>
            </w:pPr>
            <w:r>
              <w:rPr>
                <w:sz w:val="20"/>
              </w:rPr>
              <w:t>Is</w:t>
            </w:r>
            <w:r>
              <w:rPr>
                <w:spacing w:val="-5"/>
                <w:sz w:val="20"/>
              </w:rPr>
              <w:t> </w:t>
            </w:r>
            <w:r>
              <w:rPr>
                <w:sz w:val="20"/>
              </w:rPr>
              <w:t>het</w:t>
            </w:r>
            <w:r>
              <w:rPr>
                <w:spacing w:val="-4"/>
                <w:sz w:val="20"/>
              </w:rPr>
              <w:t> </w:t>
            </w:r>
            <w:r>
              <w:rPr>
                <w:sz w:val="20"/>
              </w:rPr>
              <w:t>onderzoek</w:t>
            </w:r>
            <w:r>
              <w:rPr>
                <w:spacing w:val="-5"/>
                <w:sz w:val="20"/>
              </w:rPr>
              <w:t> </w:t>
            </w:r>
            <w:r>
              <w:rPr>
                <w:sz w:val="20"/>
              </w:rPr>
              <w:t>van</w:t>
            </w:r>
            <w:r>
              <w:rPr>
                <w:spacing w:val="-3"/>
                <w:sz w:val="20"/>
              </w:rPr>
              <w:t> </w:t>
            </w:r>
            <w:r>
              <w:rPr>
                <w:sz w:val="20"/>
              </w:rPr>
              <w:t>CE</w:t>
            </w:r>
            <w:r>
              <w:rPr>
                <w:spacing w:val="-3"/>
                <w:sz w:val="20"/>
              </w:rPr>
              <w:t> </w:t>
            </w:r>
            <w:r>
              <w:rPr>
                <w:sz w:val="20"/>
              </w:rPr>
              <w:t>Delft</w:t>
            </w:r>
            <w:r>
              <w:rPr>
                <w:spacing w:val="-7"/>
                <w:sz w:val="20"/>
              </w:rPr>
              <w:t> </w:t>
            </w:r>
            <w:r>
              <w:rPr>
                <w:sz w:val="20"/>
              </w:rPr>
              <w:t>‘MKBA</w:t>
            </w:r>
            <w:r>
              <w:rPr>
                <w:spacing w:val="-4"/>
                <w:sz w:val="20"/>
              </w:rPr>
              <w:t> </w:t>
            </w:r>
            <w:r>
              <w:rPr>
                <w:sz w:val="20"/>
              </w:rPr>
              <w:t>groei</w:t>
            </w:r>
            <w:r>
              <w:rPr>
                <w:spacing w:val="-4"/>
                <w:sz w:val="20"/>
              </w:rPr>
              <w:t> </w:t>
            </w:r>
            <w:r>
              <w:rPr>
                <w:sz w:val="20"/>
              </w:rPr>
              <w:t>en</w:t>
            </w:r>
            <w:r>
              <w:rPr>
                <w:spacing w:val="-3"/>
                <w:sz w:val="20"/>
              </w:rPr>
              <w:t> </w:t>
            </w:r>
            <w:r>
              <w:rPr>
                <w:sz w:val="20"/>
              </w:rPr>
              <w:t>krimp</w:t>
            </w:r>
            <w:r>
              <w:rPr>
                <w:spacing w:val="-3"/>
                <w:sz w:val="20"/>
              </w:rPr>
              <w:t> </w:t>
            </w:r>
            <w:r>
              <w:rPr>
                <w:sz w:val="20"/>
              </w:rPr>
              <w:t>Schiphol’</w:t>
            </w:r>
            <w:r>
              <w:rPr>
                <w:spacing w:val="-3"/>
                <w:sz w:val="20"/>
              </w:rPr>
              <w:t> </w:t>
            </w:r>
            <w:r>
              <w:rPr>
                <w:sz w:val="20"/>
              </w:rPr>
              <w:t>meegenomen in de beleidsdoorlichting? Zo ja, hoe? Zo nee, waarom niet?</w:t>
            </w:r>
          </w:p>
        </w:tc>
        <w:tc>
          <w:tcPr>
            <w:tcW w:w="6803" w:type="dxa"/>
          </w:tcPr>
          <w:p>
            <w:pPr>
              <w:pStyle w:val="TableParagraph"/>
              <w:ind w:right="-15"/>
              <w:rPr>
                <w:sz w:val="20"/>
              </w:rPr>
            </w:pPr>
            <w:r>
              <w:rPr>
                <w:sz w:val="20"/>
              </w:rPr>
              <w:t>Nee,</w:t>
            </w:r>
            <w:r>
              <w:rPr>
                <w:spacing w:val="-2"/>
                <w:sz w:val="20"/>
              </w:rPr>
              <w:t> </w:t>
            </w:r>
            <w:r>
              <w:rPr>
                <w:sz w:val="20"/>
              </w:rPr>
              <w:t>de</w:t>
            </w:r>
            <w:r>
              <w:rPr>
                <w:spacing w:val="-3"/>
                <w:sz w:val="20"/>
              </w:rPr>
              <w:t> </w:t>
            </w:r>
            <w:r>
              <w:rPr>
                <w:sz w:val="20"/>
              </w:rPr>
              <w:t>onderzoekers</w:t>
            </w:r>
            <w:r>
              <w:rPr>
                <w:spacing w:val="-4"/>
                <w:sz w:val="20"/>
              </w:rPr>
              <w:t> </w:t>
            </w:r>
            <w:r>
              <w:rPr>
                <w:sz w:val="20"/>
              </w:rPr>
              <w:t>hebben</w:t>
            </w:r>
            <w:r>
              <w:rPr>
                <w:spacing w:val="-4"/>
                <w:sz w:val="20"/>
              </w:rPr>
              <w:t> </w:t>
            </w:r>
            <w:r>
              <w:rPr>
                <w:sz w:val="20"/>
              </w:rPr>
              <w:t>dit</w:t>
            </w:r>
            <w:r>
              <w:rPr>
                <w:spacing w:val="-3"/>
                <w:sz w:val="20"/>
              </w:rPr>
              <w:t> </w:t>
            </w:r>
            <w:r>
              <w:rPr>
                <w:sz w:val="20"/>
              </w:rPr>
              <w:t>rapport</w:t>
            </w:r>
            <w:r>
              <w:rPr>
                <w:spacing w:val="-3"/>
                <w:sz w:val="20"/>
              </w:rPr>
              <w:t> </w:t>
            </w:r>
            <w:r>
              <w:rPr>
                <w:sz w:val="20"/>
              </w:rPr>
              <w:t>niet</w:t>
            </w:r>
            <w:r>
              <w:rPr>
                <w:spacing w:val="-3"/>
                <w:sz w:val="20"/>
              </w:rPr>
              <w:t> </w:t>
            </w:r>
            <w:r>
              <w:rPr>
                <w:sz w:val="20"/>
              </w:rPr>
              <w:t>betrokken</w:t>
            </w:r>
            <w:r>
              <w:rPr>
                <w:spacing w:val="-2"/>
                <w:sz w:val="20"/>
              </w:rPr>
              <w:t> </w:t>
            </w:r>
            <w:r>
              <w:rPr>
                <w:sz w:val="20"/>
              </w:rPr>
              <w:t>bij</w:t>
            </w:r>
            <w:r>
              <w:rPr>
                <w:spacing w:val="-3"/>
                <w:sz w:val="20"/>
              </w:rPr>
              <w:t> </w:t>
            </w:r>
            <w:r>
              <w:rPr>
                <w:sz w:val="20"/>
              </w:rPr>
              <w:t>de</w:t>
            </w:r>
            <w:r>
              <w:rPr>
                <w:spacing w:val="-3"/>
                <w:sz w:val="20"/>
              </w:rPr>
              <w:t> </w:t>
            </w:r>
            <w:r>
              <w:rPr>
                <w:sz w:val="20"/>
              </w:rPr>
              <w:t>periodieke</w:t>
            </w:r>
            <w:r>
              <w:rPr>
                <w:spacing w:val="-5"/>
                <w:sz w:val="20"/>
              </w:rPr>
              <w:t> </w:t>
            </w:r>
            <w:r>
              <w:rPr>
                <w:sz w:val="20"/>
              </w:rPr>
              <w:t>rapportage. Zij wegen af welke onderzoeken worden meegenomen.</w:t>
            </w:r>
          </w:p>
        </w:tc>
      </w:tr>
      <w:tr>
        <w:trPr>
          <w:trHeight w:val="580" w:hRule="atLeast"/>
        </w:trPr>
        <w:tc>
          <w:tcPr>
            <w:tcW w:w="566" w:type="dxa"/>
          </w:tcPr>
          <w:p>
            <w:pPr>
              <w:pStyle w:val="TableParagraph"/>
              <w:ind w:left="4"/>
              <w:rPr>
                <w:sz w:val="20"/>
              </w:rPr>
            </w:pPr>
            <w:r>
              <w:rPr>
                <w:spacing w:val="-5"/>
                <w:sz w:val="20"/>
              </w:rPr>
              <w:t>102</w:t>
            </w:r>
          </w:p>
        </w:tc>
        <w:tc>
          <w:tcPr>
            <w:tcW w:w="6520" w:type="dxa"/>
          </w:tcPr>
          <w:p>
            <w:pPr>
              <w:pStyle w:val="TableParagraph"/>
              <w:ind w:right="-11"/>
              <w:rPr>
                <w:sz w:val="20"/>
              </w:rPr>
            </w:pPr>
            <w:r>
              <w:rPr>
                <w:sz w:val="20"/>
              </w:rPr>
              <w:t>Is</w:t>
            </w:r>
            <w:r>
              <w:rPr>
                <w:spacing w:val="-4"/>
                <w:sz w:val="20"/>
              </w:rPr>
              <w:t> </w:t>
            </w:r>
            <w:r>
              <w:rPr>
                <w:sz w:val="20"/>
              </w:rPr>
              <w:t>het</w:t>
            </w:r>
            <w:r>
              <w:rPr>
                <w:spacing w:val="-3"/>
                <w:sz w:val="20"/>
              </w:rPr>
              <w:t> </w:t>
            </w:r>
            <w:r>
              <w:rPr>
                <w:sz w:val="20"/>
              </w:rPr>
              <w:t>onderzoek</w:t>
            </w:r>
            <w:r>
              <w:rPr>
                <w:spacing w:val="-4"/>
                <w:sz w:val="20"/>
              </w:rPr>
              <w:t> </w:t>
            </w:r>
            <w:r>
              <w:rPr>
                <w:sz w:val="20"/>
              </w:rPr>
              <w:t>van</w:t>
            </w:r>
            <w:r>
              <w:rPr>
                <w:spacing w:val="-2"/>
                <w:sz w:val="20"/>
              </w:rPr>
              <w:t> </w:t>
            </w:r>
            <w:r>
              <w:rPr>
                <w:sz w:val="20"/>
              </w:rPr>
              <w:t>CE</w:t>
            </w:r>
            <w:r>
              <w:rPr>
                <w:spacing w:val="-2"/>
                <w:sz w:val="20"/>
              </w:rPr>
              <w:t> </w:t>
            </w:r>
            <w:r>
              <w:rPr>
                <w:sz w:val="20"/>
              </w:rPr>
              <w:t>Delft</w:t>
            </w:r>
            <w:r>
              <w:rPr>
                <w:spacing w:val="-6"/>
                <w:sz w:val="20"/>
              </w:rPr>
              <w:t> </w:t>
            </w:r>
            <w:r>
              <w:rPr>
                <w:sz w:val="20"/>
              </w:rPr>
              <w:t>‘Frequent</w:t>
            </w:r>
            <w:r>
              <w:rPr>
                <w:spacing w:val="-3"/>
                <w:sz w:val="20"/>
              </w:rPr>
              <w:t> </w:t>
            </w:r>
            <w:r>
              <w:rPr>
                <w:sz w:val="20"/>
              </w:rPr>
              <w:t>Flying</w:t>
            </w:r>
            <w:r>
              <w:rPr>
                <w:spacing w:val="-2"/>
                <w:sz w:val="20"/>
              </w:rPr>
              <w:t> </w:t>
            </w:r>
            <w:r>
              <w:rPr>
                <w:sz w:val="20"/>
              </w:rPr>
              <w:t>Levy</w:t>
            </w:r>
            <w:r>
              <w:rPr>
                <w:spacing w:val="-2"/>
                <w:sz w:val="20"/>
              </w:rPr>
              <w:t> </w:t>
            </w:r>
            <w:r>
              <w:rPr>
                <w:sz w:val="20"/>
              </w:rPr>
              <w:t>in</w:t>
            </w:r>
            <w:r>
              <w:rPr>
                <w:spacing w:val="-2"/>
                <w:sz w:val="20"/>
              </w:rPr>
              <w:t> </w:t>
            </w:r>
            <w:r>
              <w:rPr>
                <w:sz w:val="20"/>
              </w:rPr>
              <w:t>Europe’</w:t>
            </w:r>
            <w:r>
              <w:rPr>
                <w:spacing w:val="-2"/>
                <w:sz w:val="20"/>
              </w:rPr>
              <w:t> </w:t>
            </w:r>
            <w:r>
              <w:rPr>
                <w:sz w:val="20"/>
              </w:rPr>
              <w:t>meegenomen</w:t>
            </w:r>
            <w:r>
              <w:rPr>
                <w:spacing w:val="-2"/>
                <w:sz w:val="20"/>
              </w:rPr>
              <w:t> </w:t>
            </w:r>
            <w:r>
              <w:rPr>
                <w:sz w:val="20"/>
              </w:rPr>
              <w:t>in de beleidsdoorlichting? Zo ja, hoe? Zo nee, waarom niet?</w:t>
            </w:r>
          </w:p>
        </w:tc>
        <w:tc>
          <w:tcPr>
            <w:tcW w:w="6803" w:type="dxa"/>
          </w:tcPr>
          <w:p>
            <w:pPr>
              <w:pStyle w:val="TableParagraph"/>
              <w:ind w:right="-15"/>
              <w:rPr>
                <w:sz w:val="20"/>
              </w:rPr>
            </w:pPr>
            <w:r>
              <w:rPr>
                <w:sz w:val="20"/>
              </w:rPr>
              <w:t>Nee,</w:t>
            </w:r>
            <w:r>
              <w:rPr>
                <w:spacing w:val="-2"/>
                <w:sz w:val="20"/>
              </w:rPr>
              <w:t> </w:t>
            </w:r>
            <w:r>
              <w:rPr>
                <w:sz w:val="20"/>
              </w:rPr>
              <w:t>de</w:t>
            </w:r>
            <w:r>
              <w:rPr>
                <w:spacing w:val="-3"/>
                <w:sz w:val="20"/>
              </w:rPr>
              <w:t> </w:t>
            </w:r>
            <w:r>
              <w:rPr>
                <w:sz w:val="20"/>
              </w:rPr>
              <w:t>onderzoekers</w:t>
            </w:r>
            <w:r>
              <w:rPr>
                <w:spacing w:val="-4"/>
                <w:sz w:val="20"/>
              </w:rPr>
              <w:t> </w:t>
            </w:r>
            <w:r>
              <w:rPr>
                <w:sz w:val="20"/>
              </w:rPr>
              <w:t>hebben</w:t>
            </w:r>
            <w:r>
              <w:rPr>
                <w:spacing w:val="-4"/>
                <w:sz w:val="20"/>
              </w:rPr>
              <w:t> </w:t>
            </w:r>
            <w:r>
              <w:rPr>
                <w:sz w:val="20"/>
              </w:rPr>
              <w:t>dit</w:t>
            </w:r>
            <w:r>
              <w:rPr>
                <w:spacing w:val="-3"/>
                <w:sz w:val="20"/>
              </w:rPr>
              <w:t> </w:t>
            </w:r>
            <w:r>
              <w:rPr>
                <w:sz w:val="20"/>
              </w:rPr>
              <w:t>rapport</w:t>
            </w:r>
            <w:r>
              <w:rPr>
                <w:spacing w:val="-3"/>
                <w:sz w:val="20"/>
              </w:rPr>
              <w:t> </w:t>
            </w:r>
            <w:r>
              <w:rPr>
                <w:sz w:val="20"/>
              </w:rPr>
              <w:t>niet</w:t>
            </w:r>
            <w:r>
              <w:rPr>
                <w:spacing w:val="-3"/>
                <w:sz w:val="20"/>
              </w:rPr>
              <w:t> </w:t>
            </w:r>
            <w:r>
              <w:rPr>
                <w:sz w:val="20"/>
              </w:rPr>
              <w:t>betrokken</w:t>
            </w:r>
            <w:r>
              <w:rPr>
                <w:spacing w:val="-2"/>
                <w:sz w:val="20"/>
              </w:rPr>
              <w:t> </w:t>
            </w:r>
            <w:r>
              <w:rPr>
                <w:sz w:val="20"/>
              </w:rPr>
              <w:t>bij</w:t>
            </w:r>
            <w:r>
              <w:rPr>
                <w:spacing w:val="-3"/>
                <w:sz w:val="20"/>
              </w:rPr>
              <w:t> </w:t>
            </w:r>
            <w:r>
              <w:rPr>
                <w:sz w:val="20"/>
              </w:rPr>
              <w:t>de</w:t>
            </w:r>
            <w:r>
              <w:rPr>
                <w:spacing w:val="-3"/>
                <w:sz w:val="20"/>
              </w:rPr>
              <w:t> </w:t>
            </w:r>
            <w:r>
              <w:rPr>
                <w:sz w:val="20"/>
              </w:rPr>
              <w:t>periodieke</w:t>
            </w:r>
            <w:r>
              <w:rPr>
                <w:spacing w:val="-5"/>
                <w:sz w:val="20"/>
              </w:rPr>
              <w:t> </w:t>
            </w:r>
            <w:r>
              <w:rPr>
                <w:sz w:val="20"/>
              </w:rPr>
              <w:t>rapportage. Zij wegen af welke onderzoeken worden meegenomen.</w:t>
            </w:r>
          </w:p>
        </w:tc>
      </w:tr>
      <w:tr>
        <w:trPr>
          <w:trHeight w:val="580" w:hRule="atLeast"/>
        </w:trPr>
        <w:tc>
          <w:tcPr>
            <w:tcW w:w="566" w:type="dxa"/>
          </w:tcPr>
          <w:p>
            <w:pPr>
              <w:pStyle w:val="TableParagraph"/>
              <w:ind w:left="4"/>
              <w:rPr>
                <w:sz w:val="20"/>
              </w:rPr>
            </w:pPr>
            <w:r>
              <w:rPr>
                <w:spacing w:val="-5"/>
                <w:sz w:val="20"/>
              </w:rPr>
              <w:t>103</w:t>
            </w:r>
          </w:p>
        </w:tc>
        <w:tc>
          <w:tcPr>
            <w:tcW w:w="6520" w:type="dxa"/>
          </w:tcPr>
          <w:p>
            <w:pPr>
              <w:pStyle w:val="TableParagraph"/>
              <w:ind w:right="33"/>
              <w:rPr>
                <w:sz w:val="20"/>
              </w:rPr>
            </w:pPr>
            <w:r>
              <w:rPr>
                <w:sz w:val="20"/>
              </w:rPr>
              <w:t>Is</w:t>
            </w:r>
            <w:r>
              <w:rPr>
                <w:spacing w:val="-4"/>
                <w:sz w:val="20"/>
              </w:rPr>
              <w:t> </w:t>
            </w:r>
            <w:r>
              <w:rPr>
                <w:sz w:val="20"/>
              </w:rPr>
              <w:t>het</w:t>
            </w:r>
            <w:r>
              <w:rPr>
                <w:spacing w:val="-3"/>
                <w:sz w:val="20"/>
              </w:rPr>
              <w:t> </w:t>
            </w:r>
            <w:r>
              <w:rPr>
                <w:sz w:val="20"/>
              </w:rPr>
              <w:t>onderzoek</w:t>
            </w:r>
            <w:r>
              <w:rPr>
                <w:spacing w:val="-4"/>
                <w:sz w:val="20"/>
              </w:rPr>
              <w:t> </w:t>
            </w:r>
            <w:r>
              <w:rPr>
                <w:sz w:val="20"/>
              </w:rPr>
              <w:t>van</w:t>
            </w:r>
            <w:r>
              <w:rPr>
                <w:spacing w:val="-2"/>
                <w:sz w:val="20"/>
              </w:rPr>
              <w:t> </w:t>
            </w:r>
            <w:r>
              <w:rPr>
                <w:sz w:val="20"/>
              </w:rPr>
              <w:t>CE</w:t>
            </w:r>
            <w:r>
              <w:rPr>
                <w:spacing w:val="-2"/>
                <w:sz w:val="20"/>
              </w:rPr>
              <w:t> </w:t>
            </w:r>
            <w:r>
              <w:rPr>
                <w:sz w:val="20"/>
              </w:rPr>
              <w:t>Delft</w:t>
            </w:r>
            <w:r>
              <w:rPr>
                <w:spacing w:val="-6"/>
                <w:sz w:val="20"/>
              </w:rPr>
              <w:t> </w:t>
            </w:r>
            <w:r>
              <w:rPr>
                <w:sz w:val="20"/>
              </w:rPr>
              <w:t>‘De</w:t>
            </w:r>
            <w:r>
              <w:rPr>
                <w:spacing w:val="-3"/>
                <w:sz w:val="20"/>
              </w:rPr>
              <w:t> </w:t>
            </w:r>
            <w:r>
              <w:rPr>
                <w:sz w:val="20"/>
              </w:rPr>
              <w:t>echte</w:t>
            </w:r>
            <w:r>
              <w:rPr>
                <w:spacing w:val="-3"/>
                <w:sz w:val="20"/>
              </w:rPr>
              <w:t> </w:t>
            </w:r>
            <w:r>
              <w:rPr>
                <w:sz w:val="20"/>
              </w:rPr>
              <w:t>prijs</w:t>
            </w:r>
            <w:r>
              <w:rPr>
                <w:spacing w:val="-4"/>
                <w:sz w:val="20"/>
              </w:rPr>
              <w:t> </w:t>
            </w:r>
            <w:r>
              <w:rPr>
                <w:sz w:val="20"/>
              </w:rPr>
              <w:t>van</w:t>
            </w:r>
            <w:r>
              <w:rPr>
                <w:spacing w:val="-4"/>
                <w:sz w:val="20"/>
              </w:rPr>
              <w:t> </w:t>
            </w:r>
            <w:r>
              <w:rPr>
                <w:sz w:val="20"/>
              </w:rPr>
              <w:t>vliegtickets’</w:t>
            </w:r>
            <w:r>
              <w:rPr>
                <w:spacing w:val="-2"/>
                <w:sz w:val="20"/>
              </w:rPr>
              <w:t> </w:t>
            </w:r>
            <w:r>
              <w:rPr>
                <w:sz w:val="20"/>
              </w:rPr>
              <w:t>meegenomen</w:t>
            </w:r>
            <w:r>
              <w:rPr>
                <w:spacing w:val="-2"/>
                <w:sz w:val="20"/>
              </w:rPr>
              <w:t> </w:t>
            </w:r>
            <w:r>
              <w:rPr>
                <w:sz w:val="20"/>
              </w:rPr>
              <w:t>in de beleidsdoorlichting? Zo ja, hoe? Zo nee, waarom niet?</w:t>
            </w:r>
          </w:p>
        </w:tc>
        <w:tc>
          <w:tcPr>
            <w:tcW w:w="6803" w:type="dxa"/>
          </w:tcPr>
          <w:p>
            <w:pPr>
              <w:pStyle w:val="TableParagraph"/>
              <w:ind w:right="-15"/>
              <w:rPr>
                <w:sz w:val="20"/>
              </w:rPr>
            </w:pPr>
            <w:r>
              <w:rPr>
                <w:sz w:val="20"/>
              </w:rPr>
              <w:t>Nee,</w:t>
            </w:r>
            <w:r>
              <w:rPr>
                <w:spacing w:val="-2"/>
                <w:sz w:val="20"/>
              </w:rPr>
              <w:t> </w:t>
            </w:r>
            <w:r>
              <w:rPr>
                <w:sz w:val="20"/>
              </w:rPr>
              <w:t>de</w:t>
            </w:r>
            <w:r>
              <w:rPr>
                <w:spacing w:val="-3"/>
                <w:sz w:val="20"/>
              </w:rPr>
              <w:t> </w:t>
            </w:r>
            <w:r>
              <w:rPr>
                <w:sz w:val="20"/>
              </w:rPr>
              <w:t>onderzoekers</w:t>
            </w:r>
            <w:r>
              <w:rPr>
                <w:spacing w:val="-4"/>
                <w:sz w:val="20"/>
              </w:rPr>
              <w:t> </w:t>
            </w:r>
            <w:r>
              <w:rPr>
                <w:sz w:val="20"/>
              </w:rPr>
              <w:t>hebben</w:t>
            </w:r>
            <w:r>
              <w:rPr>
                <w:spacing w:val="-4"/>
                <w:sz w:val="20"/>
              </w:rPr>
              <w:t> </w:t>
            </w:r>
            <w:r>
              <w:rPr>
                <w:sz w:val="20"/>
              </w:rPr>
              <w:t>dit</w:t>
            </w:r>
            <w:r>
              <w:rPr>
                <w:spacing w:val="-3"/>
                <w:sz w:val="20"/>
              </w:rPr>
              <w:t> </w:t>
            </w:r>
            <w:r>
              <w:rPr>
                <w:sz w:val="20"/>
              </w:rPr>
              <w:t>rapport</w:t>
            </w:r>
            <w:r>
              <w:rPr>
                <w:spacing w:val="-3"/>
                <w:sz w:val="20"/>
              </w:rPr>
              <w:t> </w:t>
            </w:r>
            <w:r>
              <w:rPr>
                <w:sz w:val="20"/>
              </w:rPr>
              <w:t>niet</w:t>
            </w:r>
            <w:r>
              <w:rPr>
                <w:spacing w:val="-3"/>
                <w:sz w:val="20"/>
              </w:rPr>
              <w:t> </w:t>
            </w:r>
            <w:r>
              <w:rPr>
                <w:sz w:val="20"/>
              </w:rPr>
              <w:t>betrokken</w:t>
            </w:r>
            <w:r>
              <w:rPr>
                <w:spacing w:val="-2"/>
                <w:sz w:val="20"/>
              </w:rPr>
              <w:t> </w:t>
            </w:r>
            <w:r>
              <w:rPr>
                <w:sz w:val="20"/>
              </w:rPr>
              <w:t>bij</w:t>
            </w:r>
            <w:r>
              <w:rPr>
                <w:spacing w:val="-3"/>
                <w:sz w:val="20"/>
              </w:rPr>
              <w:t> </w:t>
            </w:r>
            <w:r>
              <w:rPr>
                <w:sz w:val="20"/>
              </w:rPr>
              <w:t>de</w:t>
            </w:r>
            <w:r>
              <w:rPr>
                <w:spacing w:val="-3"/>
                <w:sz w:val="20"/>
              </w:rPr>
              <w:t> </w:t>
            </w:r>
            <w:r>
              <w:rPr>
                <w:sz w:val="20"/>
              </w:rPr>
              <w:t>periodieke</w:t>
            </w:r>
            <w:r>
              <w:rPr>
                <w:spacing w:val="-5"/>
                <w:sz w:val="20"/>
              </w:rPr>
              <w:t> </w:t>
            </w:r>
            <w:r>
              <w:rPr>
                <w:sz w:val="20"/>
              </w:rPr>
              <w:t>rapportage. Zij wegen af welke onderzoeken worden meegenomen.</w:t>
            </w:r>
          </w:p>
        </w:tc>
      </w:tr>
      <w:tr>
        <w:trPr>
          <w:trHeight w:val="580" w:hRule="atLeast"/>
        </w:trPr>
        <w:tc>
          <w:tcPr>
            <w:tcW w:w="566" w:type="dxa"/>
          </w:tcPr>
          <w:p>
            <w:pPr>
              <w:pStyle w:val="TableParagraph"/>
              <w:ind w:left="4"/>
              <w:rPr>
                <w:sz w:val="20"/>
              </w:rPr>
            </w:pPr>
            <w:r>
              <w:rPr>
                <w:spacing w:val="-5"/>
                <w:sz w:val="20"/>
              </w:rPr>
              <w:t>104</w:t>
            </w:r>
          </w:p>
        </w:tc>
        <w:tc>
          <w:tcPr>
            <w:tcW w:w="6520" w:type="dxa"/>
          </w:tcPr>
          <w:p>
            <w:pPr>
              <w:pStyle w:val="TableParagraph"/>
              <w:rPr>
                <w:sz w:val="20"/>
              </w:rPr>
            </w:pPr>
            <w:r>
              <w:rPr>
                <w:sz w:val="20"/>
              </w:rPr>
              <w:t>Is</w:t>
            </w:r>
            <w:r>
              <w:rPr>
                <w:spacing w:val="-4"/>
                <w:sz w:val="20"/>
              </w:rPr>
              <w:t> </w:t>
            </w:r>
            <w:r>
              <w:rPr>
                <w:sz w:val="20"/>
              </w:rPr>
              <w:t>het</w:t>
            </w:r>
            <w:r>
              <w:rPr>
                <w:spacing w:val="-3"/>
                <w:sz w:val="20"/>
              </w:rPr>
              <w:t> </w:t>
            </w:r>
            <w:r>
              <w:rPr>
                <w:sz w:val="20"/>
              </w:rPr>
              <w:t>rapport</w:t>
            </w:r>
            <w:r>
              <w:rPr>
                <w:spacing w:val="-3"/>
                <w:sz w:val="20"/>
              </w:rPr>
              <w:t> </w:t>
            </w:r>
            <w:r>
              <w:rPr>
                <w:sz w:val="20"/>
              </w:rPr>
              <w:t>van</w:t>
            </w:r>
            <w:r>
              <w:rPr>
                <w:spacing w:val="-2"/>
                <w:sz w:val="20"/>
              </w:rPr>
              <w:t> </w:t>
            </w:r>
            <w:r>
              <w:rPr>
                <w:sz w:val="20"/>
              </w:rPr>
              <w:t>Bus</w:t>
            </w:r>
            <w:r>
              <w:rPr>
                <w:spacing w:val="-4"/>
                <w:sz w:val="20"/>
              </w:rPr>
              <w:t> </w:t>
            </w:r>
            <w:r>
              <w:rPr>
                <w:sz w:val="20"/>
              </w:rPr>
              <w:t>en</w:t>
            </w:r>
            <w:r>
              <w:rPr>
                <w:spacing w:val="-2"/>
                <w:sz w:val="20"/>
              </w:rPr>
              <w:t> </w:t>
            </w:r>
            <w:r>
              <w:rPr>
                <w:sz w:val="20"/>
              </w:rPr>
              <w:t>Manshanden</w:t>
            </w:r>
            <w:r>
              <w:rPr>
                <w:spacing w:val="-2"/>
                <w:sz w:val="20"/>
              </w:rPr>
              <w:t> </w:t>
            </w:r>
            <w:r>
              <w:rPr>
                <w:sz w:val="20"/>
              </w:rPr>
              <w:t>‘Groei</w:t>
            </w:r>
            <w:r>
              <w:rPr>
                <w:spacing w:val="-3"/>
                <w:sz w:val="20"/>
              </w:rPr>
              <w:t> </w:t>
            </w:r>
            <w:r>
              <w:rPr>
                <w:sz w:val="20"/>
              </w:rPr>
              <w:t>zonder</w:t>
            </w:r>
            <w:r>
              <w:rPr>
                <w:spacing w:val="-2"/>
                <w:sz w:val="20"/>
              </w:rPr>
              <w:t> </w:t>
            </w:r>
            <w:r>
              <w:rPr>
                <w:sz w:val="20"/>
              </w:rPr>
              <w:t>winst’</w:t>
            </w:r>
            <w:r>
              <w:rPr>
                <w:spacing w:val="-5"/>
                <w:sz w:val="20"/>
              </w:rPr>
              <w:t> </w:t>
            </w:r>
            <w:r>
              <w:rPr>
                <w:sz w:val="20"/>
              </w:rPr>
              <w:t>meegenomen</w:t>
            </w:r>
            <w:r>
              <w:rPr>
                <w:spacing w:val="-2"/>
                <w:sz w:val="20"/>
              </w:rPr>
              <w:t> </w:t>
            </w:r>
            <w:r>
              <w:rPr>
                <w:sz w:val="20"/>
              </w:rPr>
              <w:t>in</w:t>
            </w:r>
            <w:r>
              <w:rPr>
                <w:spacing w:val="-4"/>
                <w:sz w:val="20"/>
              </w:rPr>
              <w:t> </w:t>
            </w:r>
            <w:r>
              <w:rPr>
                <w:sz w:val="20"/>
              </w:rPr>
              <w:t>de beleidsdoorlichting? Zo ja, hoe? Zo nee, waarom niet?</w:t>
            </w:r>
          </w:p>
        </w:tc>
        <w:tc>
          <w:tcPr>
            <w:tcW w:w="6803" w:type="dxa"/>
          </w:tcPr>
          <w:p>
            <w:pPr>
              <w:pStyle w:val="TableParagraph"/>
              <w:ind w:right="-15"/>
              <w:rPr>
                <w:sz w:val="20"/>
              </w:rPr>
            </w:pPr>
            <w:r>
              <w:rPr>
                <w:sz w:val="20"/>
              </w:rPr>
              <w:t>Nee,</w:t>
            </w:r>
            <w:r>
              <w:rPr>
                <w:spacing w:val="-2"/>
                <w:sz w:val="20"/>
              </w:rPr>
              <w:t> </w:t>
            </w:r>
            <w:r>
              <w:rPr>
                <w:sz w:val="20"/>
              </w:rPr>
              <w:t>de</w:t>
            </w:r>
            <w:r>
              <w:rPr>
                <w:spacing w:val="-3"/>
                <w:sz w:val="20"/>
              </w:rPr>
              <w:t> </w:t>
            </w:r>
            <w:r>
              <w:rPr>
                <w:sz w:val="20"/>
              </w:rPr>
              <w:t>onderzoekers</w:t>
            </w:r>
            <w:r>
              <w:rPr>
                <w:spacing w:val="-4"/>
                <w:sz w:val="20"/>
              </w:rPr>
              <w:t> </w:t>
            </w:r>
            <w:r>
              <w:rPr>
                <w:sz w:val="20"/>
              </w:rPr>
              <w:t>hebben</w:t>
            </w:r>
            <w:r>
              <w:rPr>
                <w:spacing w:val="-4"/>
                <w:sz w:val="20"/>
              </w:rPr>
              <w:t> </w:t>
            </w:r>
            <w:r>
              <w:rPr>
                <w:sz w:val="20"/>
              </w:rPr>
              <w:t>dit</w:t>
            </w:r>
            <w:r>
              <w:rPr>
                <w:spacing w:val="-3"/>
                <w:sz w:val="20"/>
              </w:rPr>
              <w:t> </w:t>
            </w:r>
            <w:r>
              <w:rPr>
                <w:sz w:val="20"/>
              </w:rPr>
              <w:t>rapport</w:t>
            </w:r>
            <w:r>
              <w:rPr>
                <w:spacing w:val="-3"/>
                <w:sz w:val="20"/>
              </w:rPr>
              <w:t> </w:t>
            </w:r>
            <w:r>
              <w:rPr>
                <w:sz w:val="20"/>
              </w:rPr>
              <w:t>niet</w:t>
            </w:r>
            <w:r>
              <w:rPr>
                <w:spacing w:val="-3"/>
                <w:sz w:val="20"/>
              </w:rPr>
              <w:t> </w:t>
            </w:r>
            <w:r>
              <w:rPr>
                <w:sz w:val="20"/>
              </w:rPr>
              <w:t>betrokken</w:t>
            </w:r>
            <w:r>
              <w:rPr>
                <w:spacing w:val="-2"/>
                <w:sz w:val="20"/>
              </w:rPr>
              <w:t> </w:t>
            </w:r>
            <w:r>
              <w:rPr>
                <w:sz w:val="20"/>
              </w:rPr>
              <w:t>bij</w:t>
            </w:r>
            <w:r>
              <w:rPr>
                <w:spacing w:val="-3"/>
                <w:sz w:val="20"/>
              </w:rPr>
              <w:t> </w:t>
            </w:r>
            <w:r>
              <w:rPr>
                <w:sz w:val="20"/>
              </w:rPr>
              <w:t>de</w:t>
            </w:r>
            <w:r>
              <w:rPr>
                <w:spacing w:val="-3"/>
                <w:sz w:val="20"/>
              </w:rPr>
              <w:t> </w:t>
            </w:r>
            <w:r>
              <w:rPr>
                <w:sz w:val="20"/>
              </w:rPr>
              <w:t>periodieke</w:t>
            </w:r>
            <w:r>
              <w:rPr>
                <w:spacing w:val="-5"/>
                <w:sz w:val="20"/>
              </w:rPr>
              <w:t> </w:t>
            </w:r>
            <w:r>
              <w:rPr>
                <w:sz w:val="20"/>
              </w:rPr>
              <w:t>rapportage. Zij wegen af welke onderzoeken worden meegenomen.</w:t>
            </w:r>
          </w:p>
        </w:tc>
      </w:tr>
      <w:tr>
        <w:trPr>
          <w:trHeight w:val="808" w:hRule="atLeast"/>
        </w:trPr>
        <w:tc>
          <w:tcPr>
            <w:tcW w:w="566" w:type="dxa"/>
          </w:tcPr>
          <w:p>
            <w:pPr>
              <w:pStyle w:val="TableParagraph"/>
              <w:ind w:left="4"/>
              <w:rPr>
                <w:sz w:val="20"/>
              </w:rPr>
            </w:pPr>
            <w:r>
              <w:rPr>
                <w:spacing w:val="-5"/>
                <w:sz w:val="20"/>
              </w:rPr>
              <w:t>105</w:t>
            </w:r>
          </w:p>
        </w:tc>
        <w:tc>
          <w:tcPr>
            <w:tcW w:w="6520" w:type="dxa"/>
          </w:tcPr>
          <w:p>
            <w:pPr>
              <w:pStyle w:val="TableParagraph"/>
              <w:ind w:right="98"/>
              <w:rPr>
                <w:sz w:val="20"/>
              </w:rPr>
            </w:pPr>
            <w:r>
              <w:rPr>
                <w:sz w:val="20"/>
              </w:rPr>
              <w:t>Is het rapport van Pels en Peeters ‘Network Quality and Environment Framework’</w:t>
            </w:r>
            <w:r>
              <w:rPr>
                <w:spacing w:val="-3"/>
                <w:sz w:val="20"/>
              </w:rPr>
              <w:t> </w:t>
            </w:r>
            <w:r>
              <w:rPr>
                <w:sz w:val="20"/>
              </w:rPr>
              <w:t>meegenomen</w:t>
            </w:r>
            <w:r>
              <w:rPr>
                <w:spacing w:val="-3"/>
                <w:sz w:val="20"/>
              </w:rPr>
              <w:t> </w:t>
            </w:r>
            <w:r>
              <w:rPr>
                <w:sz w:val="20"/>
              </w:rPr>
              <w:t>in</w:t>
            </w:r>
            <w:r>
              <w:rPr>
                <w:spacing w:val="-5"/>
                <w:sz w:val="20"/>
              </w:rPr>
              <w:t> </w:t>
            </w:r>
            <w:r>
              <w:rPr>
                <w:sz w:val="20"/>
              </w:rPr>
              <w:t>de</w:t>
            </w:r>
            <w:r>
              <w:rPr>
                <w:spacing w:val="-4"/>
                <w:sz w:val="20"/>
              </w:rPr>
              <w:t> </w:t>
            </w:r>
            <w:r>
              <w:rPr>
                <w:sz w:val="20"/>
              </w:rPr>
              <w:t>beleidsdoorlichting?</w:t>
            </w:r>
            <w:r>
              <w:rPr>
                <w:spacing w:val="-4"/>
                <w:sz w:val="20"/>
              </w:rPr>
              <w:t> </w:t>
            </w:r>
            <w:r>
              <w:rPr>
                <w:sz w:val="20"/>
              </w:rPr>
              <w:t>Zo</w:t>
            </w:r>
            <w:r>
              <w:rPr>
                <w:spacing w:val="-3"/>
                <w:sz w:val="20"/>
              </w:rPr>
              <w:t> </w:t>
            </w:r>
            <w:r>
              <w:rPr>
                <w:sz w:val="20"/>
              </w:rPr>
              <w:t>ja,</w:t>
            </w:r>
            <w:r>
              <w:rPr>
                <w:spacing w:val="-6"/>
                <w:sz w:val="20"/>
              </w:rPr>
              <w:t> </w:t>
            </w:r>
            <w:r>
              <w:rPr>
                <w:sz w:val="20"/>
              </w:rPr>
              <w:t>hoe?</w:t>
            </w:r>
            <w:r>
              <w:rPr>
                <w:spacing w:val="-4"/>
                <w:sz w:val="20"/>
              </w:rPr>
              <w:t> </w:t>
            </w:r>
            <w:r>
              <w:rPr>
                <w:sz w:val="20"/>
              </w:rPr>
              <w:t>Zo</w:t>
            </w:r>
            <w:r>
              <w:rPr>
                <w:spacing w:val="-5"/>
                <w:sz w:val="20"/>
              </w:rPr>
              <w:t> </w:t>
            </w:r>
            <w:r>
              <w:rPr>
                <w:sz w:val="20"/>
              </w:rPr>
              <w:t>nee, waarom niet?</w:t>
            </w:r>
          </w:p>
        </w:tc>
        <w:tc>
          <w:tcPr>
            <w:tcW w:w="6803" w:type="dxa"/>
          </w:tcPr>
          <w:p>
            <w:pPr>
              <w:pStyle w:val="TableParagraph"/>
              <w:spacing w:before="175"/>
              <w:ind w:right="-15"/>
              <w:rPr>
                <w:sz w:val="20"/>
              </w:rPr>
            </w:pPr>
            <w:r>
              <w:rPr>
                <w:sz w:val="20"/>
              </w:rPr>
              <w:t>Nee,</w:t>
            </w:r>
            <w:r>
              <w:rPr>
                <w:spacing w:val="-2"/>
                <w:sz w:val="20"/>
              </w:rPr>
              <w:t> </w:t>
            </w:r>
            <w:r>
              <w:rPr>
                <w:sz w:val="20"/>
              </w:rPr>
              <w:t>de</w:t>
            </w:r>
            <w:r>
              <w:rPr>
                <w:spacing w:val="-3"/>
                <w:sz w:val="20"/>
              </w:rPr>
              <w:t> </w:t>
            </w:r>
            <w:r>
              <w:rPr>
                <w:sz w:val="20"/>
              </w:rPr>
              <w:t>onderzoekers</w:t>
            </w:r>
            <w:r>
              <w:rPr>
                <w:spacing w:val="-4"/>
                <w:sz w:val="20"/>
              </w:rPr>
              <w:t> </w:t>
            </w:r>
            <w:r>
              <w:rPr>
                <w:sz w:val="20"/>
              </w:rPr>
              <w:t>hebben</w:t>
            </w:r>
            <w:r>
              <w:rPr>
                <w:spacing w:val="-4"/>
                <w:sz w:val="20"/>
              </w:rPr>
              <w:t> </w:t>
            </w:r>
            <w:r>
              <w:rPr>
                <w:sz w:val="20"/>
              </w:rPr>
              <w:t>dit</w:t>
            </w:r>
            <w:r>
              <w:rPr>
                <w:spacing w:val="-3"/>
                <w:sz w:val="20"/>
              </w:rPr>
              <w:t> </w:t>
            </w:r>
            <w:r>
              <w:rPr>
                <w:sz w:val="20"/>
              </w:rPr>
              <w:t>rapport</w:t>
            </w:r>
            <w:r>
              <w:rPr>
                <w:spacing w:val="-3"/>
                <w:sz w:val="20"/>
              </w:rPr>
              <w:t> </w:t>
            </w:r>
            <w:r>
              <w:rPr>
                <w:sz w:val="20"/>
              </w:rPr>
              <w:t>niet</w:t>
            </w:r>
            <w:r>
              <w:rPr>
                <w:spacing w:val="-3"/>
                <w:sz w:val="20"/>
              </w:rPr>
              <w:t> </w:t>
            </w:r>
            <w:r>
              <w:rPr>
                <w:sz w:val="20"/>
              </w:rPr>
              <w:t>betrokken</w:t>
            </w:r>
            <w:r>
              <w:rPr>
                <w:spacing w:val="-2"/>
                <w:sz w:val="20"/>
              </w:rPr>
              <w:t> </w:t>
            </w:r>
            <w:r>
              <w:rPr>
                <w:sz w:val="20"/>
              </w:rPr>
              <w:t>bij</w:t>
            </w:r>
            <w:r>
              <w:rPr>
                <w:spacing w:val="-3"/>
                <w:sz w:val="20"/>
              </w:rPr>
              <w:t> </w:t>
            </w:r>
            <w:r>
              <w:rPr>
                <w:sz w:val="20"/>
              </w:rPr>
              <w:t>de</w:t>
            </w:r>
            <w:r>
              <w:rPr>
                <w:spacing w:val="-3"/>
                <w:sz w:val="20"/>
              </w:rPr>
              <w:t> </w:t>
            </w:r>
            <w:r>
              <w:rPr>
                <w:sz w:val="20"/>
              </w:rPr>
              <w:t>periodieke</w:t>
            </w:r>
            <w:r>
              <w:rPr>
                <w:spacing w:val="-5"/>
                <w:sz w:val="20"/>
              </w:rPr>
              <w:t> </w:t>
            </w:r>
            <w:r>
              <w:rPr>
                <w:sz w:val="20"/>
              </w:rPr>
              <w:t>rapportage. Zij wegen af welke onderzoeken worden meegenomen.</w:t>
            </w:r>
          </w:p>
        </w:tc>
      </w:tr>
      <w:tr>
        <w:trPr>
          <w:trHeight w:val="580" w:hRule="atLeast"/>
        </w:trPr>
        <w:tc>
          <w:tcPr>
            <w:tcW w:w="566" w:type="dxa"/>
          </w:tcPr>
          <w:p>
            <w:pPr>
              <w:pStyle w:val="TableParagraph"/>
              <w:ind w:left="4"/>
              <w:rPr>
                <w:sz w:val="20"/>
              </w:rPr>
            </w:pPr>
            <w:r>
              <w:rPr>
                <w:spacing w:val="-5"/>
                <w:sz w:val="20"/>
              </w:rPr>
              <w:t>106</w:t>
            </w:r>
          </w:p>
        </w:tc>
        <w:tc>
          <w:tcPr>
            <w:tcW w:w="6520" w:type="dxa"/>
          </w:tcPr>
          <w:p>
            <w:pPr>
              <w:pStyle w:val="TableParagraph"/>
              <w:rPr>
                <w:sz w:val="20"/>
              </w:rPr>
            </w:pPr>
            <w:r>
              <w:rPr>
                <w:sz w:val="20"/>
              </w:rPr>
              <w:t>Is</w:t>
            </w:r>
            <w:r>
              <w:rPr>
                <w:spacing w:val="-5"/>
                <w:sz w:val="20"/>
              </w:rPr>
              <w:t> </w:t>
            </w:r>
            <w:r>
              <w:rPr>
                <w:sz w:val="20"/>
              </w:rPr>
              <w:t>het</w:t>
            </w:r>
            <w:r>
              <w:rPr>
                <w:spacing w:val="-4"/>
                <w:sz w:val="20"/>
              </w:rPr>
              <w:t> </w:t>
            </w:r>
            <w:r>
              <w:rPr>
                <w:sz w:val="20"/>
              </w:rPr>
              <w:t>SEO</w:t>
            </w:r>
            <w:r>
              <w:rPr>
                <w:spacing w:val="-4"/>
                <w:sz w:val="20"/>
              </w:rPr>
              <w:t> </w:t>
            </w:r>
            <w:r>
              <w:rPr>
                <w:sz w:val="20"/>
              </w:rPr>
              <w:t>onderzoek</w:t>
            </w:r>
            <w:r>
              <w:rPr>
                <w:spacing w:val="-3"/>
                <w:sz w:val="20"/>
              </w:rPr>
              <w:t> </w:t>
            </w:r>
            <w:r>
              <w:rPr>
                <w:sz w:val="20"/>
              </w:rPr>
              <w:t>‘Economisch</w:t>
            </w:r>
            <w:r>
              <w:rPr>
                <w:spacing w:val="-3"/>
                <w:sz w:val="20"/>
              </w:rPr>
              <w:t> </w:t>
            </w:r>
            <w:r>
              <w:rPr>
                <w:sz w:val="20"/>
              </w:rPr>
              <w:t>belang</w:t>
            </w:r>
            <w:r>
              <w:rPr>
                <w:spacing w:val="-3"/>
                <w:sz w:val="20"/>
              </w:rPr>
              <w:t> </w:t>
            </w:r>
            <w:r>
              <w:rPr>
                <w:sz w:val="20"/>
              </w:rPr>
              <w:t>van</w:t>
            </w:r>
            <w:r>
              <w:rPr>
                <w:spacing w:val="-3"/>
                <w:sz w:val="20"/>
              </w:rPr>
              <w:t> </w:t>
            </w:r>
            <w:r>
              <w:rPr>
                <w:sz w:val="20"/>
              </w:rPr>
              <w:t>de</w:t>
            </w:r>
            <w:r>
              <w:rPr>
                <w:spacing w:val="-6"/>
                <w:sz w:val="20"/>
              </w:rPr>
              <w:t> </w:t>
            </w:r>
            <w:r>
              <w:rPr>
                <w:sz w:val="20"/>
              </w:rPr>
              <w:t>hubfunctie</w:t>
            </w:r>
            <w:r>
              <w:rPr>
                <w:spacing w:val="-4"/>
                <w:sz w:val="20"/>
              </w:rPr>
              <w:t> </w:t>
            </w:r>
            <w:r>
              <w:rPr>
                <w:sz w:val="20"/>
              </w:rPr>
              <w:t>van</w:t>
            </w:r>
            <w:r>
              <w:rPr>
                <w:spacing w:val="-3"/>
                <w:sz w:val="20"/>
              </w:rPr>
              <w:t> </w:t>
            </w:r>
            <w:r>
              <w:rPr>
                <w:sz w:val="20"/>
              </w:rPr>
              <w:t>Schiphol’ meegenomen in de beleidsdoorlichting? Zo ja, hoe? Zo nee, waarom niet?</w:t>
            </w:r>
          </w:p>
        </w:tc>
        <w:tc>
          <w:tcPr>
            <w:tcW w:w="6803" w:type="dxa"/>
          </w:tcPr>
          <w:p>
            <w:pPr>
              <w:pStyle w:val="TableParagraph"/>
              <w:ind w:right="-15"/>
              <w:rPr>
                <w:sz w:val="20"/>
              </w:rPr>
            </w:pPr>
            <w:r>
              <w:rPr>
                <w:sz w:val="20"/>
              </w:rPr>
              <w:t>Nee,</w:t>
            </w:r>
            <w:r>
              <w:rPr>
                <w:spacing w:val="-2"/>
                <w:sz w:val="20"/>
              </w:rPr>
              <w:t> </w:t>
            </w:r>
            <w:r>
              <w:rPr>
                <w:sz w:val="20"/>
              </w:rPr>
              <w:t>de</w:t>
            </w:r>
            <w:r>
              <w:rPr>
                <w:spacing w:val="-3"/>
                <w:sz w:val="20"/>
              </w:rPr>
              <w:t> </w:t>
            </w:r>
            <w:r>
              <w:rPr>
                <w:sz w:val="20"/>
              </w:rPr>
              <w:t>onderzoekers</w:t>
            </w:r>
            <w:r>
              <w:rPr>
                <w:spacing w:val="-4"/>
                <w:sz w:val="20"/>
              </w:rPr>
              <w:t> </w:t>
            </w:r>
            <w:r>
              <w:rPr>
                <w:sz w:val="20"/>
              </w:rPr>
              <w:t>hebben</w:t>
            </w:r>
            <w:r>
              <w:rPr>
                <w:spacing w:val="-4"/>
                <w:sz w:val="20"/>
              </w:rPr>
              <w:t> </w:t>
            </w:r>
            <w:r>
              <w:rPr>
                <w:sz w:val="20"/>
              </w:rPr>
              <w:t>dit</w:t>
            </w:r>
            <w:r>
              <w:rPr>
                <w:spacing w:val="-3"/>
                <w:sz w:val="20"/>
              </w:rPr>
              <w:t> </w:t>
            </w:r>
            <w:r>
              <w:rPr>
                <w:sz w:val="20"/>
              </w:rPr>
              <w:t>rapport</w:t>
            </w:r>
            <w:r>
              <w:rPr>
                <w:spacing w:val="-3"/>
                <w:sz w:val="20"/>
              </w:rPr>
              <w:t> </w:t>
            </w:r>
            <w:r>
              <w:rPr>
                <w:sz w:val="20"/>
              </w:rPr>
              <w:t>niet</w:t>
            </w:r>
            <w:r>
              <w:rPr>
                <w:spacing w:val="-3"/>
                <w:sz w:val="20"/>
              </w:rPr>
              <w:t> </w:t>
            </w:r>
            <w:r>
              <w:rPr>
                <w:sz w:val="20"/>
              </w:rPr>
              <w:t>betrokken</w:t>
            </w:r>
            <w:r>
              <w:rPr>
                <w:spacing w:val="-2"/>
                <w:sz w:val="20"/>
              </w:rPr>
              <w:t> </w:t>
            </w:r>
            <w:r>
              <w:rPr>
                <w:sz w:val="20"/>
              </w:rPr>
              <w:t>bij</w:t>
            </w:r>
            <w:r>
              <w:rPr>
                <w:spacing w:val="-3"/>
                <w:sz w:val="20"/>
              </w:rPr>
              <w:t> </w:t>
            </w:r>
            <w:r>
              <w:rPr>
                <w:sz w:val="20"/>
              </w:rPr>
              <w:t>de</w:t>
            </w:r>
            <w:r>
              <w:rPr>
                <w:spacing w:val="-3"/>
                <w:sz w:val="20"/>
              </w:rPr>
              <w:t> </w:t>
            </w:r>
            <w:r>
              <w:rPr>
                <w:sz w:val="20"/>
              </w:rPr>
              <w:t>periodieke</w:t>
            </w:r>
            <w:r>
              <w:rPr>
                <w:spacing w:val="-5"/>
                <w:sz w:val="20"/>
              </w:rPr>
              <w:t> </w:t>
            </w:r>
            <w:r>
              <w:rPr>
                <w:sz w:val="20"/>
              </w:rPr>
              <w:t>rapportage. Zij wegen af welke onderzoeken worden meegenomen.</w:t>
            </w:r>
          </w:p>
        </w:tc>
      </w:tr>
    </w:tbl>
    <w:p>
      <w:pPr>
        <w:spacing w:after="0"/>
        <w:rPr>
          <w:sz w:val="20"/>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580" w:hRule="atLeast"/>
        </w:trPr>
        <w:tc>
          <w:tcPr>
            <w:tcW w:w="566" w:type="dxa"/>
          </w:tcPr>
          <w:p>
            <w:pPr>
              <w:pStyle w:val="TableParagraph"/>
              <w:ind w:left="4"/>
              <w:rPr>
                <w:sz w:val="20"/>
              </w:rPr>
            </w:pPr>
            <w:r>
              <w:rPr>
                <w:spacing w:val="-5"/>
                <w:sz w:val="20"/>
              </w:rPr>
              <w:t>107</w:t>
            </w:r>
          </w:p>
        </w:tc>
        <w:tc>
          <w:tcPr>
            <w:tcW w:w="6520" w:type="dxa"/>
          </w:tcPr>
          <w:p>
            <w:pPr>
              <w:pStyle w:val="TableParagraph"/>
              <w:rPr>
                <w:sz w:val="20"/>
              </w:rPr>
            </w:pPr>
            <w:r>
              <w:rPr>
                <w:sz w:val="20"/>
              </w:rPr>
              <w:t>Is</w:t>
            </w:r>
            <w:r>
              <w:rPr>
                <w:spacing w:val="-5"/>
                <w:sz w:val="20"/>
              </w:rPr>
              <w:t> </w:t>
            </w:r>
            <w:r>
              <w:rPr>
                <w:sz w:val="20"/>
              </w:rPr>
              <w:t>de</w:t>
            </w:r>
            <w:r>
              <w:rPr>
                <w:spacing w:val="-4"/>
                <w:sz w:val="20"/>
              </w:rPr>
              <w:t> </w:t>
            </w:r>
            <w:r>
              <w:rPr>
                <w:sz w:val="20"/>
              </w:rPr>
              <w:t>analyse</w:t>
            </w:r>
            <w:r>
              <w:rPr>
                <w:spacing w:val="-4"/>
                <w:sz w:val="20"/>
              </w:rPr>
              <w:t> </w:t>
            </w:r>
            <w:r>
              <w:rPr>
                <w:sz w:val="20"/>
              </w:rPr>
              <w:t>van</w:t>
            </w:r>
            <w:r>
              <w:rPr>
                <w:spacing w:val="-5"/>
                <w:sz w:val="20"/>
              </w:rPr>
              <w:t> </w:t>
            </w:r>
            <w:r>
              <w:rPr>
                <w:sz w:val="20"/>
              </w:rPr>
              <w:t>de</w:t>
            </w:r>
            <w:r>
              <w:rPr>
                <w:spacing w:val="-4"/>
                <w:sz w:val="20"/>
              </w:rPr>
              <w:t> </w:t>
            </w:r>
            <w:r>
              <w:rPr>
                <w:sz w:val="20"/>
              </w:rPr>
              <w:t>Globalization</w:t>
            </w:r>
            <w:r>
              <w:rPr>
                <w:spacing w:val="-3"/>
                <w:sz w:val="20"/>
              </w:rPr>
              <w:t> </w:t>
            </w:r>
            <w:r>
              <w:rPr>
                <w:sz w:val="20"/>
              </w:rPr>
              <w:t>and</w:t>
            </w:r>
            <w:r>
              <w:rPr>
                <w:spacing w:val="-3"/>
                <w:sz w:val="20"/>
              </w:rPr>
              <w:t> </w:t>
            </w:r>
            <w:r>
              <w:rPr>
                <w:sz w:val="20"/>
              </w:rPr>
              <w:t>World</w:t>
            </w:r>
            <w:r>
              <w:rPr>
                <w:spacing w:val="-5"/>
                <w:sz w:val="20"/>
              </w:rPr>
              <w:t> </w:t>
            </w:r>
            <w:r>
              <w:rPr>
                <w:sz w:val="20"/>
              </w:rPr>
              <w:t>Cities</w:t>
            </w:r>
            <w:r>
              <w:rPr>
                <w:spacing w:val="-5"/>
                <w:sz w:val="20"/>
              </w:rPr>
              <w:t> </w:t>
            </w:r>
            <w:r>
              <w:rPr>
                <w:sz w:val="20"/>
              </w:rPr>
              <w:t>Research</w:t>
            </w:r>
            <w:r>
              <w:rPr>
                <w:spacing w:val="-3"/>
                <w:sz w:val="20"/>
              </w:rPr>
              <w:t> </w:t>
            </w:r>
            <w:r>
              <w:rPr>
                <w:sz w:val="20"/>
              </w:rPr>
              <w:t>Network</w:t>
            </w:r>
            <w:r>
              <w:rPr>
                <w:spacing w:val="-3"/>
                <w:sz w:val="20"/>
              </w:rPr>
              <w:t> </w:t>
            </w:r>
            <w:r>
              <w:rPr>
                <w:sz w:val="20"/>
              </w:rPr>
              <w:t>(C) meegenomen? Zo ja, hoe? Zo nee, waarom niet?</w:t>
            </w:r>
          </w:p>
        </w:tc>
        <w:tc>
          <w:tcPr>
            <w:tcW w:w="6803" w:type="dxa"/>
          </w:tcPr>
          <w:p>
            <w:pPr>
              <w:pStyle w:val="TableParagraph"/>
              <w:ind w:right="-15"/>
              <w:rPr>
                <w:sz w:val="20"/>
              </w:rPr>
            </w:pPr>
            <w:r>
              <w:rPr>
                <w:sz w:val="20"/>
              </w:rPr>
              <w:t>Nee,</w:t>
            </w:r>
            <w:r>
              <w:rPr>
                <w:spacing w:val="-2"/>
                <w:sz w:val="20"/>
              </w:rPr>
              <w:t> </w:t>
            </w:r>
            <w:r>
              <w:rPr>
                <w:sz w:val="20"/>
              </w:rPr>
              <w:t>de</w:t>
            </w:r>
            <w:r>
              <w:rPr>
                <w:spacing w:val="-3"/>
                <w:sz w:val="20"/>
              </w:rPr>
              <w:t> </w:t>
            </w:r>
            <w:r>
              <w:rPr>
                <w:sz w:val="20"/>
              </w:rPr>
              <w:t>onderzoekers</w:t>
            </w:r>
            <w:r>
              <w:rPr>
                <w:spacing w:val="-4"/>
                <w:sz w:val="20"/>
              </w:rPr>
              <w:t> </w:t>
            </w:r>
            <w:r>
              <w:rPr>
                <w:sz w:val="20"/>
              </w:rPr>
              <w:t>hebben</w:t>
            </w:r>
            <w:r>
              <w:rPr>
                <w:spacing w:val="-4"/>
                <w:sz w:val="20"/>
              </w:rPr>
              <w:t> </w:t>
            </w:r>
            <w:r>
              <w:rPr>
                <w:sz w:val="20"/>
              </w:rPr>
              <w:t>dit</w:t>
            </w:r>
            <w:r>
              <w:rPr>
                <w:spacing w:val="-3"/>
                <w:sz w:val="20"/>
              </w:rPr>
              <w:t> </w:t>
            </w:r>
            <w:r>
              <w:rPr>
                <w:sz w:val="20"/>
              </w:rPr>
              <w:t>rapport</w:t>
            </w:r>
            <w:r>
              <w:rPr>
                <w:spacing w:val="-3"/>
                <w:sz w:val="20"/>
              </w:rPr>
              <w:t> </w:t>
            </w:r>
            <w:r>
              <w:rPr>
                <w:sz w:val="20"/>
              </w:rPr>
              <w:t>niet</w:t>
            </w:r>
            <w:r>
              <w:rPr>
                <w:spacing w:val="-3"/>
                <w:sz w:val="20"/>
              </w:rPr>
              <w:t> </w:t>
            </w:r>
            <w:r>
              <w:rPr>
                <w:sz w:val="20"/>
              </w:rPr>
              <w:t>betrokken</w:t>
            </w:r>
            <w:r>
              <w:rPr>
                <w:spacing w:val="-2"/>
                <w:sz w:val="20"/>
              </w:rPr>
              <w:t> </w:t>
            </w:r>
            <w:r>
              <w:rPr>
                <w:sz w:val="20"/>
              </w:rPr>
              <w:t>bij</w:t>
            </w:r>
            <w:r>
              <w:rPr>
                <w:spacing w:val="-3"/>
                <w:sz w:val="20"/>
              </w:rPr>
              <w:t> </w:t>
            </w:r>
            <w:r>
              <w:rPr>
                <w:sz w:val="20"/>
              </w:rPr>
              <w:t>de</w:t>
            </w:r>
            <w:r>
              <w:rPr>
                <w:spacing w:val="-3"/>
                <w:sz w:val="20"/>
              </w:rPr>
              <w:t> </w:t>
            </w:r>
            <w:r>
              <w:rPr>
                <w:sz w:val="20"/>
              </w:rPr>
              <w:t>periodieke</w:t>
            </w:r>
            <w:r>
              <w:rPr>
                <w:spacing w:val="-5"/>
                <w:sz w:val="20"/>
              </w:rPr>
              <w:t> </w:t>
            </w:r>
            <w:r>
              <w:rPr>
                <w:sz w:val="20"/>
              </w:rPr>
              <w:t>rapportage. Zij wegen af welke onderzoeken worden meegenomen.</w:t>
            </w:r>
          </w:p>
        </w:tc>
      </w:tr>
      <w:tr>
        <w:trPr>
          <w:trHeight w:val="1038" w:hRule="atLeast"/>
        </w:trPr>
        <w:tc>
          <w:tcPr>
            <w:tcW w:w="566" w:type="dxa"/>
          </w:tcPr>
          <w:p>
            <w:pPr>
              <w:pStyle w:val="TableParagraph"/>
              <w:ind w:left="4"/>
              <w:rPr>
                <w:sz w:val="20"/>
              </w:rPr>
            </w:pPr>
            <w:r>
              <w:rPr>
                <w:spacing w:val="-5"/>
                <w:sz w:val="20"/>
              </w:rPr>
              <w:t>108</w:t>
            </w:r>
          </w:p>
        </w:tc>
        <w:tc>
          <w:tcPr>
            <w:tcW w:w="6520" w:type="dxa"/>
          </w:tcPr>
          <w:p>
            <w:pPr>
              <w:pStyle w:val="TableParagraph"/>
              <w:rPr>
                <w:sz w:val="20"/>
              </w:rPr>
            </w:pPr>
            <w:r>
              <w:rPr>
                <w:sz w:val="20"/>
              </w:rPr>
              <w:t>Kan een nadere toelichting gegeven worden bij de zin “Beleid is balanceren tussen</w:t>
            </w:r>
            <w:r>
              <w:rPr>
                <w:spacing w:val="-3"/>
                <w:sz w:val="20"/>
              </w:rPr>
              <w:t> </w:t>
            </w:r>
            <w:r>
              <w:rPr>
                <w:sz w:val="20"/>
              </w:rPr>
              <w:t>doelen,</w:t>
            </w:r>
            <w:r>
              <w:rPr>
                <w:spacing w:val="-3"/>
                <w:sz w:val="20"/>
              </w:rPr>
              <w:t> </w:t>
            </w:r>
            <w:r>
              <w:rPr>
                <w:sz w:val="20"/>
              </w:rPr>
              <w:t>dit</w:t>
            </w:r>
            <w:r>
              <w:rPr>
                <w:spacing w:val="-4"/>
                <w:sz w:val="20"/>
              </w:rPr>
              <w:t> </w:t>
            </w:r>
            <w:r>
              <w:rPr>
                <w:sz w:val="20"/>
              </w:rPr>
              <w:t>wordt</w:t>
            </w:r>
            <w:r>
              <w:rPr>
                <w:spacing w:val="-4"/>
                <w:sz w:val="20"/>
              </w:rPr>
              <w:t> </w:t>
            </w:r>
            <w:r>
              <w:rPr>
                <w:sz w:val="20"/>
              </w:rPr>
              <w:t>ook</w:t>
            </w:r>
            <w:r>
              <w:rPr>
                <w:spacing w:val="-3"/>
                <w:sz w:val="20"/>
              </w:rPr>
              <w:t> </w:t>
            </w:r>
            <w:r>
              <w:rPr>
                <w:sz w:val="20"/>
              </w:rPr>
              <w:t>binnen</w:t>
            </w:r>
            <w:r>
              <w:rPr>
                <w:spacing w:val="-3"/>
                <w:sz w:val="20"/>
              </w:rPr>
              <w:t> </w:t>
            </w:r>
            <w:r>
              <w:rPr>
                <w:sz w:val="20"/>
              </w:rPr>
              <w:t>het</w:t>
            </w:r>
            <w:r>
              <w:rPr>
                <w:spacing w:val="-4"/>
                <w:sz w:val="20"/>
              </w:rPr>
              <w:t> </w:t>
            </w:r>
            <w:r>
              <w:rPr>
                <w:sz w:val="20"/>
              </w:rPr>
              <w:t>luchtvaartbeleid</w:t>
            </w:r>
            <w:r>
              <w:rPr>
                <w:spacing w:val="-3"/>
                <w:sz w:val="20"/>
              </w:rPr>
              <w:t> </w:t>
            </w:r>
            <w:r>
              <w:rPr>
                <w:sz w:val="20"/>
              </w:rPr>
              <w:t>duidelijk.”?</w:t>
            </w:r>
            <w:r>
              <w:rPr>
                <w:spacing w:val="-4"/>
                <w:sz w:val="20"/>
              </w:rPr>
              <w:t> </w:t>
            </w:r>
            <w:r>
              <w:rPr>
                <w:sz w:val="20"/>
              </w:rPr>
              <w:t>Wat</w:t>
            </w:r>
            <w:r>
              <w:rPr>
                <w:spacing w:val="-4"/>
                <w:sz w:val="20"/>
              </w:rPr>
              <w:t> </w:t>
            </w:r>
            <w:r>
              <w:rPr>
                <w:sz w:val="20"/>
              </w:rPr>
              <w:t>wordt hiermee bedoeld? En hoe wordt dit binnen het luchtvaartbeleid duidelijk?</w:t>
            </w:r>
          </w:p>
        </w:tc>
        <w:tc>
          <w:tcPr>
            <w:tcW w:w="6803" w:type="dxa"/>
          </w:tcPr>
          <w:p>
            <w:pPr>
              <w:pStyle w:val="TableParagraph"/>
              <w:ind w:right="72"/>
              <w:rPr>
                <w:sz w:val="20"/>
              </w:rPr>
            </w:pPr>
            <w:r>
              <w:rPr>
                <w:sz w:val="20"/>
              </w:rPr>
              <w:t>Denk</w:t>
            </w:r>
            <w:r>
              <w:rPr>
                <w:spacing w:val="-3"/>
                <w:sz w:val="20"/>
              </w:rPr>
              <w:t> </w:t>
            </w:r>
            <w:r>
              <w:rPr>
                <w:sz w:val="20"/>
              </w:rPr>
              <w:t>hierbij</w:t>
            </w:r>
            <w:r>
              <w:rPr>
                <w:spacing w:val="-4"/>
                <w:sz w:val="20"/>
              </w:rPr>
              <w:t> </w:t>
            </w:r>
            <w:r>
              <w:rPr>
                <w:sz w:val="20"/>
              </w:rPr>
              <w:t>aan</w:t>
            </w:r>
            <w:r>
              <w:rPr>
                <w:spacing w:val="-3"/>
                <w:sz w:val="20"/>
              </w:rPr>
              <w:t> </w:t>
            </w:r>
            <w:r>
              <w:rPr>
                <w:sz w:val="20"/>
              </w:rPr>
              <w:t>de</w:t>
            </w:r>
            <w:r>
              <w:rPr>
                <w:spacing w:val="-6"/>
                <w:sz w:val="20"/>
              </w:rPr>
              <w:t> </w:t>
            </w:r>
            <w:r>
              <w:rPr>
                <w:sz w:val="20"/>
              </w:rPr>
              <w:t>doelstellingen</w:t>
            </w:r>
            <w:r>
              <w:rPr>
                <w:spacing w:val="-3"/>
                <w:sz w:val="20"/>
              </w:rPr>
              <w:t> </w:t>
            </w:r>
            <w:r>
              <w:rPr>
                <w:sz w:val="20"/>
              </w:rPr>
              <w:t>op</w:t>
            </w:r>
            <w:r>
              <w:rPr>
                <w:spacing w:val="-5"/>
                <w:sz w:val="20"/>
              </w:rPr>
              <w:t> </w:t>
            </w:r>
            <w:r>
              <w:rPr>
                <w:sz w:val="20"/>
              </w:rPr>
              <w:t>het</w:t>
            </w:r>
            <w:r>
              <w:rPr>
                <w:spacing w:val="-4"/>
                <w:sz w:val="20"/>
              </w:rPr>
              <w:t> </w:t>
            </w:r>
            <w:r>
              <w:rPr>
                <w:sz w:val="20"/>
              </w:rPr>
              <w:t>gebied</w:t>
            </w:r>
            <w:r>
              <w:rPr>
                <w:spacing w:val="-3"/>
                <w:sz w:val="20"/>
              </w:rPr>
              <w:t> </w:t>
            </w:r>
            <w:r>
              <w:rPr>
                <w:sz w:val="20"/>
              </w:rPr>
              <w:t>van</w:t>
            </w:r>
            <w:r>
              <w:rPr>
                <w:spacing w:val="-3"/>
                <w:sz w:val="20"/>
              </w:rPr>
              <w:t> </w:t>
            </w:r>
            <w:r>
              <w:rPr>
                <w:sz w:val="20"/>
              </w:rPr>
              <w:t>internationale</w:t>
            </w:r>
            <w:r>
              <w:rPr>
                <w:spacing w:val="-4"/>
                <w:sz w:val="20"/>
              </w:rPr>
              <w:t> </w:t>
            </w:r>
            <w:r>
              <w:rPr>
                <w:sz w:val="20"/>
              </w:rPr>
              <w:t>bereikbaarheid versus de doelstellingen omtrent leefomgeving en duurzame luchtvaart.</w:t>
            </w:r>
          </w:p>
          <w:p>
            <w:pPr>
              <w:pStyle w:val="TableParagraph"/>
              <w:spacing w:before="0"/>
              <w:ind w:right="72"/>
              <w:rPr>
                <w:sz w:val="20"/>
              </w:rPr>
            </w:pPr>
            <w:r>
              <w:rPr>
                <w:sz w:val="20"/>
              </w:rPr>
              <w:t>Beleidsdoelen</w:t>
            </w:r>
            <w:r>
              <w:rPr>
                <w:spacing w:val="-4"/>
                <w:sz w:val="20"/>
              </w:rPr>
              <w:t> </w:t>
            </w:r>
            <w:r>
              <w:rPr>
                <w:sz w:val="20"/>
              </w:rPr>
              <w:t>op</w:t>
            </w:r>
            <w:r>
              <w:rPr>
                <w:spacing w:val="-4"/>
                <w:sz w:val="20"/>
              </w:rPr>
              <w:t> </w:t>
            </w:r>
            <w:r>
              <w:rPr>
                <w:sz w:val="20"/>
              </w:rPr>
              <w:t>één</w:t>
            </w:r>
            <w:r>
              <w:rPr>
                <w:spacing w:val="-6"/>
                <w:sz w:val="20"/>
              </w:rPr>
              <w:t> </w:t>
            </w:r>
            <w:r>
              <w:rPr>
                <w:sz w:val="20"/>
              </w:rPr>
              <w:t>beleidsterrein</w:t>
            </w:r>
            <w:r>
              <w:rPr>
                <w:spacing w:val="-4"/>
                <w:sz w:val="20"/>
              </w:rPr>
              <w:t> </w:t>
            </w:r>
            <w:r>
              <w:rPr>
                <w:sz w:val="20"/>
              </w:rPr>
              <w:t>kunnen</w:t>
            </w:r>
            <w:r>
              <w:rPr>
                <w:spacing w:val="-4"/>
                <w:sz w:val="20"/>
              </w:rPr>
              <w:t> </w:t>
            </w:r>
            <w:r>
              <w:rPr>
                <w:sz w:val="20"/>
              </w:rPr>
              <w:t>(ongewenste)</w:t>
            </w:r>
            <w:r>
              <w:rPr>
                <w:spacing w:val="-4"/>
                <w:sz w:val="20"/>
              </w:rPr>
              <w:t> </w:t>
            </w:r>
            <w:r>
              <w:rPr>
                <w:sz w:val="20"/>
              </w:rPr>
              <w:t>effecten</w:t>
            </w:r>
            <w:r>
              <w:rPr>
                <w:spacing w:val="-4"/>
                <w:sz w:val="20"/>
              </w:rPr>
              <w:t> </w:t>
            </w:r>
            <w:r>
              <w:rPr>
                <w:sz w:val="20"/>
              </w:rPr>
              <w:t>hebben</w:t>
            </w:r>
            <w:r>
              <w:rPr>
                <w:spacing w:val="-4"/>
                <w:sz w:val="20"/>
              </w:rPr>
              <w:t> </w:t>
            </w:r>
            <w:r>
              <w:rPr>
                <w:sz w:val="20"/>
              </w:rPr>
              <w:t>op</w:t>
            </w:r>
            <w:r>
              <w:rPr>
                <w:spacing w:val="-4"/>
                <w:sz w:val="20"/>
              </w:rPr>
              <w:t> </w:t>
            </w:r>
            <w:r>
              <w:rPr>
                <w:sz w:val="20"/>
              </w:rPr>
              <w:t>een ander beleidsterrein.</w:t>
            </w:r>
          </w:p>
        </w:tc>
      </w:tr>
      <w:tr>
        <w:trPr>
          <w:trHeight w:val="1271" w:hRule="atLeast"/>
        </w:trPr>
        <w:tc>
          <w:tcPr>
            <w:tcW w:w="566" w:type="dxa"/>
          </w:tcPr>
          <w:p>
            <w:pPr>
              <w:pStyle w:val="TableParagraph"/>
              <w:ind w:left="4"/>
              <w:rPr>
                <w:sz w:val="20"/>
              </w:rPr>
            </w:pPr>
            <w:r>
              <w:rPr>
                <w:spacing w:val="-5"/>
                <w:sz w:val="20"/>
              </w:rPr>
              <w:t>109</w:t>
            </w:r>
          </w:p>
        </w:tc>
        <w:tc>
          <w:tcPr>
            <w:tcW w:w="6520" w:type="dxa"/>
          </w:tcPr>
          <w:p>
            <w:pPr>
              <w:pStyle w:val="TableParagraph"/>
              <w:rPr>
                <w:sz w:val="20"/>
              </w:rPr>
            </w:pPr>
            <w:r>
              <w:rPr>
                <w:sz w:val="20"/>
              </w:rPr>
              <w:t>Wordt met de woorden op pagina 2 ''er zijn meerdere inspanningen verricht om doelmatigheid</w:t>
            </w:r>
            <w:r>
              <w:rPr>
                <w:spacing w:val="-3"/>
                <w:sz w:val="20"/>
              </w:rPr>
              <w:t> </w:t>
            </w:r>
            <w:r>
              <w:rPr>
                <w:sz w:val="20"/>
              </w:rPr>
              <w:t>te</w:t>
            </w:r>
            <w:r>
              <w:rPr>
                <w:spacing w:val="-6"/>
                <w:sz w:val="20"/>
              </w:rPr>
              <w:t> </w:t>
            </w:r>
            <w:r>
              <w:rPr>
                <w:sz w:val="20"/>
              </w:rPr>
              <w:t>borgen,</w:t>
            </w:r>
            <w:r>
              <w:rPr>
                <w:spacing w:val="-6"/>
                <w:sz w:val="20"/>
              </w:rPr>
              <w:t> </w:t>
            </w:r>
            <w:r>
              <w:rPr>
                <w:sz w:val="20"/>
              </w:rPr>
              <w:t>maar</w:t>
            </w:r>
            <w:r>
              <w:rPr>
                <w:spacing w:val="-6"/>
                <w:sz w:val="20"/>
              </w:rPr>
              <w:t> </w:t>
            </w:r>
            <w:r>
              <w:rPr>
                <w:sz w:val="20"/>
              </w:rPr>
              <w:t>deze</w:t>
            </w:r>
            <w:r>
              <w:rPr>
                <w:spacing w:val="-4"/>
                <w:sz w:val="20"/>
              </w:rPr>
              <w:t> </w:t>
            </w:r>
            <w:r>
              <w:rPr>
                <w:sz w:val="20"/>
              </w:rPr>
              <w:t>blijven</w:t>
            </w:r>
            <w:r>
              <w:rPr>
                <w:spacing w:val="-3"/>
                <w:sz w:val="20"/>
              </w:rPr>
              <w:t> </w:t>
            </w:r>
            <w:r>
              <w:rPr>
                <w:sz w:val="20"/>
              </w:rPr>
              <w:t>in</w:t>
            </w:r>
            <w:r>
              <w:rPr>
                <w:spacing w:val="-3"/>
                <w:sz w:val="20"/>
              </w:rPr>
              <w:t> </w:t>
            </w:r>
            <w:r>
              <w:rPr>
                <w:sz w:val="20"/>
              </w:rPr>
              <w:t>de</w:t>
            </w:r>
            <w:r>
              <w:rPr>
                <w:spacing w:val="-4"/>
                <w:sz w:val="20"/>
              </w:rPr>
              <w:t> </w:t>
            </w:r>
            <w:r>
              <w:rPr>
                <w:sz w:val="20"/>
              </w:rPr>
              <w:t>evaluatie</w:t>
            </w:r>
            <w:r>
              <w:rPr>
                <w:spacing w:val="-4"/>
                <w:sz w:val="20"/>
              </w:rPr>
              <w:t> </w:t>
            </w:r>
            <w:r>
              <w:rPr>
                <w:sz w:val="20"/>
              </w:rPr>
              <w:t>onderbelicht''</w:t>
            </w:r>
            <w:r>
              <w:rPr>
                <w:spacing w:val="-6"/>
                <w:sz w:val="20"/>
              </w:rPr>
              <w:t> </w:t>
            </w:r>
            <w:r>
              <w:rPr>
                <w:sz w:val="20"/>
              </w:rPr>
              <w:t>bedoeld dat deze inspanningen succesvol zijn geweest? Zo ja wat zijn deze inspanningen dan en met welk resultaat? Of zijn ze onderbelicht, omdat de inspanning geen resultaat oplevert? Kunt u in dat geval een toelichting geven waarom niet?</w:t>
            </w:r>
          </w:p>
        </w:tc>
        <w:tc>
          <w:tcPr>
            <w:tcW w:w="6803" w:type="dxa"/>
          </w:tcPr>
          <w:p>
            <w:pPr>
              <w:pStyle w:val="TableParagraph"/>
              <w:rPr>
                <w:sz w:val="20"/>
              </w:rPr>
            </w:pPr>
            <w:r>
              <w:rPr>
                <w:sz w:val="20"/>
              </w:rPr>
              <w:t>De inspanningen verricht om de doelmatigheid te borgen zijn in deel 3, hoofdstuk 3 van de periodieke rapportage beschreven. De inspanningen met betrekking tot doelmatigheid worden door de onderzoekers in de evaluaties onderbelicht beschouwd</w:t>
            </w:r>
            <w:r>
              <w:rPr>
                <w:spacing w:val="-4"/>
                <w:sz w:val="20"/>
              </w:rPr>
              <w:t> </w:t>
            </w:r>
            <w:r>
              <w:rPr>
                <w:sz w:val="20"/>
              </w:rPr>
              <w:t>omdat</w:t>
            </w:r>
            <w:r>
              <w:rPr>
                <w:spacing w:val="-3"/>
                <w:sz w:val="20"/>
              </w:rPr>
              <w:t> </w:t>
            </w:r>
            <w:r>
              <w:rPr>
                <w:sz w:val="20"/>
              </w:rPr>
              <w:t>de</w:t>
            </w:r>
            <w:r>
              <w:rPr>
                <w:spacing w:val="-4"/>
                <w:sz w:val="20"/>
              </w:rPr>
              <w:t> </w:t>
            </w:r>
            <w:r>
              <w:rPr>
                <w:sz w:val="20"/>
              </w:rPr>
              <w:t>resultaten</w:t>
            </w:r>
            <w:r>
              <w:rPr>
                <w:spacing w:val="-2"/>
                <w:sz w:val="20"/>
              </w:rPr>
              <w:t> </w:t>
            </w:r>
            <w:r>
              <w:rPr>
                <w:sz w:val="20"/>
              </w:rPr>
              <w:t>naar</w:t>
            </w:r>
            <w:r>
              <w:rPr>
                <w:spacing w:val="-4"/>
                <w:sz w:val="20"/>
              </w:rPr>
              <w:t> </w:t>
            </w:r>
            <w:r>
              <w:rPr>
                <w:sz w:val="20"/>
              </w:rPr>
              <w:t>voren</w:t>
            </w:r>
            <w:r>
              <w:rPr>
                <w:spacing w:val="-2"/>
                <w:sz w:val="20"/>
              </w:rPr>
              <w:t> </w:t>
            </w:r>
            <w:r>
              <w:rPr>
                <w:sz w:val="20"/>
              </w:rPr>
              <w:t>zijn</w:t>
            </w:r>
            <w:r>
              <w:rPr>
                <w:spacing w:val="-2"/>
                <w:sz w:val="20"/>
              </w:rPr>
              <w:t> </w:t>
            </w:r>
            <w:r>
              <w:rPr>
                <w:sz w:val="20"/>
              </w:rPr>
              <w:t>gekomen</w:t>
            </w:r>
            <w:r>
              <w:rPr>
                <w:spacing w:val="-4"/>
                <w:sz w:val="20"/>
              </w:rPr>
              <w:t> </w:t>
            </w:r>
            <w:r>
              <w:rPr>
                <w:sz w:val="20"/>
              </w:rPr>
              <w:t>uit</w:t>
            </w:r>
            <w:r>
              <w:rPr>
                <w:spacing w:val="-5"/>
                <w:sz w:val="20"/>
              </w:rPr>
              <w:t> </w:t>
            </w:r>
            <w:r>
              <w:rPr>
                <w:sz w:val="20"/>
              </w:rPr>
              <w:t>de</w:t>
            </w:r>
            <w:r>
              <w:rPr>
                <w:spacing w:val="-3"/>
                <w:sz w:val="20"/>
              </w:rPr>
              <w:t> </w:t>
            </w:r>
            <w:r>
              <w:rPr>
                <w:sz w:val="20"/>
              </w:rPr>
              <w:t>interviews</w:t>
            </w:r>
            <w:r>
              <w:rPr>
                <w:spacing w:val="-4"/>
                <w:sz w:val="20"/>
              </w:rPr>
              <w:t> </w:t>
            </w:r>
            <w:r>
              <w:rPr>
                <w:sz w:val="20"/>
              </w:rPr>
              <w:t>en</w:t>
            </w:r>
            <w:r>
              <w:rPr>
                <w:spacing w:val="-2"/>
                <w:sz w:val="20"/>
              </w:rPr>
              <w:t> </w:t>
            </w:r>
            <w:r>
              <w:rPr>
                <w:sz w:val="20"/>
              </w:rPr>
              <w:t>niet</w:t>
            </w:r>
            <w:r>
              <w:rPr>
                <w:spacing w:val="-5"/>
                <w:sz w:val="20"/>
              </w:rPr>
              <w:t> </w:t>
            </w:r>
            <w:r>
              <w:rPr>
                <w:sz w:val="20"/>
              </w:rPr>
              <w:t>uit </w:t>
            </w:r>
            <w:r>
              <w:rPr>
                <w:spacing w:val="-2"/>
                <w:sz w:val="20"/>
              </w:rPr>
              <w:t>evaluatieonderzoeken.</w:t>
            </w:r>
          </w:p>
        </w:tc>
      </w:tr>
      <w:tr>
        <w:trPr>
          <w:trHeight w:val="577" w:hRule="atLeast"/>
        </w:trPr>
        <w:tc>
          <w:tcPr>
            <w:tcW w:w="566" w:type="dxa"/>
          </w:tcPr>
          <w:p>
            <w:pPr>
              <w:pStyle w:val="TableParagraph"/>
              <w:ind w:left="4"/>
              <w:rPr>
                <w:sz w:val="20"/>
              </w:rPr>
            </w:pPr>
            <w:r>
              <w:rPr>
                <w:spacing w:val="-5"/>
                <w:sz w:val="20"/>
              </w:rPr>
              <w:t>110</w:t>
            </w:r>
          </w:p>
        </w:tc>
        <w:tc>
          <w:tcPr>
            <w:tcW w:w="6520" w:type="dxa"/>
          </w:tcPr>
          <w:p>
            <w:pPr>
              <w:pStyle w:val="TableParagraph"/>
              <w:rPr>
                <w:sz w:val="20"/>
              </w:rPr>
            </w:pPr>
            <w:r>
              <w:rPr>
                <w:sz w:val="20"/>
              </w:rPr>
              <w:t>Welk</w:t>
            </w:r>
            <w:r>
              <w:rPr>
                <w:spacing w:val="-3"/>
                <w:sz w:val="20"/>
              </w:rPr>
              <w:t> </w:t>
            </w:r>
            <w:r>
              <w:rPr>
                <w:sz w:val="20"/>
              </w:rPr>
              <w:t>effect</w:t>
            </w:r>
            <w:r>
              <w:rPr>
                <w:spacing w:val="-4"/>
                <w:sz w:val="20"/>
              </w:rPr>
              <w:t> </w:t>
            </w:r>
            <w:r>
              <w:rPr>
                <w:sz w:val="20"/>
              </w:rPr>
              <w:t>heeft</w:t>
            </w:r>
            <w:r>
              <w:rPr>
                <w:spacing w:val="-4"/>
                <w:sz w:val="20"/>
              </w:rPr>
              <w:t> </w:t>
            </w:r>
            <w:r>
              <w:rPr>
                <w:sz w:val="20"/>
              </w:rPr>
              <w:t>de</w:t>
            </w:r>
            <w:r>
              <w:rPr>
                <w:spacing w:val="-4"/>
                <w:sz w:val="20"/>
              </w:rPr>
              <w:t> </w:t>
            </w:r>
            <w:r>
              <w:rPr>
                <w:sz w:val="20"/>
              </w:rPr>
              <w:t>toegenomen</w:t>
            </w:r>
            <w:r>
              <w:rPr>
                <w:spacing w:val="-3"/>
                <w:sz w:val="20"/>
              </w:rPr>
              <w:t> </w:t>
            </w:r>
            <w:r>
              <w:rPr>
                <w:sz w:val="20"/>
              </w:rPr>
              <w:t>aandacht</w:t>
            </w:r>
            <w:r>
              <w:rPr>
                <w:spacing w:val="-4"/>
                <w:sz w:val="20"/>
              </w:rPr>
              <w:t> </w:t>
            </w:r>
            <w:r>
              <w:rPr>
                <w:sz w:val="20"/>
              </w:rPr>
              <w:t>voor</w:t>
            </w:r>
            <w:r>
              <w:rPr>
                <w:spacing w:val="-3"/>
                <w:sz w:val="20"/>
              </w:rPr>
              <w:t> </w:t>
            </w:r>
            <w:r>
              <w:rPr>
                <w:sz w:val="20"/>
              </w:rPr>
              <w:t>de</w:t>
            </w:r>
            <w:r>
              <w:rPr>
                <w:spacing w:val="-6"/>
                <w:sz w:val="20"/>
              </w:rPr>
              <w:t> </w:t>
            </w:r>
            <w:r>
              <w:rPr>
                <w:sz w:val="20"/>
              </w:rPr>
              <w:t>directe</w:t>
            </w:r>
            <w:r>
              <w:rPr>
                <w:spacing w:val="-6"/>
                <w:sz w:val="20"/>
              </w:rPr>
              <w:t> </w:t>
            </w:r>
            <w:r>
              <w:rPr>
                <w:sz w:val="20"/>
              </w:rPr>
              <w:t>omgeving</w:t>
            </w:r>
            <w:r>
              <w:rPr>
                <w:spacing w:val="-3"/>
                <w:sz w:val="20"/>
              </w:rPr>
              <w:t> </w:t>
            </w:r>
            <w:r>
              <w:rPr>
                <w:sz w:val="20"/>
              </w:rPr>
              <w:t>van</w:t>
            </w:r>
            <w:r>
              <w:rPr>
                <w:spacing w:val="-3"/>
                <w:sz w:val="20"/>
              </w:rPr>
              <w:t> </w:t>
            </w:r>
            <w:r>
              <w:rPr>
                <w:sz w:val="20"/>
              </w:rPr>
              <w:t>de luchthavens op doeltreffendheid en doelmatigheid?</w:t>
            </w:r>
          </w:p>
        </w:tc>
        <w:tc>
          <w:tcPr>
            <w:tcW w:w="6803" w:type="dxa"/>
          </w:tcPr>
          <w:p>
            <w:pPr>
              <w:pStyle w:val="TableParagraph"/>
              <w:ind w:right="72"/>
              <w:rPr>
                <w:sz w:val="20"/>
              </w:rPr>
            </w:pPr>
            <w:r>
              <w:rPr>
                <w:sz w:val="20"/>
              </w:rPr>
              <w:t>De</w:t>
            </w:r>
            <w:r>
              <w:rPr>
                <w:spacing w:val="-3"/>
                <w:sz w:val="20"/>
              </w:rPr>
              <w:t> </w:t>
            </w:r>
            <w:r>
              <w:rPr>
                <w:sz w:val="20"/>
              </w:rPr>
              <w:t>resultaten</w:t>
            </w:r>
            <w:r>
              <w:rPr>
                <w:spacing w:val="-2"/>
                <w:sz w:val="20"/>
              </w:rPr>
              <w:t> </w:t>
            </w:r>
            <w:r>
              <w:rPr>
                <w:sz w:val="20"/>
              </w:rPr>
              <w:t>en</w:t>
            </w:r>
            <w:r>
              <w:rPr>
                <w:spacing w:val="-2"/>
                <w:sz w:val="20"/>
              </w:rPr>
              <w:t> </w:t>
            </w:r>
            <w:r>
              <w:rPr>
                <w:sz w:val="20"/>
              </w:rPr>
              <w:t>effecten</w:t>
            </w:r>
            <w:r>
              <w:rPr>
                <w:spacing w:val="-4"/>
                <w:sz w:val="20"/>
              </w:rPr>
              <w:t> </w:t>
            </w:r>
            <w:r>
              <w:rPr>
                <w:sz w:val="20"/>
              </w:rPr>
              <w:t>van</w:t>
            </w:r>
            <w:r>
              <w:rPr>
                <w:spacing w:val="-4"/>
                <w:sz w:val="20"/>
              </w:rPr>
              <w:t> </w:t>
            </w:r>
            <w:r>
              <w:rPr>
                <w:sz w:val="20"/>
              </w:rPr>
              <w:t>het</w:t>
            </w:r>
            <w:r>
              <w:rPr>
                <w:spacing w:val="-3"/>
                <w:sz w:val="20"/>
              </w:rPr>
              <w:t> </w:t>
            </w:r>
            <w:r>
              <w:rPr>
                <w:sz w:val="20"/>
              </w:rPr>
              <w:t>gevoerde</w:t>
            </w:r>
            <w:r>
              <w:rPr>
                <w:spacing w:val="-3"/>
                <w:sz w:val="20"/>
              </w:rPr>
              <w:t> </w:t>
            </w:r>
            <w:r>
              <w:rPr>
                <w:sz w:val="20"/>
              </w:rPr>
              <w:t>beleid</w:t>
            </w:r>
            <w:r>
              <w:rPr>
                <w:spacing w:val="-4"/>
                <w:sz w:val="20"/>
              </w:rPr>
              <w:t> </w:t>
            </w:r>
            <w:r>
              <w:rPr>
                <w:sz w:val="20"/>
              </w:rPr>
              <w:t>inzake</w:t>
            </w:r>
            <w:r>
              <w:rPr>
                <w:spacing w:val="-3"/>
                <w:sz w:val="20"/>
              </w:rPr>
              <w:t> </w:t>
            </w:r>
            <w:r>
              <w:rPr>
                <w:sz w:val="20"/>
              </w:rPr>
              <w:t>leefomgeving</w:t>
            </w:r>
            <w:r>
              <w:rPr>
                <w:spacing w:val="-2"/>
                <w:sz w:val="20"/>
              </w:rPr>
              <w:t> </w:t>
            </w:r>
            <w:r>
              <w:rPr>
                <w:sz w:val="20"/>
              </w:rPr>
              <w:t>is</w:t>
            </w:r>
            <w:r>
              <w:rPr>
                <w:spacing w:val="-4"/>
                <w:sz w:val="20"/>
              </w:rPr>
              <w:t> </w:t>
            </w:r>
            <w:r>
              <w:rPr>
                <w:sz w:val="20"/>
              </w:rPr>
              <w:t>door</w:t>
            </w:r>
            <w:r>
              <w:rPr>
                <w:spacing w:val="-2"/>
                <w:sz w:val="20"/>
              </w:rPr>
              <w:t> </w:t>
            </w:r>
            <w:r>
              <w:rPr>
                <w:sz w:val="20"/>
              </w:rPr>
              <w:t>de onderzoekers beschreven in deel</w:t>
            </w:r>
            <w:r>
              <w:rPr>
                <w:spacing w:val="40"/>
                <w:sz w:val="20"/>
              </w:rPr>
              <w:t> </w:t>
            </w:r>
            <w:r>
              <w:rPr>
                <w:sz w:val="20"/>
              </w:rPr>
              <w:t>2, hoofdstuk 3.3 van de periodieke rapportage.</w:t>
            </w:r>
          </w:p>
        </w:tc>
      </w:tr>
      <w:tr>
        <w:trPr>
          <w:trHeight w:val="1502" w:hRule="atLeast"/>
        </w:trPr>
        <w:tc>
          <w:tcPr>
            <w:tcW w:w="566" w:type="dxa"/>
          </w:tcPr>
          <w:p>
            <w:pPr>
              <w:pStyle w:val="TableParagraph"/>
              <w:spacing w:before="62"/>
              <w:ind w:left="4"/>
              <w:rPr>
                <w:sz w:val="20"/>
              </w:rPr>
            </w:pPr>
            <w:r>
              <w:rPr>
                <w:spacing w:val="-5"/>
                <w:sz w:val="20"/>
              </w:rPr>
              <w:t>111</w:t>
            </w:r>
          </w:p>
        </w:tc>
        <w:tc>
          <w:tcPr>
            <w:tcW w:w="6520" w:type="dxa"/>
          </w:tcPr>
          <w:p>
            <w:pPr>
              <w:pStyle w:val="TableParagraph"/>
              <w:rPr>
                <w:sz w:val="20"/>
              </w:rPr>
            </w:pPr>
            <w:r>
              <w:rPr>
                <w:sz w:val="20"/>
              </w:rPr>
              <w:t>Kan worden aangegeven hoe opvolging wordt gegeven aan het advies van de onderzoekers om de termen systeemverantwoordelijkheid en eindverantwoordelijkheid</w:t>
            </w:r>
            <w:r>
              <w:rPr>
                <w:spacing w:val="-3"/>
                <w:sz w:val="20"/>
              </w:rPr>
              <w:t> </w:t>
            </w:r>
            <w:r>
              <w:rPr>
                <w:sz w:val="20"/>
              </w:rPr>
              <w:t>scherper</w:t>
            </w:r>
            <w:r>
              <w:rPr>
                <w:spacing w:val="-3"/>
                <w:sz w:val="20"/>
              </w:rPr>
              <w:t> </w:t>
            </w:r>
            <w:r>
              <w:rPr>
                <w:sz w:val="20"/>
              </w:rPr>
              <w:t>te</w:t>
            </w:r>
            <w:r>
              <w:rPr>
                <w:spacing w:val="-4"/>
                <w:sz w:val="20"/>
              </w:rPr>
              <w:t> </w:t>
            </w:r>
            <w:r>
              <w:rPr>
                <w:sz w:val="20"/>
              </w:rPr>
              <w:t>definiëren,</w:t>
            </w:r>
            <w:r>
              <w:rPr>
                <w:spacing w:val="-6"/>
                <w:sz w:val="20"/>
              </w:rPr>
              <w:t> </w:t>
            </w:r>
            <w:r>
              <w:rPr>
                <w:sz w:val="20"/>
              </w:rPr>
              <w:t>ondanks</w:t>
            </w:r>
            <w:r>
              <w:rPr>
                <w:spacing w:val="-5"/>
                <w:sz w:val="20"/>
              </w:rPr>
              <w:t> </w:t>
            </w:r>
            <w:r>
              <w:rPr>
                <w:sz w:val="20"/>
              </w:rPr>
              <w:t>het</w:t>
            </w:r>
            <w:r>
              <w:rPr>
                <w:spacing w:val="-4"/>
                <w:sz w:val="20"/>
              </w:rPr>
              <w:t> </w:t>
            </w:r>
            <w:r>
              <w:rPr>
                <w:sz w:val="20"/>
              </w:rPr>
              <w:t>feit</w:t>
            </w:r>
            <w:r>
              <w:rPr>
                <w:spacing w:val="-4"/>
                <w:sz w:val="20"/>
              </w:rPr>
              <w:t> </w:t>
            </w:r>
            <w:r>
              <w:rPr>
                <w:sz w:val="20"/>
              </w:rPr>
              <w:t>dat</w:t>
            </w:r>
            <w:r>
              <w:rPr>
                <w:spacing w:val="-4"/>
                <w:sz w:val="20"/>
              </w:rPr>
              <w:t> </w:t>
            </w:r>
            <w:r>
              <w:rPr>
                <w:sz w:val="20"/>
              </w:rPr>
              <w:t>het</w:t>
            </w:r>
            <w:r>
              <w:rPr>
                <w:spacing w:val="-4"/>
                <w:sz w:val="20"/>
              </w:rPr>
              <w:t> </w:t>
            </w:r>
            <w:r>
              <w:rPr>
                <w:sz w:val="20"/>
              </w:rPr>
              <w:t>lastig</w:t>
            </w:r>
            <w:r>
              <w:rPr>
                <w:spacing w:val="-3"/>
                <w:sz w:val="20"/>
              </w:rPr>
              <w:t> </w:t>
            </w:r>
            <w:r>
              <w:rPr>
                <w:sz w:val="20"/>
              </w:rPr>
              <w:t>is om het begrip systeemverantwoordelijkheid altijd precies te duiden?</w:t>
            </w:r>
          </w:p>
        </w:tc>
        <w:tc>
          <w:tcPr>
            <w:tcW w:w="6803" w:type="dxa"/>
          </w:tcPr>
          <w:p>
            <w:pPr>
              <w:pStyle w:val="TableParagraph"/>
              <w:rPr>
                <w:sz w:val="20"/>
              </w:rPr>
            </w:pPr>
            <w:r>
              <w:rPr>
                <w:sz w:val="20"/>
              </w:rPr>
              <w:t>In de aanbiedingsbrief bij deze periodieke rapportage wordt een definitie gegeven van</w:t>
            </w:r>
            <w:r>
              <w:rPr>
                <w:spacing w:val="-5"/>
                <w:sz w:val="20"/>
              </w:rPr>
              <w:t> </w:t>
            </w:r>
            <w:r>
              <w:rPr>
                <w:sz w:val="20"/>
              </w:rPr>
              <w:t>systeemverantwoordelijkheid,</w:t>
            </w:r>
            <w:r>
              <w:rPr>
                <w:spacing w:val="-5"/>
                <w:sz w:val="20"/>
              </w:rPr>
              <w:t> </w:t>
            </w:r>
            <w:r>
              <w:rPr>
                <w:sz w:val="20"/>
              </w:rPr>
              <w:t>namelijk</w:t>
            </w:r>
            <w:r>
              <w:rPr>
                <w:spacing w:val="-5"/>
                <w:sz w:val="20"/>
              </w:rPr>
              <w:t> </w:t>
            </w:r>
            <w:r>
              <w:rPr>
                <w:sz w:val="20"/>
              </w:rPr>
              <w:t>dat</w:t>
            </w:r>
            <w:r>
              <w:rPr>
                <w:spacing w:val="-9"/>
                <w:sz w:val="20"/>
              </w:rPr>
              <w:t> </w:t>
            </w:r>
            <w:r>
              <w:rPr>
                <w:sz w:val="20"/>
              </w:rPr>
              <w:t>de</w:t>
            </w:r>
            <w:r>
              <w:rPr>
                <w:spacing w:val="-6"/>
                <w:sz w:val="20"/>
              </w:rPr>
              <w:t> </w:t>
            </w:r>
            <w:r>
              <w:rPr>
                <w:sz w:val="20"/>
              </w:rPr>
              <w:t>systeemverantwoordelijkheid</w:t>
            </w:r>
            <w:r>
              <w:rPr>
                <w:spacing w:val="-5"/>
                <w:sz w:val="20"/>
              </w:rPr>
              <w:t> </w:t>
            </w:r>
            <w:r>
              <w:rPr>
                <w:sz w:val="20"/>
              </w:rPr>
              <w:t>een eindverantwoordelijkheid is waarbij een minister aanspreekbaar is voor het behartigen van een publieke taak of voor de werking van een wettelijk stelsel.</w:t>
            </w:r>
          </w:p>
          <w:p>
            <w:pPr>
              <w:pStyle w:val="TableParagraph"/>
              <w:spacing w:before="2"/>
              <w:ind w:right="72"/>
              <w:rPr>
                <w:sz w:val="20"/>
              </w:rPr>
            </w:pPr>
            <w:r>
              <w:rPr>
                <w:sz w:val="20"/>
              </w:rPr>
              <w:t>Hieruit</w:t>
            </w:r>
            <w:r>
              <w:rPr>
                <w:spacing w:val="-2"/>
                <w:sz w:val="20"/>
              </w:rPr>
              <w:t> </w:t>
            </w:r>
            <w:r>
              <w:rPr>
                <w:sz w:val="20"/>
              </w:rPr>
              <w:t>vloeit</w:t>
            </w:r>
            <w:r>
              <w:rPr>
                <w:spacing w:val="-2"/>
                <w:sz w:val="20"/>
              </w:rPr>
              <w:t> </w:t>
            </w:r>
            <w:r>
              <w:rPr>
                <w:sz w:val="20"/>
              </w:rPr>
              <w:t>voort</w:t>
            </w:r>
            <w:r>
              <w:rPr>
                <w:spacing w:val="-2"/>
                <w:sz w:val="20"/>
              </w:rPr>
              <w:t> </w:t>
            </w:r>
            <w:r>
              <w:rPr>
                <w:sz w:val="20"/>
              </w:rPr>
              <w:t>dat</w:t>
            </w:r>
            <w:r>
              <w:rPr>
                <w:spacing w:val="-2"/>
                <w:sz w:val="20"/>
              </w:rPr>
              <w:t> </w:t>
            </w:r>
            <w:r>
              <w:rPr>
                <w:sz w:val="20"/>
              </w:rPr>
              <w:t>de</w:t>
            </w:r>
            <w:r>
              <w:rPr>
                <w:spacing w:val="-4"/>
                <w:sz w:val="20"/>
              </w:rPr>
              <w:t> </w:t>
            </w:r>
            <w:r>
              <w:rPr>
                <w:sz w:val="20"/>
              </w:rPr>
              <w:t>minister</w:t>
            </w:r>
            <w:r>
              <w:rPr>
                <w:spacing w:val="-1"/>
                <w:sz w:val="20"/>
              </w:rPr>
              <w:t> </w:t>
            </w:r>
            <w:r>
              <w:rPr>
                <w:sz w:val="20"/>
              </w:rPr>
              <w:t>de</w:t>
            </w:r>
            <w:r>
              <w:rPr>
                <w:spacing w:val="-2"/>
                <w:sz w:val="20"/>
              </w:rPr>
              <w:t> </w:t>
            </w:r>
            <w:r>
              <w:rPr>
                <w:sz w:val="20"/>
              </w:rPr>
              <w:t>werking</w:t>
            </w:r>
            <w:r>
              <w:rPr>
                <w:spacing w:val="-3"/>
                <w:sz w:val="20"/>
              </w:rPr>
              <w:t> </w:t>
            </w:r>
            <w:r>
              <w:rPr>
                <w:sz w:val="20"/>
              </w:rPr>
              <w:t>van</w:t>
            </w:r>
            <w:r>
              <w:rPr>
                <w:spacing w:val="-1"/>
                <w:sz w:val="20"/>
              </w:rPr>
              <w:t> </w:t>
            </w:r>
            <w:r>
              <w:rPr>
                <w:sz w:val="20"/>
              </w:rPr>
              <w:t>een</w:t>
            </w:r>
            <w:r>
              <w:rPr>
                <w:spacing w:val="-3"/>
                <w:sz w:val="20"/>
              </w:rPr>
              <w:t> </w:t>
            </w:r>
            <w:r>
              <w:rPr>
                <w:sz w:val="20"/>
              </w:rPr>
              <w:t>deel</w:t>
            </w:r>
            <w:r>
              <w:rPr>
                <w:spacing w:val="-5"/>
                <w:sz w:val="20"/>
              </w:rPr>
              <w:t> </w:t>
            </w:r>
            <w:r>
              <w:rPr>
                <w:sz w:val="20"/>
              </w:rPr>
              <w:t>van</w:t>
            </w:r>
            <w:r>
              <w:rPr>
                <w:spacing w:val="-1"/>
                <w:sz w:val="20"/>
              </w:rPr>
              <w:t> </w:t>
            </w:r>
            <w:r>
              <w:rPr>
                <w:sz w:val="20"/>
              </w:rPr>
              <w:t>de</w:t>
            </w:r>
            <w:r>
              <w:rPr>
                <w:spacing w:val="-4"/>
                <w:sz w:val="20"/>
              </w:rPr>
              <w:t> </w:t>
            </w:r>
            <w:r>
              <w:rPr>
                <w:sz w:val="20"/>
              </w:rPr>
              <w:t>publieke</w:t>
            </w:r>
            <w:r>
              <w:rPr>
                <w:spacing w:val="-4"/>
                <w:sz w:val="20"/>
              </w:rPr>
              <w:t> </w:t>
            </w:r>
            <w:r>
              <w:rPr>
                <w:sz w:val="20"/>
              </w:rPr>
              <w:t>sector volgt en ingrijpt indien een wijziging van het systeem gewenst is.</w:t>
            </w:r>
          </w:p>
        </w:tc>
      </w:tr>
      <w:tr>
        <w:trPr>
          <w:trHeight w:val="577" w:hRule="atLeast"/>
        </w:trPr>
        <w:tc>
          <w:tcPr>
            <w:tcW w:w="566" w:type="dxa"/>
          </w:tcPr>
          <w:p>
            <w:pPr>
              <w:pStyle w:val="TableParagraph"/>
              <w:ind w:left="4"/>
              <w:rPr>
                <w:sz w:val="20"/>
              </w:rPr>
            </w:pPr>
            <w:r>
              <w:rPr>
                <w:spacing w:val="-5"/>
                <w:sz w:val="20"/>
              </w:rPr>
              <w:t>112</w:t>
            </w:r>
          </w:p>
        </w:tc>
        <w:tc>
          <w:tcPr>
            <w:tcW w:w="6520" w:type="dxa"/>
          </w:tcPr>
          <w:p>
            <w:pPr>
              <w:pStyle w:val="TableParagraph"/>
              <w:ind w:right="98"/>
              <w:rPr>
                <w:sz w:val="20"/>
              </w:rPr>
            </w:pPr>
            <w:r>
              <w:rPr>
                <w:sz w:val="20"/>
              </w:rPr>
              <w:t>Wat</w:t>
            </w:r>
            <w:r>
              <w:rPr>
                <w:spacing w:val="-3"/>
                <w:sz w:val="20"/>
              </w:rPr>
              <w:t> </w:t>
            </w:r>
            <w:r>
              <w:rPr>
                <w:sz w:val="20"/>
              </w:rPr>
              <w:t>gebeurt</w:t>
            </w:r>
            <w:r>
              <w:rPr>
                <w:spacing w:val="-3"/>
                <w:sz w:val="20"/>
              </w:rPr>
              <w:t> </w:t>
            </w:r>
            <w:r>
              <w:rPr>
                <w:sz w:val="20"/>
              </w:rPr>
              <w:t>er</w:t>
            </w:r>
            <w:r>
              <w:rPr>
                <w:spacing w:val="-2"/>
                <w:sz w:val="20"/>
              </w:rPr>
              <w:t> </w:t>
            </w:r>
            <w:r>
              <w:rPr>
                <w:sz w:val="20"/>
              </w:rPr>
              <w:t>met</w:t>
            </w:r>
            <w:r>
              <w:rPr>
                <w:spacing w:val="-6"/>
                <w:sz w:val="20"/>
              </w:rPr>
              <w:t> </w:t>
            </w:r>
            <w:r>
              <w:rPr>
                <w:sz w:val="20"/>
              </w:rPr>
              <w:t>het</w:t>
            </w:r>
            <w:r>
              <w:rPr>
                <w:spacing w:val="-3"/>
                <w:sz w:val="20"/>
              </w:rPr>
              <w:t> </w:t>
            </w:r>
            <w:r>
              <w:rPr>
                <w:sz w:val="20"/>
              </w:rPr>
              <w:t>advies</w:t>
            </w:r>
            <w:r>
              <w:rPr>
                <w:spacing w:val="-6"/>
                <w:sz w:val="20"/>
              </w:rPr>
              <w:t> </w:t>
            </w:r>
            <w:r>
              <w:rPr>
                <w:sz w:val="20"/>
              </w:rPr>
              <w:t>om</w:t>
            </w:r>
            <w:r>
              <w:rPr>
                <w:spacing w:val="-2"/>
                <w:sz w:val="20"/>
              </w:rPr>
              <w:t> </w:t>
            </w:r>
            <w:r>
              <w:rPr>
                <w:sz w:val="20"/>
              </w:rPr>
              <w:t>doelmatigheid</w:t>
            </w:r>
            <w:r>
              <w:rPr>
                <w:spacing w:val="-2"/>
                <w:sz w:val="20"/>
              </w:rPr>
              <w:t> </w:t>
            </w:r>
            <w:r>
              <w:rPr>
                <w:sz w:val="20"/>
              </w:rPr>
              <w:t>een</w:t>
            </w:r>
            <w:r>
              <w:rPr>
                <w:spacing w:val="-4"/>
                <w:sz w:val="20"/>
              </w:rPr>
              <w:t> </w:t>
            </w:r>
            <w:r>
              <w:rPr>
                <w:sz w:val="20"/>
              </w:rPr>
              <w:t>prominentere</w:t>
            </w:r>
            <w:r>
              <w:rPr>
                <w:spacing w:val="-3"/>
                <w:sz w:val="20"/>
              </w:rPr>
              <w:t> </w:t>
            </w:r>
            <w:r>
              <w:rPr>
                <w:sz w:val="20"/>
              </w:rPr>
              <w:t>rol</w:t>
            </w:r>
            <w:r>
              <w:rPr>
                <w:spacing w:val="-3"/>
                <w:sz w:val="20"/>
              </w:rPr>
              <w:t> </w:t>
            </w:r>
            <w:r>
              <w:rPr>
                <w:sz w:val="20"/>
              </w:rPr>
              <w:t>te</w:t>
            </w:r>
            <w:r>
              <w:rPr>
                <w:spacing w:val="-5"/>
                <w:sz w:val="20"/>
              </w:rPr>
              <w:t> </w:t>
            </w:r>
            <w:r>
              <w:rPr>
                <w:sz w:val="20"/>
              </w:rPr>
              <w:t>geven in evaluaties? Wat is het effect als dit advies wordt opgevolgd?</w:t>
            </w:r>
          </w:p>
        </w:tc>
        <w:tc>
          <w:tcPr>
            <w:tcW w:w="6803" w:type="dxa"/>
          </w:tcPr>
          <w:p>
            <w:pPr>
              <w:pStyle w:val="TableParagraph"/>
              <w:spacing w:before="175"/>
              <w:rPr>
                <w:sz w:val="20"/>
              </w:rPr>
            </w:pPr>
            <w:r>
              <w:rPr>
                <w:sz w:val="20"/>
              </w:rPr>
              <w:t>Zie</w:t>
            </w:r>
            <w:r>
              <w:rPr>
                <w:spacing w:val="-4"/>
                <w:sz w:val="20"/>
              </w:rPr>
              <w:t> </w:t>
            </w:r>
            <w:r>
              <w:rPr>
                <w:sz w:val="20"/>
              </w:rPr>
              <w:t>antwoord</w:t>
            </w:r>
            <w:r>
              <w:rPr>
                <w:spacing w:val="-4"/>
                <w:sz w:val="20"/>
              </w:rPr>
              <w:t> </w:t>
            </w:r>
            <w:r>
              <w:rPr>
                <w:sz w:val="20"/>
              </w:rPr>
              <w:t>op</w:t>
            </w:r>
            <w:r>
              <w:rPr>
                <w:spacing w:val="-5"/>
                <w:sz w:val="20"/>
              </w:rPr>
              <w:t> </w:t>
            </w:r>
            <w:r>
              <w:rPr>
                <w:sz w:val="20"/>
              </w:rPr>
              <w:t>vraag</w:t>
            </w:r>
            <w:r>
              <w:rPr>
                <w:spacing w:val="-4"/>
                <w:sz w:val="20"/>
              </w:rPr>
              <w:t> </w:t>
            </w:r>
            <w:r>
              <w:rPr>
                <w:spacing w:val="-5"/>
                <w:sz w:val="20"/>
              </w:rPr>
              <w:t>6.</w:t>
            </w:r>
          </w:p>
        </w:tc>
      </w:tr>
      <w:tr>
        <w:trPr>
          <w:trHeight w:val="810" w:hRule="atLeast"/>
        </w:trPr>
        <w:tc>
          <w:tcPr>
            <w:tcW w:w="566" w:type="dxa"/>
          </w:tcPr>
          <w:p>
            <w:pPr>
              <w:pStyle w:val="TableParagraph"/>
              <w:ind w:left="4"/>
              <w:rPr>
                <w:sz w:val="20"/>
              </w:rPr>
            </w:pPr>
            <w:r>
              <w:rPr>
                <w:spacing w:val="-5"/>
                <w:sz w:val="20"/>
              </w:rPr>
              <w:t>113</w:t>
            </w:r>
          </w:p>
        </w:tc>
        <w:tc>
          <w:tcPr>
            <w:tcW w:w="6520" w:type="dxa"/>
          </w:tcPr>
          <w:p>
            <w:pPr>
              <w:pStyle w:val="TableParagraph"/>
              <w:ind w:right="33"/>
              <w:rPr>
                <w:sz w:val="20"/>
              </w:rPr>
            </w:pPr>
            <w:r>
              <w:rPr>
                <w:sz w:val="20"/>
              </w:rPr>
              <w:t>Met</w:t>
            </w:r>
            <w:r>
              <w:rPr>
                <w:spacing w:val="-5"/>
                <w:sz w:val="20"/>
              </w:rPr>
              <w:t> </w:t>
            </w:r>
            <w:r>
              <w:rPr>
                <w:sz w:val="20"/>
              </w:rPr>
              <w:t>welke</w:t>
            </w:r>
            <w:r>
              <w:rPr>
                <w:spacing w:val="-5"/>
                <w:sz w:val="20"/>
              </w:rPr>
              <w:t> </w:t>
            </w:r>
            <w:r>
              <w:rPr>
                <w:sz w:val="20"/>
              </w:rPr>
              <w:t>delen</w:t>
            </w:r>
            <w:r>
              <w:rPr>
                <w:spacing w:val="-4"/>
                <w:sz w:val="20"/>
              </w:rPr>
              <w:t> </w:t>
            </w:r>
            <w:r>
              <w:rPr>
                <w:sz w:val="20"/>
              </w:rPr>
              <w:t>van</w:t>
            </w:r>
            <w:r>
              <w:rPr>
                <w:spacing w:val="-5"/>
                <w:sz w:val="20"/>
              </w:rPr>
              <w:t> </w:t>
            </w:r>
            <w:r>
              <w:rPr>
                <w:sz w:val="20"/>
              </w:rPr>
              <w:t>de</w:t>
            </w:r>
            <w:r>
              <w:rPr>
                <w:spacing w:val="-5"/>
                <w:sz w:val="20"/>
              </w:rPr>
              <w:t> </w:t>
            </w:r>
            <w:r>
              <w:rPr>
                <w:sz w:val="20"/>
              </w:rPr>
              <w:t>wereld</w:t>
            </w:r>
            <w:r>
              <w:rPr>
                <w:spacing w:val="-4"/>
                <w:sz w:val="20"/>
              </w:rPr>
              <w:t> </w:t>
            </w:r>
            <w:r>
              <w:rPr>
                <w:sz w:val="20"/>
              </w:rPr>
              <w:t>(bestemmingen)</w:t>
            </w:r>
            <w:r>
              <w:rPr>
                <w:spacing w:val="-4"/>
                <w:sz w:val="20"/>
              </w:rPr>
              <w:t> </w:t>
            </w:r>
            <w:r>
              <w:rPr>
                <w:sz w:val="20"/>
              </w:rPr>
              <w:t>moet</w:t>
            </w:r>
            <w:r>
              <w:rPr>
                <w:spacing w:val="-5"/>
                <w:sz w:val="20"/>
              </w:rPr>
              <w:t> </w:t>
            </w:r>
            <w:r>
              <w:rPr>
                <w:sz w:val="20"/>
              </w:rPr>
              <w:t>Nederland</w:t>
            </w:r>
            <w:r>
              <w:rPr>
                <w:spacing w:val="-4"/>
                <w:sz w:val="20"/>
              </w:rPr>
              <w:t> </w:t>
            </w:r>
            <w:r>
              <w:rPr>
                <w:sz w:val="20"/>
              </w:rPr>
              <w:t>direct verbonden zijn om goed verbonden te zijn met de rest van de wereld?</w:t>
            </w:r>
          </w:p>
        </w:tc>
        <w:tc>
          <w:tcPr>
            <w:tcW w:w="6803" w:type="dxa"/>
          </w:tcPr>
          <w:p>
            <w:pPr>
              <w:pStyle w:val="TableParagraph"/>
              <w:ind w:right="72"/>
              <w:rPr>
                <w:sz w:val="20"/>
              </w:rPr>
            </w:pPr>
            <w:r>
              <w:rPr>
                <w:sz w:val="20"/>
              </w:rPr>
              <w:t>Het publieke belang van internationale verbondenheid met buitenlandse bestemmingen</w:t>
            </w:r>
            <w:r>
              <w:rPr>
                <w:spacing w:val="-3"/>
                <w:sz w:val="20"/>
              </w:rPr>
              <w:t> </w:t>
            </w:r>
            <w:r>
              <w:rPr>
                <w:sz w:val="20"/>
              </w:rPr>
              <w:t>via</w:t>
            </w:r>
            <w:r>
              <w:rPr>
                <w:spacing w:val="-4"/>
                <w:sz w:val="20"/>
              </w:rPr>
              <w:t> </w:t>
            </w:r>
            <w:r>
              <w:rPr>
                <w:sz w:val="20"/>
              </w:rPr>
              <w:t>luchtvaart</w:t>
            </w:r>
            <w:r>
              <w:rPr>
                <w:spacing w:val="-7"/>
                <w:sz w:val="20"/>
              </w:rPr>
              <w:t> </w:t>
            </w:r>
            <w:r>
              <w:rPr>
                <w:sz w:val="20"/>
              </w:rPr>
              <w:t>wordt</w:t>
            </w:r>
            <w:r>
              <w:rPr>
                <w:spacing w:val="-4"/>
                <w:sz w:val="20"/>
              </w:rPr>
              <w:t> </w:t>
            </w:r>
            <w:r>
              <w:rPr>
                <w:sz w:val="20"/>
              </w:rPr>
              <w:t>in</w:t>
            </w:r>
            <w:r>
              <w:rPr>
                <w:spacing w:val="-3"/>
                <w:sz w:val="20"/>
              </w:rPr>
              <w:t> </w:t>
            </w:r>
            <w:r>
              <w:rPr>
                <w:sz w:val="20"/>
              </w:rPr>
              <w:t>kaart</w:t>
            </w:r>
            <w:r>
              <w:rPr>
                <w:spacing w:val="-4"/>
                <w:sz w:val="20"/>
              </w:rPr>
              <w:t> </w:t>
            </w:r>
            <w:r>
              <w:rPr>
                <w:sz w:val="20"/>
              </w:rPr>
              <w:t>gebracht</w:t>
            </w:r>
            <w:r>
              <w:rPr>
                <w:spacing w:val="-4"/>
                <w:sz w:val="20"/>
              </w:rPr>
              <w:t> </w:t>
            </w:r>
            <w:r>
              <w:rPr>
                <w:sz w:val="20"/>
              </w:rPr>
              <w:t>via</w:t>
            </w:r>
            <w:r>
              <w:rPr>
                <w:spacing w:val="-6"/>
                <w:sz w:val="20"/>
              </w:rPr>
              <w:t> </w:t>
            </w:r>
            <w:r>
              <w:rPr>
                <w:sz w:val="20"/>
              </w:rPr>
              <w:t>het</w:t>
            </w:r>
            <w:r>
              <w:rPr>
                <w:spacing w:val="-4"/>
                <w:sz w:val="20"/>
              </w:rPr>
              <w:t> </w:t>
            </w:r>
            <w:r>
              <w:rPr>
                <w:sz w:val="20"/>
              </w:rPr>
              <w:t>Beleidskader Netwerkkwaliteit. Zie het antwoord op vraag 78.</w:t>
            </w:r>
          </w:p>
        </w:tc>
      </w:tr>
      <w:tr>
        <w:trPr>
          <w:trHeight w:val="1439" w:hRule="atLeast"/>
        </w:trPr>
        <w:tc>
          <w:tcPr>
            <w:tcW w:w="566" w:type="dxa"/>
          </w:tcPr>
          <w:p>
            <w:pPr>
              <w:pStyle w:val="TableParagraph"/>
              <w:ind w:left="4"/>
              <w:rPr>
                <w:sz w:val="20"/>
              </w:rPr>
            </w:pPr>
            <w:r>
              <w:rPr>
                <w:spacing w:val="-5"/>
                <w:sz w:val="20"/>
              </w:rPr>
              <w:t>114</w:t>
            </w:r>
          </w:p>
        </w:tc>
        <w:tc>
          <w:tcPr>
            <w:tcW w:w="6520" w:type="dxa"/>
          </w:tcPr>
          <w:p>
            <w:pPr>
              <w:pStyle w:val="TableParagraph"/>
              <w:rPr>
                <w:sz w:val="20"/>
              </w:rPr>
            </w:pPr>
            <w:r>
              <w:rPr>
                <w:sz w:val="20"/>
              </w:rPr>
              <w:t>Wanneer</w:t>
            </w:r>
            <w:r>
              <w:rPr>
                <w:spacing w:val="-2"/>
                <w:sz w:val="20"/>
              </w:rPr>
              <w:t> </w:t>
            </w:r>
            <w:r>
              <w:rPr>
                <w:sz w:val="20"/>
              </w:rPr>
              <w:t>draagt</w:t>
            </w:r>
            <w:r>
              <w:rPr>
                <w:spacing w:val="-3"/>
                <w:sz w:val="20"/>
              </w:rPr>
              <w:t> </w:t>
            </w:r>
            <w:r>
              <w:rPr>
                <w:sz w:val="20"/>
              </w:rPr>
              <w:t>een</w:t>
            </w:r>
            <w:r>
              <w:rPr>
                <w:spacing w:val="-2"/>
                <w:sz w:val="20"/>
              </w:rPr>
              <w:t> </w:t>
            </w:r>
            <w:r>
              <w:rPr>
                <w:sz w:val="20"/>
              </w:rPr>
              <w:t>vlucht</w:t>
            </w:r>
            <w:r>
              <w:rPr>
                <w:spacing w:val="-3"/>
                <w:sz w:val="20"/>
              </w:rPr>
              <w:t> </w:t>
            </w:r>
            <w:r>
              <w:rPr>
                <w:sz w:val="20"/>
              </w:rPr>
              <w:t>bij</w:t>
            </w:r>
            <w:r>
              <w:rPr>
                <w:spacing w:val="-6"/>
                <w:sz w:val="20"/>
              </w:rPr>
              <w:t> </w:t>
            </w:r>
            <w:r>
              <w:rPr>
                <w:sz w:val="20"/>
              </w:rPr>
              <w:t>aan</w:t>
            </w:r>
            <w:r>
              <w:rPr>
                <w:spacing w:val="-2"/>
                <w:sz w:val="20"/>
              </w:rPr>
              <w:t> </w:t>
            </w:r>
            <w:r>
              <w:rPr>
                <w:sz w:val="20"/>
              </w:rPr>
              <w:t>een</w:t>
            </w:r>
            <w:r>
              <w:rPr>
                <w:spacing w:val="-4"/>
                <w:sz w:val="20"/>
              </w:rPr>
              <w:t> </w:t>
            </w:r>
            <w:r>
              <w:rPr>
                <w:sz w:val="20"/>
              </w:rPr>
              <w:t>goede</w:t>
            </w:r>
            <w:r>
              <w:rPr>
                <w:spacing w:val="-5"/>
                <w:sz w:val="20"/>
              </w:rPr>
              <w:t> </w:t>
            </w:r>
            <w:r>
              <w:rPr>
                <w:sz w:val="20"/>
              </w:rPr>
              <w:t>verbinding</w:t>
            </w:r>
            <w:r>
              <w:rPr>
                <w:spacing w:val="-4"/>
                <w:sz w:val="20"/>
              </w:rPr>
              <w:t> </w:t>
            </w:r>
            <w:r>
              <w:rPr>
                <w:sz w:val="20"/>
              </w:rPr>
              <w:t>van</w:t>
            </w:r>
            <w:r>
              <w:rPr>
                <w:spacing w:val="-4"/>
                <w:sz w:val="20"/>
              </w:rPr>
              <w:t> </w:t>
            </w:r>
            <w:r>
              <w:rPr>
                <w:sz w:val="20"/>
              </w:rPr>
              <w:t>Nederland</w:t>
            </w:r>
            <w:r>
              <w:rPr>
                <w:spacing w:val="-2"/>
                <w:sz w:val="20"/>
              </w:rPr>
              <w:t> </w:t>
            </w:r>
            <w:r>
              <w:rPr>
                <w:sz w:val="20"/>
              </w:rPr>
              <w:t>met</w:t>
            </w:r>
            <w:r>
              <w:rPr>
                <w:spacing w:val="-6"/>
                <w:sz w:val="20"/>
              </w:rPr>
              <w:t> </w:t>
            </w:r>
            <w:r>
              <w:rPr>
                <w:sz w:val="20"/>
              </w:rPr>
              <w:t>de rest van de wereld?</w:t>
            </w:r>
          </w:p>
        </w:tc>
        <w:tc>
          <w:tcPr>
            <w:tcW w:w="6803" w:type="dxa"/>
          </w:tcPr>
          <w:p>
            <w:pPr>
              <w:pStyle w:val="TableParagraph"/>
              <w:rPr>
                <w:sz w:val="20"/>
              </w:rPr>
            </w:pPr>
            <w:r>
              <w:rPr>
                <w:sz w:val="20"/>
              </w:rPr>
              <w:t>De</w:t>
            </w:r>
            <w:r>
              <w:rPr>
                <w:spacing w:val="-4"/>
                <w:sz w:val="20"/>
              </w:rPr>
              <w:t> </w:t>
            </w:r>
            <w:r>
              <w:rPr>
                <w:sz w:val="20"/>
              </w:rPr>
              <w:t>netwerkkwaliteit</w:t>
            </w:r>
            <w:r>
              <w:rPr>
                <w:spacing w:val="-4"/>
                <w:sz w:val="20"/>
              </w:rPr>
              <w:t> </w:t>
            </w:r>
            <w:r>
              <w:rPr>
                <w:sz w:val="20"/>
              </w:rPr>
              <w:t>zoals</w:t>
            </w:r>
            <w:r>
              <w:rPr>
                <w:spacing w:val="-5"/>
                <w:sz w:val="20"/>
              </w:rPr>
              <w:t> </w:t>
            </w:r>
            <w:r>
              <w:rPr>
                <w:sz w:val="20"/>
              </w:rPr>
              <w:t>in</w:t>
            </w:r>
            <w:r>
              <w:rPr>
                <w:spacing w:val="-3"/>
                <w:sz w:val="20"/>
              </w:rPr>
              <w:t> </w:t>
            </w:r>
            <w:r>
              <w:rPr>
                <w:sz w:val="20"/>
              </w:rPr>
              <w:t>het</w:t>
            </w:r>
            <w:r>
              <w:rPr>
                <w:spacing w:val="-4"/>
                <w:sz w:val="20"/>
              </w:rPr>
              <w:t> </w:t>
            </w:r>
            <w:r>
              <w:rPr>
                <w:sz w:val="20"/>
              </w:rPr>
              <w:t>Beleidskader</w:t>
            </w:r>
            <w:r>
              <w:rPr>
                <w:spacing w:val="-3"/>
                <w:sz w:val="20"/>
              </w:rPr>
              <w:t> </w:t>
            </w:r>
            <w:r>
              <w:rPr>
                <w:sz w:val="20"/>
              </w:rPr>
              <w:t>Netwerkkwaliteit</w:t>
            </w:r>
            <w:r>
              <w:rPr>
                <w:spacing w:val="-4"/>
                <w:sz w:val="20"/>
              </w:rPr>
              <w:t> </w:t>
            </w:r>
            <w:r>
              <w:rPr>
                <w:sz w:val="20"/>
              </w:rPr>
              <w:t>staat</w:t>
            </w:r>
            <w:r>
              <w:rPr>
                <w:spacing w:val="-4"/>
                <w:sz w:val="20"/>
              </w:rPr>
              <w:t> </w:t>
            </w:r>
            <w:r>
              <w:rPr>
                <w:sz w:val="20"/>
              </w:rPr>
              <w:t>wordt</w:t>
            </w:r>
            <w:r>
              <w:rPr>
                <w:spacing w:val="-4"/>
                <w:sz w:val="20"/>
              </w:rPr>
              <w:t> </w:t>
            </w:r>
            <w:r>
              <w:rPr>
                <w:sz w:val="20"/>
              </w:rPr>
              <w:t>als</w:t>
            </w:r>
            <w:r>
              <w:rPr>
                <w:spacing w:val="-5"/>
                <w:sz w:val="20"/>
              </w:rPr>
              <w:t> </w:t>
            </w:r>
            <w:r>
              <w:rPr>
                <w:sz w:val="20"/>
              </w:rPr>
              <w:t>volgt gedefinieerd: de beschikbaarheid van directe verbindingen naar preferente bestemmingen. De preferente bestemmingen worden bepaald aan de hand van een voor Nederland op maat gemaakte lijst van steden (de GaWC-lijst). Alleen directe</w:t>
            </w:r>
          </w:p>
          <w:p>
            <w:pPr>
              <w:pStyle w:val="TableParagraph"/>
              <w:spacing w:before="0" w:line="230" w:lineRule="exact"/>
              <w:ind w:right="72"/>
              <w:rPr>
                <w:sz w:val="20"/>
              </w:rPr>
            </w:pPr>
            <w:r>
              <w:rPr>
                <w:sz w:val="20"/>
              </w:rPr>
              <w:t>verbindingen</w:t>
            </w:r>
            <w:r>
              <w:rPr>
                <w:spacing w:val="-6"/>
                <w:sz w:val="20"/>
              </w:rPr>
              <w:t> </w:t>
            </w:r>
            <w:r>
              <w:rPr>
                <w:sz w:val="20"/>
              </w:rPr>
              <w:t>met</w:t>
            </w:r>
            <w:r>
              <w:rPr>
                <w:spacing w:val="-5"/>
                <w:sz w:val="20"/>
              </w:rPr>
              <w:t> </w:t>
            </w:r>
            <w:r>
              <w:rPr>
                <w:sz w:val="20"/>
              </w:rPr>
              <w:t>preferente</w:t>
            </w:r>
            <w:r>
              <w:rPr>
                <w:spacing w:val="-5"/>
                <w:sz w:val="20"/>
              </w:rPr>
              <w:t> </w:t>
            </w:r>
            <w:r>
              <w:rPr>
                <w:sz w:val="20"/>
              </w:rPr>
              <w:t>bestemmingen</w:t>
            </w:r>
            <w:r>
              <w:rPr>
                <w:spacing w:val="-4"/>
                <w:sz w:val="20"/>
              </w:rPr>
              <w:t> </w:t>
            </w:r>
            <w:r>
              <w:rPr>
                <w:sz w:val="20"/>
              </w:rPr>
              <w:t>worden</w:t>
            </w:r>
            <w:r>
              <w:rPr>
                <w:spacing w:val="-4"/>
                <w:sz w:val="20"/>
              </w:rPr>
              <w:t> </w:t>
            </w:r>
            <w:r>
              <w:rPr>
                <w:sz w:val="20"/>
              </w:rPr>
              <w:t>meegeteld.</w:t>
            </w:r>
            <w:r>
              <w:rPr>
                <w:spacing w:val="-4"/>
                <w:sz w:val="20"/>
              </w:rPr>
              <w:t> </w:t>
            </w:r>
            <w:r>
              <w:rPr>
                <w:sz w:val="20"/>
              </w:rPr>
              <w:t>Om</w:t>
            </w:r>
            <w:r>
              <w:rPr>
                <w:spacing w:val="-4"/>
                <w:sz w:val="20"/>
              </w:rPr>
              <w:t> </w:t>
            </w:r>
            <w:r>
              <w:rPr>
                <w:sz w:val="20"/>
              </w:rPr>
              <w:t>een</w:t>
            </w:r>
            <w:r>
              <w:rPr>
                <w:spacing w:val="-4"/>
                <w:sz w:val="20"/>
              </w:rPr>
              <w:t> </w:t>
            </w:r>
            <w:r>
              <w:rPr>
                <w:sz w:val="20"/>
              </w:rPr>
              <w:t>robuust netwerk te kunnen borgen, tellen alleen de bestemmingen mee die boven een</w:t>
            </w:r>
          </w:p>
        </w:tc>
      </w:tr>
    </w:tbl>
    <w:p>
      <w:pPr>
        <w:spacing w:after="0" w:line="230" w:lineRule="exact"/>
        <w:rPr>
          <w:sz w:val="20"/>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520" w:hRule="atLeast"/>
        </w:trPr>
        <w:tc>
          <w:tcPr>
            <w:tcW w:w="566" w:type="dxa"/>
          </w:tcPr>
          <w:p>
            <w:pPr>
              <w:pStyle w:val="TableParagraph"/>
              <w:spacing w:before="0"/>
              <w:ind w:left="0"/>
              <w:rPr>
                <w:sz w:val="18"/>
              </w:rPr>
            </w:pPr>
          </w:p>
        </w:tc>
        <w:tc>
          <w:tcPr>
            <w:tcW w:w="6520" w:type="dxa"/>
          </w:tcPr>
          <w:p>
            <w:pPr>
              <w:pStyle w:val="TableParagraph"/>
              <w:spacing w:before="0"/>
              <w:ind w:left="0"/>
              <w:rPr>
                <w:sz w:val="18"/>
              </w:rPr>
            </w:pPr>
          </w:p>
        </w:tc>
        <w:tc>
          <w:tcPr>
            <w:tcW w:w="6803" w:type="dxa"/>
          </w:tcPr>
          <w:p>
            <w:pPr>
              <w:pStyle w:val="TableParagraph"/>
              <w:spacing w:before="0"/>
              <w:ind w:right="72"/>
              <w:rPr>
                <w:sz w:val="20"/>
              </w:rPr>
            </w:pPr>
            <w:r>
              <w:rPr>
                <w:sz w:val="20"/>
              </w:rPr>
              <w:t>bepaalde</w:t>
            </w:r>
            <w:r>
              <w:rPr>
                <w:spacing w:val="-5"/>
                <w:sz w:val="20"/>
              </w:rPr>
              <w:t> </w:t>
            </w:r>
            <w:r>
              <w:rPr>
                <w:sz w:val="20"/>
              </w:rPr>
              <w:t>drempelwaarde</w:t>
            </w:r>
            <w:r>
              <w:rPr>
                <w:spacing w:val="-7"/>
                <w:sz w:val="20"/>
              </w:rPr>
              <w:t> </w:t>
            </w:r>
            <w:r>
              <w:rPr>
                <w:sz w:val="20"/>
              </w:rPr>
              <w:t>van</w:t>
            </w:r>
            <w:r>
              <w:rPr>
                <w:spacing w:val="-6"/>
                <w:sz w:val="20"/>
              </w:rPr>
              <w:t> </w:t>
            </w:r>
            <w:r>
              <w:rPr>
                <w:sz w:val="20"/>
              </w:rPr>
              <w:t>een</w:t>
            </w:r>
            <w:r>
              <w:rPr>
                <w:spacing w:val="-4"/>
                <w:sz w:val="20"/>
              </w:rPr>
              <w:t> </w:t>
            </w:r>
            <w:r>
              <w:rPr>
                <w:sz w:val="20"/>
              </w:rPr>
              <w:t>minimaal</w:t>
            </w:r>
            <w:r>
              <w:rPr>
                <w:spacing w:val="-5"/>
                <w:sz w:val="20"/>
              </w:rPr>
              <w:t> </w:t>
            </w:r>
            <w:r>
              <w:rPr>
                <w:sz w:val="20"/>
              </w:rPr>
              <w:t>benodigde</w:t>
            </w:r>
            <w:r>
              <w:rPr>
                <w:spacing w:val="-5"/>
                <w:sz w:val="20"/>
              </w:rPr>
              <w:t> </w:t>
            </w:r>
            <w:r>
              <w:rPr>
                <w:sz w:val="20"/>
              </w:rPr>
              <w:t>jaarlijkse</w:t>
            </w:r>
            <w:r>
              <w:rPr>
                <w:spacing w:val="-5"/>
                <w:sz w:val="20"/>
              </w:rPr>
              <w:t> </w:t>
            </w:r>
            <w:r>
              <w:rPr>
                <w:sz w:val="20"/>
              </w:rPr>
              <w:t>frequentie </w:t>
            </w:r>
            <w:r>
              <w:rPr>
                <w:spacing w:val="-2"/>
                <w:sz w:val="20"/>
              </w:rPr>
              <w:t>uitkomen.</w:t>
            </w:r>
          </w:p>
        </w:tc>
      </w:tr>
      <w:tr>
        <w:trPr>
          <w:trHeight w:val="1499" w:hRule="atLeast"/>
        </w:trPr>
        <w:tc>
          <w:tcPr>
            <w:tcW w:w="566" w:type="dxa"/>
          </w:tcPr>
          <w:p>
            <w:pPr>
              <w:pStyle w:val="TableParagraph"/>
              <w:ind w:left="4"/>
              <w:rPr>
                <w:sz w:val="20"/>
              </w:rPr>
            </w:pPr>
            <w:r>
              <w:rPr>
                <w:spacing w:val="-5"/>
                <w:sz w:val="20"/>
              </w:rPr>
              <w:t>115</w:t>
            </w:r>
          </w:p>
        </w:tc>
        <w:tc>
          <w:tcPr>
            <w:tcW w:w="6520" w:type="dxa"/>
          </w:tcPr>
          <w:p>
            <w:pPr>
              <w:pStyle w:val="TableParagraph"/>
              <w:ind w:right="98"/>
              <w:rPr>
                <w:sz w:val="20"/>
              </w:rPr>
            </w:pPr>
            <w:r>
              <w:rPr>
                <w:sz w:val="20"/>
              </w:rPr>
              <w:t>Als het gaat om bestemmingen binnen Europa (inclusief het Verenigd Koninkrijk), in welke gevallen gaat het om bestemmingen waarbij een luchtverbinding</w:t>
            </w:r>
            <w:r>
              <w:rPr>
                <w:spacing w:val="-4"/>
                <w:sz w:val="20"/>
              </w:rPr>
              <w:t> </w:t>
            </w:r>
            <w:r>
              <w:rPr>
                <w:sz w:val="20"/>
              </w:rPr>
              <w:t>noodzakelijk</w:t>
            </w:r>
            <w:r>
              <w:rPr>
                <w:spacing w:val="-3"/>
                <w:sz w:val="20"/>
              </w:rPr>
              <w:t> </w:t>
            </w:r>
            <w:r>
              <w:rPr>
                <w:sz w:val="20"/>
              </w:rPr>
              <w:t>is</w:t>
            </w:r>
            <w:r>
              <w:rPr>
                <w:spacing w:val="-4"/>
                <w:sz w:val="20"/>
              </w:rPr>
              <w:t> </w:t>
            </w:r>
            <w:r>
              <w:rPr>
                <w:sz w:val="20"/>
              </w:rPr>
              <w:t>om</w:t>
            </w:r>
            <w:r>
              <w:rPr>
                <w:spacing w:val="-3"/>
                <w:sz w:val="20"/>
              </w:rPr>
              <w:t> </w:t>
            </w:r>
            <w:r>
              <w:rPr>
                <w:sz w:val="20"/>
              </w:rPr>
              <w:t>Nederland</w:t>
            </w:r>
            <w:r>
              <w:rPr>
                <w:spacing w:val="-4"/>
                <w:sz w:val="20"/>
              </w:rPr>
              <w:t> </w:t>
            </w:r>
            <w:r>
              <w:rPr>
                <w:sz w:val="20"/>
              </w:rPr>
              <w:t>goed</w:t>
            </w:r>
            <w:r>
              <w:rPr>
                <w:spacing w:val="-4"/>
                <w:sz w:val="20"/>
              </w:rPr>
              <w:t> </w:t>
            </w:r>
            <w:r>
              <w:rPr>
                <w:sz w:val="20"/>
              </w:rPr>
              <w:t>te</w:t>
            </w:r>
            <w:r>
              <w:rPr>
                <w:spacing w:val="-3"/>
                <w:sz w:val="20"/>
              </w:rPr>
              <w:t> </w:t>
            </w:r>
            <w:r>
              <w:rPr>
                <w:sz w:val="20"/>
              </w:rPr>
              <w:t>verbinden</w:t>
            </w:r>
            <w:r>
              <w:rPr>
                <w:spacing w:val="-3"/>
                <w:sz w:val="20"/>
              </w:rPr>
              <w:t> </w:t>
            </w:r>
            <w:r>
              <w:rPr>
                <w:sz w:val="20"/>
              </w:rPr>
              <w:t>met</w:t>
            </w:r>
            <w:r>
              <w:rPr>
                <w:spacing w:val="-6"/>
                <w:sz w:val="20"/>
              </w:rPr>
              <w:t> </w:t>
            </w:r>
            <w:r>
              <w:rPr>
                <w:sz w:val="20"/>
              </w:rPr>
              <w:t>dit</w:t>
            </w:r>
            <w:r>
              <w:rPr>
                <w:spacing w:val="-3"/>
                <w:sz w:val="20"/>
              </w:rPr>
              <w:t> </w:t>
            </w:r>
            <w:r>
              <w:rPr>
                <w:sz w:val="20"/>
              </w:rPr>
              <w:t>deel van de wereld?</w:t>
            </w:r>
          </w:p>
        </w:tc>
        <w:tc>
          <w:tcPr>
            <w:tcW w:w="6803" w:type="dxa"/>
          </w:tcPr>
          <w:p>
            <w:pPr>
              <w:pStyle w:val="TableParagraph"/>
              <w:ind w:right="72"/>
              <w:rPr>
                <w:sz w:val="20"/>
              </w:rPr>
            </w:pPr>
            <w:r>
              <w:rPr>
                <w:sz w:val="20"/>
              </w:rPr>
              <w:t>Landen binnen Europa waarvan een bestemming op de GaWC-lijst staat zijn: Albanië, Oostenrijk, België, Bosnië en Herzegovina, Bulgarije, Kroatië, Cyprus, Tsjechië, Denemarken, Estland, Finland, Frankrijk, Duitsland, Griekenland, Hongarije,</w:t>
            </w:r>
            <w:r>
              <w:rPr>
                <w:spacing w:val="-4"/>
                <w:sz w:val="20"/>
              </w:rPr>
              <w:t> </w:t>
            </w:r>
            <w:r>
              <w:rPr>
                <w:sz w:val="20"/>
              </w:rPr>
              <w:t>Ierland,</w:t>
            </w:r>
            <w:r>
              <w:rPr>
                <w:spacing w:val="-7"/>
                <w:sz w:val="20"/>
              </w:rPr>
              <w:t> </w:t>
            </w:r>
            <w:r>
              <w:rPr>
                <w:sz w:val="20"/>
              </w:rPr>
              <w:t>Italië,</w:t>
            </w:r>
            <w:r>
              <w:rPr>
                <w:spacing w:val="-4"/>
                <w:sz w:val="20"/>
              </w:rPr>
              <w:t> </w:t>
            </w:r>
            <w:r>
              <w:rPr>
                <w:sz w:val="20"/>
              </w:rPr>
              <w:t>Letland,</w:t>
            </w:r>
            <w:r>
              <w:rPr>
                <w:spacing w:val="-4"/>
                <w:sz w:val="20"/>
              </w:rPr>
              <w:t> </w:t>
            </w:r>
            <w:r>
              <w:rPr>
                <w:sz w:val="20"/>
              </w:rPr>
              <w:t>Litouwen,</w:t>
            </w:r>
            <w:r>
              <w:rPr>
                <w:spacing w:val="-4"/>
                <w:sz w:val="20"/>
              </w:rPr>
              <w:t> </w:t>
            </w:r>
            <w:r>
              <w:rPr>
                <w:sz w:val="20"/>
              </w:rPr>
              <w:t>Luxemburg,</w:t>
            </w:r>
            <w:r>
              <w:rPr>
                <w:spacing w:val="-7"/>
                <w:sz w:val="20"/>
              </w:rPr>
              <w:t> </w:t>
            </w:r>
            <w:r>
              <w:rPr>
                <w:sz w:val="20"/>
              </w:rPr>
              <w:t>Macedonië,</w:t>
            </w:r>
            <w:r>
              <w:rPr>
                <w:spacing w:val="-4"/>
                <w:sz w:val="20"/>
              </w:rPr>
              <w:t> </w:t>
            </w:r>
            <w:r>
              <w:rPr>
                <w:sz w:val="20"/>
              </w:rPr>
              <w:t>Montenegro, Noorwegen, Polen, Portugal, Roemenië, Servië, Slowakije, Slovenië, Spanje, Zweden, Zwitserland, en het Verenigd Koninkrijk.</w:t>
            </w:r>
          </w:p>
        </w:tc>
      </w:tr>
      <w:tr>
        <w:trPr>
          <w:trHeight w:val="580" w:hRule="atLeast"/>
        </w:trPr>
        <w:tc>
          <w:tcPr>
            <w:tcW w:w="566" w:type="dxa"/>
          </w:tcPr>
          <w:p>
            <w:pPr>
              <w:pStyle w:val="TableParagraph"/>
              <w:ind w:left="4"/>
              <w:rPr>
                <w:sz w:val="20"/>
              </w:rPr>
            </w:pPr>
            <w:r>
              <w:rPr>
                <w:spacing w:val="-5"/>
                <w:sz w:val="20"/>
              </w:rPr>
              <w:t>116</w:t>
            </w:r>
          </w:p>
        </w:tc>
        <w:tc>
          <w:tcPr>
            <w:tcW w:w="6520" w:type="dxa"/>
          </w:tcPr>
          <w:p>
            <w:pPr>
              <w:pStyle w:val="TableParagraph"/>
              <w:rPr>
                <w:sz w:val="20"/>
              </w:rPr>
            </w:pPr>
            <w:r>
              <w:rPr>
                <w:sz w:val="20"/>
              </w:rPr>
              <w:t>Hoeveel</w:t>
            </w:r>
            <w:r>
              <w:rPr>
                <w:spacing w:val="-4"/>
                <w:sz w:val="20"/>
              </w:rPr>
              <w:t> </w:t>
            </w:r>
            <w:r>
              <w:rPr>
                <w:sz w:val="20"/>
              </w:rPr>
              <w:t>routes</w:t>
            </w:r>
            <w:r>
              <w:rPr>
                <w:spacing w:val="-5"/>
                <w:sz w:val="20"/>
              </w:rPr>
              <w:t> </w:t>
            </w:r>
            <w:r>
              <w:rPr>
                <w:sz w:val="20"/>
              </w:rPr>
              <w:t>van</w:t>
            </w:r>
            <w:r>
              <w:rPr>
                <w:spacing w:val="-3"/>
                <w:sz w:val="20"/>
              </w:rPr>
              <w:t> </w:t>
            </w:r>
            <w:r>
              <w:rPr>
                <w:sz w:val="20"/>
              </w:rPr>
              <w:t>Schiphol</w:t>
            </w:r>
            <w:r>
              <w:rPr>
                <w:spacing w:val="-4"/>
                <w:sz w:val="20"/>
              </w:rPr>
              <w:t> </w:t>
            </w:r>
            <w:r>
              <w:rPr>
                <w:sz w:val="20"/>
              </w:rPr>
              <w:t>zijn</w:t>
            </w:r>
            <w:r>
              <w:rPr>
                <w:spacing w:val="-3"/>
                <w:sz w:val="20"/>
              </w:rPr>
              <w:t> </w:t>
            </w:r>
            <w:r>
              <w:rPr>
                <w:sz w:val="20"/>
              </w:rPr>
              <w:t>voor</w:t>
            </w:r>
            <w:r>
              <w:rPr>
                <w:spacing w:val="-6"/>
                <w:sz w:val="20"/>
              </w:rPr>
              <w:t> </w:t>
            </w:r>
            <w:r>
              <w:rPr>
                <w:sz w:val="20"/>
              </w:rPr>
              <w:t>meer</w:t>
            </w:r>
            <w:r>
              <w:rPr>
                <w:spacing w:val="-6"/>
                <w:sz w:val="20"/>
              </w:rPr>
              <w:t> </w:t>
            </w:r>
            <w:r>
              <w:rPr>
                <w:sz w:val="20"/>
              </w:rPr>
              <w:t>dan</w:t>
            </w:r>
            <w:r>
              <w:rPr>
                <w:spacing w:val="-3"/>
                <w:sz w:val="20"/>
              </w:rPr>
              <w:t> </w:t>
            </w:r>
            <w:r>
              <w:rPr>
                <w:sz w:val="20"/>
              </w:rPr>
              <w:t>50%</w:t>
            </w:r>
            <w:r>
              <w:rPr>
                <w:spacing w:val="-4"/>
                <w:sz w:val="20"/>
              </w:rPr>
              <w:t> </w:t>
            </w:r>
            <w:r>
              <w:rPr>
                <w:sz w:val="20"/>
              </w:rPr>
              <w:t>afhankelijk</w:t>
            </w:r>
            <w:r>
              <w:rPr>
                <w:spacing w:val="-3"/>
                <w:sz w:val="20"/>
              </w:rPr>
              <w:t> </w:t>
            </w:r>
            <w:r>
              <w:rPr>
                <w:sz w:val="20"/>
              </w:rPr>
              <w:t>van overstappende passagiers?</w:t>
            </w:r>
            <w:r>
              <w:rPr>
                <w:spacing w:val="40"/>
                <w:sz w:val="20"/>
              </w:rPr>
              <w:t> </w:t>
            </w:r>
            <w:r>
              <w:rPr>
                <w:sz w:val="20"/>
              </w:rPr>
              <w:t>En welke routes zijn dit?</w:t>
            </w:r>
          </w:p>
        </w:tc>
        <w:tc>
          <w:tcPr>
            <w:tcW w:w="6803" w:type="dxa"/>
          </w:tcPr>
          <w:p>
            <w:pPr>
              <w:pStyle w:val="TableParagraph"/>
              <w:ind w:left="0"/>
              <w:rPr>
                <w:sz w:val="20"/>
              </w:rPr>
            </w:pPr>
          </w:p>
          <w:p>
            <w:pPr>
              <w:pStyle w:val="TableParagraph"/>
              <w:spacing w:before="0"/>
              <w:rPr>
                <w:sz w:val="20"/>
              </w:rPr>
            </w:pPr>
            <w:r>
              <w:rPr>
                <w:sz w:val="20"/>
              </w:rPr>
              <w:t>Dit</w:t>
            </w:r>
            <w:r>
              <w:rPr>
                <w:spacing w:val="-7"/>
                <w:sz w:val="20"/>
              </w:rPr>
              <w:t> </w:t>
            </w:r>
            <w:r>
              <w:rPr>
                <w:sz w:val="20"/>
              </w:rPr>
              <w:t>betreft</w:t>
            </w:r>
            <w:r>
              <w:rPr>
                <w:spacing w:val="-6"/>
                <w:sz w:val="20"/>
              </w:rPr>
              <w:t> </w:t>
            </w:r>
            <w:r>
              <w:rPr>
                <w:sz w:val="20"/>
              </w:rPr>
              <w:t>bedrijfsgevoelige</w:t>
            </w:r>
            <w:r>
              <w:rPr>
                <w:spacing w:val="-6"/>
                <w:sz w:val="20"/>
              </w:rPr>
              <w:t> </w:t>
            </w:r>
            <w:r>
              <w:rPr>
                <w:sz w:val="20"/>
              </w:rPr>
              <w:t>informatie</w:t>
            </w:r>
            <w:r>
              <w:rPr>
                <w:spacing w:val="-8"/>
                <w:sz w:val="20"/>
              </w:rPr>
              <w:t> </w:t>
            </w:r>
            <w:r>
              <w:rPr>
                <w:sz w:val="20"/>
              </w:rPr>
              <w:t>die</w:t>
            </w:r>
            <w:r>
              <w:rPr>
                <w:spacing w:val="-6"/>
                <w:sz w:val="20"/>
              </w:rPr>
              <w:t> </w:t>
            </w:r>
            <w:r>
              <w:rPr>
                <w:sz w:val="20"/>
              </w:rPr>
              <w:t>IenW</w:t>
            </w:r>
            <w:r>
              <w:rPr>
                <w:spacing w:val="-7"/>
                <w:sz w:val="20"/>
              </w:rPr>
              <w:t> </w:t>
            </w:r>
            <w:r>
              <w:rPr>
                <w:sz w:val="20"/>
              </w:rPr>
              <w:t>niet</w:t>
            </w:r>
            <w:r>
              <w:rPr>
                <w:spacing w:val="-6"/>
                <w:sz w:val="20"/>
              </w:rPr>
              <w:t> </w:t>
            </w:r>
            <w:r>
              <w:rPr>
                <w:sz w:val="20"/>
              </w:rPr>
              <w:t>kan</w:t>
            </w:r>
            <w:r>
              <w:rPr>
                <w:spacing w:val="-5"/>
                <w:sz w:val="20"/>
              </w:rPr>
              <w:t> </w:t>
            </w:r>
            <w:r>
              <w:rPr>
                <w:spacing w:val="-2"/>
                <w:sz w:val="20"/>
              </w:rPr>
              <w:t>delen.</w:t>
            </w:r>
          </w:p>
        </w:tc>
      </w:tr>
      <w:tr>
        <w:trPr>
          <w:trHeight w:val="808" w:hRule="atLeast"/>
        </w:trPr>
        <w:tc>
          <w:tcPr>
            <w:tcW w:w="566" w:type="dxa"/>
          </w:tcPr>
          <w:p>
            <w:pPr>
              <w:pStyle w:val="TableParagraph"/>
              <w:ind w:left="4"/>
              <w:rPr>
                <w:sz w:val="20"/>
              </w:rPr>
            </w:pPr>
            <w:r>
              <w:rPr>
                <w:spacing w:val="-5"/>
                <w:sz w:val="20"/>
              </w:rPr>
              <w:t>117</w:t>
            </w:r>
          </w:p>
        </w:tc>
        <w:tc>
          <w:tcPr>
            <w:tcW w:w="6520" w:type="dxa"/>
          </w:tcPr>
          <w:p>
            <w:pPr>
              <w:pStyle w:val="TableParagraph"/>
              <w:ind w:right="41"/>
              <w:jc w:val="both"/>
              <w:rPr>
                <w:sz w:val="20"/>
              </w:rPr>
            </w:pPr>
            <w:r>
              <w:rPr>
                <w:sz w:val="20"/>
              </w:rPr>
              <w:t>Welk</w:t>
            </w:r>
            <w:r>
              <w:rPr>
                <w:spacing w:val="-2"/>
                <w:sz w:val="20"/>
              </w:rPr>
              <w:t> </w:t>
            </w:r>
            <w:r>
              <w:rPr>
                <w:sz w:val="20"/>
              </w:rPr>
              <w:t>deel</w:t>
            </w:r>
            <w:r>
              <w:rPr>
                <w:spacing w:val="-3"/>
                <w:sz w:val="20"/>
              </w:rPr>
              <w:t> </w:t>
            </w:r>
            <w:r>
              <w:rPr>
                <w:sz w:val="20"/>
              </w:rPr>
              <w:t>van</w:t>
            </w:r>
            <w:r>
              <w:rPr>
                <w:spacing w:val="-2"/>
                <w:sz w:val="20"/>
              </w:rPr>
              <w:t> </w:t>
            </w:r>
            <w:r>
              <w:rPr>
                <w:sz w:val="20"/>
              </w:rPr>
              <w:t>de</w:t>
            </w:r>
            <w:r>
              <w:rPr>
                <w:spacing w:val="-5"/>
                <w:sz w:val="20"/>
              </w:rPr>
              <w:t> </w:t>
            </w:r>
            <w:r>
              <w:rPr>
                <w:sz w:val="20"/>
              </w:rPr>
              <w:t>routes</w:t>
            </w:r>
            <w:r>
              <w:rPr>
                <w:spacing w:val="-4"/>
                <w:sz w:val="20"/>
              </w:rPr>
              <w:t> </w:t>
            </w:r>
            <w:r>
              <w:rPr>
                <w:sz w:val="20"/>
              </w:rPr>
              <w:t>van</w:t>
            </w:r>
            <w:r>
              <w:rPr>
                <w:spacing w:val="-2"/>
                <w:sz w:val="20"/>
              </w:rPr>
              <w:t> </w:t>
            </w:r>
            <w:r>
              <w:rPr>
                <w:sz w:val="20"/>
              </w:rPr>
              <w:t>Schiphol</w:t>
            </w:r>
            <w:r>
              <w:rPr>
                <w:spacing w:val="-3"/>
                <w:sz w:val="20"/>
              </w:rPr>
              <w:t> </w:t>
            </w:r>
            <w:r>
              <w:rPr>
                <w:sz w:val="20"/>
              </w:rPr>
              <w:t>met</w:t>
            </w:r>
            <w:r>
              <w:rPr>
                <w:spacing w:val="-5"/>
                <w:sz w:val="20"/>
              </w:rPr>
              <w:t> </w:t>
            </w:r>
            <w:r>
              <w:rPr>
                <w:sz w:val="20"/>
              </w:rPr>
              <w:t>meer</w:t>
            </w:r>
            <w:r>
              <w:rPr>
                <w:spacing w:val="-2"/>
                <w:sz w:val="20"/>
              </w:rPr>
              <w:t> </w:t>
            </w:r>
            <w:r>
              <w:rPr>
                <w:sz w:val="20"/>
              </w:rPr>
              <w:t>dan</w:t>
            </w:r>
            <w:r>
              <w:rPr>
                <w:spacing w:val="-2"/>
                <w:sz w:val="20"/>
              </w:rPr>
              <w:t> </w:t>
            </w:r>
            <w:r>
              <w:rPr>
                <w:sz w:val="20"/>
              </w:rPr>
              <w:t>50%</w:t>
            </w:r>
            <w:r>
              <w:rPr>
                <w:spacing w:val="-5"/>
                <w:sz w:val="20"/>
              </w:rPr>
              <w:t> </w:t>
            </w:r>
            <w:r>
              <w:rPr>
                <w:sz w:val="20"/>
              </w:rPr>
              <w:t>overstappers</w:t>
            </w:r>
            <w:r>
              <w:rPr>
                <w:spacing w:val="-4"/>
                <w:sz w:val="20"/>
              </w:rPr>
              <w:t> </w:t>
            </w:r>
            <w:r>
              <w:rPr>
                <w:sz w:val="20"/>
              </w:rPr>
              <w:t>draagt</w:t>
            </w:r>
            <w:r>
              <w:rPr>
                <w:spacing w:val="-5"/>
                <w:sz w:val="20"/>
              </w:rPr>
              <w:t> </w:t>
            </w:r>
            <w:r>
              <w:rPr>
                <w:sz w:val="20"/>
              </w:rPr>
              <w:t>bij aan een goede</w:t>
            </w:r>
            <w:r>
              <w:rPr>
                <w:spacing w:val="-3"/>
                <w:sz w:val="20"/>
              </w:rPr>
              <w:t> </w:t>
            </w:r>
            <w:r>
              <w:rPr>
                <w:sz w:val="20"/>
              </w:rPr>
              <w:t>verbinding</w:t>
            </w:r>
            <w:r>
              <w:rPr>
                <w:spacing w:val="-2"/>
                <w:sz w:val="20"/>
              </w:rPr>
              <w:t> </w:t>
            </w:r>
            <w:r>
              <w:rPr>
                <w:sz w:val="20"/>
              </w:rPr>
              <w:t>van</w:t>
            </w:r>
            <w:r>
              <w:rPr>
                <w:spacing w:val="-2"/>
                <w:sz w:val="20"/>
              </w:rPr>
              <w:t> </w:t>
            </w:r>
            <w:r>
              <w:rPr>
                <w:sz w:val="20"/>
              </w:rPr>
              <w:t>Nederland met</w:t>
            </w:r>
            <w:r>
              <w:rPr>
                <w:spacing w:val="-4"/>
                <w:sz w:val="20"/>
              </w:rPr>
              <w:t> </w:t>
            </w:r>
            <w:r>
              <w:rPr>
                <w:sz w:val="20"/>
              </w:rPr>
              <w:t>de</w:t>
            </w:r>
            <w:r>
              <w:rPr>
                <w:spacing w:val="-1"/>
                <w:sz w:val="20"/>
              </w:rPr>
              <w:t> </w:t>
            </w:r>
            <w:r>
              <w:rPr>
                <w:sz w:val="20"/>
              </w:rPr>
              <w:t>rest</w:t>
            </w:r>
            <w:r>
              <w:rPr>
                <w:spacing w:val="-1"/>
                <w:sz w:val="20"/>
              </w:rPr>
              <w:t> </w:t>
            </w:r>
            <w:r>
              <w:rPr>
                <w:sz w:val="20"/>
              </w:rPr>
              <w:t>van</w:t>
            </w:r>
            <w:r>
              <w:rPr>
                <w:spacing w:val="-2"/>
                <w:sz w:val="20"/>
              </w:rPr>
              <w:t> </w:t>
            </w:r>
            <w:r>
              <w:rPr>
                <w:sz w:val="20"/>
              </w:rPr>
              <w:t>de</w:t>
            </w:r>
            <w:r>
              <w:rPr>
                <w:spacing w:val="-3"/>
                <w:sz w:val="20"/>
              </w:rPr>
              <w:t> </w:t>
            </w:r>
            <w:r>
              <w:rPr>
                <w:sz w:val="20"/>
              </w:rPr>
              <w:t>wereld en welk deel van deze routes doet dit niet?</w:t>
            </w:r>
          </w:p>
        </w:tc>
        <w:tc>
          <w:tcPr>
            <w:tcW w:w="6803" w:type="dxa"/>
          </w:tcPr>
          <w:p>
            <w:pPr>
              <w:pStyle w:val="TableParagraph"/>
              <w:spacing w:before="0"/>
              <w:ind w:left="0"/>
              <w:rPr>
                <w:sz w:val="20"/>
              </w:rPr>
            </w:pPr>
          </w:p>
          <w:p>
            <w:pPr>
              <w:pStyle w:val="TableParagraph"/>
              <w:spacing w:before="61"/>
              <w:ind w:left="0"/>
              <w:rPr>
                <w:sz w:val="20"/>
              </w:rPr>
            </w:pPr>
          </w:p>
          <w:p>
            <w:pPr>
              <w:pStyle w:val="TableParagraph"/>
              <w:spacing w:before="0"/>
              <w:ind w:left="56"/>
              <w:rPr>
                <w:sz w:val="20"/>
              </w:rPr>
            </w:pPr>
            <w:r>
              <w:rPr>
                <w:sz w:val="20"/>
              </w:rPr>
              <w:t>Dit</w:t>
            </w:r>
            <w:r>
              <w:rPr>
                <w:spacing w:val="-6"/>
                <w:sz w:val="20"/>
              </w:rPr>
              <w:t> </w:t>
            </w:r>
            <w:r>
              <w:rPr>
                <w:sz w:val="20"/>
              </w:rPr>
              <w:t>betreft</w:t>
            </w:r>
            <w:r>
              <w:rPr>
                <w:spacing w:val="-6"/>
                <w:sz w:val="20"/>
              </w:rPr>
              <w:t> </w:t>
            </w:r>
            <w:r>
              <w:rPr>
                <w:sz w:val="20"/>
              </w:rPr>
              <w:t>bedrijfsgevoelige</w:t>
            </w:r>
            <w:r>
              <w:rPr>
                <w:spacing w:val="-6"/>
                <w:sz w:val="20"/>
              </w:rPr>
              <w:t> </w:t>
            </w:r>
            <w:r>
              <w:rPr>
                <w:sz w:val="20"/>
              </w:rPr>
              <w:t>informatie</w:t>
            </w:r>
            <w:r>
              <w:rPr>
                <w:spacing w:val="-8"/>
                <w:sz w:val="20"/>
              </w:rPr>
              <w:t> </w:t>
            </w:r>
            <w:r>
              <w:rPr>
                <w:sz w:val="20"/>
              </w:rPr>
              <w:t>die</w:t>
            </w:r>
            <w:r>
              <w:rPr>
                <w:spacing w:val="-6"/>
                <w:sz w:val="20"/>
              </w:rPr>
              <w:t> </w:t>
            </w:r>
            <w:r>
              <w:rPr>
                <w:sz w:val="20"/>
              </w:rPr>
              <w:t>IenW</w:t>
            </w:r>
            <w:r>
              <w:rPr>
                <w:spacing w:val="-7"/>
                <w:sz w:val="20"/>
              </w:rPr>
              <w:t> </w:t>
            </w:r>
            <w:r>
              <w:rPr>
                <w:sz w:val="20"/>
              </w:rPr>
              <w:t>niet</w:t>
            </w:r>
            <w:r>
              <w:rPr>
                <w:spacing w:val="-6"/>
                <w:sz w:val="20"/>
              </w:rPr>
              <w:t> </w:t>
            </w:r>
            <w:r>
              <w:rPr>
                <w:sz w:val="20"/>
              </w:rPr>
              <w:t>kan</w:t>
            </w:r>
            <w:r>
              <w:rPr>
                <w:spacing w:val="-5"/>
                <w:sz w:val="20"/>
              </w:rPr>
              <w:t> </w:t>
            </w:r>
            <w:r>
              <w:rPr>
                <w:spacing w:val="-2"/>
                <w:sz w:val="20"/>
              </w:rPr>
              <w:t>delen.</w:t>
            </w:r>
          </w:p>
        </w:tc>
      </w:tr>
      <w:tr>
        <w:trPr>
          <w:trHeight w:val="1730" w:hRule="atLeast"/>
        </w:trPr>
        <w:tc>
          <w:tcPr>
            <w:tcW w:w="566" w:type="dxa"/>
          </w:tcPr>
          <w:p>
            <w:pPr>
              <w:pStyle w:val="TableParagraph"/>
              <w:spacing w:before="62"/>
              <w:ind w:left="4"/>
              <w:rPr>
                <w:sz w:val="20"/>
              </w:rPr>
            </w:pPr>
            <w:r>
              <w:rPr>
                <w:spacing w:val="-5"/>
                <w:sz w:val="20"/>
              </w:rPr>
              <w:t>118</w:t>
            </w:r>
          </w:p>
        </w:tc>
        <w:tc>
          <w:tcPr>
            <w:tcW w:w="6520" w:type="dxa"/>
          </w:tcPr>
          <w:p>
            <w:pPr>
              <w:pStyle w:val="TableParagraph"/>
              <w:ind w:right="98"/>
              <w:rPr>
                <w:sz w:val="20"/>
              </w:rPr>
            </w:pPr>
            <w:r>
              <w:rPr>
                <w:sz w:val="20"/>
              </w:rPr>
              <w:t>Welke</w:t>
            </w:r>
            <w:r>
              <w:rPr>
                <w:spacing w:val="-4"/>
                <w:sz w:val="20"/>
              </w:rPr>
              <w:t> </w:t>
            </w:r>
            <w:r>
              <w:rPr>
                <w:sz w:val="20"/>
              </w:rPr>
              <w:t>ongewenste</w:t>
            </w:r>
            <w:r>
              <w:rPr>
                <w:spacing w:val="-4"/>
                <w:sz w:val="20"/>
              </w:rPr>
              <w:t> </w:t>
            </w:r>
            <w:r>
              <w:rPr>
                <w:sz w:val="20"/>
              </w:rPr>
              <w:t>neveneffecten</w:t>
            </w:r>
            <w:r>
              <w:rPr>
                <w:spacing w:val="-3"/>
                <w:sz w:val="20"/>
              </w:rPr>
              <w:t> </w:t>
            </w:r>
            <w:r>
              <w:rPr>
                <w:sz w:val="20"/>
              </w:rPr>
              <w:t>bestaan</w:t>
            </w:r>
            <w:r>
              <w:rPr>
                <w:spacing w:val="-3"/>
                <w:sz w:val="20"/>
              </w:rPr>
              <w:t> </w:t>
            </w:r>
            <w:r>
              <w:rPr>
                <w:sz w:val="20"/>
              </w:rPr>
              <w:t>er</w:t>
            </w:r>
            <w:r>
              <w:rPr>
                <w:spacing w:val="-3"/>
                <w:sz w:val="20"/>
              </w:rPr>
              <w:t> </w:t>
            </w:r>
            <w:r>
              <w:rPr>
                <w:sz w:val="20"/>
              </w:rPr>
              <w:t>met</w:t>
            </w:r>
            <w:r>
              <w:rPr>
                <w:spacing w:val="-7"/>
                <w:sz w:val="20"/>
              </w:rPr>
              <w:t> </w:t>
            </w:r>
            <w:r>
              <w:rPr>
                <w:sz w:val="20"/>
              </w:rPr>
              <w:t>betrekking</w:t>
            </w:r>
            <w:r>
              <w:rPr>
                <w:spacing w:val="-5"/>
                <w:sz w:val="20"/>
              </w:rPr>
              <w:t> </w:t>
            </w:r>
            <w:r>
              <w:rPr>
                <w:sz w:val="20"/>
              </w:rPr>
              <w:t>tot</w:t>
            </w:r>
            <w:r>
              <w:rPr>
                <w:spacing w:val="-4"/>
                <w:sz w:val="20"/>
              </w:rPr>
              <w:t> </w:t>
            </w:r>
            <w:r>
              <w:rPr>
                <w:sz w:val="20"/>
              </w:rPr>
              <w:t>het</w:t>
            </w:r>
            <w:r>
              <w:rPr>
                <w:spacing w:val="-4"/>
                <w:sz w:val="20"/>
              </w:rPr>
              <w:t> </w:t>
            </w:r>
            <w:r>
              <w:rPr>
                <w:sz w:val="20"/>
              </w:rPr>
              <w:t>huidige luchtvaartbeleid en welke oorzaken liggen ten grondslag aan deze </w:t>
            </w:r>
            <w:r>
              <w:rPr>
                <w:spacing w:val="-2"/>
                <w:sz w:val="20"/>
              </w:rPr>
              <w:t>neveneffecten?</w:t>
            </w:r>
          </w:p>
        </w:tc>
        <w:tc>
          <w:tcPr>
            <w:tcW w:w="6803" w:type="dxa"/>
          </w:tcPr>
          <w:p>
            <w:pPr>
              <w:pStyle w:val="TableParagraph"/>
              <w:ind w:right="13"/>
              <w:rPr>
                <w:sz w:val="20"/>
              </w:rPr>
            </w:pPr>
            <w:r>
              <w:rPr>
                <w:sz w:val="20"/>
              </w:rPr>
              <w:t>De onderzoekers hebben beperkt aandacht voor neveneffecten. Een verklaring hiervan kan zijn dat neveneffecten beperkt zijn onderzocht in de beschikbare evaluaties. Zij komen wel tot de conclusie dat beleid balanceren is tussen doelen.</w:t>
            </w:r>
            <w:r>
              <w:rPr>
                <w:spacing w:val="40"/>
                <w:sz w:val="20"/>
              </w:rPr>
              <w:t> </w:t>
            </w:r>
            <w:r>
              <w:rPr>
                <w:sz w:val="20"/>
              </w:rPr>
              <w:t>Als voorbeeld daarvan worden doelstellingen op het gebied van internationale bereikbaarheid</w:t>
            </w:r>
            <w:r>
              <w:rPr>
                <w:spacing w:val="-4"/>
                <w:sz w:val="20"/>
              </w:rPr>
              <w:t> </w:t>
            </w:r>
            <w:r>
              <w:rPr>
                <w:sz w:val="20"/>
              </w:rPr>
              <w:t>gebruikt</w:t>
            </w:r>
            <w:r>
              <w:rPr>
                <w:spacing w:val="-7"/>
                <w:sz w:val="20"/>
              </w:rPr>
              <w:t> </w:t>
            </w:r>
            <w:r>
              <w:rPr>
                <w:sz w:val="20"/>
              </w:rPr>
              <w:t>versus</w:t>
            </w:r>
            <w:r>
              <w:rPr>
                <w:spacing w:val="-6"/>
                <w:sz w:val="20"/>
              </w:rPr>
              <w:t> </w:t>
            </w:r>
            <w:r>
              <w:rPr>
                <w:sz w:val="20"/>
              </w:rPr>
              <w:t>de</w:t>
            </w:r>
            <w:r>
              <w:rPr>
                <w:spacing w:val="-5"/>
                <w:sz w:val="20"/>
              </w:rPr>
              <w:t> </w:t>
            </w:r>
            <w:r>
              <w:rPr>
                <w:sz w:val="20"/>
              </w:rPr>
              <w:t>doelstellingen</w:t>
            </w:r>
            <w:r>
              <w:rPr>
                <w:spacing w:val="-4"/>
                <w:sz w:val="20"/>
              </w:rPr>
              <w:t> </w:t>
            </w:r>
            <w:r>
              <w:rPr>
                <w:sz w:val="20"/>
              </w:rPr>
              <w:t>omtrent</w:t>
            </w:r>
            <w:r>
              <w:rPr>
                <w:spacing w:val="-5"/>
                <w:sz w:val="20"/>
              </w:rPr>
              <w:t> </w:t>
            </w:r>
            <w:r>
              <w:rPr>
                <w:sz w:val="20"/>
              </w:rPr>
              <w:t>leefomgeving</w:t>
            </w:r>
            <w:r>
              <w:rPr>
                <w:spacing w:val="-4"/>
                <w:sz w:val="20"/>
              </w:rPr>
              <w:t> </w:t>
            </w:r>
            <w:r>
              <w:rPr>
                <w:sz w:val="20"/>
              </w:rPr>
              <w:t>en</w:t>
            </w:r>
            <w:r>
              <w:rPr>
                <w:spacing w:val="-6"/>
                <w:sz w:val="20"/>
              </w:rPr>
              <w:t> </w:t>
            </w:r>
            <w:r>
              <w:rPr>
                <w:sz w:val="20"/>
              </w:rPr>
              <w:t>duurzame luchtvaart. Beleidsdoelen op één beleidsterrein kunnen (ongewenste) effecten hebben op een ander beleidsterrein.</w:t>
            </w:r>
          </w:p>
        </w:tc>
      </w:tr>
      <w:tr>
        <w:trPr>
          <w:trHeight w:val="350" w:hRule="atLeast"/>
        </w:trPr>
        <w:tc>
          <w:tcPr>
            <w:tcW w:w="566" w:type="dxa"/>
          </w:tcPr>
          <w:p>
            <w:pPr>
              <w:pStyle w:val="TableParagraph"/>
              <w:spacing w:before="62"/>
              <w:ind w:left="4"/>
              <w:rPr>
                <w:sz w:val="20"/>
              </w:rPr>
            </w:pPr>
            <w:r>
              <w:rPr>
                <w:spacing w:val="-5"/>
                <w:sz w:val="20"/>
              </w:rPr>
              <w:t>119</w:t>
            </w:r>
          </w:p>
        </w:tc>
        <w:tc>
          <w:tcPr>
            <w:tcW w:w="6520" w:type="dxa"/>
          </w:tcPr>
          <w:p>
            <w:pPr>
              <w:pStyle w:val="TableParagraph"/>
              <w:spacing w:before="62"/>
              <w:rPr>
                <w:sz w:val="20"/>
              </w:rPr>
            </w:pPr>
            <w:r>
              <w:rPr>
                <w:sz w:val="20"/>
              </w:rPr>
              <w:t>Welke</w:t>
            </w:r>
            <w:r>
              <w:rPr>
                <w:spacing w:val="-6"/>
                <w:sz w:val="20"/>
              </w:rPr>
              <w:t> </w:t>
            </w:r>
            <w:r>
              <w:rPr>
                <w:sz w:val="20"/>
              </w:rPr>
              <w:t>oorzaken</w:t>
            </w:r>
            <w:r>
              <w:rPr>
                <w:spacing w:val="-4"/>
                <w:sz w:val="20"/>
              </w:rPr>
              <w:t> </w:t>
            </w:r>
            <w:r>
              <w:rPr>
                <w:sz w:val="20"/>
              </w:rPr>
              <w:t>liggen</w:t>
            </w:r>
            <w:r>
              <w:rPr>
                <w:spacing w:val="-5"/>
                <w:sz w:val="20"/>
              </w:rPr>
              <w:t> </w:t>
            </w:r>
            <w:r>
              <w:rPr>
                <w:sz w:val="20"/>
              </w:rPr>
              <w:t>ten</w:t>
            </w:r>
            <w:r>
              <w:rPr>
                <w:spacing w:val="-4"/>
                <w:sz w:val="20"/>
              </w:rPr>
              <w:t> </w:t>
            </w:r>
            <w:r>
              <w:rPr>
                <w:sz w:val="20"/>
              </w:rPr>
              <w:t>grondslag</w:t>
            </w:r>
            <w:r>
              <w:rPr>
                <w:spacing w:val="-4"/>
                <w:sz w:val="20"/>
              </w:rPr>
              <w:t> </w:t>
            </w:r>
            <w:r>
              <w:rPr>
                <w:sz w:val="20"/>
              </w:rPr>
              <w:t>aan</w:t>
            </w:r>
            <w:r>
              <w:rPr>
                <w:spacing w:val="-7"/>
                <w:sz w:val="20"/>
              </w:rPr>
              <w:t> </w:t>
            </w:r>
            <w:r>
              <w:rPr>
                <w:sz w:val="20"/>
              </w:rPr>
              <w:t>deze</w:t>
            </w:r>
            <w:r>
              <w:rPr>
                <w:spacing w:val="-5"/>
                <w:sz w:val="20"/>
              </w:rPr>
              <w:t> </w:t>
            </w:r>
            <w:r>
              <w:rPr>
                <w:spacing w:val="-2"/>
                <w:sz w:val="20"/>
              </w:rPr>
              <w:t>neveneffecten?</w:t>
            </w:r>
          </w:p>
        </w:tc>
        <w:tc>
          <w:tcPr>
            <w:tcW w:w="6803" w:type="dxa"/>
          </w:tcPr>
          <w:p>
            <w:pPr>
              <w:pStyle w:val="TableParagraph"/>
              <w:spacing w:before="62"/>
              <w:rPr>
                <w:sz w:val="20"/>
              </w:rPr>
            </w:pPr>
            <w:r>
              <w:rPr>
                <w:sz w:val="20"/>
              </w:rPr>
              <w:t>Zie</w:t>
            </w:r>
            <w:r>
              <w:rPr>
                <w:spacing w:val="-4"/>
                <w:sz w:val="20"/>
              </w:rPr>
              <w:t> </w:t>
            </w:r>
            <w:r>
              <w:rPr>
                <w:sz w:val="20"/>
              </w:rPr>
              <w:t>antwoord</w:t>
            </w:r>
            <w:r>
              <w:rPr>
                <w:spacing w:val="-4"/>
                <w:sz w:val="20"/>
              </w:rPr>
              <w:t> </w:t>
            </w:r>
            <w:r>
              <w:rPr>
                <w:sz w:val="20"/>
              </w:rPr>
              <w:t>op</w:t>
            </w:r>
            <w:r>
              <w:rPr>
                <w:spacing w:val="-5"/>
                <w:sz w:val="20"/>
              </w:rPr>
              <w:t> </w:t>
            </w:r>
            <w:r>
              <w:rPr>
                <w:sz w:val="20"/>
              </w:rPr>
              <w:t>vraag</w:t>
            </w:r>
            <w:r>
              <w:rPr>
                <w:spacing w:val="-4"/>
                <w:sz w:val="20"/>
              </w:rPr>
              <w:t> 118.</w:t>
            </w:r>
          </w:p>
        </w:tc>
      </w:tr>
      <w:tr>
        <w:trPr>
          <w:trHeight w:val="350" w:hRule="atLeast"/>
        </w:trPr>
        <w:tc>
          <w:tcPr>
            <w:tcW w:w="566" w:type="dxa"/>
          </w:tcPr>
          <w:p>
            <w:pPr>
              <w:pStyle w:val="TableParagraph"/>
              <w:ind w:left="4"/>
              <w:rPr>
                <w:sz w:val="20"/>
              </w:rPr>
            </w:pPr>
            <w:r>
              <w:rPr>
                <w:spacing w:val="-5"/>
                <w:sz w:val="20"/>
              </w:rPr>
              <w:t>120</w:t>
            </w:r>
          </w:p>
        </w:tc>
        <w:tc>
          <w:tcPr>
            <w:tcW w:w="6520" w:type="dxa"/>
          </w:tcPr>
          <w:p>
            <w:pPr>
              <w:pStyle w:val="TableParagraph"/>
              <w:rPr>
                <w:sz w:val="20"/>
              </w:rPr>
            </w:pPr>
            <w:r>
              <w:rPr>
                <w:sz w:val="20"/>
              </w:rPr>
              <w:t>Hoe</w:t>
            </w:r>
            <w:r>
              <w:rPr>
                <w:spacing w:val="-5"/>
                <w:sz w:val="20"/>
              </w:rPr>
              <w:t> </w:t>
            </w:r>
            <w:r>
              <w:rPr>
                <w:sz w:val="20"/>
              </w:rPr>
              <w:t>en</w:t>
            </w:r>
            <w:r>
              <w:rPr>
                <w:spacing w:val="-3"/>
                <w:sz w:val="20"/>
              </w:rPr>
              <w:t> </w:t>
            </w:r>
            <w:r>
              <w:rPr>
                <w:sz w:val="20"/>
              </w:rPr>
              <w:t>door</w:t>
            </w:r>
            <w:r>
              <w:rPr>
                <w:spacing w:val="-4"/>
                <w:sz w:val="20"/>
              </w:rPr>
              <w:t> </w:t>
            </w:r>
            <w:r>
              <w:rPr>
                <w:sz w:val="20"/>
              </w:rPr>
              <w:t>wie</w:t>
            </w:r>
            <w:r>
              <w:rPr>
                <w:spacing w:val="-4"/>
                <w:sz w:val="20"/>
              </w:rPr>
              <w:t> </w:t>
            </w:r>
            <w:r>
              <w:rPr>
                <w:sz w:val="20"/>
              </w:rPr>
              <w:t>wordt</w:t>
            </w:r>
            <w:r>
              <w:rPr>
                <w:spacing w:val="-4"/>
                <w:sz w:val="20"/>
              </w:rPr>
              <w:t> </w:t>
            </w:r>
            <w:r>
              <w:rPr>
                <w:sz w:val="20"/>
              </w:rPr>
              <w:t>bepaald</w:t>
            </w:r>
            <w:r>
              <w:rPr>
                <w:spacing w:val="-4"/>
                <w:sz w:val="20"/>
              </w:rPr>
              <w:t> </w:t>
            </w:r>
            <w:r>
              <w:rPr>
                <w:sz w:val="20"/>
              </w:rPr>
              <w:t>of</w:t>
            </w:r>
            <w:r>
              <w:rPr>
                <w:spacing w:val="-3"/>
                <w:sz w:val="20"/>
              </w:rPr>
              <w:t> </w:t>
            </w:r>
            <w:r>
              <w:rPr>
                <w:sz w:val="20"/>
              </w:rPr>
              <w:t>een</w:t>
            </w:r>
            <w:r>
              <w:rPr>
                <w:spacing w:val="-3"/>
                <w:sz w:val="20"/>
              </w:rPr>
              <w:t> </w:t>
            </w:r>
            <w:r>
              <w:rPr>
                <w:sz w:val="20"/>
              </w:rPr>
              <w:t>neveneffect</w:t>
            </w:r>
            <w:r>
              <w:rPr>
                <w:spacing w:val="-5"/>
                <w:sz w:val="20"/>
              </w:rPr>
              <w:t> </w:t>
            </w:r>
            <w:r>
              <w:rPr>
                <w:sz w:val="20"/>
              </w:rPr>
              <w:t>wenselijk</w:t>
            </w:r>
            <w:r>
              <w:rPr>
                <w:spacing w:val="-5"/>
                <w:sz w:val="20"/>
              </w:rPr>
              <w:t> </w:t>
            </w:r>
            <w:r>
              <w:rPr>
                <w:sz w:val="20"/>
              </w:rPr>
              <w:t>is</w:t>
            </w:r>
            <w:r>
              <w:rPr>
                <w:spacing w:val="-5"/>
                <w:sz w:val="20"/>
              </w:rPr>
              <w:t> </w:t>
            </w:r>
            <w:r>
              <w:rPr>
                <w:sz w:val="20"/>
              </w:rPr>
              <w:t>of</w:t>
            </w:r>
            <w:r>
              <w:rPr>
                <w:spacing w:val="-4"/>
                <w:sz w:val="20"/>
              </w:rPr>
              <w:t> </w:t>
            </w:r>
            <w:r>
              <w:rPr>
                <w:spacing w:val="-2"/>
                <w:sz w:val="20"/>
              </w:rPr>
              <w:t>niet?</w:t>
            </w:r>
          </w:p>
        </w:tc>
        <w:tc>
          <w:tcPr>
            <w:tcW w:w="6803" w:type="dxa"/>
          </w:tcPr>
          <w:p>
            <w:pPr>
              <w:pStyle w:val="TableParagraph"/>
              <w:rPr>
                <w:sz w:val="20"/>
              </w:rPr>
            </w:pPr>
            <w:r>
              <w:rPr>
                <w:sz w:val="20"/>
              </w:rPr>
              <w:t>Zie</w:t>
            </w:r>
            <w:r>
              <w:rPr>
                <w:spacing w:val="-4"/>
                <w:sz w:val="20"/>
              </w:rPr>
              <w:t> </w:t>
            </w:r>
            <w:r>
              <w:rPr>
                <w:sz w:val="20"/>
              </w:rPr>
              <w:t>antwoord</w:t>
            </w:r>
            <w:r>
              <w:rPr>
                <w:spacing w:val="-4"/>
                <w:sz w:val="20"/>
              </w:rPr>
              <w:t> </w:t>
            </w:r>
            <w:r>
              <w:rPr>
                <w:sz w:val="20"/>
              </w:rPr>
              <w:t>op</w:t>
            </w:r>
            <w:r>
              <w:rPr>
                <w:spacing w:val="-5"/>
                <w:sz w:val="20"/>
              </w:rPr>
              <w:t> </w:t>
            </w:r>
            <w:r>
              <w:rPr>
                <w:sz w:val="20"/>
              </w:rPr>
              <w:t>vraag</w:t>
            </w:r>
            <w:r>
              <w:rPr>
                <w:spacing w:val="-4"/>
                <w:sz w:val="20"/>
              </w:rPr>
              <w:t> 118.</w:t>
            </w:r>
          </w:p>
        </w:tc>
      </w:tr>
      <w:tr>
        <w:trPr>
          <w:trHeight w:val="1271" w:hRule="atLeast"/>
        </w:trPr>
        <w:tc>
          <w:tcPr>
            <w:tcW w:w="566" w:type="dxa"/>
          </w:tcPr>
          <w:p>
            <w:pPr>
              <w:pStyle w:val="TableParagraph"/>
              <w:ind w:left="4"/>
              <w:rPr>
                <w:sz w:val="20"/>
              </w:rPr>
            </w:pPr>
            <w:r>
              <w:rPr>
                <w:spacing w:val="-5"/>
                <w:sz w:val="20"/>
              </w:rPr>
              <w:t>121</w:t>
            </w:r>
          </w:p>
        </w:tc>
        <w:tc>
          <w:tcPr>
            <w:tcW w:w="6520" w:type="dxa"/>
          </w:tcPr>
          <w:p>
            <w:pPr>
              <w:pStyle w:val="TableParagraph"/>
              <w:ind w:right="33"/>
              <w:rPr>
                <w:sz w:val="20"/>
              </w:rPr>
            </w:pPr>
            <w:r>
              <w:rPr>
                <w:sz w:val="20"/>
              </w:rPr>
              <w:t>Wat</w:t>
            </w:r>
            <w:r>
              <w:rPr>
                <w:spacing w:val="-4"/>
                <w:sz w:val="20"/>
              </w:rPr>
              <w:t> </w:t>
            </w:r>
            <w:r>
              <w:rPr>
                <w:sz w:val="20"/>
              </w:rPr>
              <w:t>is</w:t>
            </w:r>
            <w:r>
              <w:rPr>
                <w:spacing w:val="-5"/>
                <w:sz w:val="20"/>
              </w:rPr>
              <w:t> </w:t>
            </w:r>
            <w:r>
              <w:rPr>
                <w:sz w:val="20"/>
              </w:rPr>
              <w:t>een</w:t>
            </w:r>
            <w:r>
              <w:rPr>
                <w:spacing w:val="-3"/>
                <w:sz w:val="20"/>
              </w:rPr>
              <w:t> </w:t>
            </w:r>
            <w:r>
              <w:rPr>
                <w:sz w:val="20"/>
              </w:rPr>
              <w:t>gedegen</w:t>
            </w:r>
            <w:r>
              <w:rPr>
                <w:spacing w:val="-3"/>
                <w:sz w:val="20"/>
              </w:rPr>
              <w:t> </w:t>
            </w:r>
            <w:r>
              <w:rPr>
                <w:sz w:val="20"/>
              </w:rPr>
              <w:t>manier</w:t>
            </w:r>
            <w:r>
              <w:rPr>
                <w:spacing w:val="-3"/>
                <w:sz w:val="20"/>
              </w:rPr>
              <w:t> </w:t>
            </w:r>
            <w:r>
              <w:rPr>
                <w:sz w:val="20"/>
              </w:rPr>
              <w:t>om</w:t>
            </w:r>
            <w:r>
              <w:rPr>
                <w:spacing w:val="-3"/>
                <w:sz w:val="20"/>
              </w:rPr>
              <w:t> </w:t>
            </w:r>
            <w:r>
              <w:rPr>
                <w:sz w:val="20"/>
              </w:rPr>
              <w:t>ongewenste</w:t>
            </w:r>
            <w:r>
              <w:rPr>
                <w:spacing w:val="-4"/>
                <w:sz w:val="20"/>
              </w:rPr>
              <w:t> </w:t>
            </w:r>
            <w:r>
              <w:rPr>
                <w:sz w:val="20"/>
              </w:rPr>
              <w:t>neveneffecten</w:t>
            </w:r>
            <w:r>
              <w:rPr>
                <w:spacing w:val="-3"/>
                <w:sz w:val="20"/>
              </w:rPr>
              <w:t> </w:t>
            </w:r>
            <w:r>
              <w:rPr>
                <w:sz w:val="20"/>
              </w:rPr>
              <w:t>in</w:t>
            </w:r>
            <w:r>
              <w:rPr>
                <w:spacing w:val="-3"/>
                <w:sz w:val="20"/>
              </w:rPr>
              <w:t> </w:t>
            </w:r>
            <w:r>
              <w:rPr>
                <w:sz w:val="20"/>
              </w:rPr>
              <w:t>kaart</w:t>
            </w:r>
            <w:r>
              <w:rPr>
                <w:spacing w:val="-4"/>
                <w:sz w:val="20"/>
              </w:rPr>
              <w:t> </w:t>
            </w:r>
            <w:r>
              <w:rPr>
                <w:sz w:val="20"/>
              </w:rPr>
              <w:t>te</w:t>
            </w:r>
            <w:r>
              <w:rPr>
                <w:spacing w:val="-4"/>
                <w:sz w:val="20"/>
              </w:rPr>
              <w:t> </w:t>
            </w:r>
            <w:r>
              <w:rPr>
                <w:sz w:val="20"/>
              </w:rPr>
              <w:t>brengen</w:t>
            </w:r>
            <w:r>
              <w:rPr>
                <w:spacing w:val="-3"/>
                <w:sz w:val="20"/>
              </w:rPr>
              <w:t> </w:t>
            </w:r>
            <w:r>
              <w:rPr>
                <w:sz w:val="20"/>
              </w:rPr>
              <w:t>en te voorzien van een neutraal toetsingskader?</w:t>
            </w:r>
          </w:p>
        </w:tc>
        <w:tc>
          <w:tcPr>
            <w:tcW w:w="6803" w:type="dxa"/>
          </w:tcPr>
          <w:p>
            <w:pPr>
              <w:pStyle w:val="TableParagraph"/>
              <w:ind w:right="49"/>
              <w:rPr>
                <w:sz w:val="20"/>
              </w:rPr>
            </w:pPr>
            <w:r>
              <w:rPr>
                <w:sz w:val="20"/>
              </w:rPr>
              <w:t>Zodra</w:t>
            </w:r>
            <w:r>
              <w:rPr>
                <w:spacing w:val="-5"/>
                <w:sz w:val="20"/>
              </w:rPr>
              <w:t> </w:t>
            </w:r>
            <w:r>
              <w:rPr>
                <w:sz w:val="20"/>
              </w:rPr>
              <w:t>de</w:t>
            </w:r>
            <w:r>
              <w:rPr>
                <w:spacing w:val="-3"/>
                <w:sz w:val="20"/>
              </w:rPr>
              <w:t> </w:t>
            </w:r>
            <w:r>
              <w:rPr>
                <w:sz w:val="20"/>
              </w:rPr>
              <w:t>overheid</w:t>
            </w:r>
            <w:r>
              <w:rPr>
                <w:spacing w:val="-3"/>
                <w:sz w:val="20"/>
              </w:rPr>
              <w:t> </w:t>
            </w:r>
            <w:r>
              <w:rPr>
                <w:sz w:val="20"/>
              </w:rPr>
              <w:t>aan</w:t>
            </w:r>
            <w:r>
              <w:rPr>
                <w:spacing w:val="-3"/>
                <w:sz w:val="20"/>
              </w:rPr>
              <w:t> </w:t>
            </w:r>
            <w:r>
              <w:rPr>
                <w:sz w:val="20"/>
              </w:rPr>
              <w:t>de</w:t>
            </w:r>
            <w:r>
              <w:rPr>
                <w:spacing w:val="-3"/>
                <w:sz w:val="20"/>
              </w:rPr>
              <w:t> </w:t>
            </w:r>
            <w:r>
              <w:rPr>
                <w:sz w:val="20"/>
              </w:rPr>
              <w:t>slag</w:t>
            </w:r>
            <w:r>
              <w:rPr>
                <w:spacing w:val="-4"/>
                <w:sz w:val="20"/>
              </w:rPr>
              <w:t> </w:t>
            </w:r>
            <w:r>
              <w:rPr>
                <w:sz w:val="20"/>
              </w:rPr>
              <w:t>gaat</w:t>
            </w:r>
            <w:r>
              <w:rPr>
                <w:spacing w:val="-3"/>
                <w:sz w:val="20"/>
              </w:rPr>
              <w:t> </w:t>
            </w:r>
            <w:r>
              <w:rPr>
                <w:sz w:val="20"/>
              </w:rPr>
              <w:t>met</w:t>
            </w:r>
            <w:r>
              <w:rPr>
                <w:spacing w:val="-3"/>
                <w:sz w:val="20"/>
              </w:rPr>
              <w:t> </w:t>
            </w:r>
            <w:r>
              <w:rPr>
                <w:sz w:val="20"/>
              </w:rPr>
              <w:t>een</w:t>
            </w:r>
            <w:r>
              <w:rPr>
                <w:spacing w:val="-3"/>
                <w:sz w:val="20"/>
              </w:rPr>
              <w:t> </w:t>
            </w:r>
            <w:r>
              <w:rPr>
                <w:sz w:val="20"/>
              </w:rPr>
              <w:t>maatschappelijk</w:t>
            </w:r>
            <w:r>
              <w:rPr>
                <w:spacing w:val="-4"/>
                <w:sz w:val="20"/>
              </w:rPr>
              <w:t> </w:t>
            </w:r>
            <w:r>
              <w:rPr>
                <w:sz w:val="20"/>
              </w:rPr>
              <w:t>opgave,</w:t>
            </w:r>
            <w:r>
              <w:rPr>
                <w:spacing w:val="-3"/>
                <w:sz w:val="20"/>
              </w:rPr>
              <w:t> </w:t>
            </w:r>
            <w:r>
              <w:rPr>
                <w:sz w:val="20"/>
              </w:rPr>
              <w:t>herziening</w:t>
            </w:r>
            <w:r>
              <w:rPr>
                <w:spacing w:val="-3"/>
                <w:sz w:val="20"/>
              </w:rPr>
              <w:t> </w:t>
            </w:r>
            <w:r>
              <w:rPr>
                <w:sz w:val="20"/>
              </w:rPr>
              <w:t>van bestaand beleid of een nieuw beleidsdossier wordt het Beleidskompas gehanteerd. Alles wat essentieel is voor een goede beleidsvoorbereiding zit in het Beleidskompas, dit is ook de plek waarin de gevolgen van verschillende beleidsopties in kaart worden gebracht, waaronder ongewenste neveneffecten.</w:t>
            </w:r>
          </w:p>
        </w:tc>
      </w:tr>
      <w:tr>
        <w:trPr>
          <w:trHeight w:val="580" w:hRule="atLeast"/>
        </w:trPr>
        <w:tc>
          <w:tcPr>
            <w:tcW w:w="566" w:type="dxa"/>
          </w:tcPr>
          <w:p>
            <w:pPr>
              <w:pStyle w:val="TableParagraph"/>
              <w:ind w:left="4"/>
              <w:rPr>
                <w:sz w:val="20"/>
              </w:rPr>
            </w:pPr>
            <w:r>
              <w:rPr>
                <w:spacing w:val="-5"/>
                <w:sz w:val="20"/>
              </w:rPr>
              <w:t>122</w:t>
            </w:r>
          </w:p>
        </w:tc>
        <w:tc>
          <w:tcPr>
            <w:tcW w:w="6520" w:type="dxa"/>
          </w:tcPr>
          <w:p>
            <w:pPr>
              <w:pStyle w:val="TableParagraph"/>
              <w:rPr>
                <w:sz w:val="20"/>
              </w:rPr>
            </w:pPr>
            <w:r>
              <w:rPr>
                <w:sz w:val="20"/>
              </w:rPr>
              <w:t>Hoe kunnen in kaart gebrachte neveneffecten vervolgens structureel en transparant</w:t>
            </w:r>
            <w:r>
              <w:rPr>
                <w:spacing w:val="-5"/>
                <w:sz w:val="20"/>
              </w:rPr>
              <w:t> </w:t>
            </w:r>
            <w:r>
              <w:rPr>
                <w:sz w:val="20"/>
              </w:rPr>
              <w:t>geborgd</w:t>
            </w:r>
            <w:r>
              <w:rPr>
                <w:spacing w:val="-4"/>
                <w:sz w:val="20"/>
              </w:rPr>
              <w:t> </w:t>
            </w:r>
            <w:r>
              <w:rPr>
                <w:sz w:val="20"/>
              </w:rPr>
              <w:t>worden</w:t>
            </w:r>
            <w:r>
              <w:rPr>
                <w:spacing w:val="-4"/>
                <w:sz w:val="20"/>
              </w:rPr>
              <w:t> </w:t>
            </w:r>
            <w:r>
              <w:rPr>
                <w:sz w:val="20"/>
              </w:rPr>
              <w:t>in</w:t>
            </w:r>
            <w:r>
              <w:rPr>
                <w:spacing w:val="-6"/>
                <w:sz w:val="20"/>
              </w:rPr>
              <w:t> </w:t>
            </w:r>
            <w:r>
              <w:rPr>
                <w:sz w:val="20"/>
              </w:rPr>
              <w:t>de</w:t>
            </w:r>
            <w:r>
              <w:rPr>
                <w:spacing w:val="-5"/>
                <w:sz w:val="20"/>
              </w:rPr>
              <w:t> </w:t>
            </w:r>
            <w:r>
              <w:rPr>
                <w:sz w:val="20"/>
              </w:rPr>
              <w:t>besluitvorming</w:t>
            </w:r>
            <w:r>
              <w:rPr>
                <w:spacing w:val="-4"/>
                <w:sz w:val="20"/>
              </w:rPr>
              <w:t> </w:t>
            </w:r>
            <w:r>
              <w:rPr>
                <w:sz w:val="20"/>
              </w:rPr>
              <w:t>rondom</w:t>
            </w:r>
            <w:r>
              <w:rPr>
                <w:spacing w:val="-4"/>
                <w:sz w:val="20"/>
              </w:rPr>
              <w:t> </w:t>
            </w:r>
            <w:r>
              <w:rPr>
                <w:sz w:val="20"/>
              </w:rPr>
              <w:t>het</w:t>
            </w:r>
            <w:r>
              <w:rPr>
                <w:spacing w:val="-5"/>
                <w:sz w:val="20"/>
              </w:rPr>
              <w:t> </w:t>
            </w:r>
            <w:r>
              <w:rPr>
                <w:sz w:val="20"/>
              </w:rPr>
              <w:t>luchtvaartbeleid?</w:t>
            </w:r>
          </w:p>
        </w:tc>
        <w:tc>
          <w:tcPr>
            <w:tcW w:w="6803" w:type="dxa"/>
          </w:tcPr>
          <w:p>
            <w:pPr>
              <w:pStyle w:val="TableParagraph"/>
              <w:spacing w:before="175"/>
              <w:rPr>
                <w:sz w:val="20"/>
              </w:rPr>
            </w:pPr>
            <w:r>
              <w:rPr>
                <w:sz w:val="20"/>
              </w:rPr>
              <w:t>Zie</w:t>
            </w:r>
            <w:r>
              <w:rPr>
                <w:spacing w:val="-4"/>
                <w:sz w:val="20"/>
              </w:rPr>
              <w:t> </w:t>
            </w:r>
            <w:r>
              <w:rPr>
                <w:sz w:val="20"/>
              </w:rPr>
              <w:t>antwoord</w:t>
            </w:r>
            <w:r>
              <w:rPr>
                <w:spacing w:val="-4"/>
                <w:sz w:val="20"/>
              </w:rPr>
              <w:t> </w:t>
            </w:r>
            <w:r>
              <w:rPr>
                <w:sz w:val="20"/>
              </w:rPr>
              <w:t>op</w:t>
            </w:r>
            <w:r>
              <w:rPr>
                <w:spacing w:val="-5"/>
                <w:sz w:val="20"/>
              </w:rPr>
              <w:t> </w:t>
            </w:r>
            <w:r>
              <w:rPr>
                <w:sz w:val="20"/>
              </w:rPr>
              <w:t>vraag</w:t>
            </w:r>
            <w:r>
              <w:rPr>
                <w:spacing w:val="-4"/>
                <w:sz w:val="20"/>
              </w:rPr>
              <w:t> 121.</w:t>
            </w:r>
          </w:p>
        </w:tc>
      </w:tr>
    </w:tbl>
    <w:p>
      <w:pPr>
        <w:spacing w:after="0"/>
        <w:rPr>
          <w:sz w:val="20"/>
        </w:rPr>
        <w:sectPr>
          <w:pgSz w:w="16850" w:h="11900" w:orient="landscape"/>
          <w:pgMar w:top="1320" w:right="0" w:bottom="920" w:left="1320" w:header="0" w:footer="729"/>
        </w:sectPr>
      </w:pPr>
    </w:p>
    <w:p>
      <w:pPr>
        <w:pStyle w:val="BodyText"/>
      </w:pPr>
    </w:p>
    <w:p>
      <w:pPr>
        <w:pStyle w:val="BodyText"/>
        <w:spacing w:after="1"/>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566"/>
        <w:gridCol w:w="6520"/>
        <w:gridCol w:w="6803"/>
      </w:tblGrid>
      <w:tr>
        <w:trPr>
          <w:trHeight w:val="1038" w:hRule="atLeast"/>
        </w:trPr>
        <w:tc>
          <w:tcPr>
            <w:tcW w:w="566" w:type="dxa"/>
          </w:tcPr>
          <w:p>
            <w:pPr>
              <w:pStyle w:val="TableParagraph"/>
              <w:ind w:left="4"/>
              <w:rPr>
                <w:sz w:val="20"/>
              </w:rPr>
            </w:pPr>
            <w:r>
              <w:rPr>
                <w:spacing w:val="-5"/>
                <w:sz w:val="20"/>
              </w:rPr>
              <w:t>123</w:t>
            </w:r>
          </w:p>
        </w:tc>
        <w:tc>
          <w:tcPr>
            <w:tcW w:w="6520" w:type="dxa"/>
          </w:tcPr>
          <w:p>
            <w:pPr>
              <w:pStyle w:val="TableParagraph"/>
              <w:rPr>
                <w:sz w:val="20"/>
              </w:rPr>
            </w:pPr>
            <w:r>
              <w:rPr>
                <w:sz w:val="20"/>
              </w:rPr>
              <w:t>Hebt</w:t>
            </w:r>
            <w:r>
              <w:rPr>
                <w:spacing w:val="-3"/>
                <w:sz w:val="20"/>
              </w:rPr>
              <w:t> </w:t>
            </w:r>
            <w:r>
              <w:rPr>
                <w:sz w:val="20"/>
              </w:rPr>
              <w:t>u</w:t>
            </w:r>
            <w:r>
              <w:rPr>
                <w:spacing w:val="-2"/>
                <w:sz w:val="20"/>
              </w:rPr>
              <w:t> </w:t>
            </w:r>
            <w:r>
              <w:rPr>
                <w:sz w:val="20"/>
              </w:rPr>
              <w:t>ooit</w:t>
            </w:r>
            <w:r>
              <w:rPr>
                <w:spacing w:val="-6"/>
                <w:sz w:val="20"/>
              </w:rPr>
              <w:t> </w:t>
            </w:r>
            <w:r>
              <w:rPr>
                <w:sz w:val="20"/>
              </w:rPr>
              <w:t>overwogen</w:t>
            </w:r>
            <w:r>
              <w:rPr>
                <w:spacing w:val="-2"/>
                <w:sz w:val="20"/>
              </w:rPr>
              <w:t> </w:t>
            </w:r>
            <w:r>
              <w:rPr>
                <w:sz w:val="20"/>
              </w:rPr>
              <w:t>om</w:t>
            </w:r>
            <w:r>
              <w:rPr>
                <w:spacing w:val="-2"/>
                <w:sz w:val="20"/>
              </w:rPr>
              <w:t> </w:t>
            </w:r>
            <w:r>
              <w:rPr>
                <w:sz w:val="20"/>
              </w:rPr>
              <w:t>de</w:t>
            </w:r>
            <w:r>
              <w:rPr>
                <w:spacing w:val="-5"/>
                <w:sz w:val="20"/>
              </w:rPr>
              <w:t> </w:t>
            </w:r>
            <w:r>
              <w:rPr>
                <w:sz w:val="20"/>
              </w:rPr>
              <w:t>periodieke</w:t>
            </w:r>
            <w:r>
              <w:rPr>
                <w:spacing w:val="-5"/>
                <w:sz w:val="20"/>
              </w:rPr>
              <w:t> </w:t>
            </w:r>
            <w:r>
              <w:rPr>
                <w:sz w:val="20"/>
              </w:rPr>
              <w:t>rapportage</w:t>
            </w:r>
            <w:r>
              <w:rPr>
                <w:spacing w:val="-3"/>
                <w:sz w:val="20"/>
              </w:rPr>
              <w:t> </w:t>
            </w:r>
            <w:r>
              <w:rPr>
                <w:sz w:val="20"/>
              </w:rPr>
              <w:t>jaarlijks</w:t>
            </w:r>
            <w:r>
              <w:rPr>
                <w:spacing w:val="-6"/>
                <w:sz w:val="20"/>
              </w:rPr>
              <w:t> </w:t>
            </w:r>
            <w:r>
              <w:rPr>
                <w:sz w:val="20"/>
              </w:rPr>
              <w:t>(en</w:t>
            </w:r>
            <w:r>
              <w:rPr>
                <w:spacing w:val="-2"/>
                <w:sz w:val="20"/>
              </w:rPr>
              <w:t> </w:t>
            </w:r>
            <w:r>
              <w:rPr>
                <w:sz w:val="20"/>
              </w:rPr>
              <w:t>daarmee</w:t>
            </w:r>
            <w:r>
              <w:rPr>
                <w:spacing w:val="-3"/>
                <w:sz w:val="20"/>
              </w:rPr>
              <w:t> </w:t>
            </w:r>
            <w:r>
              <w:rPr>
                <w:sz w:val="20"/>
              </w:rPr>
              <w:t>korter, overzichtelijker en meer actueel) te doen?</w:t>
            </w:r>
          </w:p>
        </w:tc>
        <w:tc>
          <w:tcPr>
            <w:tcW w:w="6803" w:type="dxa"/>
          </w:tcPr>
          <w:p>
            <w:pPr>
              <w:pStyle w:val="TableParagraph"/>
              <w:rPr>
                <w:sz w:val="20"/>
              </w:rPr>
            </w:pPr>
            <w:r>
              <w:rPr>
                <w:sz w:val="20"/>
              </w:rPr>
              <w:t>Nee.</w:t>
            </w:r>
            <w:r>
              <w:rPr>
                <w:spacing w:val="-3"/>
                <w:sz w:val="20"/>
              </w:rPr>
              <w:t> </w:t>
            </w:r>
            <w:r>
              <w:rPr>
                <w:sz w:val="20"/>
              </w:rPr>
              <w:t>De</w:t>
            </w:r>
            <w:r>
              <w:rPr>
                <w:spacing w:val="-4"/>
                <w:sz w:val="20"/>
              </w:rPr>
              <w:t> </w:t>
            </w:r>
            <w:r>
              <w:rPr>
                <w:sz w:val="20"/>
              </w:rPr>
              <w:t>Regeling</w:t>
            </w:r>
            <w:r>
              <w:rPr>
                <w:spacing w:val="-3"/>
                <w:sz w:val="20"/>
              </w:rPr>
              <w:t> </w:t>
            </w:r>
            <w:r>
              <w:rPr>
                <w:sz w:val="20"/>
              </w:rPr>
              <w:t>periodiek</w:t>
            </w:r>
            <w:r>
              <w:rPr>
                <w:spacing w:val="-3"/>
                <w:sz w:val="20"/>
              </w:rPr>
              <w:t> </w:t>
            </w:r>
            <w:r>
              <w:rPr>
                <w:sz w:val="20"/>
              </w:rPr>
              <w:t>evaluatieonderzoek</w:t>
            </w:r>
            <w:r>
              <w:rPr>
                <w:spacing w:val="-5"/>
                <w:sz w:val="20"/>
              </w:rPr>
              <w:t> </w:t>
            </w:r>
            <w:r>
              <w:rPr>
                <w:sz w:val="20"/>
              </w:rPr>
              <w:t>2022</w:t>
            </w:r>
            <w:r>
              <w:rPr>
                <w:spacing w:val="-3"/>
                <w:sz w:val="20"/>
              </w:rPr>
              <w:t> </w:t>
            </w:r>
            <w:r>
              <w:rPr>
                <w:sz w:val="20"/>
              </w:rPr>
              <w:t>schrijft</w:t>
            </w:r>
            <w:r>
              <w:rPr>
                <w:spacing w:val="-4"/>
                <w:sz w:val="20"/>
              </w:rPr>
              <w:t> </w:t>
            </w:r>
            <w:r>
              <w:rPr>
                <w:sz w:val="20"/>
              </w:rPr>
              <w:t>voor</w:t>
            </w:r>
            <w:r>
              <w:rPr>
                <w:spacing w:val="-6"/>
                <w:sz w:val="20"/>
              </w:rPr>
              <w:t> </w:t>
            </w:r>
            <w:r>
              <w:rPr>
                <w:sz w:val="20"/>
              </w:rPr>
              <w:t>dat</w:t>
            </w:r>
            <w:r>
              <w:rPr>
                <w:spacing w:val="-4"/>
                <w:sz w:val="20"/>
              </w:rPr>
              <w:t> </w:t>
            </w:r>
            <w:r>
              <w:rPr>
                <w:sz w:val="20"/>
              </w:rPr>
              <w:t>de</w:t>
            </w:r>
            <w:r>
              <w:rPr>
                <w:spacing w:val="-6"/>
                <w:sz w:val="20"/>
              </w:rPr>
              <w:t> </w:t>
            </w:r>
            <w:r>
              <w:rPr>
                <w:sz w:val="20"/>
              </w:rPr>
              <w:t>periodieke rapportage een vier- tot zeven jaarlijkse rapportage is. Daarnaast is een jaar te kort om voor bijvoorbeeld het gehele artikel 17 een uitspraak te kunnen doen over de doeltreffendheid en doelmatigheid van het luchtvaartbeleid.</w:t>
            </w:r>
          </w:p>
        </w:tc>
      </w:tr>
      <w:tr>
        <w:trPr>
          <w:trHeight w:val="1502" w:hRule="atLeast"/>
        </w:trPr>
        <w:tc>
          <w:tcPr>
            <w:tcW w:w="566" w:type="dxa"/>
          </w:tcPr>
          <w:p>
            <w:pPr>
              <w:pStyle w:val="TableParagraph"/>
              <w:spacing w:before="62"/>
              <w:ind w:left="4"/>
              <w:rPr>
                <w:sz w:val="20"/>
              </w:rPr>
            </w:pPr>
            <w:r>
              <w:rPr>
                <w:spacing w:val="-5"/>
                <w:sz w:val="20"/>
              </w:rPr>
              <w:t>124</w:t>
            </w:r>
          </w:p>
        </w:tc>
        <w:tc>
          <w:tcPr>
            <w:tcW w:w="6520" w:type="dxa"/>
          </w:tcPr>
          <w:p>
            <w:pPr>
              <w:pStyle w:val="TableParagraph"/>
              <w:rPr>
                <w:sz w:val="20"/>
              </w:rPr>
            </w:pPr>
            <w:r>
              <w:rPr>
                <w:sz w:val="20"/>
              </w:rPr>
              <w:t>Is</w:t>
            </w:r>
            <w:r>
              <w:rPr>
                <w:spacing w:val="-4"/>
                <w:sz w:val="20"/>
              </w:rPr>
              <w:t> </w:t>
            </w:r>
            <w:r>
              <w:rPr>
                <w:sz w:val="20"/>
              </w:rPr>
              <w:t>de</w:t>
            </w:r>
            <w:r>
              <w:rPr>
                <w:spacing w:val="-4"/>
                <w:sz w:val="20"/>
              </w:rPr>
              <w:t> </w:t>
            </w:r>
            <w:r>
              <w:rPr>
                <w:sz w:val="20"/>
              </w:rPr>
              <w:t>uit</w:t>
            </w:r>
            <w:r>
              <w:rPr>
                <w:spacing w:val="-4"/>
                <w:sz w:val="20"/>
              </w:rPr>
              <w:t> </w:t>
            </w:r>
            <w:r>
              <w:rPr>
                <w:sz w:val="20"/>
              </w:rPr>
              <w:t>de</w:t>
            </w:r>
            <w:r>
              <w:rPr>
                <w:spacing w:val="-5"/>
                <w:sz w:val="20"/>
              </w:rPr>
              <w:t> </w:t>
            </w:r>
            <w:r>
              <w:rPr>
                <w:sz w:val="20"/>
              </w:rPr>
              <w:t>vorige</w:t>
            </w:r>
            <w:r>
              <w:rPr>
                <w:spacing w:val="-5"/>
                <w:sz w:val="20"/>
              </w:rPr>
              <w:t> </w:t>
            </w:r>
            <w:r>
              <w:rPr>
                <w:sz w:val="20"/>
              </w:rPr>
              <w:t>beleidsdoorlichting</w:t>
            </w:r>
            <w:r>
              <w:rPr>
                <w:spacing w:val="-3"/>
                <w:sz w:val="20"/>
              </w:rPr>
              <w:t> </w:t>
            </w:r>
            <w:r>
              <w:rPr>
                <w:sz w:val="20"/>
              </w:rPr>
              <w:t>(2009</w:t>
            </w:r>
            <w:r>
              <w:rPr>
                <w:spacing w:val="-4"/>
                <w:sz w:val="20"/>
              </w:rPr>
              <w:t> </w:t>
            </w:r>
            <w:r>
              <w:rPr>
                <w:sz w:val="20"/>
              </w:rPr>
              <w:t>–</w:t>
            </w:r>
            <w:r>
              <w:rPr>
                <w:spacing w:val="-3"/>
                <w:sz w:val="20"/>
              </w:rPr>
              <w:t> </w:t>
            </w:r>
            <w:r>
              <w:rPr>
                <w:sz w:val="20"/>
              </w:rPr>
              <w:t>2015)</w:t>
            </w:r>
            <w:r>
              <w:rPr>
                <w:spacing w:val="-5"/>
                <w:sz w:val="20"/>
              </w:rPr>
              <w:t> </w:t>
            </w:r>
            <w:r>
              <w:rPr>
                <w:sz w:val="20"/>
              </w:rPr>
              <w:t>geconstateerde</w:t>
            </w:r>
            <w:r>
              <w:rPr>
                <w:spacing w:val="-4"/>
                <w:sz w:val="20"/>
              </w:rPr>
              <w:t> </w:t>
            </w:r>
            <w:r>
              <w:rPr>
                <w:sz w:val="20"/>
              </w:rPr>
              <w:t>discrepantie tussen de geformuleerde beleidsdoelen en de gehanteerde indicatoren wel de </w:t>
            </w:r>
            <w:r>
              <w:rPr>
                <w:spacing w:val="-2"/>
                <w:sz w:val="20"/>
              </w:rPr>
              <w:t>juiste?</w:t>
            </w:r>
          </w:p>
        </w:tc>
        <w:tc>
          <w:tcPr>
            <w:tcW w:w="6803" w:type="dxa"/>
          </w:tcPr>
          <w:p>
            <w:pPr>
              <w:pStyle w:val="TableParagraph"/>
              <w:ind w:right="61"/>
              <w:rPr>
                <w:sz w:val="20"/>
              </w:rPr>
            </w:pPr>
            <w:r>
              <w:rPr>
                <w:sz w:val="20"/>
              </w:rPr>
              <w:t>In</w:t>
            </w:r>
            <w:r>
              <w:rPr>
                <w:spacing w:val="-2"/>
                <w:sz w:val="20"/>
              </w:rPr>
              <w:t> </w:t>
            </w:r>
            <w:r>
              <w:rPr>
                <w:sz w:val="20"/>
              </w:rPr>
              <w:t>de</w:t>
            </w:r>
            <w:r>
              <w:rPr>
                <w:spacing w:val="-5"/>
                <w:sz w:val="20"/>
              </w:rPr>
              <w:t> </w:t>
            </w:r>
            <w:r>
              <w:rPr>
                <w:sz w:val="20"/>
              </w:rPr>
              <w:t>vorige</w:t>
            </w:r>
            <w:r>
              <w:rPr>
                <w:spacing w:val="-5"/>
                <w:sz w:val="20"/>
              </w:rPr>
              <w:t> </w:t>
            </w:r>
            <w:r>
              <w:rPr>
                <w:sz w:val="20"/>
              </w:rPr>
              <w:t>beleidsdoorlichting</w:t>
            </w:r>
            <w:r>
              <w:rPr>
                <w:spacing w:val="-2"/>
                <w:sz w:val="20"/>
              </w:rPr>
              <w:t> </w:t>
            </w:r>
            <w:r>
              <w:rPr>
                <w:sz w:val="20"/>
              </w:rPr>
              <w:t>(2009-2015)</w:t>
            </w:r>
            <w:r>
              <w:rPr>
                <w:spacing w:val="-5"/>
                <w:sz w:val="20"/>
              </w:rPr>
              <w:t> </w:t>
            </w:r>
            <w:r>
              <w:rPr>
                <w:sz w:val="20"/>
              </w:rPr>
              <w:t>kwamen</w:t>
            </w:r>
            <w:r>
              <w:rPr>
                <w:spacing w:val="-4"/>
                <w:sz w:val="20"/>
              </w:rPr>
              <w:t> </w:t>
            </w:r>
            <w:r>
              <w:rPr>
                <w:sz w:val="20"/>
              </w:rPr>
              <w:t>de</w:t>
            </w:r>
            <w:r>
              <w:rPr>
                <w:spacing w:val="-3"/>
                <w:sz w:val="20"/>
              </w:rPr>
              <w:t> </w:t>
            </w:r>
            <w:r>
              <w:rPr>
                <w:sz w:val="20"/>
              </w:rPr>
              <w:t>onderzoekers</w:t>
            </w:r>
            <w:r>
              <w:rPr>
                <w:spacing w:val="-4"/>
                <w:sz w:val="20"/>
              </w:rPr>
              <w:t> </w:t>
            </w:r>
            <w:r>
              <w:rPr>
                <w:sz w:val="20"/>
              </w:rPr>
              <w:t>niet</w:t>
            </w:r>
            <w:r>
              <w:rPr>
                <w:spacing w:val="-3"/>
                <w:sz w:val="20"/>
              </w:rPr>
              <w:t> </w:t>
            </w:r>
            <w:r>
              <w:rPr>
                <w:sz w:val="20"/>
              </w:rPr>
              <w:t>met</w:t>
            </w:r>
            <w:r>
              <w:rPr>
                <w:spacing w:val="-3"/>
                <w:sz w:val="20"/>
              </w:rPr>
              <w:t> </w:t>
            </w:r>
            <w:r>
              <w:rPr>
                <w:sz w:val="20"/>
              </w:rPr>
              <w:t>een conclusie dat er een discrepantie zou zijn tussen de</w:t>
            </w:r>
            <w:r>
              <w:rPr>
                <w:spacing w:val="-2"/>
                <w:sz w:val="20"/>
              </w:rPr>
              <w:t> </w:t>
            </w:r>
            <w:r>
              <w:rPr>
                <w:sz w:val="20"/>
              </w:rPr>
              <w:t>geformuleerde beleidsdoelen en de gehanteerde indicatoren. Dat is een conclusie van deze periodieke rapportage (2016-2022). Als voorbeeld halen de onderzoekers de doelstellingen aan op het gebied van minder geluidshinder, waar in de begroting een indicator is opgenomen voor geluidsbelasting.</w:t>
            </w:r>
          </w:p>
        </w:tc>
      </w:tr>
      <w:tr>
        <w:trPr>
          <w:trHeight w:val="577" w:hRule="atLeast"/>
        </w:trPr>
        <w:tc>
          <w:tcPr>
            <w:tcW w:w="566" w:type="dxa"/>
          </w:tcPr>
          <w:p>
            <w:pPr>
              <w:pStyle w:val="TableParagraph"/>
              <w:ind w:left="4"/>
              <w:rPr>
                <w:sz w:val="20"/>
              </w:rPr>
            </w:pPr>
            <w:r>
              <w:rPr>
                <w:spacing w:val="-5"/>
                <w:sz w:val="20"/>
              </w:rPr>
              <w:t>125</w:t>
            </w:r>
          </w:p>
        </w:tc>
        <w:tc>
          <w:tcPr>
            <w:tcW w:w="6520" w:type="dxa"/>
          </w:tcPr>
          <w:p>
            <w:pPr>
              <w:pStyle w:val="TableParagraph"/>
              <w:rPr>
                <w:sz w:val="20"/>
              </w:rPr>
            </w:pPr>
            <w:r>
              <w:rPr>
                <w:sz w:val="20"/>
              </w:rPr>
              <w:t>Dienen</w:t>
            </w:r>
            <w:r>
              <w:rPr>
                <w:spacing w:val="-3"/>
                <w:sz w:val="20"/>
              </w:rPr>
              <w:t> </w:t>
            </w:r>
            <w:r>
              <w:rPr>
                <w:sz w:val="20"/>
              </w:rPr>
              <w:t>deze</w:t>
            </w:r>
            <w:r>
              <w:rPr>
                <w:spacing w:val="-4"/>
                <w:sz w:val="20"/>
              </w:rPr>
              <w:t> </w:t>
            </w:r>
            <w:r>
              <w:rPr>
                <w:sz w:val="20"/>
              </w:rPr>
              <w:t>indicatoren</w:t>
            </w:r>
            <w:r>
              <w:rPr>
                <w:spacing w:val="-5"/>
                <w:sz w:val="20"/>
              </w:rPr>
              <w:t> </w:t>
            </w:r>
            <w:r>
              <w:rPr>
                <w:sz w:val="20"/>
              </w:rPr>
              <w:t>niet</w:t>
            </w:r>
            <w:r>
              <w:rPr>
                <w:spacing w:val="-7"/>
                <w:sz w:val="20"/>
              </w:rPr>
              <w:t> </w:t>
            </w:r>
            <w:r>
              <w:rPr>
                <w:sz w:val="20"/>
              </w:rPr>
              <w:t>meer</w:t>
            </w:r>
            <w:r>
              <w:rPr>
                <w:spacing w:val="-3"/>
                <w:sz w:val="20"/>
              </w:rPr>
              <w:t> </w:t>
            </w:r>
            <w:r>
              <w:rPr>
                <w:sz w:val="20"/>
              </w:rPr>
              <w:t>geformuleerd</w:t>
            </w:r>
            <w:r>
              <w:rPr>
                <w:spacing w:val="-3"/>
                <w:sz w:val="20"/>
              </w:rPr>
              <w:t> </w:t>
            </w:r>
            <w:r>
              <w:rPr>
                <w:sz w:val="20"/>
              </w:rPr>
              <w:t>te</w:t>
            </w:r>
            <w:r>
              <w:rPr>
                <w:spacing w:val="-4"/>
                <w:sz w:val="20"/>
              </w:rPr>
              <w:t> </w:t>
            </w:r>
            <w:r>
              <w:rPr>
                <w:sz w:val="20"/>
              </w:rPr>
              <w:t>worden</w:t>
            </w:r>
            <w:r>
              <w:rPr>
                <w:spacing w:val="-5"/>
                <w:sz w:val="20"/>
              </w:rPr>
              <w:t> </w:t>
            </w:r>
            <w:r>
              <w:rPr>
                <w:sz w:val="20"/>
              </w:rPr>
              <w:t>op</w:t>
            </w:r>
            <w:r>
              <w:rPr>
                <w:spacing w:val="-3"/>
                <w:sz w:val="20"/>
              </w:rPr>
              <w:t> </w:t>
            </w:r>
            <w:r>
              <w:rPr>
                <w:sz w:val="20"/>
              </w:rPr>
              <w:t>de</w:t>
            </w:r>
            <w:r>
              <w:rPr>
                <w:spacing w:val="-6"/>
                <w:sz w:val="20"/>
              </w:rPr>
              <w:t> </w:t>
            </w:r>
            <w:r>
              <w:rPr>
                <w:sz w:val="20"/>
              </w:rPr>
              <w:t>doelmatigheid van de beleidsdoelen?</w:t>
            </w:r>
          </w:p>
        </w:tc>
        <w:tc>
          <w:tcPr>
            <w:tcW w:w="6803" w:type="dxa"/>
          </w:tcPr>
          <w:p>
            <w:pPr>
              <w:pStyle w:val="TableParagraph"/>
              <w:ind w:right="72"/>
              <w:rPr>
                <w:sz w:val="20"/>
              </w:rPr>
            </w:pPr>
            <w:r>
              <w:rPr>
                <w:sz w:val="20"/>
              </w:rPr>
              <w:t>Nee.</w:t>
            </w:r>
            <w:r>
              <w:rPr>
                <w:spacing w:val="-2"/>
                <w:sz w:val="20"/>
              </w:rPr>
              <w:t> </w:t>
            </w:r>
            <w:r>
              <w:rPr>
                <w:sz w:val="20"/>
              </w:rPr>
              <w:t>De</w:t>
            </w:r>
            <w:r>
              <w:rPr>
                <w:spacing w:val="-3"/>
                <w:sz w:val="20"/>
              </w:rPr>
              <w:t> </w:t>
            </w:r>
            <w:r>
              <w:rPr>
                <w:sz w:val="20"/>
              </w:rPr>
              <w:t>indicatoren</w:t>
            </w:r>
            <w:r>
              <w:rPr>
                <w:spacing w:val="-4"/>
                <w:sz w:val="20"/>
              </w:rPr>
              <w:t> </w:t>
            </w:r>
            <w:r>
              <w:rPr>
                <w:sz w:val="20"/>
              </w:rPr>
              <w:t>dienen</w:t>
            </w:r>
            <w:r>
              <w:rPr>
                <w:spacing w:val="-2"/>
                <w:sz w:val="20"/>
              </w:rPr>
              <w:t> </w:t>
            </w:r>
            <w:r>
              <w:rPr>
                <w:sz w:val="20"/>
              </w:rPr>
              <w:t>aan</w:t>
            </w:r>
            <w:r>
              <w:rPr>
                <w:spacing w:val="-2"/>
                <w:sz w:val="20"/>
              </w:rPr>
              <w:t> </w:t>
            </w:r>
            <w:r>
              <w:rPr>
                <w:sz w:val="20"/>
              </w:rPr>
              <w:t>te</w:t>
            </w:r>
            <w:r>
              <w:rPr>
                <w:spacing w:val="-3"/>
                <w:sz w:val="20"/>
              </w:rPr>
              <w:t> </w:t>
            </w:r>
            <w:r>
              <w:rPr>
                <w:sz w:val="20"/>
              </w:rPr>
              <w:t>sluiten</w:t>
            </w:r>
            <w:r>
              <w:rPr>
                <w:spacing w:val="-2"/>
                <w:sz w:val="20"/>
              </w:rPr>
              <w:t> </w:t>
            </w:r>
            <w:r>
              <w:rPr>
                <w:sz w:val="20"/>
              </w:rPr>
              <w:t>op</w:t>
            </w:r>
            <w:r>
              <w:rPr>
                <w:spacing w:val="-4"/>
                <w:sz w:val="20"/>
              </w:rPr>
              <w:t> </w:t>
            </w:r>
            <w:r>
              <w:rPr>
                <w:sz w:val="20"/>
              </w:rPr>
              <w:t>de</w:t>
            </w:r>
            <w:r>
              <w:rPr>
                <w:spacing w:val="-3"/>
                <w:sz w:val="20"/>
              </w:rPr>
              <w:t> </w:t>
            </w:r>
            <w:r>
              <w:rPr>
                <w:sz w:val="20"/>
              </w:rPr>
              <w:t>doelstellingen</w:t>
            </w:r>
            <w:r>
              <w:rPr>
                <w:spacing w:val="-2"/>
                <w:sz w:val="20"/>
              </w:rPr>
              <w:t> </w:t>
            </w:r>
            <w:r>
              <w:rPr>
                <w:sz w:val="20"/>
              </w:rPr>
              <w:t>in</w:t>
            </w:r>
            <w:r>
              <w:rPr>
                <w:spacing w:val="-2"/>
                <w:sz w:val="20"/>
              </w:rPr>
              <w:t> </w:t>
            </w:r>
            <w:r>
              <w:rPr>
                <w:sz w:val="20"/>
              </w:rPr>
              <w:t>het</w:t>
            </w:r>
            <w:r>
              <w:rPr>
                <w:spacing w:val="-6"/>
                <w:sz w:val="20"/>
              </w:rPr>
              <w:t> </w:t>
            </w:r>
            <w:r>
              <w:rPr>
                <w:sz w:val="20"/>
              </w:rPr>
              <w:t>kader</w:t>
            </w:r>
            <w:r>
              <w:rPr>
                <w:spacing w:val="-5"/>
                <w:sz w:val="20"/>
              </w:rPr>
              <w:t> </w:t>
            </w:r>
            <w:r>
              <w:rPr>
                <w:sz w:val="20"/>
              </w:rPr>
              <w:t>van</w:t>
            </w:r>
            <w:r>
              <w:rPr>
                <w:spacing w:val="-2"/>
                <w:sz w:val="20"/>
              </w:rPr>
              <w:t> </w:t>
            </w:r>
            <w:r>
              <w:rPr>
                <w:sz w:val="20"/>
              </w:rPr>
              <w:t>het beoordelen van de doeltreffendheid, niet in het kader van doelmatigheid.</w:t>
            </w:r>
          </w:p>
        </w:tc>
      </w:tr>
      <w:tr>
        <w:trPr>
          <w:trHeight w:val="1502" w:hRule="atLeast"/>
        </w:trPr>
        <w:tc>
          <w:tcPr>
            <w:tcW w:w="566" w:type="dxa"/>
          </w:tcPr>
          <w:p>
            <w:pPr>
              <w:pStyle w:val="TableParagraph"/>
              <w:spacing w:before="62"/>
              <w:ind w:left="4"/>
              <w:rPr>
                <w:sz w:val="20"/>
              </w:rPr>
            </w:pPr>
            <w:r>
              <w:rPr>
                <w:spacing w:val="-5"/>
                <w:sz w:val="20"/>
              </w:rPr>
              <w:t>126</w:t>
            </w:r>
          </w:p>
        </w:tc>
        <w:tc>
          <w:tcPr>
            <w:tcW w:w="6520" w:type="dxa"/>
          </w:tcPr>
          <w:p>
            <w:pPr>
              <w:pStyle w:val="TableParagraph"/>
              <w:rPr>
                <w:sz w:val="20"/>
              </w:rPr>
            </w:pPr>
            <w:r>
              <w:rPr>
                <w:sz w:val="20"/>
              </w:rPr>
              <w:t>Komen</w:t>
            </w:r>
            <w:r>
              <w:rPr>
                <w:spacing w:val="-3"/>
                <w:sz w:val="20"/>
              </w:rPr>
              <w:t> </w:t>
            </w:r>
            <w:r>
              <w:rPr>
                <w:sz w:val="20"/>
              </w:rPr>
              <w:t>de</w:t>
            </w:r>
            <w:r>
              <w:rPr>
                <w:spacing w:val="-4"/>
                <w:sz w:val="20"/>
              </w:rPr>
              <w:t> </w:t>
            </w:r>
            <w:r>
              <w:rPr>
                <w:sz w:val="20"/>
              </w:rPr>
              <w:t>tussendoelen</w:t>
            </w:r>
            <w:r>
              <w:rPr>
                <w:spacing w:val="-3"/>
                <w:sz w:val="20"/>
              </w:rPr>
              <w:t> </w:t>
            </w:r>
            <w:r>
              <w:rPr>
                <w:sz w:val="20"/>
              </w:rPr>
              <w:t>door</w:t>
            </w:r>
            <w:r>
              <w:rPr>
                <w:spacing w:val="-3"/>
                <w:sz w:val="20"/>
              </w:rPr>
              <w:t> </w:t>
            </w:r>
            <w:r>
              <w:rPr>
                <w:sz w:val="20"/>
              </w:rPr>
              <w:t>te</w:t>
            </w:r>
            <w:r>
              <w:rPr>
                <w:spacing w:val="-4"/>
                <w:sz w:val="20"/>
              </w:rPr>
              <w:t> </w:t>
            </w:r>
            <w:r>
              <w:rPr>
                <w:sz w:val="20"/>
              </w:rPr>
              <w:t>kiezen</w:t>
            </w:r>
            <w:r>
              <w:rPr>
                <w:spacing w:val="-3"/>
                <w:sz w:val="20"/>
              </w:rPr>
              <w:t> </w:t>
            </w:r>
            <w:r>
              <w:rPr>
                <w:sz w:val="20"/>
              </w:rPr>
              <w:t>voor</w:t>
            </w:r>
            <w:r>
              <w:rPr>
                <w:spacing w:val="-6"/>
                <w:sz w:val="20"/>
              </w:rPr>
              <w:t> </w:t>
            </w:r>
            <w:r>
              <w:rPr>
                <w:sz w:val="20"/>
              </w:rPr>
              <w:t>het</w:t>
            </w:r>
            <w:r>
              <w:rPr>
                <w:spacing w:val="-4"/>
                <w:sz w:val="20"/>
              </w:rPr>
              <w:t> </w:t>
            </w:r>
            <w:r>
              <w:rPr>
                <w:sz w:val="20"/>
              </w:rPr>
              <w:t>jaarlijks</w:t>
            </w:r>
            <w:r>
              <w:rPr>
                <w:spacing w:val="-5"/>
                <w:sz w:val="20"/>
              </w:rPr>
              <w:t> </w:t>
            </w:r>
            <w:r>
              <w:rPr>
                <w:sz w:val="20"/>
              </w:rPr>
              <w:t>rapporteren</w:t>
            </w:r>
            <w:r>
              <w:rPr>
                <w:spacing w:val="-5"/>
                <w:sz w:val="20"/>
              </w:rPr>
              <w:t> </w:t>
            </w:r>
            <w:r>
              <w:rPr>
                <w:sz w:val="20"/>
              </w:rPr>
              <w:t>beter</w:t>
            </w:r>
            <w:r>
              <w:rPr>
                <w:spacing w:val="-3"/>
                <w:sz w:val="20"/>
              </w:rPr>
              <w:t> </w:t>
            </w:r>
            <w:r>
              <w:rPr>
                <w:sz w:val="20"/>
              </w:rPr>
              <w:t>in </w:t>
            </w:r>
            <w:r>
              <w:rPr>
                <w:spacing w:val="-2"/>
                <w:sz w:val="20"/>
              </w:rPr>
              <w:t>beeld?</w:t>
            </w:r>
          </w:p>
        </w:tc>
        <w:tc>
          <w:tcPr>
            <w:tcW w:w="6803" w:type="dxa"/>
          </w:tcPr>
          <w:p>
            <w:pPr>
              <w:pStyle w:val="TableParagraph"/>
              <w:rPr>
                <w:sz w:val="20"/>
              </w:rPr>
            </w:pPr>
            <w:r>
              <w:rPr>
                <w:sz w:val="20"/>
              </w:rPr>
              <w:t>Het advies van de onderzoekers om tussendoelen te formuleren is gestoeld op de gedachte om de voortgang op de langetermijndoelen beter inzichtelijk te krijgen en of het nodig is om het beleid bij te stellen. Naast de monitoring van de uitvoeringsagenda, zijn de meetbare gegevens in de begroting van 2025 aangevuld, onder</w:t>
            </w:r>
            <w:r>
              <w:rPr>
                <w:spacing w:val="-3"/>
                <w:sz w:val="20"/>
              </w:rPr>
              <w:t> </w:t>
            </w:r>
            <w:r>
              <w:rPr>
                <w:sz w:val="20"/>
              </w:rPr>
              <w:t>andere</w:t>
            </w:r>
            <w:r>
              <w:rPr>
                <w:spacing w:val="-5"/>
                <w:sz w:val="20"/>
              </w:rPr>
              <w:t> </w:t>
            </w:r>
            <w:r>
              <w:rPr>
                <w:sz w:val="20"/>
              </w:rPr>
              <w:t>op</w:t>
            </w:r>
            <w:r>
              <w:rPr>
                <w:spacing w:val="-4"/>
                <w:sz w:val="20"/>
              </w:rPr>
              <w:t> </w:t>
            </w:r>
            <w:r>
              <w:rPr>
                <w:sz w:val="20"/>
              </w:rPr>
              <w:t>het</w:t>
            </w:r>
            <w:r>
              <w:rPr>
                <w:spacing w:val="-3"/>
                <w:sz w:val="20"/>
              </w:rPr>
              <w:t> </w:t>
            </w:r>
            <w:r>
              <w:rPr>
                <w:sz w:val="20"/>
              </w:rPr>
              <w:t>terrein</w:t>
            </w:r>
            <w:r>
              <w:rPr>
                <w:spacing w:val="-4"/>
                <w:sz w:val="20"/>
              </w:rPr>
              <w:t> </w:t>
            </w:r>
            <w:r>
              <w:rPr>
                <w:sz w:val="20"/>
              </w:rPr>
              <w:t>van</w:t>
            </w:r>
            <w:r>
              <w:rPr>
                <w:spacing w:val="-3"/>
                <w:sz w:val="20"/>
              </w:rPr>
              <w:t> </w:t>
            </w:r>
            <w:r>
              <w:rPr>
                <w:sz w:val="20"/>
              </w:rPr>
              <w:t>duurzame</w:t>
            </w:r>
            <w:r>
              <w:rPr>
                <w:spacing w:val="-3"/>
                <w:sz w:val="20"/>
              </w:rPr>
              <w:t> </w:t>
            </w:r>
            <w:r>
              <w:rPr>
                <w:sz w:val="20"/>
              </w:rPr>
              <w:t>luchtvaart.</w:t>
            </w:r>
            <w:r>
              <w:rPr>
                <w:spacing w:val="-3"/>
                <w:sz w:val="20"/>
              </w:rPr>
              <w:t> </w:t>
            </w:r>
            <w:r>
              <w:rPr>
                <w:sz w:val="20"/>
              </w:rPr>
              <w:t>Zo</w:t>
            </w:r>
            <w:r>
              <w:rPr>
                <w:spacing w:val="-3"/>
                <w:sz w:val="20"/>
              </w:rPr>
              <w:t> </w:t>
            </w:r>
            <w:r>
              <w:rPr>
                <w:sz w:val="20"/>
              </w:rPr>
              <w:t>kan</w:t>
            </w:r>
            <w:r>
              <w:rPr>
                <w:spacing w:val="-4"/>
                <w:sz w:val="20"/>
              </w:rPr>
              <w:t> </w:t>
            </w:r>
            <w:r>
              <w:rPr>
                <w:sz w:val="20"/>
              </w:rPr>
              <w:t>per</w:t>
            </w:r>
            <w:r>
              <w:rPr>
                <w:spacing w:val="-3"/>
                <w:sz w:val="20"/>
              </w:rPr>
              <w:t> </w:t>
            </w:r>
            <w:r>
              <w:rPr>
                <w:sz w:val="20"/>
              </w:rPr>
              <w:t>beleidsdoel</w:t>
            </w:r>
            <w:r>
              <w:rPr>
                <w:spacing w:val="-3"/>
                <w:sz w:val="20"/>
              </w:rPr>
              <w:t> </w:t>
            </w:r>
            <w:r>
              <w:rPr>
                <w:sz w:val="20"/>
              </w:rPr>
              <w:t>worden onderzocht hoe het staat met het halen van de doelen.</w:t>
            </w:r>
          </w:p>
        </w:tc>
      </w:tr>
      <w:tr>
        <w:trPr>
          <w:trHeight w:val="1729" w:hRule="atLeast"/>
        </w:trPr>
        <w:tc>
          <w:tcPr>
            <w:tcW w:w="566" w:type="dxa"/>
          </w:tcPr>
          <w:p>
            <w:pPr>
              <w:pStyle w:val="TableParagraph"/>
              <w:ind w:left="4"/>
              <w:rPr>
                <w:sz w:val="20"/>
              </w:rPr>
            </w:pPr>
            <w:r>
              <w:rPr>
                <w:spacing w:val="-5"/>
                <w:sz w:val="20"/>
              </w:rPr>
              <w:t>127</w:t>
            </w:r>
          </w:p>
        </w:tc>
        <w:tc>
          <w:tcPr>
            <w:tcW w:w="6520" w:type="dxa"/>
          </w:tcPr>
          <w:p>
            <w:pPr>
              <w:pStyle w:val="TableParagraph"/>
              <w:rPr>
                <w:sz w:val="20"/>
              </w:rPr>
            </w:pPr>
            <w:r>
              <w:rPr>
                <w:sz w:val="20"/>
              </w:rPr>
              <w:t>Zijn voor de genoemde witte vlekken (de beleidsterreinen waar informatie ontbreekt</w:t>
            </w:r>
            <w:r>
              <w:rPr>
                <w:spacing w:val="-7"/>
                <w:sz w:val="20"/>
              </w:rPr>
              <w:t> </w:t>
            </w:r>
            <w:r>
              <w:rPr>
                <w:sz w:val="20"/>
              </w:rPr>
              <w:t>om</w:t>
            </w:r>
            <w:r>
              <w:rPr>
                <w:spacing w:val="-4"/>
                <w:sz w:val="20"/>
              </w:rPr>
              <w:t> </w:t>
            </w:r>
            <w:r>
              <w:rPr>
                <w:sz w:val="20"/>
              </w:rPr>
              <w:t>de</w:t>
            </w:r>
            <w:r>
              <w:rPr>
                <w:spacing w:val="-6"/>
                <w:sz w:val="20"/>
              </w:rPr>
              <w:t> </w:t>
            </w:r>
            <w:r>
              <w:rPr>
                <w:sz w:val="20"/>
              </w:rPr>
              <w:t>doeltreffendheid</w:t>
            </w:r>
            <w:r>
              <w:rPr>
                <w:spacing w:val="-4"/>
                <w:sz w:val="20"/>
              </w:rPr>
              <w:t> </w:t>
            </w:r>
            <w:r>
              <w:rPr>
                <w:sz w:val="20"/>
              </w:rPr>
              <w:t>en</w:t>
            </w:r>
            <w:r>
              <w:rPr>
                <w:spacing w:val="-4"/>
                <w:sz w:val="20"/>
              </w:rPr>
              <w:t> </w:t>
            </w:r>
            <w:r>
              <w:rPr>
                <w:sz w:val="20"/>
              </w:rPr>
              <w:t>doelmatigheid</w:t>
            </w:r>
            <w:r>
              <w:rPr>
                <w:spacing w:val="-4"/>
                <w:sz w:val="20"/>
              </w:rPr>
              <w:t> </w:t>
            </w:r>
            <w:r>
              <w:rPr>
                <w:sz w:val="20"/>
              </w:rPr>
              <w:t>te</w:t>
            </w:r>
            <w:r>
              <w:rPr>
                <w:spacing w:val="-6"/>
                <w:sz w:val="20"/>
              </w:rPr>
              <w:t> </w:t>
            </w:r>
            <w:r>
              <w:rPr>
                <w:sz w:val="20"/>
              </w:rPr>
              <w:t>kunnen</w:t>
            </w:r>
            <w:r>
              <w:rPr>
                <w:spacing w:val="-4"/>
                <w:sz w:val="20"/>
              </w:rPr>
              <w:t> </w:t>
            </w:r>
            <w:r>
              <w:rPr>
                <w:sz w:val="20"/>
              </w:rPr>
              <w:t>beoordelen)</w:t>
            </w:r>
            <w:r>
              <w:rPr>
                <w:spacing w:val="-4"/>
                <w:sz w:val="20"/>
              </w:rPr>
              <w:t> </w:t>
            </w:r>
            <w:r>
              <w:rPr>
                <w:sz w:val="20"/>
              </w:rPr>
              <w:t>wel indicatoren opgesteld en zijn deze dan wel voldoende om daarmee de doelmatigheid van het luchtvaartbeleid in kaart te brengen?</w:t>
            </w:r>
          </w:p>
        </w:tc>
        <w:tc>
          <w:tcPr>
            <w:tcW w:w="6803" w:type="dxa"/>
          </w:tcPr>
          <w:p>
            <w:pPr>
              <w:pStyle w:val="TableParagraph"/>
              <w:ind w:right="72"/>
              <w:rPr>
                <w:sz w:val="20"/>
              </w:rPr>
            </w:pPr>
            <w:r>
              <w:rPr>
                <w:sz w:val="20"/>
              </w:rPr>
              <w:t>Nee, niet voor alle witte vlekken zijn indicatoren opgesteld. De onderzoekers constateren onder andere witte vlekken over de ontwikkeling van de luchtvaartveiligheid</w:t>
            </w:r>
            <w:r>
              <w:rPr>
                <w:spacing w:val="-4"/>
                <w:sz w:val="20"/>
              </w:rPr>
              <w:t> </w:t>
            </w:r>
            <w:r>
              <w:rPr>
                <w:sz w:val="20"/>
              </w:rPr>
              <w:t>en</w:t>
            </w:r>
            <w:r>
              <w:rPr>
                <w:spacing w:val="-6"/>
                <w:sz w:val="20"/>
              </w:rPr>
              <w:t> </w:t>
            </w:r>
            <w:r>
              <w:rPr>
                <w:sz w:val="20"/>
              </w:rPr>
              <w:t>de</w:t>
            </w:r>
            <w:r>
              <w:rPr>
                <w:spacing w:val="-5"/>
                <w:sz w:val="20"/>
              </w:rPr>
              <w:t> </w:t>
            </w:r>
            <w:r>
              <w:rPr>
                <w:sz w:val="20"/>
              </w:rPr>
              <w:t>bereikbaarheid</w:t>
            </w:r>
            <w:r>
              <w:rPr>
                <w:spacing w:val="-6"/>
                <w:sz w:val="20"/>
              </w:rPr>
              <w:t> </w:t>
            </w:r>
            <w:r>
              <w:rPr>
                <w:sz w:val="20"/>
              </w:rPr>
              <w:t>van</w:t>
            </w:r>
            <w:r>
              <w:rPr>
                <w:spacing w:val="-4"/>
                <w:sz w:val="20"/>
              </w:rPr>
              <w:t> </w:t>
            </w:r>
            <w:r>
              <w:rPr>
                <w:sz w:val="20"/>
              </w:rPr>
              <w:t>Caribisch</w:t>
            </w:r>
            <w:r>
              <w:rPr>
                <w:spacing w:val="-4"/>
                <w:sz w:val="20"/>
              </w:rPr>
              <w:t> </w:t>
            </w:r>
            <w:r>
              <w:rPr>
                <w:sz w:val="20"/>
              </w:rPr>
              <w:t>Nederland.</w:t>
            </w:r>
            <w:r>
              <w:rPr>
                <w:spacing w:val="-4"/>
                <w:sz w:val="20"/>
              </w:rPr>
              <w:t> </w:t>
            </w:r>
            <w:r>
              <w:rPr>
                <w:sz w:val="20"/>
              </w:rPr>
              <w:t>Hiervoor</w:t>
            </w:r>
            <w:r>
              <w:rPr>
                <w:spacing w:val="-4"/>
                <w:sz w:val="20"/>
              </w:rPr>
              <w:t> </w:t>
            </w:r>
            <w:r>
              <w:rPr>
                <w:sz w:val="20"/>
              </w:rPr>
              <w:t>zijn (nog) geen indicatoren opgenomen in de begroting. In de herijking van de Strategische</w:t>
            </w:r>
            <w:r>
              <w:rPr>
                <w:spacing w:val="-1"/>
                <w:sz w:val="20"/>
              </w:rPr>
              <w:t> </w:t>
            </w:r>
            <w:r>
              <w:rPr>
                <w:sz w:val="20"/>
              </w:rPr>
              <w:t>evaluatieagenda</w:t>
            </w:r>
            <w:r>
              <w:rPr>
                <w:spacing w:val="-3"/>
                <w:sz w:val="20"/>
              </w:rPr>
              <w:t> </w:t>
            </w:r>
            <w:r>
              <w:rPr>
                <w:sz w:val="20"/>
              </w:rPr>
              <w:t>voor</w:t>
            </w:r>
            <w:r>
              <w:rPr>
                <w:spacing w:val="-3"/>
                <w:sz w:val="20"/>
              </w:rPr>
              <w:t> </w:t>
            </w:r>
            <w:r>
              <w:rPr>
                <w:sz w:val="20"/>
              </w:rPr>
              <w:t>de</w:t>
            </w:r>
            <w:r>
              <w:rPr>
                <w:spacing w:val="-1"/>
                <w:sz w:val="20"/>
              </w:rPr>
              <w:t> </w:t>
            </w:r>
            <w:r>
              <w:rPr>
                <w:sz w:val="20"/>
              </w:rPr>
              <w:t>begroting 2026 zal</w:t>
            </w:r>
            <w:r>
              <w:rPr>
                <w:spacing w:val="-1"/>
                <w:sz w:val="20"/>
              </w:rPr>
              <w:t> </w:t>
            </w:r>
            <w:r>
              <w:rPr>
                <w:sz w:val="20"/>
              </w:rPr>
              <w:t>meer aandacht</w:t>
            </w:r>
            <w:r>
              <w:rPr>
                <w:spacing w:val="-1"/>
                <w:sz w:val="20"/>
              </w:rPr>
              <w:t> </w:t>
            </w:r>
            <w:r>
              <w:rPr>
                <w:sz w:val="20"/>
              </w:rPr>
              <w:t>zijn</w:t>
            </w:r>
            <w:r>
              <w:rPr>
                <w:spacing w:val="-2"/>
                <w:sz w:val="20"/>
              </w:rPr>
              <w:t> </w:t>
            </w:r>
            <w:r>
              <w:rPr>
                <w:sz w:val="20"/>
              </w:rPr>
              <w:t>voor onderzoek de doeltreffendheid en doelmatigheid van de beleidsterreinen die als witte vlekken zijn geïdentificeerd.</w:t>
            </w:r>
          </w:p>
        </w:tc>
      </w:tr>
    </w:tbl>
    <w:sectPr>
      <w:pgSz w:w="16850" w:h="11900" w:orient="landscape"/>
      <w:pgMar w:top="1320" w:right="0" w:bottom="920" w:left="1320" w:header="0" w:footer="729"/>
      <w:paperSrc w:first="4" w:other="4"/>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561280">
              <wp:simplePos x="0" y="0"/>
              <wp:positionH relativeFrom="page">
                <wp:posOffset>901700</wp:posOffset>
              </wp:positionH>
              <wp:positionV relativeFrom="page">
                <wp:posOffset>6953561</wp:posOffset>
              </wp:positionV>
              <wp:extent cx="483552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835525" cy="165735"/>
                      </a:xfrm>
                      <a:prstGeom prst="rect">
                        <a:avLst/>
                      </a:prstGeom>
                    </wps:spPr>
                    <wps:txbx>
                      <w:txbxContent>
                        <w:p>
                          <w:pPr>
                            <w:pStyle w:val="BodyText"/>
                            <w:spacing w:before="10"/>
                            <w:ind w:left="20"/>
                          </w:pPr>
                          <w:r>
                            <w:rPr/>
                            <w:t>Totaallijst</w:t>
                          </w:r>
                          <w:r>
                            <w:rPr>
                              <w:spacing w:val="-9"/>
                            </w:rPr>
                            <w:t> </w:t>
                          </w:r>
                          <w:r>
                            <w:rPr/>
                            <w:t>feitelijke</w:t>
                          </w:r>
                          <w:r>
                            <w:rPr>
                              <w:spacing w:val="-9"/>
                            </w:rPr>
                            <w:t> </w:t>
                          </w:r>
                          <w:r>
                            <w:rPr/>
                            <w:t>vragen</w:t>
                          </w:r>
                          <w:r>
                            <w:rPr>
                              <w:spacing w:val="-7"/>
                            </w:rPr>
                            <w:t> </w:t>
                          </w:r>
                          <w:r>
                            <w:rPr/>
                            <w:t>Periodieke</w:t>
                          </w:r>
                          <w:r>
                            <w:rPr>
                              <w:spacing w:val="-9"/>
                            </w:rPr>
                            <w:t> </w:t>
                          </w:r>
                          <w:r>
                            <w:rPr/>
                            <w:t>rapportage</w:t>
                          </w:r>
                          <w:r>
                            <w:rPr>
                              <w:spacing w:val="-8"/>
                            </w:rPr>
                            <w:t> </w:t>
                          </w:r>
                          <w:r>
                            <w:rPr/>
                            <w:t>artikel</w:t>
                          </w:r>
                          <w:r>
                            <w:rPr>
                              <w:spacing w:val="-11"/>
                            </w:rPr>
                            <w:t> </w:t>
                          </w:r>
                          <w:r>
                            <w:rPr/>
                            <w:t>17</w:t>
                          </w:r>
                          <w:r>
                            <w:rPr>
                              <w:spacing w:val="-10"/>
                            </w:rPr>
                            <w:t> </w:t>
                          </w:r>
                          <w:r>
                            <w:rPr/>
                            <w:t>Luchtvaart</w:t>
                          </w:r>
                          <w:r>
                            <w:rPr>
                              <w:spacing w:val="-11"/>
                            </w:rPr>
                            <w:t> </w:t>
                          </w:r>
                          <w:r>
                            <w:rPr/>
                            <w:t>2016-2022</w:t>
                          </w:r>
                          <w:r>
                            <w:rPr>
                              <w:spacing w:val="-9"/>
                            </w:rPr>
                            <w:t> </w:t>
                          </w:r>
                          <w:r>
                            <w:rPr/>
                            <w:t>(32861-</w:t>
                          </w:r>
                          <w:r>
                            <w:rPr>
                              <w:spacing w:val="-5"/>
                            </w:rPr>
                            <w:t>86)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547.524536pt;width:380.75pt;height:13.05pt;mso-position-horizontal-relative:page;mso-position-vertical-relative:page;z-index:-16755200" type="#_x0000_t202" id="docshape1" filled="false" stroked="false">
              <v:textbox inset="0,0,0,0">
                <w:txbxContent>
                  <w:p>
                    <w:pPr>
                      <w:pStyle w:val="BodyText"/>
                      <w:spacing w:before="10"/>
                      <w:ind w:left="20"/>
                    </w:pPr>
                    <w:r>
                      <w:rPr/>
                      <w:t>Totaallijst</w:t>
                    </w:r>
                    <w:r>
                      <w:rPr>
                        <w:spacing w:val="-9"/>
                      </w:rPr>
                      <w:t> </w:t>
                    </w:r>
                    <w:r>
                      <w:rPr/>
                      <w:t>feitelijke</w:t>
                    </w:r>
                    <w:r>
                      <w:rPr>
                        <w:spacing w:val="-9"/>
                      </w:rPr>
                      <w:t> </w:t>
                    </w:r>
                    <w:r>
                      <w:rPr/>
                      <w:t>vragen</w:t>
                    </w:r>
                    <w:r>
                      <w:rPr>
                        <w:spacing w:val="-7"/>
                      </w:rPr>
                      <w:t> </w:t>
                    </w:r>
                    <w:r>
                      <w:rPr/>
                      <w:t>Periodieke</w:t>
                    </w:r>
                    <w:r>
                      <w:rPr>
                        <w:spacing w:val="-9"/>
                      </w:rPr>
                      <w:t> </w:t>
                    </w:r>
                    <w:r>
                      <w:rPr/>
                      <w:t>rapportage</w:t>
                    </w:r>
                    <w:r>
                      <w:rPr>
                        <w:spacing w:val="-8"/>
                      </w:rPr>
                      <w:t> </w:t>
                    </w:r>
                    <w:r>
                      <w:rPr/>
                      <w:t>artikel</w:t>
                    </w:r>
                    <w:r>
                      <w:rPr>
                        <w:spacing w:val="-11"/>
                      </w:rPr>
                      <w:t> </w:t>
                    </w:r>
                    <w:r>
                      <w:rPr/>
                      <w:t>17</w:t>
                    </w:r>
                    <w:r>
                      <w:rPr>
                        <w:spacing w:val="-10"/>
                      </w:rPr>
                      <w:t> </w:t>
                    </w:r>
                    <w:r>
                      <w:rPr/>
                      <w:t>Luchtvaart</w:t>
                    </w:r>
                    <w:r>
                      <w:rPr>
                        <w:spacing w:val="-11"/>
                      </w:rPr>
                      <w:t> </w:t>
                    </w:r>
                    <w:r>
                      <w:rPr/>
                      <w:t>2016-2022</w:t>
                    </w:r>
                    <w:r>
                      <w:rPr>
                        <w:spacing w:val="-9"/>
                      </w:rPr>
                      <w:t> </w:t>
                    </w:r>
                    <w:r>
                      <w:rPr/>
                      <w:t>(32861-</w:t>
                    </w:r>
                    <w:r>
                      <w:rPr>
                        <w:spacing w:val="-5"/>
                      </w:rPr>
                      <w:t>86)</w:t>
                    </w:r>
                  </w:p>
                </w:txbxContent>
              </v:textbox>
              <w10:wrap type="none"/>
            </v:shape>
          </w:pict>
        </mc:Fallback>
      </mc:AlternateContent>
    </w:r>
    <w:r>
      <w:rPr/>
      <mc:AlternateContent>
        <mc:Choice Requires="wps">
          <w:drawing>
            <wp:anchor distT="0" distB="0" distL="0" distR="0" allowOverlap="1" layoutInCell="1" locked="0" behindDoc="1" simplePos="0" relativeHeight="486561792">
              <wp:simplePos x="0" y="0"/>
              <wp:positionH relativeFrom="page">
                <wp:posOffset>6343765</wp:posOffset>
              </wp:positionH>
              <wp:positionV relativeFrom="page">
                <wp:posOffset>6953561</wp:posOffset>
              </wp:positionV>
              <wp:extent cx="31686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16865" cy="165735"/>
                      </a:xfrm>
                      <a:prstGeom prst="rect">
                        <a:avLst/>
                      </a:prstGeom>
                    </wps:spPr>
                    <wps:txbx>
                      <w:txbxContent>
                        <w:p>
                          <w:pPr>
                            <w:pStyle w:val="BodyText"/>
                            <w:spacing w:before="10"/>
                            <w:ind w:left="20"/>
                          </w:pPr>
                          <w:r>
                            <w:rPr>
                              <w:spacing w:val="-2"/>
                            </w:rPr>
                            <w:fldChar w:fldCharType="begin"/>
                          </w:r>
                          <w:r>
                            <w:rPr>
                              <w:spacing w:val="-2"/>
                            </w:rPr>
                            <w:instrText> PAGE </w:instrText>
                          </w:r>
                          <w:r>
                            <w:rPr>
                              <w:spacing w:val="-2"/>
                            </w:rPr>
                            <w:fldChar w:fldCharType="separate"/>
                          </w:r>
                          <w:r>
                            <w:rPr>
                              <w:spacing w:val="-2"/>
                            </w:rPr>
                            <w:t>10</w:t>
                          </w:r>
                          <w:r>
                            <w:rPr>
                              <w:spacing w:val="-2"/>
                            </w:rPr>
                            <w:fldChar w:fldCharType="end"/>
                          </w:r>
                          <w:r>
                            <w:rPr>
                              <w:spacing w:val="-2"/>
                            </w:rPr>
                            <w:t>/</w:t>
                          </w:r>
                          <w:r>
                            <w:rPr>
                              <w:spacing w:val="-2"/>
                            </w:rPr>
                            <w:fldChar w:fldCharType="begin"/>
                          </w:r>
                          <w:r>
                            <w:rPr>
                              <w:spacing w:val="-2"/>
                            </w:rPr>
                            <w:instrText> NUMPAGES </w:instrText>
                          </w:r>
                          <w:r>
                            <w:rPr>
                              <w:spacing w:val="-2"/>
                            </w:rPr>
                            <w:fldChar w:fldCharType="separate"/>
                          </w:r>
                          <w:r>
                            <w:rPr>
                              <w:spacing w:val="-2"/>
                            </w:rPr>
                            <w:t>31</w:t>
                          </w:r>
                          <w:r>
                            <w:rPr>
                              <w:spacing w:val="-2"/>
                            </w:rPr>
                            <w:fldChar w:fldCharType="end"/>
                          </w:r>
                        </w:p>
                      </w:txbxContent>
                    </wps:txbx>
                    <wps:bodyPr wrap="square" lIns="0" tIns="0" rIns="0" bIns="0" rtlCol="0">
                      <a:noAutofit/>
                    </wps:bodyPr>
                  </wps:wsp>
                </a:graphicData>
              </a:graphic>
            </wp:anchor>
          </w:drawing>
        </mc:Choice>
        <mc:Fallback>
          <w:pict>
            <v:shape style="position:absolute;margin-left:499.509094pt;margin-top:547.524536pt;width:24.95pt;height:13.05pt;mso-position-horizontal-relative:page;mso-position-vertical-relative:page;z-index:-16754688" type="#_x0000_t202" id="docshape2" filled="false" stroked="false">
              <v:textbox inset="0,0,0,0">
                <w:txbxContent>
                  <w:p>
                    <w:pPr>
                      <w:pStyle w:val="BodyText"/>
                      <w:spacing w:before="10"/>
                      <w:ind w:left="20"/>
                    </w:pPr>
                    <w:r>
                      <w:rPr>
                        <w:spacing w:val="-2"/>
                      </w:rPr>
                      <w:fldChar w:fldCharType="begin"/>
                    </w:r>
                    <w:r>
                      <w:rPr>
                        <w:spacing w:val="-2"/>
                      </w:rPr>
                      <w:instrText> PAGE </w:instrText>
                    </w:r>
                    <w:r>
                      <w:rPr>
                        <w:spacing w:val="-2"/>
                      </w:rPr>
                      <w:fldChar w:fldCharType="separate"/>
                    </w:r>
                    <w:r>
                      <w:rPr>
                        <w:spacing w:val="-2"/>
                      </w:rPr>
                      <w:t>10</w:t>
                    </w:r>
                    <w:r>
                      <w:rPr>
                        <w:spacing w:val="-2"/>
                      </w:rPr>
                      <w:fldChar w:fldCharType="end"/>
                    </w:r>
                    <w:r>
                      <w:rPr>
                        <w:spacing w:val="-2"/>
                      </w:rPr>
                      <w:t>/</w:t>
                    </w:r>
                    <w:r>
                      <w:rPr>
                        <w:spacing w:val="-2"/>
                      </w:rPr>
                      <w:fldChar w:fldCharType="begin"/>
                    </w:r>
                    <w:r>
                      <w:rPr>
                        <w:spacing w:val="-2"/>
                      </w:rPr>
                      <w:instrText> NUMPAGES </w:instrText>
                    </w:r>
                    <w:r>
                      <w:rPr>
                        <w:spacing w:val="-2"/>
                      </w:rPr>
                      <w:fldChar w:fldCharType="separate"/>
                    </w:r>
                    <w:r>
                      <w:rPr>
                        <w:spacing w:val="-2"/>
                      </w:rPr>
                      <w:t>31</w:t>
                    </w:r>
                    <w:r>
                      <w:rPr>
                        <w:spacing w:val="-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5" w:hanging="118"/>
      </w:pPr>
      <w:rPr>
        <w:rFonts w:hint="default" w:ascii="Times New Roman" w:hAnsi="Times New Roman" w:eastAsia="Times New Roman" w:cs="Times New Roman"/>
        <w:b w:val="0"/>
        <w:bCs w:val="0"/>
        <w:i w:val="0"/>
        <w:iCs w:val="0"/>
        <w:spacing w:val="0"/>
        <w:w w:val="99"/>
        <w:sz w:val="20"/>
        <w:szCs w:val="20"/>
        <w:lang w:val="nl-NL" w:eastAsia="en-US" w:bidi="ar-SA"/>
      </w:rPr>
    </w:lvl>
    <w:lvl w:ilvl="1">
      <w:start w:val="0"/>
      <w:numFmt w:val="bullet"/>
      <w:lvlText w:val="•"/>
      <w:lvlJc w:val="left"/>
      <w:pPr>
        <w:ind w:left="679" w:hanging="118"/>
      </w:pPr>
      <w:rPr>
        <w:rFonts w:hint="default"/>
        <w:lang w:val="nl-NL" w:eastAsia="en-US" w:bidi="ar-SA"/>
      </w:rPr>
    </w:lvl>
    <w:lvl w:ilvl="2">
      <w:start w:val="0"/>
      <w:numFmt w:val="bullet"/>
      <w:lvlText w:val="•"/>
      <w:lvlJc w:val="left"/>
      <w:pPr>
        <w:ind w:left="1358" w:hanging="118"/>
      </w:pPr>
      <w:rPr>
        <w:rFonts w:hint="default"/>
        <w:lang w:val="nl-NL" w:eastAsia="en-US" w:bidi="ar-SA"/>
      </w:rPr>
    </w:lvl>
    <w:lvl w:ilvl="3">
      <w:start w:val="0"/>
      <w:numFmt w:val="bullet"/>
      <w:lvlText w:val="•"/>
      <w:lvlJc w:val="left"/>
      <w:pPr>
        <w:ind w:left="2037" w:hanging="118"/>
      </w:pPr>
      <w:rPr>
        <w:rFonts w:hint="default"/>
        <w:lang w:val="nl-NL" w:eastAsia="en-US" w:bidi="ar-SA"/>
      </w:rPr>
    </w:lvl>
    <w:lvl w:ilvl="4">
      <w:start w:val="0"/>
      <w:numFmt w:val="bullet"/>
      <w:lvlText w:val="•"/>
      <w:lvlJc w:val="left"/>
      <w:pPr>
        <w:ind w:left="2717" w:hanging="118"/>
      </w:pPr>
      <w:rPr>
        <w:rFonts w:hint="default"/>
        <w:lang w:val="nl-NL" w:eastAsia="en-US" w:bidi="ar-SA"/>
      </w:rPr>
    </w:lvl>
    <w:lvl w:ilvl="5">
      <w:start w:val="0"/>
      <w:numFmt w:val="bullet"/>
      <w:lvlText w:val="•"/>
      <w:lvlJc w:val="left"/>
      <w:pPr>
        <w:ind w:left="3396" w:hanging="118"/>
      </w:pPr>
      <w:rPr>
        <w:rFonts w:hint="default"/>
        <w:lang w:val="nl-NL" w:eastAsia="en-US" w:bidi="ar-SA"/>
      </w:rPr>
    </w:lvl>
    <w:lvl w:ilvl="6">
      <w:start w:val="0"/>
      <w:numFmt w:val="bullet"/>
      <w:lvlText w:val="•"/>
      <w:lvlJc w:val="left"/>
      <w:pPr>
        <w:ind w:left="4075" w:hanging="118"/>
      </w:pPr>
      <w:rPr>
        <w:rFonts w:hint="default"/>
        <w:lang w:val="nl-NL" w:eastAsia="en-US" w:bidi="ar-SA"/>
      </w:rPr>
    </w:lvl>
    <w:lvl w:ilvl="7">
      <w:start w:val="0"/>
      <w:numFmt w:val="bullet"/>
      <w:lvlText w:val="•"/>
      <w:lvlJc w:val="left"/>
      <w:pPr>
        <w:ind w:left="4755" w:hanging="118"/>
      </w:pPr>
      <w:rPr>
        <w:rFonts w:hint="default"/>
        <w:lang w:val="nl-NL" w:eastAsia="en-US" w:bidi="ar-SA"/>
      </w:rPr>
    </w:lvl>
    <w:lvl w:ilvl="8">
      <w:start w:val="0"/>
      <w:numFmt w:val="bullet"/>
      <w:lvlText w:val="•"/>
      <w:lvlJc w:val="left"/>
      <w:pPr>
        <w:ind w:left="5434" w:hanging="118"/>
      </w:pPr>
      <w:rPr>
        <w:rFonts w:hint="default"/>
        <w:lang w:val="nl-NL" w:eastAsia="en-US" w:bidi="ar-SA"/>
      </w:rPr>
    </w:lvl>
  </w:abstractNum>
  <w:abstractNum w:abstractNumId="3">
    <w:multiLevelType w:val="hybridMultilevel"/>
    <w:lvl w:ilvl="0">
      <w:start w:val="0"/>
      <w:numFmt w:val="bullet"/>
      <w:lvlText w:val="•"/>
      <w:lvlJc w:val="left"/>
      <w:pPr>
        <w:ind w:left="5" w:hanging="120"/>
      </w:pPr>
      <w:rPr>
        <w:rFonts w:hint="default" w:ascii="Times New Roman" w:hAnsi="Times New Roman" w:eastAsia="Times New Roman" w:cs="Times New Roman"/>
        <w:b w:val="0"/>
        <w:bCs w:val="0"/>
        <w:i w:val="0"/>
        <w:iCs w:val="0"/>
        <w:spacing w:val="0"/>
        <w:w w:val="99"/>
        <w:sz w:val="20"/>
        <w:szCs w:val="20"/>
        <w:lang w:val="nl-NL" w:eastAsia="en-US" w:bidi="ar-SA"/>
      </w:rPr>
    </w:lvl>
    <w:lvl w:ilvl="1">
      <w:start w:val="0"/>
      <w:numFmt w:val="bullet"/>
      <w:lvlText w:val="•"/>
      <w:lvlJc w:val="left"/>
      <w:pPr>
        <w:ind w:left="679" w:hanging="120"/>
      </w:pPr>
      <w:rPr>
        <w:rFonts w:hint="default"/>
        <w:lang w:val="nl-NL" w:eastAsia="en-US" w:bidi="ar-SA"/>
      </w:rPr>
    </w:lvl>
    <w:lvl w:ilvl="2">
      <w:start w:val="0"/>
      <w:numFmt w:val="bullet"/>
      <w:lvlText w:val="•"/>
      <w:lvlJc w:val="left"/>
      <w:pPr>
        <w:ind w:left="1358" w:hanging="120"/>
      </w:pPr>
      <w:rPr>
        <w:rFonts w:hint="default"/>
        <w:lang w:val="nl-NL" w:eastAsia="en-US" w:bidi="ar-SA"/>
      </w:rPr>
    </w:lvl>
    <w:lvl w:ilvl="3">
      <w:start w:val="0"/>
      <w:numFmt w:val="bullet"/>
      <w:lvlText w:val="•"/>
      <w:lvlJc w:val="left"/>
      <w:pPr>
        <w:ind w:left="2037" w:hanging="120"/>
      </w:pPr>
      <w:rPr>
        <w:rFonts w:hint="default"/>
        <w:lang w:val="nl-NL" w:eastAsia="en-US" w:bidi="ar-SA"/>
      </w:rPr>
    </w:lvl>
    <w:lvl w:ilvl="4">
      <w:start w:val="0"/>
      <w:numFmt w:val="bullet"/>
      <w:lvlText w:val="•"/>
      <w:lvlJc w:val="left"/>
      <w:pPr>
        <w:ind w:left="2717" w:hanging="120"/>
      </w:pPr>
      <w:rPr>
        <w:rFonts w:hint="default"/>
        <w:lang w:val="nl-NL" w:eastAsia="en-US" w:bidi="ar-SA"/>
      </w:rPr>
    </w:lvl>
    <w:lvl w:ilvl="5">
      <w:start w:val="0"/>
      <w:numFmt w:val="bullet"/>
      <w:lvlText w:val="•"/>
      <w:lvlJc w:val="left"/>
      <w:pPr>
        <w:ind w:left="3396" w:hanging="120"/>
      </w:pPr>
      <w:rPr>
        <w:rFonts w:hint="default"/>
        <w:lang w:val="nl-NL" w:eastAsia="en-US" w:bidi="ar-SA"/>
      </w:rPr>
    </w:lvl>
    <w:lvl w:ilvl="6">
      <w:start w:val="0"/>
      <w:numFmt w:val="bullet"/>
      <w:lvlText w:val="•"/>
      <w:lvlJc w:val="left"/>
      <w:pPr>
        <w:ind w:left="4075" w:hanging="120"/>
      </w:pPr>
      <w:rPr>
        <w:rFonts w:hint="default"/>
        <w:lang w:val="nl-NL" w:eastAsia="en-US" w:bidi="ar-SA"/>
      </w:rPr>
    </w:lvl>
    <w:lvl w:ilvl="7">
      <w:start w:val="0"/>
      <w:numFmt w:val="bullet"/>
      <w:lvlText w:val="•"/>
      <w:lvlJc w:val="left"/>
      <w:pPr>
        <w:ind w:left="4755" w:hanging="120"/>
      </w:pPr>
      <w:rPr>
        <w:rFonts w:hint="default"/>
        <w:lang w:val="nl-NL" w:eastAsia="en-US" w:bidi="ar-SA"/>
      </w:rPr>
    </w:lvl>
    <w:lvl w:ilvl="8">
      <w:start w:val="0"/>
      <w:numFmt w:val="bullet"/>
      <w:lvlText w:val="•"/>
      <w:lvlJc w:val="left"/>
      <w:pPr>
        <w:ind w:left="5434" w:hanging="120"/>
      </w:pPr>
      <w:rPr>
        <w:rFonts w:hint="default"/>
        <w:lang w:val="nl-NL" w:eastAsia="en-US" w:bidi="ar-SA"/>
      </w:rPr>
    </w:lvl>
  </w:abstractNum>
  <w:abstractNum w:abstractNumId="2">
    <w:multiLevelType w:val="hybridMultilevel"/>
    <w:lvl w:ilvl="0">
      <w:start w:val="0"/>
      <w:numFmt w:val="bullet"/>
      <w:lvlText w:val="•"/>
      <w:lvlJc w:val="left"/>
      <w:pPr>
        <w:ind w:left="5" w:hanging="120"/>
      </w:pPr>
      <w:rPr>
        <w:rFonts w:hint="default" w:ascii="Times New Roman" w:hAnsi="Times New Roman" w:eastAsia="Times New Roman" w:cs="Times New Roman"/>
        <w:b w:val="0"/>
        <w:bCs w:val="0"/>
        <w:i w:val="0"/>
        <w:iCs w:val="0"/>
        <w:spacing w:val="0"/>
        <w:w w:val="99"/>
        <w:sz w:val="20"/>
        <w:szCs w:val="20"/>
        <w:lang w:val="nl-NL" w:eastAsia="en-US" w:bidi="ar-SA"/>
      </w:rPr>
    </w:lvl>
    <w:lvl w:ilvl="1">
      <w:start w:val="0"/>
      <w:numFmt w:val="bullet"/>
      <w:lvlText w:val="•"/>
      <w:lvlJc w:val="left"/>
      <w:pPr>
        <w:ind w:left="679" w:hanging="120"/>
      </w:pPr>
      <w:rPr>
        <w:rFonts w:hint="default"/>
        <w:lang w:val="nl-NL" w:eastAsia="en-US" w:bidi="ar-SA"/>
      </w:rPr>
    </w:lvl>
    <w:lvl w:ilvl="2">
      <w:start w:val="0"/>
      <w:numFmt w:val="bullet"/>
      <w:lvlText w:val="•"/>
      <w:lvlJc w:val="left"/>
      <w:pPr>
        <w:ind w:left="1358" w:hanging="120"/>
      </w:pPr>
      <w:rPr>
        <w:rFonts w:hint="default"/>
        <w:lang w:val="nl-NL" w:eastAsia="en-US" w:bidi="ar-SA"/>
      </w:rPr>
    </w:lvl>
    <w:lvl w:ilvl="3">
      <w:start w:val="0"/>
      <w:numFmt w:val="bullet"/>
      <w:lvlText w:val="•"/>
      <w:lvlJc w:val="left"/>
      <w:pPr>
        <w:ind w:left="2037" w:hanging="120"/>
      </w:pPr>
      <w:rPr>
        <w:rFonts w:hint="default"/>
        <w:lang w:val="nl-NL" w:eastAsia="en-US" w:bidi="ar-SA"/>
      </w:rPr>
    </w:lvl>
    <w:lvl w:ilvl="4">
      <w:start w:val="0"/>
      <w:numFmt w:val="bullet"/>
      <w:lvlText w:val="•"/>
      <w:lvlJc w:val="left"/>
      <w:pPr>
        <w:ind w:left="2717" w:hanging="120"/>
      </w:pPr>
      <w:rPr>
        <w:rFonts w:hint="default"/>
        <w:lang w:val="nl-NL" w:eastAsia="en-US" w:bidi="ar-SA"/>
      </w:rPr>
    </w:lvl>
    <w:lvl w:ilvl="5">
      <w:start w:val="0"/>
      <w:numFmt w:val="bullet"/>
      <w:lvlText w:val="•"/>
      <w:lvlJc w:val="left"/>
      <w:pPr>
        <w:ind w:left="3396" w:hanging="120"/>
      </w:pPr>
      <w:rPr>
        <w:rFonts w:hint="default"/>
        <w:lang w:val="nl-NL" w:eastAsia="en-US" w:bidi="ar-SA"/>
      </w:rPr>
    </w:lvl>
    <w:lvl w:ilvl="6">
      <w:start w:val="0"/>
      <w:numFmt w:val="bullet"/>
      <w:lvlText w:val="•"/>
      <w:lvlJc w:val="left"/>
      <w:pPr>
        <w:ind w:left="4075" w:hanging="120"/>
      </w:pPr>
      <w:rPr>
        <w:rFonts w:hint="default"/>
        <w:lang w:val="nl-NL" w:eastAsia="en-US" w:bidi="ar-SA"/>
      </w:rPr>
    </w:lvl>
    <w:lvl w:ilvl="7">
      <w:start w:val="0"/>
      <w:numFmt w:val="bullet"/>
      <w:lvlText w:val="•"/>
      <w:lvlJc w:val="left"/>
      <w:pPr>
        <w:ind w:left="4755" w:hanging="120"/>
      </w:pPr>
      <w:rPr>
        <w:rFonts w:hint="default"/>
        <w:lang w:val="nl-NL" w:eastAsia="en-US" w:bidi="ar-SA"/>
      </w:rPr>
    </w:lvl>
    <w:lvl w:ilvl="8">
      <w:start w:val="0"/>
      <w:numFmt w:val="bullet"/>
      <w:lvlText w:val="•"/>
      <w:lvlJc w:val="left"/>
      <w:pPr>
        <w:ind w:left="5434" w:hanging="120"/>
      </w:pPr>
      <w:rPr>
        <w:rFonts w:hint="default"/>
        <w:lang w:val="nl-NL" w:eastAsia="en-US" w:bidi="ar-SA"/>
      </w:rPr>
    </w:lvl>
  </w:abstractNum>
  <w:abstractNum w:abstractNumId="1">
    <w:multiLevelType w:val="hybridMultilevel"/>
    <w:lvl w:ilvl="0">
      <w:start w:val="0"/>
      <w:numFmt w:val="bullet"/>
      <w:lvlText w:val="•"/>
      <w:lvlJc w:val="left"/>
      <w:pPr>
        <w:ind w:left="5" w:hanging="120"/>
      </w:pPr>
      <w:rPr>
        <w:rFonts w:hint="default" w:ascii="Times New Roman" w:hAnsi="Times New Roman" w:eastAsia="Times New Roman" w:cs="Times New Roman"/>
        <w:b w:val="0"/>
        <w:bCs w:val="0"/>
        <w:i w:val="0"/>
        <w:iCs w:val="0"/>
        <w:spacing w:val="0"/>
        <w:w w:val="99"/>
        <w:sz w:val="20"/>
        <w:szCs w:val="20"/>
        <w:lang w:val="nl-NL" w:eastAsia="en-US" w:bidi="ar-SA"/>
      </w:rPr>
    </w:lvl>
    <w:lvl w:ilvl="1">
      <w:start w:val="0"/>
      <w:numFmt w:val="bullet"/>
      <w:lvlText w:val="•"/>
      <w:lvlJc w:val="left"/>
      <w:pPr>
        <w:ind w:left="679" w:hanging="120"/>
      </w:pPr>
      <w:rPr>
        <w:rFonts w:hint="default"/>
        <w:lang w:val="nl-NL" w:eastAsia="en-US" w:bidi="ar-SA"/>
      </w:rPr>
    </w:lvl>
    <w:lvl w:ilvl="2">
      <w:start w:val="0"/>
      <w:numFmt w:val="bullet"/>
      <w:lvlText w:val="•"/>
      <w:lvlJc w:val="left"/>
      <w:pPr>
        <w:ind w:left="1358" w:hanging="120"/>
      </w:pPr>
      <w:rPr>
        <w:rFonts w:hint="default"/>
        <w:lang w:val="nl-NL" w:eastAsia="en-US" w:bidi="ar-SA"/>
      </w:rPr>
    </w:lvl>
    <w:lvl w:ilvl="3">
      <w:start w:val="0"/>
      <w:numFmt w:val="bullet"/>
      <w:lvlText w:val="•"/>
      <w:lvlJc w:val="left"/>
      <w:pPr>
        <w:ind w:left="2037" w:hanging="120"/>
      </w:pPr>
      <w:rPr>
        <w:rFonts w:hint="default"/>
        <w:lang w:val="nl-NL" w:eastAsia="en-US" w:bidi="ar-SA"/>
      </w:rPr>
    </w:lvl>
    <w:lvl w:ilvl="4">
      <w:start w:val="0"/>
      <w:numFmt w:val="bullet"/>
      <w:lvlText w:val="•"/>
      <w:lvlJc w:val="left"/>
      <w:pPr>
        <w:ind w:left="2717" w:hanging="120"/>
      </w:pPr>
      <w:rPr>
        <w:rFonts w:hint="default"/>
        <w:lang w:val="nl-NL" w:eastAsia="en-US" w:bidi="ar-SA"/>
      </w:rPr>
    </w:lvl>
    <w:lvl w:ilvl="5">
      <w:start w:val="0"/>
      <w:numFmt w:val="bullet"/>
      <w:lvlText w:val="•"/>
      <w:lvlJc w:val="left"/>
      <w:pPr>
        <w:ind w:left="3396" w:hanging="120"/>
      </w:pPr>
      <w:rPr>
        <w:rFonts w:hint="default"/>
        <w:lang w:val="nl-NL" w:eastAsia="en-US" w:bidi="ar-SA"/>
      </w:rPr>
    </w:lvl>
    <w:lvl w:ilvl="6">
      <w:start w:val="0"/>
      <w:numFmt w:val="bullet"/>
      <w:lvlText w:val="•"/>
      <w:lvlJc w:val="left"/>
      <w:pPr>
        <w:ind w:left="4075" w:hanging="120"/>
      </w:pPr>
      <w:rPr>
        <w:rFonts w:hint="default"/>
        <w:lang w:val="nl-NL" w:eastAsia="en-US" w:bidi="ar-SA"/>
      </w:rPr>
    </w:lvl>
    <w:lvl w:ilvl="7">
      <w:start w:val="0"/>
      <w:numFmt w:val="bullet"/>
      <w:lvlText w:val="•"/>
      <w:lvlJc w:val="left"/>
      <w:pPr>
        <w:ind w:left="4755" w:hanging="120"/>
      </w:pPr>
      <w:rPr>
        <w:rFonts w:hint="default"/>
        <w:lang w:val="nl-NL" w:eastAsia="en-US" w:bidi="ar-SA"/>
      </w:rPr>
    </w:lvl>
    <w:lvl w:ilvl="8">
      <w:start w:val="0"/>
      <w:numFmt w:val="bullet"/>
      <w:lvlText w:val="•"/>
      <w:lvlJc w:val="left"/>
      <w:pPr>
        <w:ind w:left="5434" w:hanging="120"/>
      </w:pPr>
      <w:rPr>
        <w:rFonts w:hint="default"/>
        <w:lang w:val="nl-NL" w:eastAsia="en-US" w:bidi="ar-SA"/>
      </w:rPr>
    </w:lvl>
  </w:abstractNum>
  <w:abstractNum w:abstractNumId="0">
    <w:multiLevelType w:val="hybridMultilevel"/>
    <w:lvl w:ilvl="0">
      <w:start w:val="0"/>
      <w:numFmt w:val="bullet"/>
      <w:lvlText w:val="•"/>
      <w:lvlJc w:val="left"/>
      <w:pPr>
        <w:ind w:left="125" w:hanging="120"/>
      </w:pPr>
      <w:rPr>
        <w:rFonts w:hint="default" w:ascii="Times New Roman" w:hAnsi="Times New Roman" w:eastAsia="Times New Roman" w:cs="Times New Roman"/>
        <w:b w:val="0"/>
        <w:bCs w:val="0"/>
        <w:i w:val="0"/>
        <w:iCs w:val="0"/>
        <w:spacing w:val="0"/>
        <w:w w:val="99"/>
        <w:sz w:val="20"/>
        <w:szCs w:val="20"/>
        <w:lang w:val="nl-NL" w:eastAsia="en-US" w:bidi="ar-SA"/>
      </w:rPr>
    </w:lvl>
    <w:lvl w:ilvl="1">
      <w:start w:val="0"/>
      <w:numFmt w:val="bullet"/>
      <w:lvlText w:val="•"/>
      <w:lvlJc w:val="left"/>
      <w:pPr>
        <w:ind w:left="787" w:hanging="120"/>
      </w:pPr>
      <w:rPr>
        <w:rFonts w:hint="default"/>
        <w:lang w:val="nl-NL" w:eastAsia="en-US" w:bidi="ar-SA"/>
      </w:rPr>
    </w:lvl>
    <w:lvl w:ilvl="2">
      <w:start w:val="0"/>
      <w:numFmt w:val="bullet"/>
      <w:lvlText w:val="•"/>
      <w:lvlJc w:val="left"/>
      <w:pPr>
        <w:ind w:left="1454" w:hanging="120"/>
      </w:pPr>
      <w:rPr>
        <w:rFonts w:hint="default"/>
        <w:lang w:val="nl-NL" w:eastAsia="en-US" w:bidi="ar-SA"/>
      </w:rPr>
    </w:lvl>
    <w:lvl w:ilvl="3">
      <w:start w:val="0"/>
      <w:numFmt w:val="bullet"/>
      <w:lvlText w:val="•"/>
      <w:lvlJc w:val="left"/>
      <w:pPr>
        <w:ind w:left="2121" w:hanging="120"/>
      </w:pPr>
      <w:rPr>
        <w:rFonts w:hint="default"/>
        <w:lang w:val="nl-NL" w:eastAsia="en-US" w:bidi="ar-SA"/>
      </w:rPr>
    </w:lvl>
    <w:lvl w:ilvl="4">
      <w:start w:val="0"/>
      <w:numFmt w:val="bullet"/>
      <w:lvlText w:val="•"/>
      <w:lvlJc w:val="left"/>
      <w:pPr>
        <w:ind w:left="2789" w:hanging="120"/>
      </w:pPr>
      <w:rPr>
        <w:rFonts w:hint="default"/>
        <w:lang w:val="nl-NL" w:eastAsia="en-US" w:bidi="ar-SA"/>
      </w:rPr>
    </w:lvl>
    <w:lvl w:ilvl="5">
      <w:start w:val="0"/>
      <w:numFmt w:val="bullet"/>
      <w:lvlText w:val="•"/>
      <w:lvlJc w:val="left"/>
      <w:pPr>
        <w:ind w:left="3456" w:hanging="120"/>
      </w:pPr>
      <w:rPr>
        <w:rFonts w:hint="default"/>
        <w:lang w:val="nl-NL" w:eastAsia="en-US" w:bidi="ar-SA"/>
      </w:rPr>
    </w:lvl>
    <w:lvl w:ilvl="6">
      <w:start w:val="0"/>
      <w:numFmt w:val="bullet"/>
      <w:lvlText w:val="•"/>
      <w:lvlJc w:val="left"/>
      <w:pPr>
        <w:ind w:left="4123" w:hanging="120"/>
      </w:pPr>
      <w:rPr>
        <w:rFonts w:hint="default"/>
        <w:lang w:val="nl-NL" w:eastAsia="en-US" w:bidi="ar-SA"/>
      </w:rPr>
    </w:lvl>
    <w:lvl w:ilvl="7">
      <w:start w:val="0"/>
      <w:numFmt w:val="bullet"/>
      <w:lvlText w:val="•"/>
      <w:lvlJc w:val="left"/>
      <w:pPr>
        <w:ind w:left="4791" w:hanging="120"/>
      </w:pPr>
      <w:rPr>
        <w:rFonts w:hint="default"/>
        <w:lang w:val="nl-NL" w:eastAsia="en-US" w:bidi="ar-SA"/>
      </w:rPr>
    </w:lvl>
    <w:lvl w:ilvl="8">
      <w:start w:val="0"/>
      <w:numFmt w:val="bullet"/>
      <w:lvlText w:val="•"/>
      <w:lvlJc w:val="left"/>
      <w:pPr>
        <w:ind w:left="5458" w:hanging="120"/>
      </w:pPr>
      <w:rPr>
        <w:rFonts w:hint="default"/>
        <w:lang w:val="nl-NL"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nl-NL"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nl-NL" w:eastAsia="en-US" w:bidi="ar-SA"/>
    </w:rPr>
  </w:style>
  <w:style w:styleId="Title" w:type="paragraph">
    <w:name w:val="Title"/>
    <w:basedOn w:val="Normal"/>
    <w:uiPriority w:val="1"/>
    <w:qFormat/>
    <w:pPr>
      <w:ind w:left="165"/>
    </w:pPr>
    <w:rPr>
      <w:rFonts w:ascii="Times New Roman" w:hAnsi="Times New Roman" w:eastAsia="Times New Roman" w:cs="Times New Roman"/>
      <w:b/>
      <w:bCs/>
      <w:sz w:val="23"/>
      <w:szCs w:val="23"/>
      <w:lang w:val="nl-NL" w:eastAsia="en-US" w:bidi="ar-SA"/>
    </w:rPr>
  </w:style>
  <w:style w:styleId="ListParagraph" w:type="paragraph">
    <w:name w:val="List Paragraph"/>
    <w:basedOn w:val="Normal"/>
    <w:uiPriority w:val="1"/>
    <w:qFormat/>
    <w:pPr/>
    <w:rPr>
      <w:lang w:val="nl-NL" w:eastAsia="en-US" w:bidi="ar-SA"/>
    </w:rPr>
  </w:style>
  <w:style w:styleId="TableParagraph" w:type="paragraph">
    <w:name w:val="Table Paragraph"/>
    <w:basedOn w:val="Normal"/>
    <w:uiPriority w:val="1"/>
    <w:qFormat/>
    <w:pPr>
      <w:spacing w:before="60"/>
      <w:ind w:left="5"/>
    </w:pPr>
    <w:rPr>
      <w:rFonts w:ascii="Times New Roman" w:hAnsi="Times New Roman" w:eastAsia="Times New Roman" w:cs="Times New Roman"/>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schiphol.nl/nl/jij-en-schiphol/gebruiksprognose-" TargetMode="External"/><Relationship Id="rId7" Type="http://schemas.openxmlformats.org/officeDocument/2006/relationships/image" Target="media/image1.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DocSecurity>0</ap:DocSecurity>
  <ap:ScaleCrop>false</ap:ScaleCrop>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2025-01-20T16:14:45.0000000Z</dcterms:created>
  <dcterms:modified xsi:type="dcterms:W3CDTF">2025-01-20T16:14:45.0000000Z</dcterms:modified>
  <dc:creator/>
  <lastModifiedBy/>
  <dc:description>------------------------</dc:description>
  <dc:subject/>
  <dc:title/>
  <keywords/>
  <version/>
  <category/>
  <revision/>
</coreProperties>
</file>