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2025Z00805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januari 2025)</w:t>
        <w:br/>
      </w:r>
    </w:p>
    <w:p>
      <w:r>
        <w:t xml:space="preserve">Vragen van het lid Eerdmans (JA21) aan de staatssecretaris van Defensie over het persbericht 'Defensie over op 100% duurzame elektriciteit'.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Kunt u toelichten hoe de overstap op 100% duurzame elektriciteit binnen de primaire verantwoordelijkheid van Defensie past om altijd operationeel en inzetbaar te zijn, ongeacht de beschikbaarheid van hernieuwbare energiebronnen?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Hoe wordt geborgd dat deze overstap de militaire autonomie en leveringszekerheid niet in gevaar brengt, met name tijdens situaties van verhoogde dreiging of crisis?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Wat gebeurt er met de energievoorziening van Defensie tijdens perioden van beperkte opwekking, bijvoorbeeld door weersomstandigheden, en welke back-upsystemen zijn daarvoor ingericht?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Kunt u specificeren welke contracten zijn afgesloten voor de elektriciteitslevering in 2026 en 2027? Hoe wordt voorkomen dat strategische afhankelijkheid ontstaat van bepaalde marktpartijen of landen?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Welke kosten zijn gemoeid met deze transitie en hoe rechtvaardigt u deze investering in relatie tot de militaire kerntaak van Defensie?</w:t>
      </w:r>
      <w:r>
        <w:br/>
      </w:r>
    </w:p>
    <w:p>
      <w:pPr>
        <w:pStyle w:val="ListParagraph"/>
        <w:numPr>
          <w:ilvl w:val="0"/>
          <w:numId w:val="100465950"/>
        </w:numPr>
        <w:ind w:left="360"/>
      </w:pPr>
      <w:r>
        <w:t>Hoeveel fte wordt binnen Defensie ingezet om (verdere) duurzaamheidsdoelen te behalen en te handhaven?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9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910">
    <w:abstractNumId w:val="1004659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