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726BB" w:rsidP="00C726BB" w:rsidRDefault="00C726BB" w14:paraId="67FF3C60" w14:textId="4509CAFE">
      <w:pPr>
        <w:spacing w:line="240" w:lineRule="exact"/>
        <w:rPr>
          <w:b/>
          <w:bCs/>
          <w:szCs w:val="18"/>
        </w:rPr>
      </w:pPr>
      <w:r>
        <w:rPr>
          <w:b/>
          <w:bCs/>
          <w:szCs w:val="18"/>
        </w:rPr>
        <w:t>AH 1084</w:t>
      </w:r>
    </w:p>
    <w:p w:rsidR="00C726BB" w:rsidP="00C726BB" w:rsidRDefault="00C726BB" w14:paraId="328AAA46" w14:textId="36D7C713">
      <w:pPr>
        <w:spacing w:line="240" w:lineRule="exact"/>
        <w:rPr>
          <w:b/>
          <w:bCs/>
          <w:szCs w:val="18"/>
        </w:rPr>
      </w:pPr>
      <w:r>
        <w:rPr>
          <w:b/>
          <w:bCs/>
          <w:szCs w:val="18"/>
        </w:rPr>
        <w:t>2024Z22043</w:t>
      </w:r>
    </w:p>
    <w:p w:rsidR="00C726BB" w:rsidP="00C726BB" w:rsidRDefault="00C726BB" w14:paraId="176ED86D" w14:textId="4D340002">
      <w:pPr>
        <w:spacing w:line="240" w:lineRule="exact"/>
        <w:rPr>
          <w:b/>
          <w:bCs/>
          <w:sz w:val="24"/>
          <w:szCs w:val="24"/>
        </w:rPr>
      </w:pPr>
      <w:r w:rsidRPr="00C726BB">
        <w:rPr>
          <w:b/>
          <w:bCs/>
          <w:sz w:val="24"/>
          <w:szCs w:val="24"/>
        </w:rPr>
        <w:t>Antwoord van minister Hermans (Klimaat en Groene Groei) (ontvangen</w:t>
      </w:r>
      <w:r>
        <w:rPr>
          <w:b/>
          <w:bCs/>
          <w:sz w:val="24"/>
          <w:szCs w:val="24"/>
        </w:rPr>
        <w:t xml:space="preserve"> 21 januari 2025)</w:t>
      </w:r>
    </w:p>
    <w:p w:rsidRPr="000A7C78" w:rsidR="00C726BB" w:rsidP="00C726BB" w:rsidRDefault="00C726BB" w14:paraId="664FC41A" w14:textId="77777777">
      <w:pPr>
        <w:spacing w:line="240" w:lineRule="exact"/>
        <w:rPr>
          <w:b/>
          <w:bCs/>
          <w:szCs w:val="18"/>
        </w:rPr>
      </w:pPr>
    </w:p>
    <w:p w:rsidRPr="000A7C78" w:rsidR="00C726BB" w:rsidP="00C726BB" w:rsidRDefault="00C726BB" w14:paraId="45BC2017" w14:textId="77777777">
      <w:pPr>
        <w:spacing w:line="240" w:lineRule="exact"/>
        <w:rPr>
          <w:szCs w:val="18"/>
        </w:rPr>
      </w:pPr>
      <w:r w:rsidRPr="000A7C78">
        <w:rPr>
          <w:szCs w:val="18"/>
        </w:rPr>
        <w:t>1</w:t>
      </w:r>
    </w:p>
    <w:p w:rsidRPr="000A7C78" w:rsidR="00C726BB" w:rsidP="00C726BB" w:rsidRDefault="00C726BB" w14:paraId="5D27FDCD" w14:textId="77777777">
      <w:pPr>
        <w:spacing w:line="240" w:lineRule="exact"/>
        <w:rPr>
          <w:szCs w:val="18"/>
        </w:rPr>
      </w:pPr>
      <w:r w:rsidRPr="00227742">
        <w:rPr>
          <w:szCs w:val="18"/>
        </w:rPr>
        <w:t xml:space="preserve">Hoe apprecieert u het besluit van </w:t>
      </w:r>
      <w:proofErr w:type="spellStart"/>
      <w:r w:rsidRPr="00227742">
        <w:rPr>
          <w:szCs w:val="18"/>
        </w:rPr>
        <w:t>SodM</w:t>
      </w:r>
      <w:proofErr w:type="spellEnd"/>
      <w:r w:rsidRPr="00227742">
        <w:rPr>
          <w:szCs w:val="18"/>
        </w:rPr>
        <w:t xml:space="preserve"> om gaswinning vanuit het gasveld bij Warffum na 31 december 2024 niet te zullen gedogen?</w:t>
      </w:r>
    </w:p>
    <w:p w:rsidRPr="000A7C78" w:rsidR="00C726BB" w:rsidP="00C726BB" w:rsidRDefault="00C726BB" w14:paraId="62408D71" w14:textId="77777777">
      <w:pPr>
        <w:spacing w:line="240" w:lineRule="exact"/>
        <w:rPr>
          <w:szCs w:val="18"/>
        </w:rPr>
      </w:pPr>
    </w:p>
    <w:p w:rsidRPr="000A7C78" w:rsidR="00C726BB" w:rsidP="00C726BB" w:rsidRDefault="00C726BB" w14:paraId="617F1E70" w14:textId="77777777">
      <w:pPr>
        <w:spacing w:line="240" w:lineRule="exact"/>
        <w:rPr>
          <w:szCs w:val="18"/>
        </w:rPr>
      </w:pPr>
      <w:r w:rsidRPr="000A7C78">
        <w:rPr>
          <w:szCs w:val="18"/>
        </w:rPr>
        <w:t xml:space="preserve">Antwoord </w:t>
      </w:r>
    </w:p>
    <w:p w:rsidRPr="00227742" w:rsidR="00C726BB" w:rsidP="00C726BB" w:rsidRDefault="00C726BB" w14:paraId="64BF883A" w14:textId="77777777">
      <w:pPr>
        <w:spacing w:line="240" w:lineRule="exact"/>
        <w:rPr>
          <w:szCs w:val="18"/>
        </w:rPr>
      </w:pPr>
      <w:r>
        <w:rPr>
          <w:szCs w:val="18"/>
        </w:rPr>
        <w:t xml:space="preserve">De bevoegdheid om deze beslissing te nemen ligt geheel bij </w:t>
      </w:r>
      <w:proofErr w:type="spellStart"/>
      <w:r>
        <w:rPr>
          <w:szCs w:val="18"/>
        </w:rPr>
        <w:t>SodM</w:t>
      </w:r>
      <w:proofErr w:type="spellEnd"/>
      <w:r>
        <w:rPr>
          <w:szCs w:val="18"/>
        </w:rPr>
        <w:t>.</w:t>
      </w:r>
      <w:r w:rsidRPr="00227742">
        <w:rPr>
          <w:szCs w:val="18"/>
        </w:rPr>
        <w:t xml:space="preserve"> Ik heb </w:t>
      </w:r>
      <w:r>
        <w:rPr>
          <w:szCs w:val="18"/>
        </w:rPr>
        <w:t xml:space="preserve">hierin </w:t>
      </w:r>
      <w:r w:rsidRPr="00227742">
        <w:rPr>
          <w:szCs w:val="18"/>
        </w:rPr>
        <w:t xml:space="preserve">geen rol </w:t>
      </w:r>
      <w:r>
        <w:rPr>
          <w:szCs w:val="18"/>
        </w:rPr>
        <w:t xml:space="preserve">en respecteer de beslissing. </w:t>
      </w:r>
    </w:p>
    <w:p w:rsidRPr="000A7C78" w:rsidR="00C726BB" w:rsidP="00C726BB" w:rsidRDefault="00C726BB" w14:paraId="22D9F53C" w14:textId="77777777">
      <w:pPr>
        <w:spacing w:line="240" w:lineRule="exact"/>
        <w:rPr>
          <w:szCs w:val="18"/>
        </w:rPr>
      </w:pPr>
    </w:p>
    <w:p w:rsidR="00C726BB" w:rsidP="00C726BB" w:rsidRDefault="00C726BB" w14:paraId="1EA1C24F" w14:textId="77777777">
      <w:pPr>
        <w:spacing w:line="240" w:lineRule="exact"/>
        <w:rPr>
          <w:rFonts w:eastAsia="Calibri"/>
          <w:szCs w:val="18"/>
        </w:rPr>
      </w:pPr>
      <w:r>
        <w:rPr>
          <w:rFonts w:eastAsia="Calibri"/>
          <w:szCs w:val="18"/>
        </w:rPr>
        <w:t>2</w:t>
      </w:r>
    </w:p>
    <w:p w:rsidR="00C726BB" w:rsidP="00C726BB" w:rsidRDefault="00C726BB" w14:paraId="3EA81D6D" w14:textId="77777777">
      <w:pPr>
        <w:spacing w:line="240" w:lineRule="exact"/>
        <w:rPr>
          <w:rFonts w:eastAsia="Calibri"/>
          <w:szCs w:val="18"/>
        </w:rPr>
      </w:pPr>
      <w:r w:rsidRPr="00E51695">
        <w:rPr>
          <w:rFonts w:eastAsia="Calibri"/>
          <w:szCs w:val="18"/>
        </w:rPr>
        <w:t>Hoe lang verwacht u dat het zal duren voordat de vergunning definitief wordt verlengd? Welke stappen moeten hiervoor nog worden doorlopen en wat zijn daarvan de doorlooptijden?</w:t>
      </w:r>
      <w:r w:rsidRPr="00E51695">
        <w:rPr>
          <w:rFonts w:eastAsia="Calibri"/>
          <w:szCs w:val="18"/>
        </w:rPr>
        <w:br/>
      </w:r>
    </w:p>
    <w:p w:rsidR="00C726BB" w:rsidP="00C726BB" w:rsidRDefault="00C726BB" w14:paraId="527DB870" w14:textId="77777777">
      <w:pPr>
        <w:spacing w:line="240" w:lineRule="exact"/>
        <w:rPr>
          <w:rFonts w:eastAsia="Calibri"/>
          <w:szCs w:val="18"/>
        </w:rPr>
      </w:pPr>
      <w:r>
        <w:rPr>
          <w:rFonts w:eastAsia="Calibri"/>
          <w:szCs w:val="18"/>
        </w:rPr>
        <w:t>Antwoord</w:t>
      </w:r>
    </w:p>
    <w:p w:rsidR="00C726BB" w:rsidP="00C726BB" w:rsidRDefault="00C726BB" w14:paraId="3C19725C" w14:textId="77777777">
      <w:pPr>
        <w:spacing w:line="240" w:lineRule="exact"/>
        <w:rPr>
          <w:rFonts w:eastAsia="Calibri"/>
          <w:szCs w:val="18"/>
        </w:rPr>
      </w:pPr>
      <w:r>
        <w:rPr>
          <w:rFonts w:eastAsia="Calibri"/>
          <w:szCs w:val="18"/>
        </w:rPr>
        <w:t xml:space="preserve">Op dit moment ligt het conceptbesluit op het winningsplan ter inzage. Tot en met 22 januari 2025 kunnen zienswijzen worden ingediend. Hierna wordt een definitief besluit opgesteld. Voor het beoordelen en het verwerken van de zienswijzen is tijd nodig. Hoeveel tijd hiervoor nodig is, is afhankelijk van de ontvangen zienswijzen. De verwachting is dat het definitieve besluit op zijn vroegst in maart 2025 kan worden gepubliceerd. Dit definitieve besluit treedt zes weken na publicatie in werking.  </w:t>
      </w:r>
    </w:p>
    <w:p w:rsidRPr="00E51695" w:rsidR="00C726BB" w:rsidP="00C726BB" w:rsidRDefault="00C726BB" w14:paraId="37450CD0" w14:textId="77777777">
      <w:pPr>
        <w:spacing w:line="240" w:lineRule="exact"/>
        <w:rPr>
          <w:rFonts w:eastAsia="Calibri"/>
          <w:szCs w:val="18"/>
        </w:rPr>
      </w:pPr>
    </w:p>
    <w:p w:rsidR="00C726BB" w:rsidP="00C726BB" w:rsidRDefault="00C726BB" w14:paraId="6F0955C9" w14:textId="77777777">
      <w:pPr>
        <w:spacing w:line="240" w:lineRule="exact"/>
        <w:rPr>
          <w:rFonts w:eastAsia="Calibri"/>
          <w:szCs w:val="18"/>
        </w:rPr>
      </w:pPr>
      <w:r>
        <w:rPr>
          <w:rFonts w:eastAsia="Calibri"/>
          <w:szCs w:val="18"/>
        </w:rPr>
        <w:t>3</w:t>
      </w:r>
    </w:p>
    <w:p w:rsidR="00C726BB" w:rsidP="00C726BB" w:rsidRDefault="00C726BB" w14:paraId="542CF222" w14:textId="77777777">
      <w:pPr>
        <w:spacing w:line="240" w:lineRule="exact"/>
        <w:rPr>
          <w:rFonts w:eastAsia="Calibri"/>
          <w:szCs w:val="18"/>
        </w:rPr>
      </w:pPr>
      <w:r w:rsidRPr="00E51695">
        <w:rPr>
          <w:rFonts w:eastAsia="Calibri"/>
          <w:szCs w:val="18"/>
        </w:rPr>
        <w:t xml:space="preserve">Hoe komt een besluit van </w:t>
      </w:r>
      <w:proofErr w:type="spellStart"/>
      <w:r w:rsidRPr="00E51695">
        <w:rPr>
          <w:rFonts w:eastAsia="Calibri"/>
          <w:szCs w:val="18"/>
        </w:rPr>
        <w:t>SodM</w:t>
      </w:r>
      <w:proofErr w:type="spellEnd"/>
      <w:r w:rsidRPr="00E51695">
        <w:rPr>
          <w:rFonts w:eastAsia="Calibri"/>
          <w:szCs w:val="18"/>
        </w:rPr>
        <w:t xml:space="preserve"> om handhaving tijdelijk uit te stellen tot stand?</w:t>
      </w:r>
    </w:p>
    <w:p w:rsidR="00C726BB" w:rsidP="00C726BB" w:rsidRDefault="00C726BB" w14:paraId="5B51F4C4" w14:textId="77777777">
      <w:pPr>
        <w:spacing w:line="240" w:lineRule="exact"/>
        <w:rPr>
          <w:rFonts w:eastAsia="Calibri"/>
          <w:szCs w:val="18"/>
        </w:rPr>
      </w:pPr>
    </w:p>
    <w:p w:rsidRPr="00874243" w:rsidR="00C726BB" w:rsidP="00C726BB" w:rsidRDefault="00C726BB" w14:paraId="7227EB0D" w14:textId="77777777">
      <w:pPr>
        <w:rPr>
          <w:szCs w:val="18"/>
        </w:rPr>
      </w:pPr>
      <w:r>
        <w:rPr>
          <w:rFonts w:eastAsia="Calibri"/>
          <w:szCs w:val="18"/>
        </w:rPr>
        <w:t>Antwoord</w:t>
      </w:r>
      <w:r w:rsidRPr="00E51695">
        <w:rPr>
          <w:rFonts w:eastAsia="Calibri"/>
          <w:szCs w:val="18"/>
        </w:rPr>
        <w:br/>
      </w:r>
      <w:r w:rsidRPr="00874243">
        <w:rPr>
          <w:szCs w:val="18"/>
        </w:rPr>
        <w:t xml:space="preserve">Een mijnbouwbedrijf kan hiertoe een verzoek indienen bij </w:t>
      </w:r>
      <w:proofErr w:type="spellStart"/>
      <w:r w:rsidRPr="00874243">
        <w:rPr>
          <w:szCs w:val="18"/>
        </w:rPr>
        <w:t>SodM</w:t>
      </w:r>
      <w:proofErr w:type="spellEnd"/>
      <w:r w:rsidRPr="00874243">
        <w:rPr>
          <w:szCs w:val="18"/>
        </w:rPr>
        <w:t xml:space="preserve">. </w:t>
      </w:r>
      <w:proofErr w:type="spellStart"/>
      <w:r w:rsidRPr="00874243">
        <w:rPr>
          <w:szCs w:val="18"/>
        </w:rPr>
        <w:t>SodM</w:t>
      </w:r>
      <w:proofErr w:type="spellEnd"/>
      <w:r w:rsidRPr="00874243">
        <w:rPr>
          <w:szCs w:val="18"/>
        </w:rPr>
        <w:t xml:space="preserve"> heeft in 2022</w:t>
      </w:r>
      <w:r>
        <w:rPr>
          <w:szCs w:val="18"/>
        </w:rPr>
        <w:t>,</w:t>
      </w:r>
      <w:r w:rsidRPr="00874243">
        <w:rPr>
          <w:szCs w:val="18"/>
        </w:rPr>
        <w:t xml:space="preserve"> in een brief gericht aan de mijnbouwondernemingen</w:t>
      </w:r>
      <w:r>
        <w:rPr>
          <w:szCs w:val="18"/>
        </w:rPr>
        <w:t>,</w:t>
      </w:r>
      <w:r w:rsidRPr="00874243">
        <w:rPr>
          <w:szCs w:val="18"/>
        </w:rPr>
        <w:t xml:space="preserve"> aangegeven welke aspecten bij de beoordeling worden meegewogen:</w:t>
      </w:r>
      <w:r w:rsidRPr="00874243">
        <w:rPr>
          <w:szCs w:val="18"/>
          <w:vertAlign w:val="superscript"/>
        </w:rPr>
        <w:footnoteReference w:id="1"/>
      </w:r>
      <w:r w:rsidRPr="00874243">
        <w:rPr>
          <w:szCs w:val="18"/>
        </w:rPr>
        <w:t xml:space="preserve"> </w:t>
      </w:r>
    </w:p>
    <w:p w:rsidRPr="00874243" w:rsidR="00C726BB" w:rsidP="00C726BB" w:rsidRDefault="00C726BB" w14:paraId="0071487D" w14:textId="77777777">
      <w:pPr>
        <w:numPr>
          <w:ilvl w:val="0"/>
          <w:numId w:val="1"/>
        </w:numPr>
        <w:spacing w:after="0" w:line="240" w:lineRule="atLeast"/>
        <w:contextualSpacing/>
        <w:rPr>
          <w:szCs w:val="18"/>
        </w:rPr>
      </w:pPr>
      <w:r w:rsidRPr="00874243">
        <w:rPr>
          <w:szCs w:val="18"/>
        </w:rPr>
        <w:t>Er is tijdig een actualisatie ingediend. Dit betekent dat uiterlijk 1,5 jaar voor het aflopen van het winningsplan een actualisatie dient te zijn ingediend. </w:t>
      </w:r>
    </w:p>
    <w:p w:rsidRPr="00874243" w:rsidR="00C726BB" w:rsidP="00C726BB" w:rsidRDefault="00C726BB" w14:paraId="14F69324" w14:textId="77777777">
      <w:pPr>
        <w:numPr>
          <w:ilvl w:val="0"/>
          <w:numId w:val="1"/>
        </w:numPr>
        <w:spacing w:after="0" w:line="240" w:lineRule="atLeast"/>
        <w:rPr>
          <w:szCs w:val="18"/>
        </w:rPr>
      </w:pPr>
      <w:r w:rsidRPr="00874243">
        <w:rPr>
          <w:szCs w:val="18"/>
        </w:rPr>
        <w:lastRenderedPageBreak/>
        <w:t xml:space="preserve">Er is zicht op legalisatie. In dit geval: er is een ontwerpbesluit genomen waaruit blijkt dat wordt ingestemd met de aanvraag. Daarnaast dient </w:t>
      </w:r>
      <w:proofErr w:type="spellStart"/>
      <w:r w:rsidRPr="00874243">
        <w:rPr>
          <w:szCs w:val="18"/>
        </w:rPr>
        <w:t>SodM</w:t>
      </w:r>
      <w:proofErr w:type="spellEnd"/>
      <w:r w:rsidRPr="00874243">
        <w:rPr>
          <w:szCs w:val="18"/>
        </w:rPr>
        <w:t xml:space="preserve"> een positief advies te hebben gegeven over de aanvraag. </w:t>
      </w:r>
    </w:p>
    <w:p w:rsidR="00C726BB" w:rsidP="00C726BB" w:rsidRDefault="00C726BB" w14:paraId="52779A9A" w14:textId="77777777">
      <w:pPr>
        <w:numPr>
          <w:ilvl w:val="0"/>
          <w:numId w:val="1"/>
        </w:numPr>
        <w:spacing w:after="0" w:line="240" w:lineRule="atLeast"/>
        <w:rPr>
          <w:szCs w:val="18"/>
        </w:rPr>
      </w:pPr>
      <w:r w:rsidRPr="00874243">
        <w:rPr>
          <w:szCs w:val="18"/>
        </w:rPr>
        <w:t xml:space="preserve">Er is gerechtvaardigd vertrouwen in toezicht doordat omwonenden en decentrale overheden gehoord worden en zich gehoord voelen. Hierbij wordt een afweging gemaakt van alle betrokken belangen, waarbij ook de onrust in de samenleving wordt meegewogen. </w:t>
      </w:r>
    </w:p>
    <w:p w:rsidRPr="00874243" w:rsidR="00C726BB" w:rsidP="00C726BB" w:rsidRDefault="00C726BB" w14:paraId="5172F912" w14:textId="77777777">
      <w:pPr>
        <w:rPr>
          <w:szCs w:val="18"/>
        </w:rPr>
      </w:pPr>
      <w:r w:rsidRPr="00874243">
        <w:rPr>
          <w:szCs w:val="18"/>
        </w:rPr>
        <w:t xml:space="preserve">Verder geeft </w:t>
      </w:r>
      <w:proofErr w:type="spellStart"/>
      <w:r w:rsidRPr="00874243">
        <w:rPr>
          <w:szCs w:val="18"/>
        </w:rPr>
        <w:t>SodM</w:t>
      </w:r>
      <w:proofErr w:type="spellEnd"/>
      <w:r w:rsidRPr="00874243">
        <w:rPr>
          <w:szCs w:val="18"/>
        </w:rPr>
        <w:t xml:space="preserve"> in de brief aan dat het tijdelijk afzien van handhaving geen definitief standpunt is over de verhouding tussen de overtreding en de belangen van derde(n). Indien een belanghebbende een verzoek doet om handhaving</w:t>
      </w:r>
      <w:r>
        <w:rPr>
          <w:szCs w:val="18"/>
        </w:rPr>
        <w:t>,</w:t>
      </w:r>
      <w:r w:rsidRPr="00874243">
        <w:rPr>
          <w:szCs w:val="18"/>
        </w:rPr>
        <w:t xml:space="preserve"> beoordeelt </w:t>
      </w:r>
      <w:proofErr w:type="spellStart"/>
      <w:r w:rsidRPr="00874243">
        <w:rPr>
          <w:szCs w:val="18"/>
        </w:rPr>
        <w:t>SodM</w:t>
      </w:r>
      <w:proofErr w:type="spellEnd"/>
      <w:r w:rsidRPr="00874243">
        <w:rPr>
          <w:szCs w:val="18"/>
        </w:rPr>
        <w:t xml:space="preserve"> de zaak opnieuw.  </w:t>
      </w:r>
    </w:p>
    <w:p w:rsidR="00C726BB" w:rsidP="00C726BB" w:rsidRDefault="00C726BB" w14:paraId="42CA1815" w14:textId="77777777">
      <w:pPr>
        <w:rPr>
          <w:rFonts w:eastAsia="Calibri"/>
          <w:szCs w:val="18"/>
        </w:rPr>
      </w:pPr>
      <w:r>
        <w:rPr>
          <w:rFonts w:eastAsia="Calibri"/>
          <w:szCs w:val="18"/>
        </w:rPr>
        <w:t xml:space="preserve">De bevoegdheid om een beslissing te nemen om handhaving uit te stellen, ligt bij </w:t>
      </w:r>
      <w:proofErr w:type="spellStart"/>
      <w:r>
        <w:rPr>
          <w:rFonts w:eastAsia="Calibri"/>
          <w:szCs w:val="18"/>
        </w:rPr>
        <w:t>SodM</w:t>
      </w:r>
      <w:proofErr w:type="spellEnd"/>
      <w:r>
        <w:rPr>
          <w:rFonts w:eastAsia="Calibri"/>
          <w:szCs w:val="18"/>
        </w:rPr>
        <w:t>.</w:t>
      </w:r>
    </w:p>
    <w:p w:rsidRPr="00E51695" w:rsidR="00C726BB" w:rsidP="00C726BB" w:rsidRDefault="00C726BB" w14:paraId="5E0AB0B9" w14:textId="77777777">
      <w:pPr>
        <w:spacing w:line="240" w:lineRule="exact"/>
        <w:rPr>
          <w:rFonts w:eastAsia="Calibri"/>
          <w:szCs w:val="18"/>
        </w:rPr>
      </w:pPr>
    </w:p>
    <w:p w:rsidR="00C726BB" w:rsidP="00C726BB" w:rsidRDefault="00C726BB" w14:paraId="5B2A93E7" w14:textId="77777777">
      <w:pPr>
        <w:spacing w:line="240" w:lineRule="exact"/>
        <w:rPr>
          <w:rFonts w:eastAsia="Calibri"/>
          <w:szCs w:val="18"/>
        </w:rPr>
      </w:pPr>
      <w:r>
        <w:rPr>
          <w:rFonts w:eastAsia="Calibri"/>
          <w:szCs w:val="18"/>
        </w:rPr>
        <w:t>4</w:t>
      </w:r>
    </w:p>
    <w:p w:rsidR="00C726BB" w:rsidP="00C726BB" w:rsidRDefault="00C726BB" w14:paraId="0B78F7F0" w14:textId="77777777">
      <w:pPr>
        <w:spacing w:line="240" w:lineRule="exact"/>
        <w:rPr>
          <w:rFonts w:eastAsia="Calibri"/>
          <w:szCs w:val="18"/>
        </w:rPr>
      </w:pPr>
      <w:r w:rsidRPr="00E51695">
        <w:rPr>
          <w:rFonts w:eastAsia="Calibri"/>
          <w:szCs w:val="18"/>
        </w:rPr>
        <w:t xml:space="preserve">Op welke wettelijke gronden is </w:t>
      </w:r>
      <w:proofErr w:type="spellStart"/>
      <w:r w:rsidRPr="00E51695">
        <w:rPr>
          <w:rFonts w:eastAsia="Calibri"/>
          <w:szCs w:val="18"/>
        </w:rPr>
        <w:t>SodM</w:t>
      </w:r>
      <w:proofErr w:type="spellEnd"/>
      <w:r w:rsidRPr="00E51695">
        <w:rPr>
          <w:rFonts w:eastAsia="Calibri"/>
          <w:szCs w:val="18"/>
        </w:rPr>
        <w:t xml:space="preserve"> verplicht om een verzoek te toetsen? Hoe wordt bepaald wat daarbij het zwaarst wegende criterium is?</w:t>
      </w:r>
      <w:r w:rsidRPr="00E51695">
        <w:rPr>
          <w:rFonts w:eastAsia="Calibri"/>
          <w:szCs w:val="18"/>
        </w:rPr>
        <w:br/>
      </w:r>
    </w:p>
    <w:p w:rsidR="00C726BB" w:rsidP="00C726BB" w:rsidRDefault="00C726BB" w14:paraId="3ACC5EB2" w14:textId="77777777">
      <w:pPr>
        <w:spacing w:line="240" w:lineRule="exact"/>
        <w:rPr>
          <w:rFonts w:eastAsia="Calibri"/>
          <w:szCs w:val="18"/>
        </w:rPr>
      </w:pPr>
      <w:r>
        <w:rPr>
          <w:rFonts w:eastAsia="Calibri"/>
          <w:szCs w:val="18"/>
        </w:rPr>
        <w:t>Antwoord</w:t>
      </w:r>
    </w:p>
    <w:p w:rsidR="00C726BB" w:rsidP="00C726BB" w:rsidRDefault="00C726BB" w14:paraId="4D59A875" w14:textId="77777777">
      <w:pPr>
        <w:spacing w:line="240" w:lineRule="exact"/>
        <w:rPr>
          <w:rFonts w:eastAsia="Calibri"/>
          <w:szCs w:val="18"/>
        </w:rPr>
      </w:pPr>
      <w:r>
        <w:rPr>
          <w:rFonts w:eastAsia="Calibri"/>
          <w:szCs w:val="18"/>
        </w:rPr>
        <w:t xml:space="preserve">De Mijnbouwwet bevat geen toetsingsgronden voor een dergelijk verzoek. </w:t>
      </w:r>
      <w:proofErr w:type="spellStart"/>
      <w:r>
        <w:rPr>
          <w:rFonts w:eastAsia="Calibri"/>
          <w:szCs w:val="18"/>
        </w:rPr>
        <w:t>SodM</w:t>
      </w:r>
      <w:proofErr w:type="spellEnd"/>
      <w:r>
        <w:rPr>
          <w:rFonts w:eastAsia="Calibri"/>
          <w:szCs w:val="18"/>
        </w:rPr>
        <w:t xml:space="preserve"> heeft in beginsel een plicht om te handhaven, maar kan daar bij bijzondere omstandigheden van afzien. Zoals bij het antwoord op vraag 3 aangegeven, heeft </w:t>
      </w:r>
      <w:proofErr w:type="spellStart"/>
      <w:r>
        <w:rPr>
          <w:rFonts w:eastAsia="Calibri"/>
          <w:szCs w:val="18"/>
        </w:rPr>
        <w:t>SodM</w:t>
      </w:r>
      <w:proofErr w:type="spellEnd"/>
      <w:r>
        <w:rPr>
          <w:rFonts w:eastAsia="Calibri"/>
          <w:szCs w:val="18"/>
        </w:rPr>
        <w:t xml:space="preserve"> in 2022 in een brief aan de mijnbouwondernemingen aangegeven hoe zij met dergelijke verzoeken omgaat. Het is aan </w:t>
      </w:r>
      <w:proofErr w:type="spellStart"/>
      <w:r>
        <w:rPr>
          <w:rFonts w:eastAsia="Calibri"/>
          <w:szCs w:val="18"/>
        </w:rPr>
        <w:t>SodM</w:t>
      </w:r>
      <w:proofErr w:type="spellEnd"/>
      <w:r>
        <w:rPr>
          <w:rFonts w:eastAsia="Calibri"/>
          <w:szCs w:val="18"/>
        </w:rPr>
        <w:t xml:space="preserve"> om een verzoek te beoordelen en daarover te beslissen.</w:t>
      </w:r>
    </w:p>
    <w:p w:rsidR="00C726BB" w:rsidP="00C726BB" w:rsidRDefault="00C726BB" w14:paraId="03A06986" w14:textId="77777777">
      <w:pPr>
        <w:spacing w:line="240" w:lineRule="exact"/>
        <w:rPr>
          <w:rFonts w:eastAsia="Calibri"/>
          <w:szCs w:val="18"/>
        </w:rPr>
      </w:pPr>
    </w:p>
    <w:p w:rsidRPr="00E51695" w:rsidR="00C726BB" w:rsidP="00C726BB" w:rsidRDefault="00C726BB" w14:paraId="3BFCE510" w14:textId="77777777">
      <w:pPr>
        <w:spacing w:line="240" w:lineRule="exact"/>
        <w:rPr>
          <w:rFonts w:eastAsia="Calibri"/>
          <w:szCs w:val="18"/>
        </w:rPr>
      </w:pPr>
      <w:r>
        <w:rPr>
          <w:rFonts w:eastAsia="Calibri"/>
          <w:szCs w:val="18"/>
        </w:rPr>
        <w:t>5</w:t>
      </w:r>
    </w:p>
    <w:p w:rsidR="00C726BB" w:rsidP="00C726BB" w:rsidRDefault="00C726BB" w14:paraId="6FEC772B" w14:textId="77777777">
      <w:pPr>
        <w:spacing w:line="240" w:lineRule="exact"/>
        <w:rPr>
          <w:rFonts w:eastAsia="Calibri"/>
          <w:szCs w:val="18"/>
        </w:rPr>
      </w:pPr>
      <w:r w:rsidRPr="00E51695">
        <w:rPr>
          <w:rFonts w:eastAsia="Calibri"/>
          <w:szCs w:val="18"/>
        </w:rPr>
        <w:t xml:space="preserve">Is de maatschappelijke onrust een wettelijke grondslag voor </w:t>
      </w:r>
      <w:proofErr w:type="spellStart"/>
      <w:r w:rsidRPr="00E51695">
        <w:rPr>
          <w:rFonts w:eastAsia="Calibri"/>
          <w:szCs w:val="18"/>
        </w:rPr>
        <w:t>SodM</w:t>
      </w:r>
      <w:proofErr w:type="spellEnd"/>
      <w:r w:rsidRPr="00E51695">
        <w:rPr>
          <w:rFonts w:eastAsia="Calibri"/>
          <w:szCs w:val="18"/>
        </w:rPr>
        <w:t xml:space="preserve"> om de gedoogbeschikking niet te verlenen?</w:t>
      </w:r>
      <w:r w:rsidRPr="00E51695">
        <w:rPr>
          <w:rFonts w:eastAsia="Calibri"/>
          <w:szCs w:val="18"/>
        </w:rPr>
        <w:br/>
      </w:r>
    </w:p>
    <w:p w:rsidR="00C726BB" w:rsidP="00C726BB" w:rsidRDefault="00C726BB" w14:paraId="5DA49D16" w14:textId="77777777">
      <w:pPr>
        <w:spacing w:line="240" w:lineRule="exact"/>
        <w:rPr>
          <w:rFonts w:eastAsia="Calibri"/>
          <w:szCs w:val="18"/>
        </w:rPr>
      </w:pPr>
      <w:r>
        <w:rPr>
          <w:rFonts w:eastAsia="Calibri"/>
          <w:szCs w:val="18"/>
        </w:rPr>
        <w:t>Antwoord</w:t>
      </w:r>
    </w:p>
    <w:p w:rsidR="00C726BB" w:rsidP="00C726BB" w:rsidRDefault="00C726BB" w14:paraId="0F2B4790" w14:textId="77777777">
      <w:pPr>
        <w:spacing w:line="240" w:lineRule="exact"/>
        <w:rPr>
          <w:rFonts w:eastAsia="Calibri"/>
          <w:szCs w:val="18"/>
        </w:rPr>
      </w:pPr>
      <w:r>
        <w:rPr>
          <w:rFonts w:eastAsia="Calibri"/>
          <w:szCs w:val="18"/>
        </w:rPr>
        <w:t xml:space="preserve">Zoals aangegeven in het antwoord op vraag 4 bevat de Mijnbouwwet geen grondslagen op grond waarvan </w:t>
      </w:r>
      <w:proofErr w:type="spellStart"/>
      <w:r>
        <w:rPr>
          <w:rFonts w:eastAsia="Calibri"/>
          <w:szCs w:val="18"/>
        </w:rPr>
        <w:t>SodM</w:t>
      </w:r>
      <w:proofErr w:type="spellEnd"/>
      <w:r>
        <w:rPr>
          <w:rFonts w:eastAsia="Calibri"/>
          <w:szCs w:val="18"/>
        </w:rPr>
        <w:t xml:space="preserve"> een verzoek om tijdelijk niet te handhaven beoordeelt. </w:t>
      </w:r>
      <w:proofErr w:type="spellStart"/>
      <w:r>
        <w:rPr>
          <w:rFonts w:eastAsia="Calibri"/>
          <w:szCs w:val="18"/>
        </w:rPr>
        <w:t>SodM</w:t>
      </w:r>
      <w:proofErr w:type="spellEnd"/>
      <w:r>
        <w:rPr>
          <w:rFonts w:eastAsia="Calibri"/>
          <w:szCs w:val="18"/>
        </w:rPr>
        <w:t xml:space="preserve"> heeft in haar brief uit 2022 benoemd dat maatschappelijke onrust een overweging is die meespeelt in de beoordeling van een verzoek om af te zien van handhaving. </w:t>
      </w:r>
      <w:r w:rsidRPr="006C443F">
        <w:rPr>
          <w:rFonts w:eastAsia="Calibri"/>
          <w:szCs w:val="18"/>
        </w:rPr>
        <w:t xml:space="preserve">Het is aan </w:t>
      </w:r>
      <w:proofErr w:type="spellStart"/>
      <w:r w:rsidRPr="006C443F">
        <w:rPr>
          <w:rFonts w:eastAsia="Calibri"/>
          <w:szCs w:val="18"/>
        </w:rPr>
        <w:t>SodM</w:t>
      </w:r>
      <w:proofErr w:type="spellEnd"/>
      <w:r w:rsidRPr="006C443F">
        <w:rPr>
          <w:rFonts w:eastAsia="Calibri"/>
          <w:szCs w:val="18"/>
        </w:rPr>
        <w:t xml:space="preserve"> om die afweging te maken. </w:t>
      </w:r>
    </w:p>
    <w:p w:rsidR="00C726BB" w:rsidP="00C726BB" w:rsidRDefault="00C726BB" w14:paraId="0A650860" w14:textId="77777777">
      <w:pPr>
        <w:spacing w:line="240" w:lineRule="exact"/>
        <w:rPr>
          <w:rFonts w:eastAsia="Calibri"/>
          <w:szCs w:val="18"/>
        </w:rPr>
      </w:pPr>
    </w:p>
    <w:p w:rsidRPr="00E51695" w:rsidR="00C726BB" w:rsidP="00C726BB" w:rsidRDefault="00C726BB" w14:paraId="60FF1307" w14:textId="77777777">
      <w:pPr>
        <w:spacing w:line="240" w:lineRule="exact"/>
        <w:rPr>
          <w:rFonts w:eastAsia="Calibri"/>
          <w:szCs w:val="18"/>
        </w:rPr>
      </w:pPr>
      <w:r>
        <w:rPr>
          <w:rFonts w:eastAsia="Calibri"/>
          <w:szCs w:val="18"/>
        </w:rPr>
        <w:t>6</w:t>
      </w:r>
    </w:p>
    <w:p w:rsidR="00C726BB" w:rsidP="00C726BB" w:rsidRDefault="00C726BB" w14:paraId="3489F0AD" w14:textId="77777777">
      <w:pPr>
        <w:spacing w:line="240" w:lineRule="exact"/>
        <w:rPr>
          <w:rFonts w:eastAsia="Calibri"/>
          <w:szCs w:val="18"/>
        </w:rPr>
      </w:pPr>
      <w:proofErr w:type="spellStart"/>
      <w:r w:rsidRPr="00227742">
        <w:rPr>
          <w:rFonts w:eastAsia="Calibri"/>
          <w:szCs w:val="18"/>
        </w:rPr>
        <w:t>SodM</w:t>
      </w:r>
      <w:proofErr w:type="spellEnd"/>
      <w:r w:rsidRPr="00227742">
        <w:rPr>
          <w:rFonts w:eastAsia="Calibri"/>
          <w:szCs w:val="18"/>
        </w:rPr>
        <w:t xml:space="preserve"> geeft aan dat het eventueel gedogen van gaswinning bij Warffum onrust veroorzaakt, wat was er volgens </w:t>
      </w:r>
      <w:proofErr w:type="spellStart"/>
      <w:r w:rsidRPr="00227742">
        <w:rPr>
          <w:rFonts w:eastAsia="Calibri"/>
          <w:szCs w:val="18"/>
        </w:rPr>
        <w:t>SodM</w:t>
      </w:r>
      <w:proofErr w:type="spellEnd"/>
      <w:r w:rsidRPr="00227742">
        <w:rPr>
          <w:rFonts w:eastAsia="Calibri"/>
          <w:szCs w:val="18"/>
        </w:rPr>
        <w:t xml:space="preserve"> nodig om het vertrouwen van de omgeving te herstellen?</w:t>
      </w:r>
      <w:r w:rsidRPr="00227742">
        <w:rPr>
          <w:rFonts w:eastAsia="Calibri"/>
          <w:szCs w:val="18"/>
        </w:rPr>
        <w:br/>
      </w:r>
    </w:p>
    <w:p w:rsidR="00C726BB" w:rsidP="00C726BB" w:rsidRDefault="00C726BB" w14:paraId="2AE2DD5D" w14:textId="77777777">
      <w:pPr>
        <w:spacing w:line="240" w:lineRule="exact"/>
        <w:rPr>
          <w:rFonts w:eastAsia="Calibri"/>
          <w:szCs w:val="18"/>
        </w:rPr>
      </w:pPr>
      <w:r>
        <w:rPr>
          <w:rFonts w:eastAsia="Calibri"/>
          <w:szCs w:val="18"/>
        </w:rPr>
        <w:lastRenderedPageBreak/>
        <w:t>Antwoord</w:t>
      </w:r>
    </w:p>
    <w:p w:rsidRPr="00874243" w:rsidR="00C726BB" w:rsidP="00C726BB" w:rsidRDefault="00C726BB" w14:paraId="5C52FB52" w14:textId="77777777">
      <w:pPr>
        <w:spacing w:line="240" w:lineRule="exact"/>
        <w:rPr>
          <w:rFonts w:eastAsia="Calibri"/>
          <w:szCs w:val="18"/>
        </w:rPr>
      </w:pPr>
      <w:bookmarkStart w:name="_Hlk187415185" w:id="0"/>
      <w:r>
        <w:rPr>
          <w:rFonts w:eastAsia="Calibri"/>
          <w:szCs w:val="18"/>
        </w:rPr>
        <w:t xml:space="preserve">De bevoegdheid om de beslissing te nemen ligt bij </w:t>
      </w:r>
      <w:proofErr w:type="spellStart"/>
      <w:r>
        <w:rPr>
          <w:rFonts w:eastAsia="Calibri"/>
          <w:szCs w:val="18"/>
        </w:rPr>
        <w:t>SodM</w:t>
      </w:r>
      <w:proofErr w:type="spellEnd"/>
      <w:r>
        <w:rPr>
          <w:rFonts w:eastAsia="Calibri"/>
          <w:szCs w:val="18"/>
        </w:rPr>
        <w:t xml:space="preserve">. Om deze reden heeft het kabinet voor het beantwoorden van deze vraag en vraag 7 </w:t>
      </w:r>
      <w:proofErr w:type="spellStart"/>
      <w:r>
        <w:rPr>
          <w:rFonts w:eastAsia="Calibri"/>
          <w:szCs w:val="18"/>
        </w:rPr>
        <w:t>SodM</w:t>
      </w:r>
      <w:proofErr w:type="spellEnd"/>
      <w:r>
        <w:rPr>
          <w:rFonts w:eastAsia="Calibri"/>
          <w:szCs w:val="18"/>
        </w:rPr>
        <w:t xml:space="preserve"> om een reactie gevraagd. </w:t>
      </w:r>
      <w:proofErr w:type="spellStart"/>
      <w:r w:rsidRPr="00874243">
        <w:rPr>
          <w:rFonts w:eastAsia="Calibri"/>
          <w:szCs w:val="18"/>
        </w:rPr>
        <w:t>SodM</w:t>
      </w:r>
      <w:proofErr w:type="spellEnd"/>
      <w:r w:rsidRPr="00874243">
        <w:rPr>
          <w:rFonts w:eastAsia="Calibri"/>
          <w:szCs w:val="18"/>
        </w:rPr>
        <w:t xml:space="preserve"> geeft aan: “</w:t>
      </w:r>
      <w:r>
        <w:rPr>
          <w:rFonts w:eastAsia="Calibri"/>
          <w:szCs w:val="18"/>
        </w:rPr>
        <w:t>H</w:t>
      </w:r>
      <w:r w:rsidRPr="00874243">
        <w:rPr>
          <w:rFonts w:eastAsia="Calibri"/>
          <w:szCs w:val="18"/>
        </w:rPr>
        <w:t xml:space="preserve">et verzoek om af te zien van handhavend optreden ten aanzien van gaswinning bij Warffum - dat </w:t>
      </w:r>
      <w:proofErr w:type="spellStart"/>
      <w:r w:rsidRPr="00874243">
        <w:rPr>
          <w:rFonts w:eastAsia="Calibri"/>
          <w:szCs w:val="18"/>
        </w:rPr>
        <w:t>SodM</w:t>
      </w:r>
      <w:proofErr w:type="spellEnd"/>
      <w:r w:rsidRPr="00874243">
        <w:rPr>
          <w:rFonts w:eastAsia="Calibri"/>
          <w:szCs w:val="18"/>
        </w:rPr>
        <w:t xml:space="preserve"> op 13 december jl. van de NAM ontving - is getoetst aan de aspecten die zijn genoemd in de brief uit 2022. De NAM is in dat verzoek niet ingegaan op de onrust die is veroorzaakt. </w:t>
      </w:r>
      <w:proofErr w:type="spellStart"/>
      <w:r w:rsidRPr="00874243">
        <w:rPr>
          <w:rFonts w:eastAsia="Calibri"/>
          <w:szCs w:val="18"/>
        </w:rPr>
        <w:t>SodM</w:t>
      </w:r>
      <w:proofErr w:type="spellEnd"/>
      <w:r w:rsidRPr="00874243">
        <w:rPr>
          <w:rFonts w:eastAsia="Calibri"/>
          <w:szCs w:val="18"/>
        </w:rPr>
        <w:t xml:space="preserve"> heeft contact gehad met provincie, gemeente en groeperingen van bewoners over het eventueel gedogen van de gaswinning bij Warffum. Uit deze gesprekken is gebleken dat de omgeving zich niet door de NAM gehoord voelt en dat het eventueel gedogen vanaf 1 januari 2025 van de gaswinning aldaar -</w:t>
      </w:r>
      <w:r>
        <w:rPr>
          <w:rFonts w:eastAsia="Calibri"/>
          <w:szCs w:val="18"/>
        </w:rPr>
        <w:t xml:space="preserve"> </w:t>
      </w:r>
      <w:r w:rsidRPr="00874243">
        <w:rPr>
          <w:rFonts w:eastAsia="Calibri"/>
          <w:szCs w:val="18"/>
        </w:rPr>
        <w:t>zeker na de uitkomst van de parlementaire enquête aardgaswinning Groningen</w:t>
      </w:r>
      <w:r>
        <w:rPr>
          <w:rFonts w:eastAsia="Calibri"/>
          <w:szCs w:val="18"/>
        </w:rPr>
        <w:t xml:space="preserve"> </w:t>
      </w:r>
      <w:r w:rsidRPr="00874243">
        <w:rPr>
          <w:rFonts w:eastAsia="Calibri"/>
          <w:szCs w:val="18"/>
        </w:rPr>
        <w:t>- een nog grotere mate van onrust heeft veroorzaakt. Het is aan de NAM om deze onrust te adresseren en na te gaan wat ervoor nodig is om deze onrust te beperken of weg te nemen.”</w:t>
      </w:r>
    </w:p>
    <w:bookmarkEnd w:id="0"/>
    <w:p w:rsidRPr="00BA2D44" w:rsidR="00C726BB" w:rsidP="00C726BB" w:rsidRDefault="00C726BB" w14:paraId="76805E04" w14:textId="77777777">
      <w:pPr>
        <w:spacing w:line="240" w:lineRule="exact"/>
        <w:rPr>
          <w:rFonts w:eastAsia="Calibri"/>
          <w:szCs w:val="18"/>
        </w:rPr>
      </w:pPr>
    </w:p>
    <w:p w:rsidRPr="003A27AF" w:rsidR="00C726BB" w:rsidP="00C726BB" w:rsidRDefault="00C726BB" w14:paraId="35A3A881" w14:textId="77777777">
      <w:pPr>
        <w:spacing w:line="240" w:lineRule="exact"/>
        <w:rPr>
          <w:rFonts w:eastAsia="Calibri"/>
          <w:szCs w:val="18"/>
        </w:rPr>
      </w:pPr>
      <w:r w:rsidRPr="003A27AF">
        <w:rPr>
          <w:rFonts w:eastAsia="Calibri"/>
          <w:szCs w:val="18"/>
        </w:rPr>
        <w:t>7</w:t>
      </w:r>
    </w:p>
    <w:p w:rsidR="00C726BB" w:rsidP="00C726BB" w:rsidRDefault="00C726BB" w14:paraId="628429D0" w14:textId="77777777">
      <w:pPr>
        <w:spacing w:line="240" w:lineRule="exact"/>
        <w:rPr>
          <w:rFonts w:eastAsia="Calibri"/>
          <w:szCs w:val="18"/>
        </w:rPr>
      </w:pPr>
      <w:r w:rsidRPr="00E51695">
        <w:rPr>
          <w:rFonts w:eastAsia="Calibri"/>
          <w:szCs w:val="18"/>
        </w:rPr>
        <w:t xml:space="preserve">Wat is de mening van </w:t>
      </w:r>
      <w:proofErr w:type="spellStart"/>
      <w:r w:rsidRPr="00E51695">
        <w:rPr>
          <w:rFonts w:eastAsia="Calibri"/>
          <w:szCs w:val="18"/>
        </w:rPr>
        <w:t>SodM</w:t>
      </w:r>
      <w:proofErr w:type="spellEnd"/>
      <w:r w:rsidRPr="00E51695">
        <w:rPr>
          <w:rFonts w:eastAsia="Calibri"/>
          <w:szCs w:val="18"/>
        </w:rPr>
        <w:t xml:space="preserve"> over de maatschappelijke onrust ten aanzien van het voorlopige kabinetsbesluit om de gaswinning te verlengen?</w:t>
      </w:r>
    </w:p>
    <w:p w:rsidR="00C726BB" w:rsidP="00C726BB" w:rsidRDefault="00C726BB" w14:paraId="0344FF4F" w14:textId="77777777">
      <w:pPr>
        <w:spacing w:line="240" w:lineRule="exact"/>
        <w:rPr>
          <w:rFonts w:eastAsia="Calibri"/>
          <w:szCs w:val="18"/>
        </w:rPr>
      </w:pPr>
    </w:p>
    <w:p w:rsidR="00C726BB" w:rsidP="00C726BB" w:rsidRDefault="00C726BB" w14:paraId="09033F03" w14:textId="77777777">
      <w:pPr>
        <w:spacing w:line="240" w:lineRule="exact"/>
        <w:rPr>
          <w:rFonts w:eastAsia="Calibri"/>
          <w:szCs w:val="18"/>
        </w:rPr>
      </w:pPr>
      <w:r>
        <w:rPr>
          <w:rFonts w:eastAsia="Calibri"/>
          <w:szCs w:val="18"/>
        </w:rPr>
        <w:t>Antwoord</w:t>
      </w:r>
    </w:p>
    <w:p w:rsidRPr="00550924" w:rsidR="00C726BB" w:rsidP="00C726BB" w:rsidRDefault="00C726BB" w14:paraId="5C950A3E" w14:textId="77777777">
      <w:pPr>
        <w:spacing w:line="240" w:lineRule="exact"/>
        <w:rPr>
          <w:rFonts w:eastAsia="Calibri"/>
          <w:szCs w:val="18"/>
        </w:rPr>
      </w:pPr>
      <w:proofErr w:type="spellStart"/>
      <w:r w:rsidRPr="00550924">
        <w:rPr>
          <w:rFonts w:eastAsia="Calibri"/>
          <w:szCs w:val="18"/>
        </w:rPr>
        <w:t>SodM</w:t>
      </w:r>
      <w:proofErr w:type="spellEnd"/>
      <w:r w:rsidRPr="00550924">
        <w:rPr>
          <w:rFonts w:eastAsia="Calibri"/>
          <w:szCs w:val="18"/>
        </w:rPr>
        <w:t xml:space="preserve"> geeft aan: “</w:t>
      </w:r>
      <w:proofErr w:type="spellStart"/>
      <w:r w:rsidRPr="00550924">
        <w:rPr>
          <w:rFonts w:eastAsia="Calibri"/>
          <w:szCs w:val="18"/>
        </w:rPr>
        <w:t>SodM</w:t>
      </w:r>
      <w:proofErr w:type="spellEnd"/>
      <w:r w:rsidRPr="00550924">
        <w:rPr>
          <w:rFonts w:eastAsia="Calibri"/>
          <w:szCs w:val="18"/>
        </w:rPr>
        <w:t xml:space="preserve"> heeft op 22 december 2022 een advies uitgebracht over het winningsplan Warffum</w:t>
      </w:r>
      <w:r>
        <w:rPr>
          <w:rFonts w:eastAsia="Calibri"/>
          <w:szCs w:val="18"/>
        </w:rPr>
        <w:t xml:space="preserve">. In het advies geeft </w:t>
      </w:r>
      <w:proofErr w:type="spellStart"/>
      <w:r>
        <w:rPr>
          <w:rFonts w:eastAsia="Calibri"/>
          <w:szCs w:val="18"/>
        </w:rPr>
        <w:t>SodM</w:t>
      </w:r>
      <w:proofErr w:type="spellEnd"/>
      <w:r>
        <w:rPr>
          <w:rFonts w:eastAsia="Calibri"/>
          <w:szCs w:val="18"/>
        </w:rPr>
        <w:t xml:space="preserve"> aan dat de winning veilig kan plaatsvinden </w:t>
      </w:r>
      <w:r w:rsidRPr="00550924">
        <w:rPr>
          <w:rFonts w:eastAsia="Calibri"/>
          <w:szCs w:val="18"/>
        </w:rPr>
        <w:t xml:space="preserve">. </w:t>
      </w:r>
      <w:r>
        <w:rPr>
          <w:rFonts w:eastAsia="Calibri"/>
          <w:szCs w:val="18"/>
        </w:rPr>
        <w:t>Het</w:t>
      </w:r>
      <w:r w:rsidRPr="00550924">
        <w:rPr>
          <w:rFonts w:eastAsia="Calibri"/>
          <w:szCs w:val="18"/>
        </w:rPr>
        <w:t xml:space="preserve"> is een positief advies, waarin maatschappelijke onrust niet expliciet is geadresseerd. De minister heeft </w:t>
      </w:r>
      <w:r>
        <w:rPr>
          <w:rFonts w:eastAsia="Calibri"/>
          <w:szCs w:val="18"/>
        </w:rPr>
        <w:t>het</w:t>
      </w:r>
      <w:r w:rsidRPr="00550924">
        <w:rPr>
          <w:rFonts w:eastAsia="Calibri"/>
          <w:szCs w:val="18"/>
        </w:rPr>
        <w:t xml:space="preserve"> advies verwerkt in het gepubliceerde ontwerpbesluit. Gelet op de uitkomst van de parlementaire enquête aardgaswinning Groningen zou het goed zijn geweest als </w:t>
      </w:r>
      <w:proofErr w:type="spellStart"/>
      <w:r w:rsidRPr="00550924">
        <w:rPr>
          <w:rFonts w:eastAsia="Calibri"/>
          <w:szCs w:val="18"/>
        </w:rPr>
        <w:t>SodM</w:t>
      </w:r>
      <w:proofErr w:type="spellEnd"/>
      <w:r w:rsidRPr="00550924">
        <w:rPr>
          <w:rFonts w:eastAsia="Calibri"/>
          <w:szCs w:val="18"/>
        </w:rPr>
        <w:t xml:space="preserve"> destijds in het advies uitdrukkelijker was ingegaan op het burgerperspectief.”</w:t>
      </w:r>
      <w:r w:rsidRPr="00550924">
        <w:rPr>
          <w:rFonts w:eastAsia="Calibri"/>
          <w:szCs w:val="18"/>
        </w:rPr>
        <w:br/>
      </w:r>
    </w:p>
    <w:p w:rsidRPr="00E51695" w:rsidR="00C726BB" w:rsidP="00C726BB" w:rsidRDefault="00C726BB" w14:paraId="5CB6C72D" w14:textId="77777777">
      <w:pPr>
        <w:spacing w:line="240" w:lineRule="exact"/>
        <w:rPr>
          <w:rFonts w:eastAsia="Calibri"/>
          <w:szCs w:val="18"/>
        </w:rPr>
      </w:pPr>
      <w:r>
        <w:rPr>
          <w:rFonts w:eastAsia="Calibri"/>
          <w:szCs w:val="18"/>
        </w:rPr>
        <w:t>8</w:t>
      </w:r>
    </w:p>
    <w:p w:rsidR="00C726BB" w:rsidP="00C726BB" w:rsidRDefault="00C726BB" w14:paraId="6B03F205" w14:textId="77777777">
      <w:pPr>
        <w:spacing w:line="240" w:lineRule="exact"/>
        <w:rPr>
          <w:rFonts w:eastAsia="Calibri"/>
          <w:szCs w:val="18"/>
        </w:rPr>
      </w:pPr>
      <w:r w:rsidRPr="00E51695">
        <w:rPr>
          <w:rFonts w:eastAsia="Calibri"/>
          <w:szCs w:val="18"/>
        </w:rPr>
        <w:t>Welke verschillen zou de omgeving merken tussen de situatie nu, waarbij de NAM gas wint bij Warffum met vergunning, en een situatie waarbij de NAM gas wint bij Warffum en dit wordt gedoogd?</w:t>
      </w:r>
      <w:r w:rsidRPr="00E51695">
        <w:rPr>
          <w:rFonts w:eastAsia="Calibri"/>
          <w:szCs w:val="18"/>
        </w:rPr>
        <w:br/>
      </w:r>
    </w:p>
    <w:p w:rsidRPr="00E51695" w:rsidR="00C726BB" w:rsidP="00C726BB" w:rsidRDefault="00C726BB" w14:paraId="1168A082" w14:textId="77777777">
      <w:pPr>
        <w:spacing w:line="240" w:lineRule="exact"/>
        <w:rPr>
          <w:rFonts w:eastAsia="Calibri"/>
          <w:szCs w:val="18"/>
        </w:rPr>
      </w:pPr>
      <w:r>
        <w:rPr>
          <w:rFonts w:eastAsia="Calibri"/>
          <w:szCs w:val="18"/>
        </w:rPr>
        <w:t>Antwoord</w:t>
      </w:r>
    </w:p>
    <w:p w:rsidRPr="00E51695" w:rsidR="00C726BB" w:rsidP="00C726BB" w:rsidRDefault="00C726BB" w14:paraId="75E243E9" w14:textId="77777777">
      <w:pPr>
        <w:spacing w:line="240" w:lineRule="exact"/>
        <w:rPr>
          <w:szCs w:val="18"/>
        </w:rPr>
      </w:pPr>
      <w:r>
        <w:rPr>
          <w:szCs w:val="18"/>
        </w:rPr>
        <w:t xml:space="preserve">De fysieke situatie zou niet zijn gewijzigd. Indien </w:t>
      </w:r>
      <w:proofErr w:type="spellStart"/>
      <w:r>
        <w:rPr>
          <w:szCs w:val="18"/>
        </w:rPr>
        <w:t>SodM</w:t>
      </w:r>
      <w:proofErr w:type="spellEnd"/>
      <w:r>
        <w:rPr>
          <w:szCs w:val="18"/>
        </w:rPr>
        <w:t xml:space="preserve"> de beslissing had genomen om af te zien van handhaving, had de NAM zich nog steeds moeten houden aan de voorwaarden van het winningsplan uit 2005. </w:t>
      </w:r>
    </w:p>
    <w:p w:rsidR="00C726BB" w:rsidP="00C726BB" w:rsidRDefault="00C726BB" w14:paraId="045433B0" w14:textId="77777777"/>
    <w:p w:rsidR="00C726BB" w:rsidP="00C726BB" w:rsidRDefault="00C726BB" w14:paraId="2D4FAC19" w14:textId="77777777"/>
    <w:p w:rsidR="00C726BB" w:rsidP="00C726BB" w:rsidRDefault="00C726BB" w14:paraId="648A07A8" w14:textId="77777777"/>
    <w:p w:rsidR="00A521D5" w:rsidRDefault="00A521D5" w14:paraId="1E54AA4D" w14:textId="77777777"/>
    <w:sectPr w:rsidR="00A521D5" w:rsidSect="00C726B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31BC5" w14:textId="77777777" w:rsidR="00C726BB" w:rsidRDefault="00C726BB" w:rsidP="00C726BB">
      <w:pPr>
        <w:spacing w:after="0" w:line="240" w:lineRule="auto"/>
      </w:pPr>
      <w:r>
        <w:separator/>
      </w:r>
    </w:p>
  </w:endnote>
  <w:endnote w:type="continuationSeparator" w:id="0">
    <w:p w14:paraId="5A0BB1CC" w14:textId="77777777" w:rsidR="00C726BB" w:rsidRDefault="00C726BB" w:rsidP="00C7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93C1A" w14:textId="77777777" w:rsidR="00C726BB" w:rsidRPr="00C726BB" w:rsidRDefault="00C726BB" w:rsidP="00C726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6D381" w14:textId="77777777" w:rsidR="00C726BB" w:rsidRPr="00C726BB" w:rsidRDefault="00C726BB" w:rsidP="00C726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B2951" w14:textId="77777777" w:rsidR="00C726BB" w:rsidRPr="00C726BB" w:rsidRDefault="00C726BB" w:rsidP="00C726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2800C" w14:textId="77777777" w:rsidR="00C726BB" w:rsidRDefault="00C726BB" w:rsidP="00C726BB">
      <w:pPr>
        <w:spacing w:after="0" w:line="240" w:lineRule="auto"/>
      </w:pPr>
      <w:r>
        <w:separator/>
      </w:r>
    </w:p>
  </w:footnote>
  <w:footnote w:type="continuationSeparator" w:id="0">
    <w:p w14:paraId="5BF7A16D" w14:textId="77777777" w:rsidR="00C726BB" w:rsidRDefault="00C726BB" w:rsidP="00C726BB">
      <w:pPr>
        <w:spacing w:after="0" w:line="240" w:lineRule="auto"/>
      </w:pPr>
      <w:r>
        <w:continuationSeparator/>
      </w:r>
    </w:p>
  </w:footnote>
  <w:footnote w:id="1">
    <w:p w14:paraId="65CF5B8C" w14:textId="77777777" w:rsidR="00C726BB" w:rsidRDefault="00C726BB" w:rsidP="00C726BB">
      <w:pPr>
        <w:pStyle w:val="Voetnoottekst"/>
      </w:pPr>
      <w:r>
        <w:rPr>
          <w:rStyle w:val="Voetnootmarkering"/>
        </w:rPr>
        <w:footnoteRef/>
      </w:r>
      <w:r>
        <w:t xml:space="preserve"> </w:t>
      </w:r>
      <w:hyperlink r:id="rId1" w:history="1">
        <w:r w:rsidRPr="000463FD">
          <w:rPr>
            <w:rStyle w:val="Hyperlink"/>
          </w:rPr>
          <w:t>www.sodm.nl/documenten/brieven/2022/07/14/brief-aan-mijnbouwondernemingen-over-toezicht-geldigheid-winningsplannen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BAA40" w14:textId="77777777" w:rsidR="00C726BB" w:rsidRPr="00C726BB" w:rsidRDefault="00C726BB" w:rsidP="00C726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2F8D" w14:textId="77777777" w:rsidR="00C726BB" w:rsidRPr="00C726BB" w:rsidRDefault="00C726BB" w:rsidP="00C726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D5580" w14:textId="77777777" w:rsidR="00C726BB" w:rsidRPr="00C726BB" w:rsidRDefault="00C726BB" w:rsidP="00C726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EA15F8"/>
    <w:multiLevelType w:val="hybridMultilevel"/>
    <w:tmpl w:val="0BB8CC36"/>
    <w:lvl w:ilvl="0" w:tplc="83A86418">
      <w:numFmt w:val="bullet"/>
      <w:lvlText w:val="-"/>
      <w:lvlJc w:val="left"/>
      <w:pPr>
        <w:ind w:left="360" w:hanging="360"/>
      </w:pPr>
      <w:rPr>
        <w:rFonts w:ascii="Verdana" w:eastAsia="Calibr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3622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BB"/>
    <w:rsid w:val="00A521D5"/>
    <w:rsid w:val="00C726BB"/>
    <w:rsid w:val="00EC4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136D"/>
  <w15:chartTrackingRefBased/>
  <w15:docId w15:val="{81C6F6F7-4BD7-430A-802B-C6D9DB08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2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2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26B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26B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26B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26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6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6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6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26B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26B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26B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26B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26B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26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26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26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26BB"/>
    <w:rPr>
      <w:rFonts w:eastAsiaTheme="majorEastAsia" w:cstheme="majorBidi"/>
      <w:color w:val="272727" w:themeColor="text1" w:themeTint="D8"/>
    </w:rPr>
  </w:style>
  <w:style w:type="paragraph" w:styleId="Titel">
    <w:name w:val="Title"/>
    <w:basedOn w:val="Standaard"/>
    <w:next w:val="Standaard"/>
    <w:link w:val="TitelChar"/>
    <w:uiPriority w:val="10"/>
    <w:qFormat/>
    <w:rsid w:val="00C72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26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26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26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6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26BB"/>
    <w:rPr>
      <w:i/>
      <w:iCs/>
      <w:color w:val="404040" w:themeColor="text1" w:themeTint="BF"/>
    </w:rPr>
  </w:style>
  <w:style w:type="paragraph" w:styleId="Lijstalinea">
    <w:name w:val="List Paragraph"/>
    <w:basedOn w:val="Standaard"/>
    <w:uiPriority w:val="34"/>
    <w:qFormat/>
    <w:rsid w:val="00C726BB"/>
    <w:pPr>
      <w:ind w:left="720"/>
      <w:contextualSpacing/>
    </w:pPr>
  </w:style>
  <w:style w:type="character" w:styleId="Intensievebenadrukking">
    <w:name w:val="Intense Emphasis"/>
    <w:basedOn w:val="Standaardalinea-lettertype"/>
    <w:uiPriority w:val="21"/>
    <w:qFormat/>
    <w:rsid w:val="00C726BB"/>
    <w:rPr>
      <w:i/>
      <w:iCs/>
      <w:color w:val="2F5496" w:themeColor="accent1" w:themeShade="BF"/>
    </w:rPr>
  </w:style>
  <w:style w:type="paragraph" w:styleId="Duidelijkcitaat">
    <w:name w:val="Intense Quote"/>
    <w:basedOn w:val="Standaard"/>
    <w:next w:val="Standaard"/>
    <w:link w:val="DuidelijkcitaatChar"/>
    <w:uiPriority w:val="30"/>
    <w:qFormat/>
    <w:rsid w:val="00C72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26BB"/>
    <w:rPr>
      <w:i/>
      <w:iCs/>
      <w:color w:val="2F5496" w:themeColor="accent1" w:themeShade="BF"/>
    </w:rPr>
  </w:style>
  <w:style w:type="character" w:styleId="Intensieveverwijzing">
    <w:name w:val="Intense Reference"/>
    <w:basedOn w:val="Standaardalinea-lettertype"/>
    <w:uiPriority w:val="32"/>
    <w:qFormat/>
    <w:rsid w:val="00C726BB"/>
    <w:rPr>
      <w:b/>
      <w:bCs/>
      <w:smallCaps/>
      <w:color w:val="2F5496" w:themeColor="accent1" w:themeShade="BF"/>
      <w:spacing w:val="5"/>
    </w:rPr>
  </w:style>
  <w:style w:type="paragraph" w:styleId="Koptekst">
    <w:name w:val="header"/>
    <w:basedOn w:val="Standaard"/>
    <w:link w:val="KoptekstChar"/>
    <w:rsid w:val="00C726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726B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726B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726B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726B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726BB"/>
    <w:rPr>
      <w:rFonts w:ascii="Verdana" w:hAnsi="Verdana"/>
      <w:noProof/>
      <w:sz w:val="13"/>
      <w:szCs w:val="24"/>
      <w:lang w:eastAsia="nl-NL"/>
    </w:rPr>
  </w:style>
  <w:style w:type="paragraph" w:customStyle="1" w:styleId="Huisstijl-Gegeven">
    <w:name w:val="Huisstijl-Gegeven"/>
    <w:basedOn w:val="Standaard"/>
    <w:link w:val="Huisstijl-GegevenCharChar"/>
    <w:rsid w:val="00C726B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726B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726B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726BB"/>
    <w:rPr>
      <w:color w:val="0000FF"/>
      <w:u w:val="single"/>
    </w:rPr>
  </w:style>
  <w:style w:type="paragraph" w:customStyle="1" w:styleId="Huisstijl-Retouradres">
    <w:name w:val="Huisstijl-Retouradres"/>
    <w:basedOn w:val="Standaard"/>
    <w:rsid w:val="00C726B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726BB"/>
    <w:pPr>
      <w:spacing w:after="0"/>
    </w:pPr>
    <w:rPr>
      <w:b/>
    </w:rPr>
  </w:style>
  <w:style w:type="paragraph" w:customStyle="1" w:styleId="Huisstijl-Paginanummering">
    <w:name w:val="Huisstijl-Paginanummering"/>
    <w:basedOn w:val="Standaard"/>
    <w:rsid w:val="00C726B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726B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726B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726B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726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odm.nl/documenten/brieven/2022/07/14/brief-aan-mijnbouwondernemingen-over-toezicht-geldigheid-winningsplan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867</ap:Words>
  <ap:Characters>4771</ap:Characters>
  <ap:DocSecurity>0</ap:DocSecurity>
  <ap:Lines>39</ap:Lines>
  <ap:Paragraphs>11</ap:Paragraphs>
  <ap:ScaleCrop>false</ap:ScaleCrop>
  <ap:LinksUpToDate>false</ap:LinksUpToDate>
  <ap:CharactersWithSpaces>5627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2025-01-21T13:31:00.0000000Z</dcterms:created>
  <dcterms:modified xsi:type="dcterms:W3CDTF">2025-01-21T13:32:00.0000000Z</dcterms:modified>
  <version/>
  <category/>
</coreProperties>
</file>