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71AA" w:rsidP="00AE71AA" w:rsidRDefault="00AE71AA" w14:paraId="26FDFEFC" w14:textId="77777777">
      <w:pPr>
        <w:pStyle w:val="Kop1"/>
        <w:rPr>
          <w:rFonts w:ascii="Arial" w:hAnsi="Arial" w:eastAsia="Times New Roman" w:cs="Arial"/>
        </w:rPr>
      </w:pPr>
      <w:r>
        <w:rPr>
          <w:rStyle w:val="Zwaar"/>
          <w:rFonts w:ascii="Arial" w:hAnsi="Arial" w:eastAsia="Times New Roman" w:cs="Arial"/>
          <w:b w:val="0"/>
          <w:bCs w:val="0"/>
        </w:rPr>
        <w:t>Raad Algemene Zaken d.d. 28 januari 2025</w:t>
      </w:r>
    </w:p>
    <w:p w:rsidR="00AE71AA" w:rsidP="00AE71AA" w:rsidRDefault="00AE71AA" w14:paraId="792BD333" w14:textId="77777777">
      <w:pPr>
        <w:spacing w:after="240"/>
        <w:rPr>
          <w:rFonts w:ascii="Arial" w:hAnsi="Arial" w:eastAsia="Times New Roman" w:cs="Arial"/>
          <w:sz w:val="22"/>
          <w:szCs w:val="22"/>
        </w:rPr>
      </w:pPr>
      <w:r>
        <w:rPr>
          <w:rFonts w:ascii="Arial" w:hAnsi="Arial" w:eastAsia="Times New Roman" w:cs="Arial"/>
          <w:sz w:val="22"/>
          <w:szCs w:val="22"/>
        </w:rPr>
        <w:t>Raad Algemene Zaken d.d. 28 januari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Algemene Zaken d.d. 28 januari 2025 (21501-33, nr. 1109)</w:t>
      </w:r>
      <w:r>
        <w:rPr>
          <w:rFonts w:ascii="Arial" w:hAnsi="Arial" w:eastAsia="Times New Roman" w:cs="Arial"/>
          <w:sz w:val="22"/>
          <w:szCs w:val="22"/>
        </w:rPr>
        <w:t>.</w:t>
      </w:r>
    </w:p>
    <w:p w:rsidR="00AE71AA" w:rsidP="00AE71AA" w:rsidRDefault="00AE71AA" w14:paraId="21523A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nu het tweeminutendebat Raad Algemene Zaken aan de orde. Ik geef als eerste graag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w:t>
      </w:r>
    </w:p>
    <w:p w:rsidR="00AE71AA" w:rsidP="00AE71AA" w:rsidRDefault="00AE71AA" w14:paraId="6A9DD4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w:t>
      </w:r>
    </w:p>
    <w:p w:rsidR="00AE71AA" w:rsidP="00AE71AA" w:rsidRDefault="00AE71AA" w14:paraId="43E918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onderzoek en analyse van </w:t>
      </w:r>
      <w:proofErr w:type="spellStart"/>
      <w:r>
        <w:rPr>
          <w:rFonts w:ascii="Arial" w:hAnsi="Arial" w:eastAsia="Times New Roman" w:cs="Arial"/>
          <w:sz w:val="22"/>
          <w:szCs w:val="22"/>
        </w:rPr>
        <w:t>Googles</w:t>
      </w:r>
      <w:proofErr w:type="spellEnd"/>
      <w:r>
        <w:rPr>
          <w:rFonts w:ascii="Arial" w:hAnsi="Arial" w:eastAsia="Times New Roman" w:cs="Arial"/>
          <w:sz w:val="22"/>
          <w:szCs w:val="22"/>
        </w:rPr>
        <w:t xml:space="preserve"> online advertentiedatabase blijkt dat Hongarije via videocampagnes heeft geprobeerd het publieke debat in zeven EU-lidstaten te beïnvloeden;</w:t>
      </w:r>
      <w:r>
        <w:rPr>
          <w:rFonts w:ascii="Arial" w:hAnsi="Arial" w:eastAsia="Times New Roman" w:cs="Arial"/>
          <w:sz w:val="22"/>
          <w:szCs w:val="22"/>
        </w:rPr>
        <w:br/>
      </w:r>
      <w:r>
        <w:rPr>
          <w:rFonts w:ascii="Arial" w:hAnsi="Arial" w:eastAsia="Times New Roman" w:cs="Arial"/>
          <w:sz w:val="22"/>
          <w:szCs w:val="22"/>
        </w:rPr>
        <w:br/>
        <w:t>overwegende dat in Polen en Slowakije deze campagnes specifiek hebben plaatsgevonden tijdens verkiezingstijd;</w:t>
      </w:r>
      <w:r>
        <w:rPr>
          <w:rFonts w:ascii="Arial" w:hAnsi="Arial" w:eastAsia="Times New Roman" w:cs="Arial"/>
          <w:sz w:val="22"/>
          <w:szCs w:val="22"/>
        </w:rPr>
        <w:br/>
      </w:r>
      <w:r>
        <w:rPr>
          <w:rFonts w:ascii="Arial" w:hAnsi="Arial" w:eastAsia="Times New Roman" w:cs="Arial"/>
          <w:sz w:val="22"/>
          <w:szCs w:val="22"/>
        </w:rPr>
        <w:br/>
        <w:t>overwegende dat volgens onderzoek Hongarije een aanzienlijke rol heeft gespeeld in de verkiezingswinst van Robert Fico, en dat de videocampagne in Slowakije tot wel 1,8 miljoen keer is bekeken;</w:t>
      </w:r>
      <w:r>
        <w:rPr>
          <w:rFonts w:ascii="Arial" w:hAnsi="Arial" w:eastAsia="Times New Roman" w:cs="Arial"/>
          <w:sz w:val="22"/>
          <w:szCs w:val="22"/>
        </w:rPr>
        <w:br/>
      </w:r>
      <w:r>
        <w:rPr>
          <w:rFonts w:ascii="Arial" w:hAnsi="Arial" w:eastAsia="Times New Roman" w:cs="Arial"/>
          <w:sz w:val="22"/>
          <w:szCs w:val="22"/>
        </w:rPr>
        <w:br/>
        <w:t>overwegende dat het ondermijnen van de democratie in andere EU-lidstaten een zeer grove schending vormt van artikel 2 van het verdrag betreffende de Europese Unie;</w:t>
      </w:r>
      <w:r>
        <w:rPr>
          <w:rFonts w:ascii="Arial" w:hAnsi="Arial" w:eastAsia="Times New Roman" w:cs="Arial"/>
          <w:sz w:val="22"/>
          <w:szCs w:val="22"/>
        </w:rPr>
        <w:br/>
      </w:r>
      <w:r>
        <w:rPr>
          <w:rFonts w:ascii="Arial" w:hAnsi="Arial" w:eastAsia="Times New Roman" w:cs="Arial"/>
          <w:sz w:val="22"/>
          <w:szCs w:val="22"/>
        </w:rPr>
        <w:br/>
        <w:t>spreekt uit dat het door Hongarije beïnvloeden van verkiezingen en het publieke debat in andere lidstaten onacceptabel is;</w:t>
      </w:r>
      <w:r>
        <w:rPr>
          <w:rFonts w:ascii="Arial" w:hAnsi="Arial" w:eastAsia="Times New Roman" w:cs="Arial"/>
          <w:sz w:val="22"/>
          <w:szCs w:val="22"/>
        </w:rPr>
        <w:br/>
      </w:r>
      <w:r>
        <w:rPr>
          <w:rFonts w:ascii="Arial" w:hAnsi="Arial" w:eastAsia="Times New Roman" w:cs="Arial"/>
          <w:sz w:val="22"/>
          <w:szCs w:val="22"/>
        </w:rPr>
        <w:br/>
        <w:t>verzoekt de regering de Europese Commissie te verzoeken om een vervolgonderzoek naar deze beïnvloeding van verkiezingen en het publieke debat in andere EU-lidstaten, en Hongarije daarop aan te spreken tijdens de informele raad van 3 februari,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71AA" w:rsidP="00AE71AA" w:rsidRDefault="00AE71AA" w14:paraId="605CE3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3025 (21501-02).</w:t>
      </w:r>
    </w:p>
    <w:p w:rsidR="00AE71AA" w:rsidP="00AE71AA" w:rsidRDefault="00AE71AA" w14:paraId="669458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zorgen bestaan over schendingen van de electorale integriteit tijdens de verkiezingen in Georgië;</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Georgische autoriteiten naar aanleiding hiervan ongekend en ongeoorloofd geweld hebben gebruikt en legitieme demonstraties blijven onderdrukken;</w:t>
      </w:r>
      <w:r>
        <w:rPr>
          <w:rFonts w:ascii="Arial" w:hAnsi="Arial" w:eastAsia="Times New Roman" w:cs="Arial"/>
          <w:sz w:val="22"/>
          <w:szCs w:val="22"/>
        </w:rPr>
        <w:br/>
      </w:r>
      <w:r>
        <w:rPr>
          <w:rFonts w:ascii="Arial" w:hAnsi="Arial" w:eastAsia="Times New Roman" w:cs="Arial"/>
          <w:sz w:val="22"/>
          <w:szCs w:val="22"/>
        </w:rPr>
        <w:br/>
        <w:t>overwegende dat in een vergelijkbare situatie in Belarus, waar de verkiezingen eveneens "niet vrij, niet eerlijk en niet in overeenstemming met de internationale standaarden" werden geacht, de Europese Raad besloot de uitslag niet te erkennen;</w:t>
      </w:r>
      <w:r>
        <w:rPr>
          <w:rFonts w:ascii="Arial" w:hAnsi="Arial" w:eastAsia="Times New Roman" w:cs="Arial"/>
          <w:sz w:val="22"/>
          <w:szCs w:val="22"/>
        </w:rPr>
        <w:br/>
      </w:r>
      <w:r>
        <w:rPr>
          <w:rFonts w:ascii="Arial" w:hAnsi="Arial" w:eastAsia="Times New Roman" w:cs="Arial"/>
          <w:sz w:val="22"/>
          <w:szCs w:val="22"/>
        </w:rPr>
        <w:br/>
        <w:t>verzoekt de regering om er in EU-verband voor te pleiten om de uitslag van de Georgische verkiezingen ook niet te 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71AA" w:rsidP="00AE71AA" w:rsidRDefault="00AE71AA" w14:paraId="640B3A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3026 (21501-02).</w:t>
      </w:r>
    </w:p>
    <w:p w:rsidR="00AE71AA" w:rsidP="00AE71AA" w:rsidRDefault="00AE71AA" w14:paraId="1DC7FF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AE71AA" w:rsidP="00AE71AA" w:rsidRDefault="00AE71AA" w14:paraId="1CB2E9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van Volt.</w:t>
      </w:r>
    </w:p>
    <w:p w:rsidR="00AE71AA" w:rsidP="00AE71AA" w:rsidRDefault="00AE71AA" w14:paraId="16BAF7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Ik heb één motie.</w:t>
      </w:r>
    </w:p>
    <w:p w:rsidR="00AE71AA" w:rsidP="00AE71AA" w:rsidRDefault="00AE71AA" w14:paraId="1DA939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discussie omtrent gezamenlijke financiering van onder andere defensie binnen de EU steeds actueler wordt;</w:t>
      </w:r>
      <w:r>
        <w:rPr>
          <w:rFonts w:ascii="Arial" w:hAnsi="Arial" w:eastAsia="Times New Roman" w:cs="Arial"/>
          <w:sz w:val="22"/>
          <w:szCs w:val="22"/>
        </w:rPr>
        <w:br/>
      </w:r>
      <w:r>
        <w:rPr>
          <w:rFonts w:ascii="Arial" w:hAnsi="Arial" w:eastAsia="Times New Roman" w:cs="Arial"/>
          <w:sz w:val="22"/>
          <w:szCs w:val="22"/>
        </w:rPr>
        <w:br/>
        <w:t xml:space="preserve">constaterende dat onder het Pools voorzitterschap de discussie wordt gestart om een defensiefonds op te richten en dit gefinancierd zal worden door </w:t>
      </w:r>
      <w:proofErr w:type="spellStart"/>
      <w:r>
        <w:rPr>
          <w:rFonts w:ascii="Arial" w:hAnsi="Arial" w:eastAsia="Times New Roman" w:cs="Arial"/>
          <w:sz w:val="22"/>
          <w:szCs w:val="22"/>
        </w:rPr>
        <w:t>defensiebonds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het gebruik van </w:t>
      </w:r>
      <w:proofErr w:type="spellStart"/>
      <w:r>
        <w:rPr>
          <w:rFonts w:ascii="Arial" w:hAnsi="Arial" w:eastAsia="Times New Roman" w:cs="Arial"/>
          <w:sz w:val="22"/>
          <w:szCs w:val="22"/>
        </w:rPr>
        <w:t>defensiebonds</w:t>
      </w:r>
      <w:proofErr w:type="spellEnd"/>
      <w:r>
        <w:rPr>
          <w:rFonts w:ascii="Arial" w:hAnsi="Arial" w:eastAsia="Times New Roman" w:cs="Arial"/>
          <w:sz w:val="22"/>
          <w:szCs w:val="22"/>
        </w:rPr>
        <w:t xml:space="preserve"> niet uit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E71AA" w:rsidP="00AE71AA" w:rsidRDefault="00AE71AA" w14:paraId="0017D6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3027 (21501-02).</w:t>
      </w:r>
    </w:p>
    <w:p w:rsidR="00AE71AA" w:rsidP="00AE71AA" w:rsidRDefault="00AE71AA" w14:paraId="2D7CAA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 ziet af van zijn spreektijd.</w:t>
      </w:r>
      <w:r>
        <w:rPr>
          <w:rFonts w:ascii="Arial" w:hAnsi="Arial" w:eastAsia="Times New Roman" w:cs="Arial"/>
          <w:sz w:val="22"/>
          <w:szCs w:val="22"/>
        </w:rPr>
        <w:br/>
      </w:r>
      <w:r>
        <w:rPr>
          <w:rFonts w:ascii="Arial" w:hAnsi="Arial" w:eastAsia="Times New Roman" w:cs="Arial"/>
          <w:sz w:val="22"/>
          <w:szCs w:val="22"/>
        </w:rPr>
        <w:br/>
        <w:t>De heer Van Campen staat ook op mijn lijstje, maar de heer Van der Burg zegt dat de VVD niet zal spreken.</w:t>
      </w:r>
      <w:r>
        <w:rPr>
          <w:rFonts w:ascii="Arial" w:hAnsi="Arial" w:eastAsia="Times New Roman" w:cs="Arial"/>
          <w:sz w:val="22"/>
          <w:szCs w:val="22"/>
        </w:rPr>
        <w:br/>
      </w:r>
      <w:r>
        <w:rPr>
          <w:rFonts w:ascii="Arial" w:hAnsi="Arial" w:eastAsia="Times New Roman" w:cs="Arial"/>
          <w:sz w:val="22"/>
          <w:szCs w:val="22"/>
        </w:rPr>
        <w:br/>
        <w:t>Tot zover de inbreng van de Kamer. Kan de minister de moties nu reeds becommentariëren? Dat is niet het geval. Ik schors voor vijf minuutjes.</w:t>
      </w:r>
    </w:p>
    <w:p w:rsidR="00AE71AA" w:rsidP="00AE71AA" w:rsidRDefault="00AE71AA" w14:paraId="22AED69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E71AA" w:rsidP="00AE71AA" w:rsidRDefault="00AE71AA" w14:paraId="286B8D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AE71AA" w:rsidP="00AE71AA" w:rsidRDefault="00AE71AA" w14:paraId="410F84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Raad Algemene Zaken. Ik begin met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op stuk nr. 3025 over Hongarije en beïnvloeding. Als er beïnvloeding van verkiezingen door een EU-lidstaat of door een andere staat zou hebben plaatsgevonden, is dat een kwalijke zaak. Daarom is onderzoek van belang. Ik kan deze motie oordeel Kamer geven, zij het met twee kanttekeningen. Het is in principe aan de lidstaat waar de vermeende beïnvloeding heeft plaatsgevonden zelf om daar onderzoek naar te doen of de Commissie hierom te vragen. Ik kan wel in samenwerking met mijn collega van het ministerie van Binnenlandse Zaken en Koninkrijksrelaties bij de Commissie informeren of er onderzoek gedaan kan worden. Het is van belang dat eerst te doen, omdat nog niet duidelijk is of Hongarije zich ook als statelijke actor schuldig zou hebben gemaakt. Maar oordeel Kamer dus, met die interpretatie.</w:t>
      </w:r>
      <w:r>
        <w:rPr>
          <w:rFonts w:ascii="Arial" w:hAnsi="Arial" w:eastAsia="Times New Roman" w:cs="Arial"/>
          <w:sz w:val="22"/>
          <w:szCs w:val="22"/>
        </w:rPr>
        <w:br/>
      </w:r>
      <w:r>
        <w:rPr>
          <w:rFonts w:ascii="Arial" w:hAnsi="Arial" w:eastAsia="Times New Roman" w:cs="Arial"/>
          <w:sz w:val="22"/>
          <w:szCs w:val="22"/>
        </w:rPr>
        <w:br/>
        <w:t xml:space="preserve">De tweede motie, die op stuk nr. 3026 van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gaat over de verkiezingen in Georgië. Wij onderschrijven de conclusies van het ernstige verkiezingsrapport van de OVSE/ODIHR. Er was een ongelijk speelveld en er waren onregelmatigheden te constateren. De autoriteiten in Georgië moeten het vertrouwen herstellen door die aanbevelingen op te volgen en daarbij nieuwe verkiezingen overwegen. Ik zal in Brussel ook inbrengen om die boodschap bij de Georgische autoriteiten te bepleiten. Nederland erkent echter staten en niet verkiezingen. Daarom moet ik deze motie ontraden.</w:t>
      </w:r>
      <w:r>
        <w:rPr>
          <w:rFonts w:ascii="Arial" w:hAnsi="Arial" w:eastAsia="Times New Roman" w:cs="Arial"/>
          <w:sz w:val="22"/>
          <w:szCs w:val="22"/>
        </w:rPr>
        <w:br/>
      </w:r>
      <w:r>
        <w:rPr>
          <w:rFonts w:ascii="Arial" w:hAnsi="Arial" w:eastAsia="Times New Roman" w:cs="Arial"/>
          <w:sz w:val="22"/>
          <w:szCs w:val="22"/>
        </w:rPr>
        <w:br/>
        <w:t xml:space="preserve">De laatste motie is die op stuk nr. 3027 van de heer Dassen over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Het kabinet is geen voorstander van het aangaan van gemeenschappelijke schulden voor nieuwe Europese instrumenten. Zie het regeerprogramma. Daarmee ontraad ik deze motie.</w:t>
      </w:r>
    </w:p>
    <w:p w:rsidR="00AE71AA" w:rsidP="00AE71AA" w:rsidRDefault="00AE71AA" w14:paraId="0B633B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 Dank aan de minister voor zijn aanwezigheid vandaag bij deze drie debatten.</w:t>
      </w:r>
    </w:p>
    <w:p w:rsidR="00AE71AA" w:rsidP="00AE71AA" w:rsidRDefault="00AE71AA" w14:paraId="78EF2B6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E71AA" w:rsidP="00AE71AA" w:rsidRDefault="00AE71AA" w14:paraId="0A607F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stemmen wij over alle moties van de afgelopen drie debatten.</w:t>
      </w:r>
      <w:r>
        <w:rPr>
          <w:rFonts w:ascii="Arial" w:hAnsi="Arial" w:eastAsia="Times New Roman" w:cs="Arial"/>
          <w:sz w:val="22"/>
          <w:szCs w:val="22"/>
        </w:rPr>
        <w:br/>
      </w:r>
      <w:r>
        <w:rPr>
          <w:rFonts w:ascii="Arial" w:hAnsi="Arial" w:eastAsia="Times New Roman" w:cs="Arial"/>
          <w:sz w:val="22"/>
          <w:szCs w:val="22"/>
        </w:rPr>
        <w:br/>
        <w:t>Ik schors een enkel ogenblik en daarna gaan we door met het debat over het demonstratierecht in Nederland.</w:t>
      </w:r>
    </w:p>
    <w:p w:rsidR="00AE71AA" w:rsidP="00AE71AA" w:rsidRDefault="00AE71AA" w14:paraId="3308728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3D6A4C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AA"/>
    <w:rsid w:val="002C3023"/>
    <w:rsid w:val="00662044"/>
    <w:rsid w:val="00AE71A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238F"/>
  <w15:chartTrackingRefBased/>
  <w15:docId w15:val="{9B8933F3-AF7F-4669-871A-8086093A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71A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E71A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E71A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E71A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E71A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E71A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E71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E71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E71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E71A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1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71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71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71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71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71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1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1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1AA"/>
    <w:rPr>
      <w:rFonts w:eastAsiaTheme="majorEastAsia" w:cstheme="majorBidi"/>
      <w:color w:val="272727" w:themeColor="text1" w:themeTint="D8"/>
    </w:rPr>
  </w:style>
  <w:style w:type="paragraph" w:styleId="Titel">
    <w:name w:val="Title"/>
    <w:basedOn w:val="Standaard"/>
    <w:next w:val="Standaard"/>
    <w:link w:val="TitelChar"/>
    <w:uiPriority w:val="10"/>
    <w:qFormat/>
    <w:rsid w:val="00AE71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E71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1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E71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1A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E71AA"/>
    <w:rPr>
      <w:i/>
      <w:iCs/>
      <w:color w:val="404040" w:themeColor="text1" w:themeTint="BF"/>
    </w:rPr>
  </w:style>
  <w:style w:type="paragraph" w:styleId="Lijstalinea">
    <w:name w:val="List Paragraph"/>
    <w:basedOn w:val="Standaard"/>
    <w:uiPriority w:val="34"/>
    <w:qFormat/>
    <w:rsid w:val="00AE71A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E71AA"/>
    <w:rPr>
      <w:i/>
      <w:iCs/>
      <w:color w:val="0F4761" w:themeColor="accent1" w:themeShade="BF"/>
    </w:rPr>
  </w:style>
  <w:style w:type="paragraph" w:styleId="Duidelijkcitaat">
    <w:name w:val="Intense Quote"/>
    <w:basedOn w:val="Standaard"/>
    <w:next w:val="Standaard"/>
    <w:link w:val="DuidelijkcitaatChar"/>
    <w:uiPriority w:val="30"/>
    <w:qFormat/>
    <w:rsid w:val="00AE71A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E71AA"/>
    <w:rPr>
      <w:i/>
      <w:iCs/>
      <w:color w:val="0F4761" w:themeColor="accent1" w:themeShade="BF"/>
    </w:rPr>
  </w:style>
  <w:style w:type="character" w:styleId="Intensieveverwijzing">
    <w:name w:val="Intense Reference"/>
    <w:basedOn w:val="Standaardalinea-lettertype"/>
    <w:uiPriority w:val="32"/>
    <w:qFormat/>
    <w:rsid w:val="00AE71AA"/>
    <w:rPr>
      <w:b/>
      <w:bCs/>
      <w:smallCaps/>
      <w:color w:val="0F4761" w:themeColor="accent1" w:themeShade="BF"/>
      <w:spacing w:val="5"/>
    </w:rPr>
  </w:style>
  <w:style w:type="character" w:styleId="Zwaar">
    <w:name w:val="Strong"/>
    <w:basedOn w:val="Standaardalinea-lettertype"/>
    <w:uiPriority w:val="22"/>
    <w:qFormat/>
    <w:rsid w:val="00AE7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873</ap:Words>
  <ap:Characters>4807</ap:Characters>
  <ap:DocSecurity>0</ap:DocSecurity>
  <ap:Lines>40</ap:Lines>
  <ap:Paragraphs>11</ap:Paragraphs>
  <ap:ScaleCrop>false</ap:ScaleCrop>
  <ap:LinksUpToDate>false</ap:LinksUpToDate>
  <ap:CharactersWithSpaces>5669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2025-01-23T08:14:00.0000000Z</dcterms:created>
  <dcterms:modified xsi:type="dcterms:W3CDTF">2025-01-23T08:14:00.0000000Z</dcterms:modified>
  <version/>
  <category/>
</coreProperties>
</file>