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7EE9" w:rsidR="00D237FB" w:rsidRDefault="00D237FB" w14:paraId="3DD7C75B" w14:textId="77777777">
      <w:pPr>
        <w:rPr>
          <w:color w:val="auto"/>
        </w:rPr>
      </w:pPr>
      <w:bookmarkStart w:name="_GoBack" w:id="0"/>
      <w:bookmarkEnd w:id="0"/>
    </w:p>
    <w:p w:rsidR="00085EFB" w:rsidRDefault="00085EFB" w14:paraId="20E15C14" w14:textId="77777777">
      <w:pPr>
        <w:pStyle w:val="WitregelW1bodytekst"/>
        <w:rPr>
          <w:color w:val="auto"/>
        </w:rPr>
      </w:pPr>
    </w:p>
    <w:p w:rsidRPr="005E0226" w:rsidR="005E0226" w:rsidP="005E0226" w:rsidRDefault="005E0226" w14:paraId="6ED0DB48" w14:textId="77777777"/>
    <w:p w:rsidRPr="00717EE9" w:rsidR="00066FD9" w:rsidP="00066FD9" w:rsidRDefault="00066FD9" w14:paraId="113B5635" w14:textId="573CF46B">
      <w:pPr>
        <w:rPr>
          <w:color w:val="auto"/>
        </w:rPr>
      </w:pPr>
      <w:r w:rsidRPr="00717EE9">
        <w:rPr>
          <w:color w:val="auto"/>
        </w:rPr>
        <w:t>In antwoord op uw brief van 20 december 2024 deel ik u mee dat de schriftelijke vragen van het lid Van Dijk (SGP) over het bericht ‘Kind met achternaam van beide ouders kan, maar niet iedereen geeft toestemming’ (2024Z21907).</w:t>
      </w:r>
    </w:p>
    <w:p w:rsidRPr="00717EE9" w:rsidR="00066FD9" w:rsidP="00066FD9" w:rsidRDefault="00066FD9" w14:paraId="1FE3CB53" w14:textId="2C66F371">
      <w:pPr>
        <w:rPr>
          <w:color w:val="auto"/>
        </w:rPr>
      </w:pPr>
      <w:r w:rsidRPr="00717EE9">
        <w:rPr>
          <w:color w:val="auto"/>
        </w:rPr>
        <w:t xml:space="preserve"> worden beantwoord zoals aangegeven in de bijlage bij deze brief.</w:t>
      </w:r>
    </w:p>
    <w:p w:rsidR="00066FD9" w:rsidP="00066FD9" w:rsidRDefault="00066FD9" w14:paraId="00FC0579" w14:textId="77777777">
      <w:pPr>
        <w:rPr>
          <w:color w:val="auto"/>
        </w:rPr>
      </w:pPr>
    </w:p>
    <w:p w:rsidRPr="00717EE9" w:rsidR="005E0226" w:rsidP="00066FD9" w:rsidRDefault="005E0226" w14:paraId="6CE395C5" w14:textId="77777777">
      <w:pPr>
        <w:rPr>
          <w:color w:val="auto"/>
        </w:rPr>
      </w:pPr>
    </w:p>
    <w:p w:rsidRPr="00717EE9" w:rsidR="00066FD9" w:rsidP="00066FD9" w:rsidRDefault="00066FD9" w14:paraId="5F6AB006" w14:textId="4A9C6978">
      <w:pPr>
        <w:rPr>
          <w:color w:val="auto"/>
        </w:rPr>
      </w:pPr>
      <w:r w:rsidRPr="00717EE9">
        <w:rPr>
          <w:color w:val="auto"/>
        </w:rPr>
        <w:t>De </w:t>
      </w:r>
      <w:r w:rsidR="005E0226">
        <w:rPr>
          <w:color w:val="auto"/>
        </w:rPr>
        <w:t>S</w:t>
      </w:r>
      <w:r w:rsidRPr="00717EE9">
        <w:rPr>
          <w:color w:val="auto"/>
        </w:rPr>
        <w:t>taatssecretaris Rechtsbescherming,</w:t>
      </w:r>
    </w:p>
    <w:p w:rsidRPr="00717EE9" w:rsidR="00066FD9" w:rsidP="00066FD9" w:rsidRDefault="00066FD9" w14:paraId="1AEFB172" w14:textId="77777777">
      <w:pPr>
        <w:rPr>
          <w:color w:val="auto"/>
        </w:rPr>
      </w:pPr>
    </w:p>
    <w:p w:rsidRPr="00717EE9" w:rsidR="00066FD9" w:rsidP="00066FD9" w:rsidRDefault="00066FD9" w14:paraId="78772A7E" w14:textId="77777777">
      <w:pPr>
        <w:rPr>
          <w:color w:val="auto"/>
        </w:rPr>
      </w:pPr>
    </w:p>
    <w:p w:rsidRPr="00717EE9" w:rsidR="00066FD9" w:rsidP="00066FD9" w:rsidRDefault="00066FD9" w14:paraId="0EA619F0" w14:textId="77777777">
      <w:pPr>
        <w:rPr>
          <w:color w:val="auto"/>
        </w:rPr>
      </w:pPr>
    </w:p>
    <w:p w:rsidRPr="00717EE9" w:rsidR="00066FD9" w:rsidP="00066FD9" w:rsidRDefault="00066FD9" w14:paraId="153DD0E6" w14:textId="77777777">
      <w:pPr>
        <w:rPr>
          <w:color w:val="auto"/>
        </w:rPr>
      </w:pPr>
    </w:p>
    <w:p w:rsidRPr="00717EE9" w:rsidR="00066FD9" w:rsidP="00066FD9" w:rsidRDefault="00066FD9" w14:paraId="7F83D0AE" w14:textId="77777777">
      <w:pPr>
        <w:rPr>
          <w:color w:val="auto"/>
        </w:rPr>
      </w:pPr>
      <w:r w:rsidRPr="00717EE9">
        <w:rPr>
          <w:color w:val="auto"/>
        </w:rPr>
        <w:t>T.H.D. Struycken</w:t>
      </w:r>
    </w:p>
    <w:p w:rsidRPr="00717EE9" w:rsidR="00085EFB" w:rsidRDefault="00085EFB" w14:paraId="6488AA3B" w14:textId="77777777">
      <w:pPr>
        <w:rPr>
          <w:color w:val="auto"/>
        </w:rPr>
      </w:pPr>
    </w:p>
    <w:p w:rsidRPr="00717EE9" w:rsidR="00066FD9" w:rsidRDefault="00066FD9" w14:paraId="771840CA" w14:textId="77777777">
      <w:pPr>
        <w:rPr>
          <w:color w:val="auto"/>
        </w:rPr>
      </w:pPr>
    </w:p>
    <w:p w:rsidRPr="00717EE9" w:rsidR="00066FD9" w:rsidRDefault="00066FD9" w14:paraId="0E248B86" w14:textId="2B0943DC">
      <w:pPr>
        <w:spacing w:line="240" w:lineRule="auto"/>
        <w:rPr>
          <w:color w:val="auto"/>
        </w:rPr>
      </w:pPr>
      <w:r w:rsidRPr="00717EE9">
        <w:rPr>
          <w:color w:val="auto"/>
        </w:rPr>
        <w:br w:type="page"/>
      </w:r>
    </w:p>
    <w:p w:rsidRPr="005E0226" w:rsidR="00066FD9" w:rsidP="005E0226" w:rsidRDefault="005E0226" w14:paraId="18D0B528" w14:textId="1A26357E">
      <w:pPr>
        <w:pBdr>
          <w:bottom w:val="single" w:color="auto" w:sz="4" w:space="1"/>
        </w:pBdr>
        <w:rPr>
          <w:b/>
          <w:bCs/>
          <w:color w:val="auto"/>
        </w:rPr>
      </w:pPr>
      <w:r w:rsidRPr="005E0226">
        <w:rPr>
          <w:b/>
          <w:bCs/>
        </w:rPr>
        <w:lastRenderedPageBreak/>
        <w:t>Vragen van het lid Diederik van Dijk (SGP) aan de staatssecretaris van Justitie en Veiligheid over het bericht ‘Kind met achternaam van beide ouders kan, maar niet iedereen geeft toestemming’.</w:t>
      </w:r>
      <w:r w:rsidRPr="005E0226">
        <w:rPr>
          <w:b/>
          <w:bCs/>
          <w:color w:val="auto"/>
        </w:rPr>
        <w:t xml:space="preserve"> </w:t>
      </w:r>
      <w:r w:rsidRPr="005E0226">
        <w:rPr>
          <w:b/>
          <w:bCs/>
          <w:color w:val="auto"/>
        </w:rPr>
        <w:br/>
      </w:r>
      <w:r w:rsidRPr="005E0226" w:rsidR="00717EE9">
        <w:rPr>
          <w:b/>
          <w:bCs/>
          <w:color w:val="auto"/>
        </w:rPr>
        <w:t>(</w:t>
      </w:r>
      <w:r w:rsidRPr="005E0226">
        <w:rPr>
          <w:b/>
          <w:bCs/>
          <w:color w:val="auto"/>
        </w:rPr>
        <w:t>i</w:t>
      </w:r>
      <w:r w:rsidRPr="005E0226" w:rsidR="00717EE9">
        <w:rPr>
          <w:b/>
          <w:bCs/>
          <w:color w:val="auto"/>
        </w:rPr>
        <w:t>ngezonden 20 december 2024, 2024, 2024Z21907)</w:t>
      </w:r>
    </w:p>
    <w:p w:rsidRPr="00717EE9" w:rsidR="00717EE9" w:rsidP="00717EE9" w:rsidRDefault="00717EE9" w14:paraId="3E858C95" w14:textId="77777777">
      <w:pPr>
        <w:rPr>
          <w:color w:val="auto"/>
        </w:rPr>
      </w:pPr>
    </w:p>
    <w:p w:rsidR="00066FD9" w:rsidP="005E0226" w:rsidRDefault="005E0226" w14:paraId="19C2745C" w14:textId="0FEA13FD">
      <w:pPr>
        <w:autoSpaceDN/>
        <w:ind w:left="360"/>
        <w:textAlignment w:val="auto"/>
        <w:rPr>
          <w:color w:val="auto"/>
        </w:rPr>
      </w:pPr>
      <w:r>
        <w:rPr>
          <w:b/>
          <w:bCs/>
          <w:color w:val="auto"/>
        </w:rPr>
        <w:t>Vraag 1</w:t>
      </w:r>
      <w:r>
        <w:rPr>
          <w:b/>
          <w:bCs/>
          <w:color w:val="auto"/>
        </w:rPr>
        <w:br/>
      </w:r>
      <w:r w:rsidRPr="00717EE9" w:rsidR="00066FD9">
        <w:rPr>
          <w:b/>
          <w:bCs/>
          <w:color w:val="auto"/>
        </w:rPr>
        <w:t>Bent u bekend met het bericht ‘Kind met achternaam van beide ouders kan, maar niet iedereen geeft toestemming’? 1)</w:t>
      </w:r>
      <w:r w:rsidR="008C3513">
        <w:rPr>
          <w:b/>
          <w:bCs/>
          <w:color w:val="auto"/>
        </w:rPr>
        <w:br/>
      </w:r>
      <w:r w:rsidR="008C3513">
        <w:rPr>
          <w:b/>
          <w:bCs/>
          <w:color w:val="auto"/>
        </w:rPr>
        <w:br/>
        <w:t xml:space="preserve">Antwoord </w:t>
      </w:r>
      <w:r>
        <w:rPr>
          <w:b/>
          <w:bCs/>
          <w:color w:val="auto"/>
        </w:rPr>
        <w:t xml:space="preserve">op </w:t>
      </w:r>
      <w:r w:rsidR="008C3513">
        <w:rPr>
          <w:b/>
          <w:bCs/>
          <w:color w:val="auto"/>
        </w:rPr>
        <w:t>vraag 1</w:t>
      </w:r>
      <w:r w:rsidRPr="00717EE9" w:rsidR="00066FD9">
        <w:rPr>
          <w:b/>
          <w:bCs/>
          <w:color w:val="auto"/>
        </w:rPr>
        <w:br/>
      </w:r>
      <w:r w:rsidRPr="00717EE9" w:rsidR="00066FD9">
        <w:rPr>
          <w:color w:val="auto"/>
        </w:rPr>
        <w:t>Ja</w:t>
      </w:r>
      <w:r w:rsidR="00717EE9">
        <w:rPr>
          <w:color w:val="auto"/>
        </w:rPr>
        <w:t>.</w:t>
      </w:r>
    </w:p>
    <w:p w:rsidRPr="00717EE9" w:rsidR="00717EE9" w:rsidP="00717EE9" w:rsidRDefault="00717EE9" w14:paraId="5F2FF8E5" w14:textId="77777777">
      <w:pPr>
        <w:autoSpaceDN/>
        <w:ind w:left="360"/>
        <w:textAlignment w:val="auto"/>
        <w:rPr>
          <w:color w:val="auto"/>
        </w:rPr>
      </w:pPr>
    </w:p>
    <w:p w:rsidRPr="00717EE9" w:rsidR="00066FD9" w:rsidP="005E0226" w:rsidRDefault="005E0226" w14:paraId="53F6A312" w14:textId="1EA2D75C">
      <w:pPr>
        <w:autoSpaceDN/>
        <w:ind w:left="360"/>
        <w:textAlignment w:val="auto"/>
        <w:rPr>
          <w:b/>
          <w:bCs/>
          <w:color w:val="auto"/>
        </w:rPr>
      </w:pPr>
      <w:r>
        <w:rPr>
          <w:b/>
          <w:bCs/>
          <w:color w:val="auto"/>
        </w:rPr>
        <w:t>Vraag 2</w:t>
      </w:r>
      <w:r>
        <w:rPr>
          <w:b/>
          <w:bCs/>
          <w:color w:val="auto"/>
        </w:rPr>
        <w:br/>
      </w:r>
      <w:r w:rsidRPr="00717EE9" w:rsidR="00066FD9">
        <w:rPr>
          <w:b/>
          <w:bCs/>
          <w:color w:val="auto"/>
        </w:rPr>
        <w:t>Wat vindt u ervan dat kinderen inzet dreigen te worden van een juridische strijd als gevolg van de nieuwe regeling inzake geslachtsnamen? Welke inzet pleegt u om verdere juridisering te voorkomen?</w:t>
      </w:r>
      <w:r w:rsidR="008C3513">
        <w:rPr>
          <w:b/>
          <w:bCs/>
          <w:color w:val="auto"/>
        </w:rPr>
        <w:br/>
      </w:r>
    </w:p>
    <w:p w:rsidRPr="00717EE9" w:rsidR="00066FD9" w:rsidP="005E0226" w:rsidRDefault="005E0226" w14:paraId="37DAC57A" w14:textId="502D3DBF">
      <w:pPr>
        <w:pStyle w:val="Lijstalinea"/>
        <w:spacing w:after="0" w:line="240" w:lineRule="atLeast"/>
        <w:ind w:left="360"/>
        <w:rPr>
          <w:rFonts w:ascii="Verdana" w:hAnsi="Verdana"/>
          <w:b/>
          <w:bCs/>
          <w:sz w:val="18"/>
          <w:szCs w:val="18"/>
        </w:rPr>
      </w:pPr>
      <w:r>
        <w:rPr>
          <w:rFonts w:ascii="Verdana" w:hAnsi="Verdana"/>
          <w:b/>
          <w:bCs/>
          <w:sz w:val="18"/>
          <w:szCs w:val="18"/>
        </w:rPr>
        <w:t>Vraag 4</w:t>
      </w:r>
      <w:r>
        <w:rPr>
          <w:rFonts w:ascii="Verdana" w:hAnsi="Verdana"/>
          <w:b/>
          <w:bCs/>
          <w:sz w:val="18"/>
          <w:szCs w:val="18"/>
        </w:rPr>
        <w:br/>
      </w:r>
      <w:r w:rsidRPr="00717EE9" w:rsidR="00066FD9">
        <w:rPr>
          <w:rFonts w:ascii="Verdana" w:hAnsi="Verdana"/>
          <w:b/>
          <w:bCs/>
          <w:sz w:val="18"/>
          <w:szCs w:val="18"/>
        </w:rPr>
        <w:t>Onderschrijft u de lezing van de rechtbanken, dat het niet aan de rechter is om vervangende toestemming te verlenen? Bent u ook van mening dat het zware middel van de vervangende rechterlijke toestemming niet voor situaties als deze bedoeld is?</w:t>
      </w:r>
      <w:r w:rsidR="008C3513">
        <w:rPr>
          <w:rFonts w:ascii="Verdana" w:hAnsi="Verdana"/>
          <w:b/>
          <w:bCs/>
          <w:sz w:val="18"/>
          <w:szCs w:val="18"/>
        </w:rPr>
        <w:br/>
      </w:r>
      <w:r w:rsidR="008C3513">
        <w:rPr>
          <w:rFonts w:ascii="Verdana" w:hAnsi="Verdana"/>
          <w:b/>
          <w:bCs/>
          <w:sz w:val="18"/>
          <w:szCs w:val="18"/>
        </w:rPr>
        <w:br/>
        <w:t xml:space="preserve">Antwoord vragen 2 en </w:t>
      </w:r>
      <w:r w:rsidR="00961EDA">
        <w:rPr>
          <w:rFonts w:ascii="Verdana" w:hAnsi="Verdana"/>
          <w:b/>
          <w:bCs/>
          <w:sz w:val="18"/>
          <w:szCs w:val="18"/>
        </w:rPr>
        <w:t>4</w:t>
      </w:r>
    </w:p>
    <w:p w:rsidRPr="00717EE9" w:rsidR="00066FD9" w:rsidP="00717EE9" w:rsidRDefault="00C7148B" w14:paraId="5ED6AE4A" w14:textId="572C7188">
      <w:pPr>
        <w:pStyle w:val="Lijstalinea"/>
        <w:spacing w:after="0" w:line="240" w:lineRule="atLeast"/>
        <w:ind w:left="360"/>
        <w:rPr>
          <w:rFonts w:ascii="Verdana" w:hAnsi="Verdana" w:cs="Times New Roman"/>
          <w:sz w:val="18"/>
          <w:szCs w:val="18"/>
          <w:lang w:eastAsia="nl-NL"/>
        </w:rPr>
      </w:pPr>
      <w:r>
        <w:rPr>
          <w:rFonts w:ascii="Verdana" w:hAnsi="Verdana" w:cs="Verdana"/>
          <w:sz w:val="18"/>
          <w:szCs w:val="18"/>
        </w:rPr>
        <w:t>Artikel 5 Boek 1 BW</w:t>
      </w:r>
      <w:r w:rsidRPr="00717EE9" w:rsidR="00066FD9">
        <w:rPr>
          <w:rFonts w:ascii="Verdana" w:hAnsi="Verdana" w:cs="Verdana"/>
          <w:sz w:val="18"/>
          <w:szCs w:val="18"/>
        </w:rPr>
        <w:t xml:space="preserve"> biedt geen mogelijkheid om een geschil over de </w:t>
      </w:r>
      <w:r w:rsidR="0040202A">
        <w:rPr>
          <w:rFonts w:ascii="Verdana" w:hAnsi="Verdana" w:cs="Verdana"/>
          <w:sz w:val="18"/>
          <w:szCs w:val="18"/>
        </w:rPr>
        <w:t>geslachts</w:t>
      </w:r>
      <w:r w:rsidRPr="00717EE9" w:rsidR="00066FD9">
        <w:rPr>
          <w:rFonts w:ascii="Verdana" w:hAnsi="Verdana" w:cs="Verdana"/>
          <w:sz w:val="18"/>
          <w:szCs w:val="18"/>
        </w:rPr>
        <w:t>naam voor te leggen aan de rechter of om vervangende toestemming te vragen, zo blijkt</w:t>
      </w:r>
      <w:r w:rsidRPr="00717EE9" w:rsidR="00066FD9">
        <w:rPr>
          <w:rFonts w:ascii="Verdana" w:hAnsi="Verdana"/>
          <w:sz w:val="18"/>
          <w:szCs w:val="18"/>
        </w:rPr>
        <w:t xml:space="preserve"> ook uit inmiddels bestendige jurisprudentie</w:t>
      </w:r>
      <w:r w:rsidRPr="00717EE9" w:rsidR="00066FD9">
        <w:rPr>
          <w:rFonts w:ascii="Verdana" w:hAnsi="Verdana" w:cs="Verdana"/>
          <w:sz w:val="18"/>
          <w:szCs w:val="18"/>
        </w:rPr>
        <w:t>.</w:t>
      </w:r>
      <w:r w:rsidRPr="00717EE9" w:rsidR="00066FD9">
        <w:rPr>
          <w:rStyle w:val="Voetnootmarkering"/>
          <w:rFonts w:ascii="Verdana" w:hAnsi="Verdana" w:cs="Verdana"/>
          <w:sz w:val="18"/>
          <w:szCs w:val="18"/>
        </w:rPr>
        <w:footnoteReference w:id="1"/>
      </w:r>
      <w:r w:rsidRPr="00717EE9" w:rsidR="00066FD9">
        <w:rPr>
          <w:rFonts w:ascii="Verdana" w:hAnsi="Verdana" w:cs="Verdana"/>
          <w:sz w:val="18"/>
          <w:szCs w:val="18"/>
        </w:rPr>
        <w:t xml:space="preserve"> Net als mijn voorganger ben ik vooralsnog geen voorstander van een dergelijke mogelijkheid. Tijdens de parlementaire behandeling van het wetsvoorstel inzake de introductie van de gecombineerde geslachtsnaam is besproken dat het de verantwoordelijkheid van ouders voor de naamskeuze voor het kind zou miskennen en de mogelijkheden voor het juridiseren van het conflict tussen ouders zou vergroten. Daarnaast legt </w:t>
      </w:r>
      <w:r w:rsidRPr="00717EE9" w:rsidR="00066FD9">
        <w:rPr>
          <w:rFonts w:ascii="Verdana" w:hAnsi="Verdana"/>
          <w:sz w:val="18"/>
          <w:szCs w:val="18"/>
        </w:rPr>
        <w:t>dit een extra druk op de rechterlijke macht, terwijl een goede belangenafweging — bij uitstek een taak van de rechter — hierbij niet goed is te maken, zeker nu daarbij vaak geen zakelijke, maar eerder en enkel emotionele argumenten een rol spelen.</w:t>
      </w:r>
      <w:r w:rsidRPr="00717EE9" w:rsidR="00066FD9">
        <w:rPr>
          <w:rStyle w:val="Voetnootmarkering"/>
          <w:rFonts w:ascii="Verdana" w:hAnsi="Verdana" w:cs="Verdana"/>
          <w:sz w:val="18"/>
          <w:szCs w:val="18"/>
        </w:rPr>
        <w:footnoteReference w:id="2"/>
      </w:r>
      <w:r w:rsidRPr="00717EE9" w:rsidR="00066FD9">
        <w:rPr>
          <w:rFonts w:ascii="Verdana" w:hAnsi="Verdana" w:cs="Verdana"/>
          <w:sz w:val="18"/>
          <w:szCs w:val="18"/>
        </w:rPr>
        <w:t xml:space="preserve"> </w:t>
      </w:r>
    </w:p>
    <w:p w:rsidRPr="00C7148B" w:rsidR="00066FD9" w:rsidP="00717EE9" w:rsidRDefault="00066FD9" w14:paraId="6CE925F8" w14:textId="77777777">
      <w:pPr>
        <w:pStyle w:val="Lijstalinea"/>
        <w:spacing w:after="0" w:line="240" w:lineRule="atLeast"/>
        <w:rPr>
          <w:rFonts w:ascii="Verdana" w:hAnsi="Verdana"/>
          <w:b/>
          <w:bCs/>
          <w:sz w:val="18"/>
          <w:szCs w:val="18"/>
        </w:rPr>
      </w:pPr>
    </w:p>
    <w:p w:rsidRPr="00717EE9" w:rsidR="00066FD9" w:rsidP="005E0226" w:rsidRDefault="005E0226" w14:paraId="47629A2C" w14:textId="54EE621A">
      <w:pPr>
        <w:autoSpaceDN/>
        <w:ind w:left="360"/>
        <w:textAlignment w:val="auto"/>
        <w:rPr>
          <w:color w:val="auto"/>
        </w:rPr>
      </w:pPr>
      <w:r>
        <w:rPr>
          <w:b/>
          <w:bCs/>
          <w:color w:val="auto"/>
        </w:rPr>
        <w:t>Vraag 3</w:t>
      </w:r>
      <w:r>
        <w:rPr>
          <w:b/>
          <w:bCs/>
          <w:color w:val="auto"/>
        </w:rPr>
        <w:br/>
      </w:r>
      <w:r w:rsidRPr="00C7148B" w:rsidR="00066FD9">
        <w:rPr>
          <w:b/>
          <w:bCs/>
          <w:color w:val="auto"/>
        </w:rPr>
        <w:t>Kunt u bevestigen dat de wetgever weloverwogen voor de nieuwe regeling en het overgangsrecht heeft gekozen? Deelt u de mening dat het niet wenselijk is om de onrust en onzekerheid verder te vergroten door de regeling aan te passen?</w:t>
      </w:r>
      <w:r w:rsidR="008C3513">
        <w:rPr>
          <w:b/>
          <w:bCs/>
          <w:color w:val="auto"/>
        </w:rPr>
        <w:br/>
      </w:r>
      <w:r w:rsidR="008C3513">
        <w:rPr>
          <w:b/>
          <w:bCs/>
          <w:color w:val="auto"/>
        </w:rPr>
        <w:br/>
        <w:t xml:space="preserve">Antwoord </w:t>
      </w:r>
      <w:r>
        <w:rPr>
          <w:b/>
          <w:bCs/>
          <w:color w:val="auto"/>
        </w:rPr>
        <w:t xml:space="preserve">op </w:t>
      </w:r>
      <w:r w:rsidR="008C3513">
        <w:rPr>
          <w:b/>
          <w:bCs/>
          <w:color w:val="auto"/>
        </w:rPr>
        <w:t xml:space="preserve">vraag </w:t>
      </w:r>
      <w:r w:rsidR="00961EDA">
        <w:rPr>
          <w:b/>
          <w:bCs/>
          <w:color w:val="auto"/>
        </w:rPr>
        <w:t>3</w:t>
      </w:r>
      <w:r w:rsidRPr="00717EE9" w:rsidR="00066FD9">
        <w:rPr>
          <w:b/>
          <w:bCs/>
          <w:color w:val="auto"/>
        </w:rPr>
        <w:br/>
      </w:r>
      <w:r w:rsidRPr="00717EE9" w:rsidR="00066FD9">
        <w:rPr>
          <w:color w:val="auto"/>
        </w:rPr>
        <w:t>Bij de totstandkoming van de Wet introductie gecombineerde geslachtsnaam (Wigg), en meer in het bijzonder de overgangsregeling, is een bewuste keuze gemaakt ten aanzien van de reikwijdte en duur van die regeling. Aanvankelijk is in de Wigg bij nota van wijziging een overgangsregeling opgenomen voor kinderen geboren op of na 29 januari 2019.</w:t>
      </w:r>
      <w:r w:rsidRPr="00717EE9" w:rsidR="00066FD9">
        <w:rPr>
          <w:rStyle w:val="Voetnootmarkering"/>
          <w:color w:val="auto"/>
        </w:rPr>
        <w:t xml:space="preserve"> </w:t>
      </w:r>
      <w:r w:rsidRPr="00717EE9" w:rsidR="00066FD9">
        <w:rPr>
          <w:rStyle w:val="Voetnootmarkering"/>
          <w:color w:val="auto"/>
        </w:rPr>
        <w:footnoteReference w:id="3"/>
      </w:r>
      <w:r w:rsidRPr="00717EE9" w:rsidR="00066FD9">
        <w:rPr>
          <w:rStyle w:val="Voetnootmarkering"/>
          <w:color w:val="auto"/>
        </w:rPr>
        <w:t xml:space="preserve"> </w:t>
      </w:r>
      <w:r w:rsidRPr="00717EE9" w:rsidR="00066FD9">
        <w:rPr>
          <w:rStyle w:val="Voetnootmarkering"/>
          <w:color w:val="auto"/>
        </w:rPr>
        <w:footnoteReference w:id="4"/>
      </w:r>
      <w:r w:rsidRPr="00717EE9" w:rsidR="00066FD9">
        <w:rPr>
          <w:color w:val="auto"/>
        </w:rPr>
        <w:t xml:space="preserve"> Naar verwachting zou daarmee alleen voor vrij jonge kinderen van de overgangsregeling gebruik kunnen worden gemaakt. Hiermee werd aangesloten bij het beleid en de rechtspraak om terughoudend om te gaan met de wijziging van de </w:t>
      </w:r>
      <w:r w:rsidR="0040202A">
        <w:rPr>
          <w:color w:val="auto"/>
        </w:rPr>
        <w:t>geslachts</w:t>
      </w:r>
      <w:r w:rsidRPr="00717EE9" w:rsidR="00066FD9">
        <w:rPr>
          <w:color w:val="auto"/>
        </w:rPr>
        <w:t>naam van kinderen.</w:t>
      </w:r>
      <w:r w:rsidRPr="00717EE9" w:rsidR="00066FD9">
        <w:rPr>
          <w:rStyle w:val="Voetnootmarkering"/>
          <w:color w:val="auto"/>
        </w:rPr>
        <w:footnoteReference w:id="5"/>
      </w:r>
      <w:r w:rsidRPr="00717EE9" w:rsidR="00066FD9">
        <w:rPr>
          <w:color w:val="auto"/>
        </w:rPr>
        <w:t xml:space="preserve"> De naam van een kind vormt onderdeel van diens identiteit en wordt als zodanig ook beschermd door artikel 8 van het Internationale Verdrag voor de Rechten van het Kind</w:t>
      </w:r>
      <w:r w:rsidR="00C7148B">
        <w:rPr>
          <w:color w:val="auto"/>
        </w:rPr>
        <w:t xml:space="preserve"> en artikel 8 van het Europees Verdrag tot bescherming van de rechten van de mens en de fundamentele vrijheden</w:t>
      </w:r>
      <w:r w:rsidRPr="00717EE9" w:rsidR="00066FD9">
        <w:rPr>
          <w:color w:val="auto"/>
        </w:rPr>
        <w:t xml:space="preserve">. Voor jonge kinderen die zich nog niet zo zeer bewust zijn van de geslachtsnaam die zij dragen, geldt minder sterk dat hun identiteit wordt aangetast als hun naam wijzigt. Oudere kinderen zullen zich in toenemende mate bewust zijn van de geslachtsnaam die zij dragen. Voor hen werd daarom terughoudendheid betracht bij de mogelijkheid tot wijzigen van hun geslachtsnaam. Bovenstaande overwegingen hebben ook geleid tot de keuze om de overgangsregeling voor de duur van één jaar open te stellen. </w:t>
      </w:r>
    </w:p>
    <w:p w:rsidRPr="00717EE9" w:rsidR="00066FD9" w:rsidP="00717EE9" w:rsidRDefault="00066FD9" w14:paraId="2CC16639" w14:textId="77777777">
      <w:pPr>
        <w:ind w:left="363" w:firstLine="12"/>
        <w:rPr>
          <w:color w:val="auto"/>
        </w:rPr>
      </w:pPr>
      <w:r w:rsidRPr="00717EE9">
        <w:rPr>
          <w:color w:val="auto"/>
        </w:rPr>
        <w:t>Bij amendement is de reikwijdte van de overgangsregeling opgerekt en is deze opengesteld voor kinderen geboren op of na 1 januari 2016.</w:t>
      </w:r>
      <w:r w:rsidRPr="00717EE9">
        <w:rPr>
          <w:rStyle w:val="Voetnootmarkering"/>
          <w:color w:val="auto"/>
        </w:rPr>
        <w:footnoteReference w:id="6"/>
      </w:r>
      <w:r w:rsidRPr="00717EE9">
        <w:rPr>
          <w:color w:val="auto"/>
        </w:rPr>
        <w:t xml:space="preserve"> Daarbij werd ervan uitgegaan dat de overgangsregeling nog steeds alleen open zou komen te staan voor relatief jonge kinderen, namelijk voor kinderen die op de datum van inwerkingtreding van de Wigg maximaal acht jaar oud zouden zijn. Overwogen werd dat die leeftijdsgrens goed aansluit bij de grens die in de rechtspraak al deels wordt toegepast, namelijk dat een kind vanaf acht jaar gehoord wordt in familierechtelijke zaken die de (rechts)positie van het kind betreffen. Tot de leeftijd van acht jaar is de identiteit van het kind nog niet dermate ontwikkeld dat het veranderen van de geslachtsnaam negatieve gevolgen zou kunnen hebben, aldus de indieners van het amendement.</w:t>
      </w:r>
    </w:p>
    <w:p w:rsidRPr="00717EE9" w:rsidR="00066FD9" w:rsidP="00717EE9" w:rsidRDefault="00066FD9" w14:paraId="127B6330" w14:textId="77777777">
      <w:pPr>
        <w:ind w:left="363"/>
        <w:rPr>
          <w:color w:val="auto"/>
        </w:rPr>
      </w:pPr>
      <w:r w:rsidRPr="00717EE9">
        <w:rPr>
          <w:color w:val="auto"/>
        </w:rPr>
        <w:t xml:space="preserve">Indien de overgangsregeling zou worden verlengd, zou daar een beroep op kunnen worden gedaan ook voor oudere kinderen. Ik acht dat gelet op het voorgaande niet wenselijk. </w:t>
      </w:r>
    </w:p>
    <w:p w:rsidRPr="00717EE9" w:rsidR="00066FD9" w:rsidP="00717EE9" w:rsidRDefault="00066FD9" w14:paraId="2298F10C" w14:textId="77777777">
      <w:pPr>
        <w:ind w:left="360"/>
        <w:rPr>
          <w:color w:val="auto"/>
        </w:rPr>
      </w:pPr>
    </w:p>
    <w:p w:rsidRPr="005E0226" w:rsidR="00066FD9" w:rsidP="00717EE9" w:rsidRDefault="00066FD9" w14:paraId="60640D35" w14:textId="77777777">
      <w:pPr>
        <w:rPr>
          <w:color w:val="auto"/>
          <w:sz w:val="16"/>
          <w:szCs w:val="16"/>
        </w:rPr>
      </w:pPr>
      <w:r w:rsidRPr="005E0226">
        <w:rPr>
          <w:color w:val="auto"/>
          <w:sz w:val="16"/>
          <w:szCs w:val="16"/>
        </w:rPr>
        <w:t>1) NOS, 17 december 2024, https://nos.nl/artikel/2548724-kind-met-achternaam-van-beide-ouders-kan-maar-niet-iedereen-geeft-toestemming.</w:t>
      </w:r>
      <w:r w:rsidRPr="005E0226">
        <w:rPr>
          <w:color w:val="auto"/>
          <w:sz w:val="16"/>
          <w:szCs w:val="16"/>
        </w:rPr>
        <w:br/>
      </w:r>
    </w:p>
    <w:p w:rsidRPr="005E0226" w:rsidR="00066FD9" w:rsidP="00717EE9" w:rsidRDefault="00066FD9" w14:paraId="795B9EC4" w14:textId="77777777">
      <w:pPr>
        <w:rPr>
          <w:color w:val="auto"/>
          <w:sz w:val="16"/>
          <w:szCs w:val="16"/>
        </w:rPr>
      </w:pPr>
    </w:p>
    <w:p w:rsidRPr="00717EE9" w:rsidR="00066FD9" w:rsidP="00717EE9" w:rsidRDefault="00066FD9" w14:paraId="1D7D20E5" w14:textId="77777777">
      <w:pPr>
        <w:rPr>
          <w:color w:val="auto"/>
        </w:rPr>
      </w:pPr>
    </w:p>
    <w:sectPr w:rsidRPr="00717EE9" w:rsidR="00066FD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411B1" w14:textId="77777777" w:rsidR="002129F3" w:rsidRDefault="002129F3">
      <w:pPr>
        <w:spacing w:line="240" w:lineRule="auto"/>
      </w:pPr>
      <w:r>
        <w:separator/>
      </w:r>
    </w:p>
  </w:endnote>
  <w:endnote w:type="continuationSeparator" w:id="0">
    <w:p w14:paraId="7B32AE20" w14:textId="77777777" w:rsidR="002129F3" w:rsidRDefault="00212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C208D" w14:textId="77777777" w:rsidR="002129F3" w:rsidRDefault="002129F3">
      <w:pPr>
        <w:spacing w:line="240" w:lineRule="auto"/>
      </w:pPr>
      <w:r>
        <w:separator/>
      </w:r>
    </w:p>
  </w:footnote>
  <w:footnote w:type="continuationSeparator" w:id="0">
    <w:p w14:paraId="5513CFFF" w14:textId="77777777" w:rsidR="002129F3" w:rsidRDefault="002129F3">
      <w:pPr>
        <w:spacing w:line="240" w:lineRule="auto"/>
      </w:pPr>
      <w:r>
        <w:continuationSeparator/>
      </w:r>
    </w:p>
  </w:footnote>
  <w:footnote w:id="1">
    <w:p w14:paraId="0F083CF2" w14:textId="6DCC82AE" w:rsidR="00066FD9" w:rsidRPr="00717EE9" w:rsidRDefault="00066FD9" w:rsidP="00066FD9">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w:t>
      </w:r>
      <w:r w:rsidR="00395023">
        <w:rPr>
          <w:rFonts w:ascii="Verdana" w:hAnsi="Verdana"/>
          <w:sz w:val="16"/>
          <w:szCs w:val="16"/>
        </w:rPr>
        <w:t xml:space="preserve">Onder meer </w:t>
      </w:r>
      <w:r w:rsidRPr="00717EE9">
        <w:rPr>
          <w:rFonts w:ascii="Verdana" w:hAnsi="Verdana"/>
          <w:sz w:val="16"/>
          <w:szCs w:val="16"/>
        </w:rPr>
        <w:t>HR 14 april 2006, ECLI:NL:HR:2006:AU9239</w:t>
      </w:r>
      <w:r w:rsidR="00395023">
        <w:rPr>
          <w:rFonts w:ascii="Verdana" w:hAnsi="Verdana"/>
          <w:sz w:val="16"/>
          <w:szCs w:val="16"/>
        </w:rPr>
        <w:t xml:space="preserve">; Hof Den Haag 18 december 2024 (ECLI:NL:GHDHA:2024:2535); </w:t>
      </w:r>
      <w:r w:rsidRPr="00717EE9">
        <w:rPr>
          <w:rFonts w:ascii="Verdana" w:hAnsi="Verdana"/>
          <w:sz w:val="16"/>
          <w:szCs w:val="16"/>
        </w:rPr>
        <w:t>Rb 24 december 2024, ECLI:NL:RBGEL:2024:9580</w:t>
      </w:r>
      <w:r w:rsidR="00395023">
        <w:rPr>
          <w:rFonts w:ascii="Verdana" w:hAnsi="Verdana"/>
          <w:sz w:val="16"/>
          <w:szCs w:val="16"/>
        </w:rPr>
        <w:t>.</w:t>
      </w:r>
    </w:p>
  </w:footnote>
  <w:footnote w:id="2">
    <w:p w14:paraId="4A16D7FF" w14:textId="77777777" w:rsidR="00066FD9" w:rsidRPr="00717EE9" w:rsidRDefault="00066FD9" w:rsidP="00066FD9">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w:t>
      </w:r>
      <w:r w:rsidRPr="00717EE9">
        <w:rPr>
          <w:rFonts w:ascii="Verdana" w:hAnsi="Verdana"/>
          <w:i/>
          <w:iCs/>
          <w:sz w:val="16"/>
          <w:szCs w:val="16"/>
        </w:rPr>
        <w:t>Handelingen II</w:t>
      </w:r>
      <w:r w:rsidRPr="00717EE9">
        <w:rPr>
          <w:rFonts w:ascii="Verdana" w:hAnsi="Verdana"/>
          <w:sz w:val="16"/>
          <w:szCs w:val="16"/>
        </w:rPr>
        <w:t xml:space="preserve"> 2021/22, nr. 105, item 3, p. 14.</w:t>
      </w:r>
    </w:p>
  </w:footnote>
  <w:footnote w:id="3">
    <w:p w14:paraId="6969216F" w14:textId="77777777" w:rsidR="00066FD9" w:rsidRPr="00717EE9" w:rsidRDefault="00066FD9" w:rsidP="00066FD9">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w:t>
      </w:r>
      <w:r w:rsidRPr="00717EE9">
        <w:rPr>
          <w:rFonts w:ascii="Verdana" w:hAnsi="Verdana"/>
          <w:i/>
          <w:iCs/>
          <w:sz w:val="16"/>
          <w:szCs w:val="16"/>
        </w:rPr>
        <w:t>Kamerstukken II</w:t>
      </w:r>
      <w:r w:rsidRPr="00717EE9">
        <w:rPr>
          <w:rFonts w:ascii="Verdana" w:hAnsi="Verdana"/>
          <w:sz w:val="16"/>
          <w:szCs w:val="16"/>
        </w:rPr>
        <w:t xml:space="preserve"> 2021/22, 35 990, nr. 7</w:t>
      </w:r>
    </w:p>
  </w:footnote>
  <w:footnote w:id="4">
    <w:p w14:paraId="01348A53" w14:textId="77777777" w:rsidR="00066FD9" w:rsidRPr="00717EE9" w:rsidRDefault="00066FD9" w:rsidP="00066FD9">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De datum waarop de motie Groothuizen/Bergkamp is aangenomen (</w:t>
      </w:r>
      <w:r w:rsidRPr="00717EE9">
        <w:rPr>
          <w:rFonts w:ascii="Verdana" w:hAnsi="Verdana" w:cstheme="minorHAnsi"/>
          <w:i/>
          <w:iCs/>
          <w:color w:val="211D1F"/>
          <w:sz w:val="16"/>
          <w:szCs w:val="16"/>
        </w:rPr>
        <w:t xml:space="preserve">Kamerstukken II </w:t>
      </w:r>
      <w:r w:rsidRPr="00717EE9">
        <w:rPr>
          <w:rFonts w:ascii="Verdana" w:hAnsi="Verdana" w:cstheme="minorHAnsi"/>
          <w:color w:val="211D1F"/>
          <w:sz w:val="16"/>
          <w:szCs w:val="16"/>
        </w:rPr>
        <w:t xml:space="preserve">2018/19, 35 000 VI, nr. 89 en </w:t>
      </w:r>
      <w:r w:rsidRPr="00717EE9">
        <w:rPr>
          <w:rFonts w:ascii="Verdana" w:hAnsi="Verdana" w:cstheme="minorHAnsi"/>
          <w:i/>
          <w:iCs/>
          <w:color w:val="211D1F"/>
          <w:sz w:val="16"/>
          <w:szCs w:val="16"/>
        </w:rPr>
        <w:t xml:space="preserve">Handelingen II </w:t>
      </w:r>
      <w:r w:rsidRPr="00717EE9">
        <w:rPr>
          <w:rFonts w:ascii="Verdana" w:hAnsi="Verdana" w:cstheme="minorHAnsi"/>
          <w:color w:val="211D1F"/>
          <w:sz w:val="16"/>
          <w:szCs w:val="16"/>
        </w:rPr>
        <w:t>2018/19, nr. 46, item 19. p. 1</w:t>
      </w:r>
      <w:r w:rsidRPr="00717EE9">
        <w:rPr>
          <w:rFonts w:ascii="Verdana" w:hAnsi="Verdana"/>
          <w:sz w:val="16"/>
          <w:szCs w:val="16"/>
        </w:rPr>
        <w:t>). Daarin werd de regering verzocht een wetsvoorstel in te dienen waarmee het mogelijk zou worden om te kiezen voor een dubbele geslachtsnaam. Ouders konden vanaf die datum verwachtingen hebben over het kunnen doorgeven van hun beider geslachtsnamen aan hun kind(eren).</w:t>
      </w:r>
    </w:p>
  </w:footnote>
  <w:footnote w:id="5">
    <w:p w14:paraId="57AB5450" w14:textId="77777777" w:rsidR="00066FD9" w:rsidRPr="00717EE9" w:rsidRDefault="00066FD9" w:rsidP="00066FD9">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Zie onder meer de toelichting die in 2004 werd gegeven bij de aanscherping van de regels voor wijziging van de geslachtsnaam van minderjarigen Stb. 2004, nr. 100, p. 4. Voorbeelden van in de rechtspraak betrachte terughoudendheid in RvS 19 augustus 2020, ECLI:NL:RVS:2020:1987; Hof Arnhem-Leeuwarden 26 oktober 2021, ECLI:NL:GHARL:2021:10071 en Hof ‘s-Hertogenbosch 29 augustus 2019, ECLI:NL:GHSHE:2019:3209.</w:t>
      </w:r>
    </w:p>
  </w:footnote>
  <w:footnote w:id="6">
    <w:p w14:paraId="62CE69D0" w14:textId="77777777" w:rsidR="00066FD9" w:rsidRPr="00717EE9" w:rsidRDefault="00066FD9" w:rsidP="00066FD9">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w:t>
      </w:r>
      <w:r w:rsidRPr="00717EE9">
        <w:rPr>
          <w:rFonts w:ascii="Verdana" w:hAnsi="Verdana"/>
          <w:i/>
          <w:iCs/>
          <w:sz w:val="16"/>
          <w:szCs w:val="16"/>
        </w:rPr>
        <w:t>Kamerstukken II</w:t>
      </w:r>
      <w:r w:rsidRPr="00717EE9">
        <w:rPr>
          <w:rFonts w:ascii="Verdana" w:hAnsi="Verdana"/>
          <w:sz w:val="16"/>
          <w:szCs w:val="16"/>
        </w:rPr>
        <w:t xml:space="preserve"> 2021/22, 35 990,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645F" w14:textId="77777777" w:rsidR="00085EFB" w:rsidRDefault="005E0226">
    <w:r>
      <w:rPr>
        <w:noProof/>
      </w:rPr>
      <mc:AlternateContent>
        <mc:Choice Requires="wps">
          <w:drawing>
            <wp:anchor distT="0" distB="0" distL="0" distR="0" simplePos="0" relativeHeight="251652096" behindDoc="0" locked="1" layoutInCell="1" allowOverlap="1" wp14:anchorId="24EC966F" wp14:editId="2353E5B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1EC472" w14:textId="77777777" w:rsidR="00166DF1" w:rsidRDefault="00166DF1"/>
                      </w:txbxContent>
                    </wps:txbx>
                    <wps:bodyPr vert="horz" wrap="square" lIns="0" tIns="0" rIns="0" bIns="0" anchor="t" anchorCtr="0"/>
                  </wps:wsp>
                </a:graphicData>
              </a:graphic>
            </wp:anchor>
          </w:drawing>
        </mc:Choice>
        <mc:Fallback>
          <w:pict>
            <v:shapetype w14:anchorId="24EC966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41EC472" w14:textId="77777777" w:rsidR="00166DF1" w:rsidRDefault="00166DF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A0323C" wp14:editId="70B40DB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BA866F" w14:textId="77777777" w:rsidR="00085EFB" w:rsidRDefault="005E0226">
                          <w:pPr>
                            <w:pStyle w:val="Referentiegegevensbold"/>
                          </w:pPr>
                          <w:r>
                            <w:t>Directoraat-Generaal Straffen en Beschermen</w:t>
                          </w:r>
                        </w:p>
                        <w:p w14:paraId="51C40E4A" w14:textId="77777777" w:rsidR="00085EFB" w:rsidRDefault="005E0226">
                          <w:pPr>
                            <w:pStyle w:val="Referentiegegevens"/>
                          </w:pPr>
                          <w:r>
                            <w:t>Directie Jeugd, Familie en aanpak Criminaliteitsfenomenen</w:t>
                          </w:r>
                        </w:p>
                        <w:p w14:paraId="69650F09" w14:textId="77777777" w:rsidR="00085EFB" w:rsidRDefault="00085EFB">
                          <w:pPr>
                            <w:pStyle w:val="WitregelW2"/>
                          </w:pPr>
                        </w:p>
                        <w:p w14:paraId="64FECA86" w14:textId="77777777" w:rsidR="00085EFB" w:rsidRDefault="005E0226">
                          <w:pPr>
                            <w:pStyle w:val="Referentiegegevensbold"/>
                          </w:pPr>
                          <w:r>
                            <w:t>Datum</w:t>
                          </w:r>
                        </w:p>
                        <w:p w14:paraId="1DAC52FE" w14:textId="77777777" w:rsidR="00085EFB" w:rsidRDefault="00551BBA">
                          <w:pPr>
                            <w:pStyle w:val="Referentiegegevens"/>
                          </w:pPr>
                          <w:sdt>
                            <w:sdtPr>
                              <w:id w:val="1418825229"/>
                              <w:date w:fullDate="2025-01-23T00:00:00Z">
                                <w:dateFormat w:val="d MMMM yyyy"/>
                                <w:lid w:val="nl"/>
                                <w:storeMappedDataAs w:val="dateTime"/>
                                <w:calendar w:val="gregorian"/>
                              </w:date>
                            </w:sdtPr>
                            <w:sdtEndPr/>
                            <w:sdtContent>
                              <w:r w:rsidR="005E0226">
                                <w:t>23 januari 2025</w:t>
                              </w:r>
                            </w:sdtContent>
                          </w:sdt>
                        </w:p>
                        <w:p w14:paraId="76F8ABB8" w14:textId="77777777" w:rsidR="00085EFB" w:rsidRDefault="00085EFB">
                          <w:pPr>
                            <w:pStyle w:val="WitregelW1"/>
                          </w:pPr>
                        </w:p>
                        <w:p w14:paraId="3CE09CB1" w14:textId="77777777" w:rsidR="00085EFB" w:rsidRDefault="005E0226">
                          <w:pPr>
                            <w:pStyle w:val="Referentiegegevensbold"/>
                          </w:pPr>
                          <w:r>
                            <w:t>Onze referentie</w:t>
                          </w:r>
                        </w:p>
                        <w:p w14:paraId="0FE80D0B" w14:textId="77777777" w:rsidR="00085EFB" w:rsidRDefault="005E0226">
                          <w:pPr>
                            <w:pStyle w:val="Referentiegegevens"/>
                          </w:pPr>
                          <w:r>
                            <w:t>6065728</w:t>
                          </w:r>
                        </w:p>
                      </w:txbxContent>
                    </wps:txbx>
                    <wps:bodyPr vert="horz" wrap="square" lIns="0" tIns="0" rIns="0" bIns="0" anchor="t" anchorCtr="0"/>
                  </wps:wsp>
                </a:graphicData>
              </a:graphic>
            </wp:anchor>
          </w:drawing>
        </mc:Choice>
        <mc:Fallback>
          <w:pict>
            <v:shape w14:anchorId="64A0323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1FBA866F" w14:textId="77777777" w:rsidR="00085EFB" w:rsidRDefault="005E0226">
                    <w:pPr>
                      <w:pStyle w:val="Referentiegegevensbold"/>
                    </w:pPr>
                    <w:r>
                      <w:t>Directoraat-Generaal Straffen en Beschermen</w:t>
                    </w:r>
                  </w:p>
                  <w:p w14:paraId="51C40E4A" w14:textId="77777777" w:rsidR="00085EFB" w:rsidRDefault="005E0226">
                    <w:pPr>
                      <w:pStyle w:val="Referentiegegevens"/>
                    </w:pPr>
                    <w:r>
                      <w:t>Directie Jeugd, Familie en aanpak Criminaliteitsfenomenen</w:t>
                    </w:r>
                  </w:p>
                  <w:p w14:paraId="69650F09" w14:textId="77777777" w:rsidR="00085EFB" w:rsidRDefault="00085EFB">
                    <w:pPr>
                      <w:pStyle w:val="WitregelW2"/>
                    </w:pPr>
                  </w:p>
                  <w:p w14:paraId="64FECA86" w14:textId="77777777" w:rsidR="00085EFB" w:rsidRDefault="005E0226">
                    <w:pPr>
                      <w:pStyle w:val="Referentiegegevensbold"/>
                    </w:pPr>
                    <w:r>
                      <w:t>Datum</w:t>
                    </w:r>
                  </w:p>
                  <w:p w14:paraId="1DAC52FE" w14:textId="77777777" w:rsidR="00085EFB" w:rsidRDefault="00551BBA">
                    <w:pPr>
                      <w:pStyle w:val="Referentiegegevens"/>
                    </w:pPr>
                    <w:sdt>
                      <w:sdtPr>
                        <w:id w:val="1418825229"/>
                        <w:date w:fullDate="2025-01-23T00:00:00Z">
                          <w:dateFormat w:val="d MMMM yyyy"/>
                          <w:lid w:val="nl"/>
                          <w:storeMappedDataAs w:val="dateTime"/>
                          <w:calendar w:val="gregorian"/>
                        </w:date>
                      </w:sdtPr>
                      <w:sdtEndPr/>
                      <w:sdtContent>
                        <w:r w:rsidR="005E0226">
                          <w:t>23 januari 2025</w:t>
                        </w:r>
                      </w:sdtContent>
                    </w:sdt>
                  </w:p>
                  <w:p w14:paraId="76F8ABB8" w14:textId="77777777" w:rsidR="00085EFB" w:rsidRDefault="00085EFB">
                    <w:pPr>
                      <w:pStyle w:val="WitregelW1"/>
                    </w:pPr>
                  </w:p>
                  <w:p w14:paraId="3CE09CB1" w14:textId="77777777" w:rsidR="00085EFB" w:rsidRDefault="005E0226">
                    <w:pPr>
                      <w:pStyle w:val="Referentiegegevensbold"/>
                    </w:pPr>
                    <w:r>
                      <w:t>Onze referentie</w:t>
                    </w:r>
                  </w:p>
                  <w:p w14:paraId="0FE80D0B" w14:textId="77777777" w:rsidR="00085EFB" w:rsidRDefault="005E0226">
                    <w:pPr>
                      <w:pStyle w:val="Referentiegegevens"/>
                    </w:pPr>
                    <w:r>
                      <w:t>6065728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67E6711" wp14:editId="7A44C55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259FD5" w14:textId="77777777" w:rsidR="00166DF1" w:rsidRDefault="00166DF1"/>
                      </w:txbxContent>
                    </wps:txbx>
                    <wps:bodyPr vert="horz" wrap="square" lIns="0" tIns="0" rIns="0" bIns="0" anchor="t" anchorCtr="0"/>
                  </wps:wsp>
                </a:graphicData>
              </a:graphic>
            </wp:anchor>
          </w:drawing>
        </mc:Choice>
        <mc:Fallback>
          <w:pict>
            <v:shape w14:anchorId="467E671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2259FD5" w14:textId="77777777" w:rsidR="00166DF1" w:rsidRDefault="00166DF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B52EC4D" wp14:editId="7740163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B2CC84" w14:textId="6463C017" w:rsidR="00085EFB" w:rsidRDefault="005E0226">
                          <w:pPr>
                            <w:pStyle w:val="Referentiegegevens"/>
                          </w:pPr>
                          <w:r>
                            <w:t xml:space="preserve">Pagina </w:t>
                          </w:r>
                          <w:r>
                            <w:fldChar w:fldCharType="begin"/>
                          </w:r>
                          <w:r>
                            <w:instrText>PAGE</w:instrText>
                          </w:r>
                          <w:r>
                            <w:fldChar w:fldCharType="separate"/>
                          </w:r>
                          <w:r w:rsidR="00066FD9">
                            <w:rPr>
                              <w:noProof/>
                            </w:rPr>
                            <w:t>2</w:t>
                          </w:r>
                          <w:r>
                            <w:fldChar w:fldCharType="end"/>
                          </w:r>
                          <w:r>
                            <w:t xml:space="preserve"> van </w:t>
                          </w:r>
                          <w:r>
                            <w:fldChar w:fldCharType="begin"/>
                          </w:r>
                          <w:r>
                            <w:instrText>NUMPAGES</w:instrText>
                          </w:r>
                          <w:r>
                            <w:fldChar w:fldCharType="separate"/>
                          </w:r>
                          <w:r w:rsidR="00575015">
                            <w:rPr>
                              <w:noProof/>
                            </w:rPr>
                            <w:t>1</w:t>
                          </w:r>
                          <w:r>
                            <w:fldChar w:fldCharType="end"/>
                          </w:r>
                        </w:p>
                      </w:txbxContent>
                    </wps:txbx>
                    <wps:bodyPr vert="horz" wrap="square" lIns="0" tIns="0" rIns="0" bIns="0" anchor="t" anchorCtr="0"/>
                  </wps:wsp>
                </a:graphicData>
              </a:graphic>
            </wp:anchor>
          </w:drawing>
        </mc:Choice>
        <mc:Fallback>
          <w:pict>
            <v:shape w14:anchorId="3B52EC4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FB2CC84" w14:textId="6463C017" w:rsidR="00085EFB" w:rsidRDefault="005E0226">
                    <w:pPr>
                      <w:pStyle w:val="Referentiegegevens"/>
                    </w:pPr>
                    <w:r>
                      <w:t xml:space="preserve">Pagina </w:t>
                    </w:r>
                    <w:r>
                      <w:fldChar w:fldCharType="begin"/>
                    </w:r>
                    <w:r>
                      <w:instrText>PAGE</w:instrText>
                    </w:r>
                    <w:r>
                      <w:fldChar w:fldCharType="separate"/>
                    </w:r>
                    <w:r w:rsidR="00066FD9">
                      <w:rPr>
                        <w:noProof/>
                      </w:rPr>
                      <w:t>2</w:t>
                    </w:r>
                    <w:r>
                      <w:fldChar w:fldCharType="end"/>
                    </w:r>
                    <w:r>
                      <w:t xml:space="preserve"> van </w:t>
                    </w:r>
                    <w:r>
                      <w:fldChar w:fldCharType="begin"/>
                    </w:r>
                    <w:r>
                      <w:instrText>NUMPAGES</w:instrText>
                    </w:r>
                    <w:r>
                      <w:fldChar w:fldCharType="separate"/>
                    </w:r>
                    <w:r w:rsidR="0057501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7943" w14:textId="77777777" w:rsidR="00085EFB" w:rsidRDefault="005E0226">
    <w:pPr>
      <w:spacing w:after="6377" w:line="14" w:lineRule="exact"/>
    </w:pPr>
    <w:r>
      <w:rPr>
        <w:noProof/>
      </w:rPr>
      <mc:AlternateContent>
        <mc:Choice Requires="wps">
          <w:drawing>
            <wp:anchor distT="0" distB="0" distL="0" distR="0" simplePos="0" relativeHeight="251656192" behindDoc="0" locked="1" layoutInCell="1" allowOverlap="1" wp14:anchorId="70A150C9" wp14:editId="77A5255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06799E" w14:textId="77777777" w:rsidR="00085EFB" w:rsidRDefault="005E0226">
                          <w:pPr>
                            <w:spacing w:line="240" w:lineRule="auto"/>
                          </w:pPr>
                          <w:r>
                            <w:rPr>
                              <w:noProof/>
                            </w:rPr>
                            <w:drawing>
                              <wp:inline distT="0" distB="0" distL="0" distR="0" wp14:anchorId="51895FD9" wp14:editId="1E2EF9E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A150C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706799E" w14:textId="77777777" w:rsidR="00085EFB" w:rsidRDefault="005E0226">
                    <w:pPr>
                      <w:spacing w:line="240" w:lineRule="auto"/>
                    </w:pPr>
                    <w:r>
                      <w:rPr>
                        <w:noProof/>
                      </w:rPr>
                      <w:drawing>
                        <wp:inline distT="0" distB="0" distL="0" distR="0" wp14:anchorId="51895FD9" wp14:editId="1E2EF9E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960087" wp14:editId="369EFC0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178CA3" w14:textId="77777777" w:rsidR="00085EFB" w:rsidRDefault="005E0226">
                          <w:pPr>
                            <w:spacing w:line="240" w:lineRule="auto"/>
                          </w:pPr>
                          <w:r>
                            <w:rPr>
                              <w:noProof/>
                            </w:rPr>
                            <w:drawing>
                              <wp:inline distT="0" distB="0" distL="0" distR="0" wp14:anchorId="0B34CB63" wp14:editId="036B539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96008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2178CA3" w14:textId="77777777" w:rsidR="00085EFB" w:rsidRDefault="005E0226">
                    <w:pPr>
                      <w:spacing w:line="240" w:lineRule="auto"/>
                    </w:pPr>
                    <w:r>
                      <w:rPr>
                        <w:noProof/>
                      </w:rPr>
                      <w:drawing>
                        <wp:inline distT="0" distB="0" distL="0" distR="0" wp14:anchorId="0B34CB63" wp14:editId="036B539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C369EB7" wp14:editId="2673789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1E9DD3" w14:textId="77777777" w:rsidR="00085EFB" w:rsidRDefault="005E022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C369EB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E1E9DD3" w14:textId="77777777" w:rsidR="00085EFB" w:rsidRDefault="005E022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E730B2" wp14:editId="5E43FAB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3A1760" w14:textId="7FEB0393" w:rsidR="00085EFB" w:rsidRDefault="005E0226">
                          <w:r>
                            <w:t>Aan de Voorzitter van de Tweede Kamer</w:t>
                          </w:r>
                          <w:r>
                            <w:br/>
                            <w:t>der Staten-Generaal</w:t>
                          </w:r>
                        </w:p>
                        <w:p w14:paraId="549FA739" w14:textId="77777777" w:rsidR="00085EFB" w:rsidRDefault="005E0226">
                          <w:r>
                            <w:t xml:space="preserve">Postbus 20018 </w:t>
                          </w:r>
                        </w:p>
                        <w:p w14:paraId="0BDF1E63" w14:textId="0B206994" w:rsidR="00085EFB" w:rsidRDefault="005E0226">
                          <w:r>
                            <w:t>2500 EA   DEN HAAG</w:t>
                          </w:r>
                        </w:p>
                      </w:txbxContent>
                    </wps:txbx>
                    <wps:bodyPr vert="horz" wrap="square" lIns="0" tIns="0" rIns="0" bIns="0" anchor="t" anchorCtr="0"/>
                  </wps:wsp>
                </a:graphicData>
              </a:graphic>
            </wp:anchor>
          </w:drawing>
        </mc:Choice>
        <mc:Fallback>
          <w:pict>
            <v:shape w14:anchorId="36E730B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93A1760" w14:textId="7FEB0393" w:rsidR="00085EFB" w:rsidRDefault="005E0226">
                    <w:r>
                      <w:t>Aan de Voorzitter van de Tweede Kamer</w:t>
                    </w:r>
                    <w:r>
                      <w:br/>
                      <w:t>der Staten-Generaal</w:t>
                    </w:r>
                  </w:p>
                  <w:p w14:paraId="549FA739" w14:textId="77777777" w:rsidR="00085EFB" w:rsidRDefault="005E0226">
                    <w:r>
                      <w:t xml:space="preserve">Postbus 20018 </w:t>
                    </w:r>
                  </w:p>
                  <w:p w14:paraId="0BDF1E63" w14:textId="0B206994" w:rsidR="00085EFB" w:rsidRDefault="005E022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F57D4A" wp14:editId="14D47F0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85EFB" w14:paraId="0897E736" w14:textId="77777777">
                            <w:trPr>
                              <w:trHeight w:val="240"/>
                            </w:trPr>
                            <w:tc>
                              <w:tcPr>
                                <w:tcW w:w="1140" w:type="dxa"/>
                              </w:tcPr>
                              <w:p w14:paraId="765C0425" w14:textId="77777777" w:rsidR="00085EFB" w:rsidRDefault="005E0226">
                                <w:r>
                                  <w:t>Datum</w:t>
                                </w:r>
                              </w:p>
                            </w:tc>
                            <w:tc>
                              <w:tcPr>
                                <w:tcW w:w="5918" w:type="dxa"/>
                              </w:tcPr>
                              <w:p w14:paraId="4317F17B" w14:textId="77777777" w:rsidR="00085EFB" w:rsidRDefault="00551BBA">
                                <w:sdt>
                                  <w:sdtPr>
                                    <w:id w:val="95599864"/>
                                    <w:date w:fullDate="2025-01-23T00:00:00Z">
                                      <w:dateFormat w:val="d MMMM yyyy"/>
                                      <w:lid w:val="nl"/>
                                      <w:storeMappedDataAs w:val="dateTime"/>
                                      <w:calendar w:val="gregorian"/>
                                    </w:date>
                                  </w:sdtPr>
                                  <w:sdtEndPr/>
                                  <w:sdtContent>
                                    <w:r w:rsidR="005E0226">
                                      <w:t>23 januari 2025</w:t>
                                    </w:r>
                                  </w:sdtContent>
                                </w:sdt>
                              </w:p>
                            </w:tc>
                          </w:tr>
                          <w:tr w:rsidR="00085EFB" w14:paraId="6FC10711" w14:textId="77777777">
                            <w:trPr>
                              <w:trHeight w:val="240"/>
                            </w:trPr>
                            <w:tc>
                              <w:tcPr>
                                <w:tcW w:w="1140" w:type="dxa"/>
                              </w:tcPr>
                              <w:p w14:paraId="468DA8D5" w14:textId="77777777" w:rsidR="00085EFB" w:rsidRDefault="005E0226">
                                <w:r>
                                  <w:t>Betreft</w:t>
                                </w:r>
                              </w:p>
                            </w:tc>
                            <w:tc>
                              <w:tcPr>
                                <w:tcW w:w="5918" w:type="dxa"/>
                              </w:tcPr>
                              <w:p w14:paraId="07489467" w14:textId="23527840" w:rsidR="00066FD9" w:rsidRDefault="005E0226" w:rsidP="00066FD9">
                                <w:r>
                                  <w:t xml:space="preserve">Antwoorden Kamervragen over </w:t>
                                </w:r>
                                <w:r w:rsidR="00066FD9">
                                  <w:t>het bericht ‘Kind met achternaam van beide ouders kan, maar niet iedereen geeft toestemming’.</w:t>
                                </w:r>
                              </w:p>
                              <w:p w14:paraId="4392BF48" w14:textId="0671F9C8" w:rsidR="00085EFB" w:rsidRDefault="005E0226">
                                <w:r>
                                  <w:t>discriminatie van vrouwen bij het vastleggen van gecombineerde achternamen.</w:t>
                                </w:r>
                              </w:p>
                            </w:tc>
                          </w:tr>
                        </w:tbl>
                        <w:p w14:paraId="5B39162E" w14:textId="77777777" w:rsidR="00166DF1" w:rsidRDefault="00166DF1"/>
                      </w:txbxContent>
                    </wps:txbx>
                    <wps:bodyPr vert="horz" wrap="square" lIns="0" tIns="0" rIns="0" bIns="0" anchor="t" anchorCtr="0"/>
                  </wps:wsp>
                </a:graphicData>
              </a:graphic>
            </wp:anchor>
          </w:drawing>
        </mc:Choice>
        <mc:Fallback>
          <w:pict>
            <v:shape w14:anchorId="70F57D4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85EFB" w14:paraId="0897E736" w14:textId="77777777">
                      <w:trPr>
                        <w:trHeight w:val="240"/>
                      </w:trPr>
                      <w:tc>
                        <w:tcPr>
                          <w:tcW w:w="1140" w:type="dxa"/>
                        </w:tcPr>
                        <w:p w14:paraId="765C0425" w14:textId="77777777" w:rsidR="00085EFB" w:rsidRDefault="005E0226">
                          <w:r>
                            <w:t>Datum</w:t>
                          </w:r>
                        </w:p>
                      </w:tc>
                      <w:tc>
                        <w:tcPr>
                          <w:tcW w:w="5918" w:type="dxa"/>
                        </w:tcPr>
                        <w:p w14:paraId="4317F17B" w14:textId="77777777" w:rsidR="00085EFB" w:rsidRDefault="00551BBA">
                          <w:sdt>
                            <w:sdtPr>
                              <w:id w:val="95599864"/>
                              <w:date w:fullDate="2025-01-23T00:00:00Z">
                                <w:dateFormat w:val="d MMMM yyyy"/>
                                <w:lid w:val="nl"/>
                                <w:storeMappedDataAs w:val="dateTime"/>
                                <w:calendar w:val="gregorian"/>
                              </w:date>
                            </w:sdtPr>
                            <w:sdtEndPr/>
                            <w:sdtContent>
                              <w:r w:rsidR="005E0226">
                                <w:t>23 januari 2025</w:t>
                              </w:r>
                            </w:sdtContent>
                          </w:sdt>
                        </w:p>
                      </w:tc>
                    </w:tr>
                    <w:tr w:rsidR="00085EFB" w14:paraId="6FC10711" w14:textId="77777777">
                      <w:trPr>
                        <w:trHeight w:val="240"/>
                      </w:trPr>
                      <w:tc>
                        <w:tcPr>
                          <w:tcW w:w="1140" w:type="dxa"/>
                        </w:tcPr>
                        <w:p w14:paraId="468DA8D5" w14:textId="77777777" w:rsidR="00085EFB" w:rsidRDefault="005E0226">
                          <w:r>
                            <w:t>Betreft</w:t>
                          </w:r>
                        </w:p>
                      </w:tc>
                      <w:tc>
                        <w:tcPr>
                          <w:tcW w:w="5918" w:type="dxa"/>
                        </w:tcPr>
                        <w:p w14:paraId="07489467" w14:textId="23527840" w:rsidR="00066FD9" w:rsidRDefault="005E0226" w:rsidP="00066FD9">
                          <w:r>
                            <w:t xml:space="preserve">Antwoorden Kamervragen over </w:t>
                          </w:r>
                          <w:r w:rsidR="00066FD9">
                            <w:t>het bericht ‘Kind met achternaam van beide ouders kan, maar niet iedereen geeft toestemming’.</w:t>
                          </w:r>
                        </w:p>
                        <w:p w14:paraId="4392BF48" w14:textId="0671F9C8" w:rsidR="00085EFB" w:rsidRDefault="005E0226">
                          <w:r>
                            <w:t>discriminatie van vrouwen bij het vastleggen van gecombineerde achternamen.</w:t>
                          </w:r>
                        </w:p>
                      </w:tc>
                    </w:tr>
                  </w:tbl>
                  <w:p w14:paraId="5B39162E" w14:textId="77777777" w:rsidR="00166DF1" w:rsidRDefault="00166DF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71A5F8D" wp14:editId="09D0718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E5C6A8" w14:textId="77777777" w:rsidR="00085EFB" w:rsidRDefault="005E0226">
                          <w:pPr>
                            <w:pStyle w:val="Referentiegegevensbold"/>
                          </w:pPr>
                          <w:r>
                            <w:t>Directoraat-Generaal Straffen en Beschermen</w:t>
                          </w:r>
                        </w:p>
                        <w:p w14:paraId="4302DF24" w14:textId="77777777" w:rsidR="00085EFB" w:rsidRDefault="005E0226">
                          <w:pPr>
                            <w:pStyle w:val="Referentiegegevens"/>
                          </w:pPr>
                          <w:r>
                            <w:t>Directie Jeugd, Familie en aanpak Criminaliteitsfenomenen</w:t>
                          </w:r>
                        </w:p>
                        <w:p w14:paraId="60374630" w14:textId="77777777" w:rsidR="00085EFB" w:rsidRDefault="00085EFB">
                          <w:pPr>
                            <w:pStyle w:val="WitregelW1"/>
                          </w:pPr>
                        </w:p>
                        <w:p w14:paraId="438C7EAC" w14:textId="77777777" w:rsidR="00085EFB" w:rsidRPr="005E0226" w:rsidRDefault="005E0226">
                          <w:pPr>
                            <w:pStyle w:val="Referentiegegevens"/>
                            <w:rPr>
                              <w:lang w:val="de-DE"/>
                            </w:rPr>
                          </w:pPr>
                          <w:r w:rsidRPr="005E0226">
                            <w:rPr>
                              <w:lang w:val="de-DE"/>
                            </w:rPr>
                            <w:t>Turfmarkt 147</w:t>
                          </w:r>
                        </w:p>
                        <w:p w14:paraId="7FE46126" w14:textId="77777777" w:rsidR="00085EFB" w:rsidRPr="005E0226" w:rsidRDefault="005E0226">
                          <w:pPr>
                            <w:pStyle w:val="Referentiegegevens"/>
                            <w:rPr>
                              <w:lang w:val="de-DE"/>
                            </w:rPr>
                          </w:pPr>
                          <w:r w:rsidRPr="005E0226">
                            <w:rPr>
                              <w:lang w:val="de-DE"/>
                            </w:rPr>
                            <w:t>2511 DP   Den Haag</w:t>
                          </w:r>
                        </w:p>
                        <w:p w14:paraId="776FF8BF" w14:textId="77777777" w:rsidR="00085EFB" w:rsidRPr="005E0226" w:rsidRDefault="005E0226">
                          <w:pPr>
                            <w:pStyle w:val="Referentiegegevens"/>
                            <w:rPr>
                              <w:lang w:val="de-DE"/>
                            </w:rPr>
                          </w:pPr>
                          <w:r w:rsidRPr="005E0226">
                            <w:rPr>
                              <w:lang w:val="de-DE"/>
                            </w:rPr>
                            <w:t>Postbus 20301</w:t>
                          </w:r>
                        </w:p>
                        <w:p w14:paraId="1DA6A0AA" w14:textId="77777777" w:rsidR="00085EFB" w:rsidRPr="005E0226" w:rsidRDefault="005E0226">
                          <w:pPr>
                            <w:pStyle w:val="Referentiegegevens"/>
                            <w:rPr>
                              <w:lang w:val="de-DE"/>
                            </w:rPr>
                          </w:pPr>
                          <w:r w:rsidRPr="005E0226">
                            <w:rPr>
                              <w:lang w:val="de-DE"/>
                            </w:rPr>
                            <w:t>2500 EH   Den Haag</w:t>
                          </w:r>
                        </w:p>
                        <w:p w14:paraId="1C6E552E" w14:textId="77777777" w:rsidR="00085EFB" w:rsidRPr="005E0226" w:rsidRDefault="005E0226">
                          <w:pPr>
                            <w:pStyle w:val="Referentiegegevens"/>
                            <w:rPr>
                              <w:lang w:val="de-DE"/>
                            </w:rPr>
                          </w:pPr>
                          <w:r w:rsidRPr="005E0226">
                            <w:rPr>
                              <w:lang w:val="de-DE"/>
                            </w:rPr>
                            <w:t>www.rijksoverheid.nl/jenv</w:t>
                          </w:r>
                        </w:p>
                        <w:p w14:paraId="4FC67AC2" w14:textId="77777777" w:rsidR="00085EFB" w:rsidRPr="005E0226" w:rsidRDefault="00085EFB">
                          <w:pPr>
                            <w:pStyle w:val="WitregelW1"/>
                            <w:rPr>
                              <w:lang w:val="de-DE"/>
                            </w:rPr>
                          </w:pPr>
                        </w:p>
                        <w:p w14:paraId="0C605566" w14:textId="77777777" w:rsidR="00085EFB" w:rsidRDefault="005E0226">
                          <w:pPr>
                            <w:pStyle w:val="Referentiegegevensbold"/>
                          </w:pPr>
                          <w:r>
                            <w:t>Onze referentie</w:t>
                          </w:r>
                        </w:p>
                        <w:p w14:paraId="66B8D343" w14:textId="77777777" w:rsidR="00085EFB" w:rsidRDefault="005E0226">
                          <w:pPr>
                            <w:pStyle w:val="Referentiegegevens"/>
                          </w:pPr>
                          <w:r>
                            <w:t>6065728</w:t>
                          </w:r>
                        </w:p>
                        <w:p w14:paraId="5B8DADCB" w14:textId="77777777" w:rsidR="00085EFB" w:rsidRDefault="00085EFB">
                          <w:pPr>
                            <w:pStyle w:val="WitregelW1"/>
                          </w:pPr>
                        </w:p>
                        <w:p w14:paraId="655139A2" w14:textId="77777777" w:rsidR="00085EFB" w:rsidRDefault="005E0226">
                          <w:pPr>
                            <w:pStyle w:val="Referentiegegevensbold"/>
                          </w:pPr>
                          <w:r>
                            <w:t>Uw referentie</w:t>
                          </w:r>
                        </w:p>
                        <w:p w14:paraId="781CE379" w14:textId="0DB512A0" w:rsidR="00085EFB" w:rsidRDefault="00551BBA">
                          <w:pPr>
                            <w:pStyle w:val="Referentiegegevens"/>
                          </w:pPr>
                          <w:sdt>
                            <w:sdtPr>
                              <w:id w:val="-434981130"/>
                              <w:dataBinding w:prefixMappings="xmlns:ns0='docgen-assistant'" w:xpath="/ns0:CustomXml[1]/ns0:Variables[1]/ns0:Variable[1]/ns0:Value[1]" w:storeItemID="{00000000-0000-0000-0000-000000000000}"/>
                              <w:text/>
                            </w:sdtPr>
                            <w:sdtEndPr/>
                            <w:sdtContent>
                              <w:r w:rsidR="005E0226">
                                <w:t>2024Z21907</w:t>
                              </w:r>
                            </w:sdtContent>
                          </w:sdt>
                        </w:p>
                      </w:txbxContent>
                    </wps:txbx>
                    <wps:bodyPr vert="horz" wrap="square" lIns="0" tIns="0" rIns="0" bIns="0" anchor="t" anchorCtr="0"/>
                  </wps:wsp>
                </a:graphicData>
              </a:graphic>
            </wp:anchor>
          </w:drawing>
        </mc:Choice>
        <mc:Fallback>
          <w:pict>
            <v:shape w14:anchorId="371A5F8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DE5C6A8" w14:textId="77777777" w:rsidR="00085EFB" w:rsidRDefault="005E0226">
                    <w:pPr>
                      <w:pStyle w:val="Referentiegegevensbold"/>
                    </w:pPr>
                    <w:r>
                      <w:t>Directoraat-Generaal Straffen en Beschermen</w:t>
                    </w:r>
                  </w:p>
                  <w:p w14:paraId="4302DF24" w14:textId="77777777" w:rsidR="00085EFB" w:rsidRDefault="005E0226">
                    <w:pPr>
                      <w:pStyle w:val="Referentiegegevens"/>
                    </w:pPr>
                    <w:r>
                      <w:t>Directie Jeugd, Familie en aanpak Criminaliteitsfenomenen</w:t>
                    </w:r>
                  </w:p>
                  <w:p w14:paraId="60374630" w14:textId="77777777" w:rsidR="00085EFB" w:rsidRDefault="00085EFB">
                    <w:pPr>
                      <w:pStyle w:val="WitregelW1"/>
                    </w:pPr>
                  </w:p>
                  <w:p w14:paraId="438C7EAC" w14:textId="77777777" w:rsidR="00085EFB" w:rsidRPr="005E0226" w:rsidRDefault="005E0226">
                    <w:pPr>
                      <w:pStyle w:val="Referentiegegevens"/>
                      <w:rPr>
                        <w:lang w:val="de-DE"/>
                      </w:rPr>
                    </w:pPr>
                    <w:r w:rsidRPr="005E0226">
                      <w:rPr>
                        <w:lang w:val="de-DE"/>
                      </w:rPr>
                      <w:t>Turfmarkt 147</w:t>
                    </w:r>
                  </w:p>
                  <w:p w14:paraId="7FE46126" w14:textId="77777777" w:rsidR="00085EFB" w:rsidRPr="005E0226" w:rsidRDefault="005E0226">
                    <w:pPr>
                      <w:pStyle w:val="Referentiegegevens"/>
                      <w:rPr>
                        <w:lang w:val="de-DE"/>
                      </w:rPr>
                    </w:pPr>
                    <w:r w:rsidRPr="005E0226">
                      <w:rPr>
                        <w:lang w:val="de-DE"/>
                      </w:rPr>
                      <w:t>2511 DP   Den Haag</w:t>
                    </w:r>
                  </w:p>
                  <w:p w14:paraId="776FF8BF" w14:textId="77777777" w:rsidR="00085EFB" w:rsidRPr="005E0226" w:rsidRDefault="005E0226">
                    <w:pPr>
                      <w:pStyle w:val="Referentiegegevens"/>
                      <w:rPr>
                        <w:lang w:val="de-DE"/>
                      </w:rPr>
                    </w:pPr>
                    <w:r w:rsidRPr="005E0226">
                      <w:rPr>
                        <w:lang w:val="de-DE"/>
                      </w:rPr>
                      <w:t>Postbus 20301</w:t>
                    </w:r>
                  </w:p>
                  <w:p w14:paraId="1DA6A0AA" w14:textId="77777777" w:rsidR="00085EFB" w:rsidRPr="005E0226" w:rsidRDefault="005E0226">
                    <w:pPr>
                      <w:pStyle w:val="Referentiegegevens"/>
                      <w:rPr>
                        <w:lang w:val="de-DE"/>
                      </w:rPr>
                    </w:pPr>
                    <w:r w:rsidRPr="005E0226">
                      <w:rPr>
                        <w:lang w:val="de-DE"/>
                      </w:rPr>
                      <w:t>2500 EH   Den Haag</w:t>
                    </w:r>
                  </w:p>
                  <w:p w14:paraId="1C6E552E" w14:textId="77777777" w:rsidR="00085EFB" w:rsidRPr="005E0226" w:rsidRDefault="005E0226">
                    <w:pPr>
                      <w:pStyle w:val="Referentiegegevens"/>
                      <w:rPr>
                        <w:lang w:val="de-DE"/>
                      </w:rPr>
                    </w:pPr>
                    <w:r w:rsidRPr="005E0226">
                      <w:rPr>
                        <w:lang w:val="de-DE"/>
                      </w:rPr>
                      <w:t>www.rijksoverheid.nl/jenv</w:t>
                    </w:r>
                  </w:p>
                  <w:p w14:paraId="4FC67AC2" w14:textId="77777777" w:rsidR="00085EFB" w:rsidRPr="005E0226" w:rsidRDefault="00085EFB">
                    <w:pPr>
                      <w:pStyle w:val="WitregelW1"/>
                      <w:rPr>
                        <w:lang w:val="de-DE"/>
                      </w:rPr>
                    </w:pPr>
                  </w:p>
                  <w:p w14:paraId="0C605566" w14:textId="77777777" w:rsidR="00085EFB" w:rsidRDefault="005E0226">
                    <w:pPr>
                      <w:pStyle w:val="Referentiegegevensbold"/>
                    </w:pPr>
                    <w:r>
                      <w:t>Onze referentie</w:t>
                    </w:r>
                  </w:p>
                  <w:p w14:paraId="66B8D343" w14:textId="77777777" w:rsidR="00085EFB" w:rsidRDefault="005E0226">
                    <w:pPr>
                      <w:pStyle w:val="Referentiegegevens"/>
                    </w:pPr>
                    <w:r>
                      <w:t>6065728</w:t>
                    </w:r>
                  </w:p>
                  <w:p w14:paraId="5B8DADCB" w14:textId="77777777" w:rsidR="00085EFB" w:rsidRDefault="00085EFB">
                    <w:pPr>
                      <w:pStyle w:val="WitregelW1"/>
                    </w:pPr>
                  </w:p>
                  <w:p w14:paraId="655139A2" w14:textId="77777777" w:rsidR="00085EFB" w:rsidRDefault="005E0226">
                    <w:pPr>
                      <w:pStyle w:val="Referentiegegevensbold"/>
                    </w:pPr>
                    <w:r>
                      <w:t>Uw referentie</w:t>
                    </w:r>
                  </w:p>
                  <w:p w14:paraId="781CE379" w14:textId="0DB512A0" w:rsidR="00085EFB" w:rsidRDefault="00551BBA">
                    <w:pPr>
                      <w:pStyle w:val="Referentiegegevens"/>
                    </w:pPr>
                    <w:sdt>
                      <w:sdtPr>
                        <w:id w:val="-434981130"/>
                        <w:dataBinding w:prefixMappings="xmlns:ns0='docgen-assistant'" w:xpath="/ns0:CustomXml[1]/ns0:Variables[1]/ns0:Variable[1]/ns0:Value[1]" w:storeItemID="{00000000-0000-0000-0000-000000000000}"/>
                        <w:text/>
                      </w:sdtPr>
                      <w:sdtEndPr/>
                      <w:sdtContent>
                        <w:r w:rsidR="005E0226">
                          <w:t>2024Z21907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CA0F316" wp14:editId="659A43B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E71DE2" w14:textId="1EA1BD53" w:rsidR="00085EFB" w:rsidRDefault="005E0226">
                          <w:pPr>
                            <w:pStyle w:val="Referentiegegevens"/>
                          </w:pPr>
                          <w:r>
                            <w:t xml:space="preserve">Pagina </w:t>
                          </w:r>
                          <w:r>
                            <w:fldChar w:fldCharType="begin"/>
                          </w:r>
                          <w:r>
                            <w:instrText>PAGE</w:instrText>
                          </w:r>
                          <w:r>
                            <w:fldChar w:fldCharType="separate"/>
                          </w:r>
                          <w:r w:rsidR="00551BBA">
                            <w:rPr>
                              <w:noProof/>
                            </w:rPr>
                            <w:t>1</w:t>
                          </w:r>
                          <w:r>
                            <w:fldChar w:fldCharType="end"/>
                          </w:r>
                          <w:r>
                            <w:t xml:space="preserve"> van </w:t>
                          </w:r>
                          <w:r>
                            <w:fldChar w:fldCharType="begin"/>
                          </w:r>
                          <w:r>
                            <w:instrText>NUMPAGES</w:instrText>
                          </w:r>
                          <w:r>
                            <w:fldChar w:fldCharType="separate"/>
                          </w:r>
                          <w:r w:rsidR="00551BBA">
                            <w:rPr>
                              <w:noProof/>
                            </w:rPr>
                            <w:t>1</w:t>
                          </w:r>
                          <w:r>
                            <w:fldChar w:fldCharType="end"/>
                          </w:r>
                        </w:p>
                      </w:txbxContent>
                    </wps:txbx>
                    <wps:bodyPr vert="horz" wrap="square" lIns="0" tIns="0" rIns="0" bIns="0" anchor="t" anchorCtr="0"/>
                  </wps:wsp>
                </a:graphicData>
              </a:graphic>
            </wp:anchor>
          </w:drawing>
        </mc:Choice>
        <mc:Fallback>
          <w:pict>
            <v:shape w14:anchorId="1CA0F31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4E71DE2" w14:textId="1EA1BD53" w:rsidR="00085EFB" w:rsidRDefault="005E0226">
                    <w:pPr>
                      <w:pStyle w:val="Referentiegegevens"/>
                    </w:pPr>
                    <w:r>
                      <w:t xml:space="preserve">Pagina </w:t>
                    </w:r>
                    <w:r>
                      <w:fldChar w:fldCharType="begin"/>
                    </w:r>
                    <w:r>
                      <w:instrText>PAGE</w:instrText>
                    </w:r>
                    <w:r>
                      <w:fldChar w:fldCharType="separate"/>
                    </w:r>
                    <w:r w:rsidR="00551BBA">
                      <w:rPr>
                        <w:noProof/>
                      </w:rPr>
                      <w:t>1</w:t>
                    </w:r>
                    <w:r>
                      <w:fldChar w:fldCharType="end"/>
                    </w:r>
                    <w:r>
                      <w:t xml:space="preserve"> van </w:t>
                    </w:r>
                    <w:r>
                      <w:fldChar w:fldCharType="begin"/>
                    </w:r>
                    <w:r>
                      <w:instrText>NUMPAGES</w:instrText>
                    </w:r>
                    <w:r>
                      <w:fldChar w:fldCharType="separate"/>
                    </w:r>
                    <w:r w:rsidR="00551BB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A23E00C" wp14:editId="7D572B2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A09AE2" w14:textId="77777777" w:rsidR="00166DF1" w:rsidRDefault="00166DF1"/>
                      </w:txbxContent>
                    </wps:txbx>
                    <wps:bodyPr vert="horz" wrap="square" lIns="0" tIns="0" rIns="0" bIns="0" anchor="t" anchorCtr="0"/>
                  </wps:wsp>
                </a:graphicData>
              </a:graphic>
            </wp:anchor>
          </w:drawing>
        </mc:Choice>
        <mc:Fallback>
          <w:pict>
            <v:shape w14:anchorId="6A23E00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0A09AE2" w14:textId="77777777" w:rsidR="00166DF1" w:rsidRDefault="00166D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8657F3"/>
    <w:multiLevelType w:val="multilevel"/>
    <w:tmpl w:val="0B6930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5357CD0"/>
    <w:multiLevelType w:val="hybridMultilevel"/>
    <w:tmpl w:val="334A1080"/>
    <w:lvl w:ilvl="0" w:tplc="64C09A42">
      <w:start w:val="1"/>
      <w:numFmt w:val="decimal"/>
      <w:lvlText w:val="%1."/>
      <w:lvlJc w:val="left"/>
      <w:pPr>
        <w:ind w:left="720" w:hanging="360"/>
      </w:pPr>
    </w:lvl>
    <w:lvl w:ilvl="1" w:tplc="6C58E0CE">
      <w:start w:val="1"/>
      <w:numFmt w:val="lowerLetter"/>
      <w:lvlText w:val="%2."/>
      <w:lvlJc w:val="left"/>
      <w:pPr>
        <w:ind w:left="1440" w:hanging="360"/>
      </w:pPr>
    </w:lvl>
    <w:lvl w:ilvl="2" w:tplc="03CE37F2">
      <w:start w:val="1"/>
      <w:numFmt w:val="lowerRoman"/>
      <w:lvlText w:val="%3."/>
      <w:lvlJc w:val="right"/>
      <w:pPr>
        <w:ind w:left="2160" w:hanging="180"/>
      </w:pPr>
    </w:lvl>
    <w:lvl w:ilvl="3" w:tplc="D0725E06">
      <w:start w:val="1"/>
      <w:numFmt w:val="decimal"/>
      <w:lvlText w:val="%4."/>
      <w:lvlJc w:val="left"/>
      <w:pPr>
        <w:ind w:left="2880" w:hanging="360"/>
      </w:pPr>
    </w:lvl>
    <w:lvl w:ilvl="4" w:tplc="944248DC">
      <w:start w:val="1"/>
      <w:numFmt w:val="lowerLetter"/>
      <w:lvlText w:val="%5."/>
      <w:lvlJc w:val="left"/>
      <w:pPr>
        <w:ind w:left="3600" w:hanging="360"/>
      </w:pPr>
    </w:lvl>
    <w:lvl w:ilvl="5" w:tplc="969A3200">
      <w:start w:val="1"/>
      <w:numFmt w:val="lowerRoman"/>
      <w:lvlText w:val="%6."/>
      <w:lvlJc w:val="right"/>
      <w:pPr>
        <w:ind w:left="4320" w:hanging="180"/>
      </w:pPr>
    </w:lvl>
    <w:lvl w:ilvl="6" w:tplc="7EF280E0">
      <w:start w:val="1"/>
      <w:numFmt w:val="decimal"/>
      <w:lvlText w:val="%7."/>
      <w:lvlJc w:val="left"/>
      <w:pPr>
        <w:ind w:left="5040" w:hanging="360"/>
      </w:pPr>
    </w:lvl>
    <w:lvl w:ilvl="7" w:tplc="8E609CA8">
      <w:start w:val="1"/>
      <w:numFmt w:val="lowerLetter"/>
      <w:lvlText w:val="%8."/>
      <w:lvlJc w:val="left"/>
      <w:pPr>
        <w:ind w:left="5760" w:hanging="360"/>
      </w:pPr>
    </w:lvl>
    <w:lvl w:ilvl="8" w:tplc="81483726">
      <w:start w:val="1"/>
      <w:numFmt w:val="lowerRoman"/>
      <w:lvlText w:val="%9."/>
      <w:lvlJc w:val="right"/>
      <w:pPr>
        <w:ind w:left="6480" w:hanging="180"/>
      </w:pPr>
    </w:lvl>
  </w:abstractNum>
  <w:abstractNum w:abstractNumId="2" w15:restartNumberingAfterBreak="0">
    <w:nsid w:val="0F419E9E"/>
    <w:multiLevelType w:val="multilevel"/>
    <w:tmpl w:val="BA2459C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157B477"/>
    <w:multiLevelType w:val="multilevel"/>
    <w:tmpl w:val="D930AD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2BEF4DE"/>
    <w:multiLevelType w:val="multilevel"/>
    <w:tmpl w:val="505579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D6D53D7"/>
    <w:multiLevelType w:val="multilevel"/>
    <w:tmpl w:val="BC86AE4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1C3AE90"/>
    <w:multiLevelType w:val="multilevel"/>
    <w:tmpl w:val="6315620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477707A"/>
    <w:multiLevelType w:val="hybridMultilevel"/>
    <w:tmpl w:val="DF16CA62"/>
    <w:lvl w:ilvl="0" w:tplc="CBD6567E">
      <w:start w:val="1"/>
      <w:numFmt w:val="decimal"/>
      <w:lvlText w:val="%1."/>
      <w:lvlJc w:val="left"/>
      <w:pPr>
        <w:ind w:left="720" w:hanging="360"/>
      </w:pPr>
      <w:rPr>
        <w:color w:val="auto"/>
      </w:rPr>
    </w:lvl>
    <w:lvl w:ilvl="1" w:tplc="779C0746">
      <w:start w:val="1"/>
      <w:numFmt w:val="lowerLetter"/>
      <w:lvlText w:val="%2."/>
      <w:lvlJc w:val="left"/>
      <w:pPr>
        <w:ind w:left="1440" w:hanging="360"/>
      </w:pPr>
    </w:lvl>
    <w:lvl w:ilvl="2" w:tplc="73EA5E5A">
      <w:start w:val="1"/>
      <w:numFmt w:val="lowerRoman"/>
      <w:lvlText w:val="%3."/>
      <w:lvlJc w:val="right"/>
      <w:pPr>
        <w:ind w:left="2160" w:hanging="180"/>
      </w:pPr>
    </w:lvl>
    <w:lvl w:ilvl="3" w:tplc="22322280">
      <w:start w:val="1"/>
      <w:numFmt w:val="decimal"/>
      <w:lvlText w:val="%4."/>
      <w:lvlJc w:val="left"/>
      <w:pPr>
        <w:ind w:left="2880" w:hanging="360"/>
      </w:pPr>
    </w:lvl>
    <w:lvl w:ilvl="4" w:tplc="0FAA3314">
      <w:start w:val="1"/>
      <w:numFmt w:val="lowerLetter"/>
      <w:lvlText w:val="%5."/>
      <w:lvlJc w:val="left"/>
      <w:pPr>
        <w:ind w:left="3600" w:hanging="360"/>
      </w:pPr>
    </w:lvl>
    <w:lvl w:ilvl="5" w:tplc="F1B8DBEA">
      <w:start w:val="1"/>
      <w:numFmt w:val="lowerRoman"/>
      <w:lvlText w:val="%6."/>
      <w:lvlJc w:val="right"/>
      <w:pPr>
        <w:ind w:left="4320" w:hanging="180"/>
      </w:pPr>
    </w:lvl>
    <w:lvl w:ilvl="6" w:tplc="1B504A2C">
      <w:start w:val="1"/>
      <w:numFmt w:val="decimal"/>
      <w:lvlText w:val="%7."/>
      <w:lvlJc w:val="left"/>
      <w:pPr>
        <w:ind w:left="5040" w:hanging="360"/>
      </w:pPr>
    </w:lvl>
    <w:lvl w:ilvl="7" w:tplc="F356EE58">
      <w:start w:val="1"/>
      <w:numFmt w:val="lowerLetter"/>
      <w:lvlText w:val="%8."/>
      <w:lvlJc w:val="left"/>
      <w:pPr>
        <w:ind w:left="5760" w:hanging="360"/>
      </w:pPr>
    </w:lvl>
    <w:lvl w:ilvl="8" w:tplc="6FCE95E0">
      <w:start w:val="1"/>
      <w:numFmt w:val="lowerRoman"/>
      <w:lvlText w:val="%9."/>
      <w:lvlJc w:val="right"/>
      <w:pPr>
        <w:ind w:left="6480" w:hanging="180"/>
      </w:pPr>
    </w:lvl>
  </w:abstractNum>
  <w:abstractNum w:abstractNumId="8" w15:restartNumberingAfterBreak="0">
    <w:nsid w:val="77845776"/>
    <w:multiLevelType w:val="hybridMultilevel"/>
    <w:tmpl w:val="AEF6B196"/>
    <w:lvl w:ilvl="0" w:tplc="B658C7BA">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4"/>
  </w:num>
  <w:num w:numId="5">
    <w:abstractNumId w:val="2"/>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15"/>
    <w:rsid w:val="00066FD9"/>
    <w:rsid w:val="00085EFB"/>
    <w:rsid w:val="00166DF1"/>
    <w:rsid w:val="00174A8F"/>
    <w:rsid w:val="002129F3"/>
    <w:rsid w:val="00395023"/>
    <w:rsid w:val="0040202A"/>
    <w:rsid w:val="00551BBA"/>
    <w:rsid w:val="00575015"/>
    <w:rsid w:val="005E0226"/>
    <w:rsid w:val="0064504D"/>
    <w:rsid w:val="00717EE9"/>
    <w:rsid w:val="007932BB"/>
    <w:rsid w:val="008C3513"/>
    <w:rsid w:val="00961EDA"/>
    <w:rsid w:val="00A77A46"/>
    <w:rsid w:val="00AA480F"/>
    <w:rsid w:val="00BA74F9"/>
    <w:rsid w:val="00C7148B"/>
    <w:rsid w:val="00CB559E"/>
    <w:rsid w:val="00CC4D8C"/>
    <w:rsid w:val="00D20124"/>
    <w:rsid w:val="00D237FB"/>
    <w:rsid w:val="00EB26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66F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6FD9"/>
    <w:rPr>
      <w:rFonts w:ascii="Verdana" w:hAnsi="Verdana"/>
      <w:color w:val="000000"/>
      <w:sz w:val="18"/>
      <w:szCs w:val="18"/>
    </w:rPr>
  </w:style>
  <w:style w:type="character" w:styleId="Verwijzingopmerking">
    <w:name w:val="annotation reference"/>
    <w:basedOn w:val="Standaardalinea-lettertype"/>
    <w:uiPriority w:val="99"/>
    <w:semiHidden/>
    <w:unhideWhenUsed/>
    <w:rsid w:val="00066FD9"/>
    <w:rPr>
      <w:sz w:val="16"/>
      <w:szCs w:val="16"/>
    </w:rPr>
  </w:style>
  <w:style w:type="paragraph" w:styleId="Tekstopmerking">
    <w:name w:val="annotation text"/>
    <w:basedOn w:val="Standaard"/>
    <w:link w:val="TekstopmerkingChar"/>
    <w:uiPriority w:val="99"/>
    <w:unhideWhenUsed/>
    <w:rsid w:val="00066FD9"/>
    <w:pPr>
      <w:spacing w:line="240" w:lineRule="auto"/>
    </w:pPr>
    <w:rPr>
      <w:sz w:val="20"/>
      <w:szCs w:val="20"/>
    </w:rPr>
  </w:style>
  <w:style w:type="character" w:customStyle="1" w:styleId="TekstopmerkingChar">
    <w:name w:val="Tekst opmerking Char"/>
    <w:basedOn w:val="Standaardalinea-lettertype"/>
    <w:link w:val="Tekstopmerking"/>
    <w:uiPriority w:val="99"/>
    <w:rsid w:val="00066FD9"/>
    <w:rPr>
      <w:rFonts w:ascii="Verdana" w:hAnsi="Verdana"/>
      <w:color w:val="000000"/>
    </w:rPr>
  </w:style>
  <w:style w:type="paragraph" w:styleId="Lijstalinea">
    <w:name w:val="List Paragraph"/>
    <w:basedOn w:val="Standaard"/>
    <w:uiPriority w:val="34"/>
    <w:qFormat/>
    <w:rsid w:val="00066FD9"/>
    <w:pPr>
      <w:autoSpaceDN/>
      <w:spacing w:after="160" w:line="256"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066FD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066FD9"/>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66FD9"/>
    <w:rPr>
      <w:vertAlign w:val="superscript"/>
    </w:rPr>
  </w:style>
  <w:style w:type="paragraph" w:styleId="Onderwerpvanopmerking">
    <w:name w:val="annotation subject"/>
    <w:basedOn w:val="Tekstopmerking"/>
    <w:next w:val="Tekstopmerking"/>
    <w:link w:val="OnderwerpvanopmerkingChar"/>
    <w:uiPriority w:val="99"/>
    <w:semiHidden/>
    <w:unhideWhenUsed/>
    <w:rsid w:val="008C3513"/>
    <w:rPr>
      <w:b/>
      <w:bCs/>
    </w:rPr>
  </w:style>
  <w:style w:type="character" w:customStyle="1" w:styleId="OnderwerpvanopmerkingChar">
    <w:name w:val="Onderwerp van opmerking Char"/>
    <w:basedOn w:val="TekstopmerkingChar"/>
    <w:link w:val="Onderwerpvanopmerking"/>
    <w:uiPriority w:val="99"/>
    <w:semiHidden/>
    <w:rsid w:val="008C3513"/>
    <w:rPr>
      <w:rFonts w:ascii="Verdana" w:hAnsi="Verdana"/>
      <w:b/>
      <w:bCs/>
      <w:color w:val="000000"/>
    </w:rPr>
  </w:style>
  <w:style w:type="paragraph" w:styleId="Revisie">
    <w:name w:val="Revision"/>
    <w:hidden/>
    <w:uiPriority w:val="99"/>
    <w:semiHidden/>
    <w:rsid w:val="008C351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749</ap:Words>
  <ap:Characters>4123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 Antwoorden Kamervragen over discriminatie van vrouwen bij het vastleggen van gecombineerde achternamen.</vt:lpstr>
    </vt:vector>
  </ap:TitlesOfParts>
  <ap:LinksUpToDate>false</ap:LinksUpToDate>
  <ap:CharactersWithSpaces>4863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2025-01-23T09:51:00.0000000Z</dcterms:created>
  <dcterms:modified xsi:type="dcterms:W3CDTF">2025-01-23T09:51:00.0000000Z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discriminatie van vrouwen bij het vastleggen van gecombineerde achternamen.</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6065728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