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2025Z01068</w:t>
        <w:br/>
      </w:r>
      <w:proofErr w:type="spellEnd"/>
    </w:p>
    <w:p>
      <w:pPr>
        <w:pStyle w:val="Normal"/>
        <w:rPr>
          <w:b w:val="1"/>
          <w:bCs w:val="1"/>
        </w:rPr>
      </w:pPr>
      <w:r w:rsidR="250AE766">
        <w:rPr>
          <w:b w:val="0"/>
          <w:bCs w:val="0"/>
        </w:rPr>
        <w:t>(ingezonden 23 januari 2025)</w:t>
        <w:br/>
      </w:r>
    </w:p>
    <w:p>
      <w:r>
        <w:t xml:space="preserve">Vragen van de leden Dobbe en Van Nispen (beiden SP) aan de ministers van Buitenlandse Zaken en van Justitie en Veiligheid over bezoeken van De Eritrese ambassadeur voor de Europese Unie en de Benelux-landen aan Nederlandse steden.</w:t>
      </w:r>
      <w:r>
        <w:br/>
      </w:r>
    </w:p>
    <w:p>
      <w:pPr>
        <w:pStyle w:val="ListParagraph"/>
        <w:numPr>
          <w:ilvl w:val="0"/>
          <w:numId w:val="100466130"/>
        </w:numPr>
        <w:ind w:left="360"/>
      </w:pPr>
      <w:r>
        <w:t>Bent u bekend met de berichtgeving uit de Eritrese staatskrant </w:t>
      </w:r>
      <w:r>
        <w:rPr>
          <w:i w:val="1"/>
          <w:iCs w:val="1"/>
        </w:rPr>
        <w:t xml:space="preserve">Haddas Eritrea </w:t>
      </w:r>
      <w:r>
        <w:rPr/>
        <w:t xml:space="preserve">van 20 december 2024 over het bezoek van de heer Negassie Kassa, de Eritrese ambassadeur voor de Europese Unie en de Benelux-landen, aan de steden Amersfoort en Amsterdam tussen 1 en 5 december 2024?</w:t>
      </w:r>
      <w:r>
        <w:br/>
      </w:r>
    </w:p>
    <w:p>
      <w:pPr>
        <w:pStyle w:val="ListParagraph"/>
        <w:numPr>
          <w:ilvl w:val="0"/>
          <w:numId w:val="100466130"/>
        </w:numPr>
        <w:ind w:left="360"/>
      </w:pPr>
      <w:r>
        <w:t>Kunt u bevestigen dat deze bezoeken hebben plaatsgevonden?</w:t>
      </w:r>
      <w:r>
        <w:br/>
      </w:r>
    </w:p>
    <w:p>
      <w:pPr>
        <w:pStyle w:val="ListParagraph"/>
        <w:numPr>
          <w:ilvl w:val="0"/>
          <w:numId w:val="100466130"/>
        </w:numPr>
        <w:ind w:left="360"/>
      </w:pPr>
      <w:r>
        <w:t>Zijn er, gezien eerdere ongeregeldheden rondom bijeenkomsten met Eritrese functionarissen en de gemeenschap, overleggen geweest met de lokale veiligheidsdriehoek over deze bijeenkomsten? Zo ja, kunt u eventuele maatregelen en overwegingen met ons delen? Zo nee, waarom niet?</w:t>
      </w:r>
      <w:r>
        <w:br/>
      </w:r>
    </w:p>
    <w:p>
      <w:pPr>
        <w:pStyle w:val="ListParagraph"/>
        <w:numPr>
          <w:ilvl w:val="0"/>
          <w:numId w:val="100466130"/>
        </w:numPr>
        <w:ind w:left="360"/>
      </w:pPr>
      <w:r>
        <w:t>Klopt het dat </w:t>
      </w:r>
      <w:r>
        <w:rPr>
          <w:i w:val="1"/>
          <w:iCs w:val="1"/>
        </w:rPr>
        <w:t xml:space="preserve">Haddas Eritrea </w:t>
      </w:r>
      <w:r>
        <w:rPr/>
        <w:t xml:space="preserve">de bezoekers van deze bijeenkomsten aanduidt als ‘Vierde Front’ en dat ze daarmee worden beschreven als verlengstuk van de Eritrese regering en het Eritrese leger? Zo ja, hoe beoordeelt u die omschrijving?</w:t>
      </w:r>
      <w:r>
        <w:br/>
      </w:r>
    </w:p>
    <w:p>
      <w:pPr>
        <w:pStyle w:val="ListParagraph"/>
        <w:numPr>
          <w:ilvl w:val="0"/>
          <w:numId w:val="100466130"/>
        </w:numPr>
        <w:ind w:left="360"/>
      </w:pPr>
      <w:r>
        <w:t>Hoe verhouden deze handelingen van de Eritrese ambassadeur zich tot het sinds 2018 geldende beleid tegen Ongewenste Buitenlandse Inmenging (OBI)?</w:t>
      </w:r>
      <w:r>
        <w:br/>
      </w:r>
    </w:p>
    <w:p>
      <w:pPr>
        <w:pStyle w:val="ListParagraph"/>
        <w:numPr>
          <w:ilvl w:val="0"/>
          <w:numId w:val="100466130"/>
        </w:numPr>
        <w:ind w:left="360"/>
      </w:pPr>
      <w:r>
        <w:t>Bent u bereid de Eritrese ambassadeur aan te spreken op deze acties, die alles weghebben van Buitenlandse inmenging in een Nederlandse gemeenschap?</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100">
    <w:abstractNumId w:val="100466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