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5B94" w:rsidP="00E31F25" w:rsidRDefault="00845B94" w14:paraId="722F879C" w14:textId="204D2604">
      <w:r>
        <w:t xml:space="preserve">Geachte </w:t>
      </w:r>
      <w:r w:rsidR="0035201E">
        <w:t>V</w:t>
      </w:r>
      <w:r>
        <w:t xml:space="preserve">oorzitter, </w:t>
      </w:r>
    </w:p>
    <w:p w:rsidR="00845B94" w:rsidP="00E31F25" w:rsidRDefault="00845B94" w14:paraId="24726D4D" w14:textId="77777777"/>
    <w:p w:rsidR="00845B94" w:rsidP="00E31F25" w:rsidRDefault="00845B94" w14:paraId="54D7DFBD" w14:textId="6BD3E774">
      <w:r>
        <w:t>Van de vaste commissie voor Landbouw, Visserij, Voedselzekerheid en Natuur (LVVN) ontving ik op 11 december jl. de brief van de bezorgde akkerbouwer G.J.</w:t>
      </w:r>
      <w:r w:rsidR="00E31F25">
        <w:t> </w:t>
      </w:r>
      <w:r>
        <w:t>van D</w:t>
      </w:r>
      <w:r w:rsidR="005B31DE">
        <w:t>.</w:t>
      </w:r>
      <w:r>
        <w:t xml:space="preserve"> over “pachtprijsverhoging voor RVB-gronden in IJsselmeerpolders” van 30 november 2024</w:t>
      </w:r>
      <w:r w:rsidR="0035201E">
        <w:t xml:space="preserve"> (</w:t>
      </w:r>
      <w:r w:rsidRPr="0035201E" w:rsidR="0035201E">
        <w:t>kenmerk 2024Z19910/2024D49062</w:t>
      </w:r>
      <w:r w:rsidR="0035201E">
        <w:t>)</w:t>
      </w:r>
      <w:r>
        <w:t xml:space="preserve">.   </w:t>
      </w:r>
    </w:p>
    <w:p w:rsidR="00845B94" w:rsidP="00E31F25" w:rsidRDefault="00845B94" w14:paraId="78AF3B69" w14:textId="77777777"/>
    <w:p w:rsidR="00845B94" w:rsidP="00E31F25" w:rsidRDefault="00845B94" w14:paraId="75871E9B" w14:textId="5889F080">
      <w:r>
        <w:t>In de brief van de heer G.J. van D</w:t>
      </w:r>
      <w:r w:rsidR="005B31DE">
        <w:t>.</w:t>
      </w:r>
      <w:r>
        <w:t xml:space="preserve"> geeft hij aan een akkerbouwer te zijn die grond pacht in de pachtregio IJsselmeerpolders. Hij pacht voor 55 hectare aan vruchtbare zware klei van het Rijksvastgoedbedrijf. Onlangs ontving hij een brief van het Rijksvastgoedbedrijf met de aanpassingen van zijn jaarlijkse pachtnormen die met 31% gestegen waren tot een bedrag van € 1668</w:t>
      </w:r>
      <w:r w:rsidR="005B31DE">
        <w:t>,-</w:t>
      </w:r>
      <w:r>
        <w:t xml:space="preserve"> per hectare voor </w:t>
      </w:r>
      <w:r w:rsidR="005B31DE">
        <w:t>2025</w:t>
      </w:r>
      <w:r>
        <w:t xml:space="preserve">. Zijn pachtgronden betreffen een langjarig regulier pachtcontract waarbij hij aangeeft dat deze pachtgronden vanwege een </w:t>
      </w:r>
      <w:r w:rsidR="006C116D">
        <w:t>functiewijziging</w:t>
      </w:r>
      <w:r>
        <w:t xml:space="preserve"> sinds lange tijd niet meer kunnen worden gekocht van de Staat door ligging in een strategisch gebied.  </w:t>
      </w:r>
    </w:p>
    <w:p w:rsidR="00845B94" w:rsidP="00E31F25" w:rsidRDefault="00845B94" w14:paraId="5BAE1D10" w14:textId="77777777"/>
    <w:p w:rsidR="00845B94" w:rsidP="00E31F25" w:rsidRDefault="00845B94" w14:paraId="419DD949" w14:textId="3025E9EB">
      <w:r>
        <w:t>In de brief merkt G.J. van D</w:t>
      </w:r>
      <w:r w:rsidR="005B31DE">
        <w:t>.</w:t>
      </w:r>
      <w:r>
        <w:t xml:space="preserve"> op dat er veel onrust bestaat onder collega</w:t>
      </w:r>
      <w:r w:rsidR="005B31DE">
        <w:t>-</w:t>
      </w:r>
      <w:r w:rsidR="006C116D">
        <w:t>landbouwers</w:t>
      </w:r>
      <w:r>
        <w:t xml:space="preserve"> die ook te maken hebben met de verhoging van de pachtnormen voor los land voor de reguliere pacht. Hij geeft aan dat de aanzienlijke stijging de toekomstige rendabele en duurzame bedrijfsvoering in de weg staat. Hij doet een beroep op uw vaste commissie voor LVVN om dit feit onder de aandacht te brengen. Door middel van deze brief wil ik daarop mijn reactie geven. </w:t>
      </w:r>
    </w:p>
    <w:p w:rsidR="00845B94" w:rsidP="00E31F25" w:rsidRDefault="00845B94" w14:paraId="5FA5A3A1" w14:textId="77777777"/>
    <w:p w:rsidR="00845B94" w:rsidP="00E31F25" w:rsidRDefault="00845B94" w14:paraId="708336B8" w14:textId="3B17EDE0">
      <w:r>
        <w:t xml:space="preserve">Naast deze individuele casus zijn er bij mij min of meer vergelijkbare situaties bekend waarbij er sprake is van stijging van de jaarlijkse pachtnormen voor los land in onder andere de pachtregio IJsselmeerpolders. Ik begrijp dat landbouwers hierover bezorgd zijn, te meer ook omdat de pachtnormen in het jaar daarvoor ook al aanzienlijk gestegen zijn. </w:t>
      </w:r>
    </w:p>
    <w:p w:rsidR="00845B94" w:rsidP="00E31F25" w:rsidRDefault="00845B94" w14:paraId="74D72BE0" w14:textId="77777777"/>
    <w:p w:rsidR="00845B94" w:rsidP="00E31F25" w:rsidRDefault="00845B94" w14:paraId="7DBB141A" w14:textId="1CF79528">
      <w:r>
        <w:t xml:space="preserve">De berekening van de pachtnormen voor onder andere de hoogst toelaatbare pachtprijs voor los land wordt </w:t>
      </w:r>
      <w:r w:rsidR="006C116D">
        <w:t xml:space="preserve"> op grond van het Pachtprijzenbesluit 2007 </w:t>
      </w:r>
      <w:r>
        <w:t xml:space="preserve">jaarlijks vastgesteld door het </w:t>
      </w:r>
      <w:r w:rsidR="00E31F25">
        <w:t>m</w:t>
      </w:r>
      <w:r>
        <w:t>inisterie van LVVN. De berekening hiervan</w:t>
      </w:r>
      <w:r w:rsidR="006C116D">
        <w:t xml:space="preserve">, die tevens is gebaseerd op het Pachtprijzenbesluit 2007, </w:t>
      </w:r>
      <w:r>
        <w:t xml:space="preserve">wordt jaarlijks uitgevoerd door Wageningen </w:t>
      </w:r>
      <w:proofErr w:type="spellStart"/>
      <w:r>
        <w:t>Social</w:t>
      </w:r>
      <w:proofErr w:type="spellEnd"/>
      <w:r>
        <w:t xml:space="preserve"> &amp; </w:t>
      </w:r>
      <w:proofErr w:type="spellStart"/>
      <w:r>
        <w:t>Economic</w:t>
      </w:r>
      <w:proofErr w:type="spellEnd"/>
      <w:r>
        <w:t xml:space="preserve"> Research (WSER</w:t>
      </w:r>
      <w:r w:rsidR="006C116D">
        <w:t>)</w:t>
      </w:r>
      <w:r>
        <w:t xml:space="preserve">. Het </w:t>
      </w:r>
      <w:r w:rsidR="006C116D">
        <w:t>Pachtprijzenbesluit 2007</w:t>
      </w:r>
      <w:r>
        <w:t xml:space="preserve"> voorziet in een methodiek, waarin het opbrengend vermogen van </w:t>
      </w:r>
      <w:r>
        <w:lastRenderedPageBreak/>
        <w:t xml:space="preserve">landbouwgronden (‘wat kun je erop verdienen’) is opgenomen. Het opbrengend vermogen is gebaseerd op het gemiddelde saldo van representatieve bedrijven in de regio, berekend over een periode van vijf jaar. Dit saldo weerspiegelt het bouwplan van de representatieve bedrijven, inclusief verschillende gewassen en hun opbrengsten. Zo zijn de pachtnormen voor 2024 vastgesteld aan de hand van de gemiddelde grondbeloning van melkvee- en akkerbouwbedrijven van 2018–2022. </w:t>
      </w:r>
    </w:p>
    <w:p w:rsidR="00845B94" w:rsidP="00E31F25" w:rsidRDefault="00845B94" w14:paraId="0CFF20A9" w14:textId="77777777"/>
    <w:p w:rsidR="00845B94" w:rsidP="00E31F25" w:rsidRDefault="00845B94" w14:paraId="3294A692" w14:textId="78D9950A">
      <w:r>
        <w:t>In de afgelopen twee jaar zijn de pachtnormen beduidend hoger dan in de jaren v</w:t>
      </w:r>
      <w:r w:rsidR="006C116D">
        <w:t>óó</w:t>
      </w:r>
      <w:r>
        <w:t xml:space="preserve">r 2023. Dit komt doordat de opbrengsten in de landbouw bovengemiddeld waren ten opzichte van de periode </w:t>
      </w:r>
      <w:r w:rsidR="006C116D">
        <w:t>vóór</w:t>
      </w:r>
      <w:r>
        <w:t xml:space="preserve"> 2018. Daarnaast was 2022 voor zowel de melkvee- als akkerbouwbedrijven een erg goed financieel jaar, dat deels </w:t>
      </w:r>
      <w:r w:rsidR="005B31DE">
        <w:t xml:space="preserve">veroorzaakt wordt door </w:t>
      </w:r>
      <w:r>
        <w:t xml:space="preserve">de bovengemiddelde inflatie van de voorbije jaren. Deze cijfers beïnvloeden uiteindelijk de hoogte van de pachtnormen. </w:t>
      </w:r>
    </w:p>
    <w:p w:rsidR="00845B94" w:rsidP="00E31F25" w:rsidRDefault="00845B94" w14:paraId="0BC70B34" w14:textId="77777777"/>
    <w:p w:rsidR="00845B94" w:rsidP="00E31F25" w:rsidRDefault="006C116D" w14:paraId="660E7524" w14:textId="436337A1">
      <w:r>
        <w:t>In het Pachtprijzenbesluit 2007 is bepaald dat voor het b</w:t>
      </w:r>
      <w:r w:rsidRPr="00DE1026">
        <w:t xml:space="preserve">epalen van de grondbeloning en het bedrijfsvermogen de gegevens van </w:t>
      </w:r>
      <w:r>
        <w:t xml:space="preserve">melkvee- en akkerbouwbedrijven vanuit </w:t>
      </w:r>
      <w:r w:rsidRPr="00DE1026">
        <w:t xml:space="preserve">het </w:t>
      </w:r>
      <w:r>
        <w:t>B</w:t>
      </w:r>
      <w:r w:rsidRPr="00DE1026">
        <w:t>edrijveninformatienet</w:t>
      </w:r>
      <w:r>
        <w:t xml:space="preserve"> (BIN) worden gebruikt</w:t>
      </w:r>
      <w:r>
        <w:rPr>
          <w:rStyle w:val="Voetnootmarkering"/>
        </w:rPr>
        <w:footnoteReference w:id="1"/>
      </w:r>
      <w:r>
        <w:t xml:space="preserve">. De BIN is in beheer bij WSER. Het gemiddelde saldo </w:t>
      </w:r>
      <w:r w:rsidRPr="00A25D01">
        <w:t>van representatieve bedrijven in de regio, berekend over een periode van vijf jaar</w:t>
      </w:r>
      <w:r>
        <w:t xml:space="preserve"> wordt hieruit herleid. Achter deze gemiddelden gaan regionale verschillen schuil die onder meer samenhangen met productieomstandigheden (grond, klimaat: nat/droog, beschikbaarheid water), bouwplan (samenstelling/intensiteit), bedrijfsgroottestructuur en marktomstandigheden, zoals vastgelegd in de steekproefcriteria, die zijn opgenomen in het Pachtprijzenbesluit 2007. Bedrijven die meer dan 25% van hun opbrengsten uit nevenactiviteiten halen zijn uitgesloten van de berekening van de pachtnormen. Dit betekent dat bedrijven met een substantieel aandeel inkomsten uit bijvoorbeeld windenergie of andere nevenactiviteiten niet worden meegenomen.</w:t>
      </w:r>
    </w:p>
    <w:p w:rsidR="006C116D" w:rsidP="00E31F25" w:rsidRDefault="006C116D" w14:paraId="356E2D65" w14:textId="77777777"/>
    <w:p w:rsidR="00845B94" w:rsidP="00E31F25" w:rsidRDefault="006C116D" w14:paraId="53B0E648" w14:textId="60550031">
      <w:r>
        <w:t xml:space="preserve">Een steekproef met gebruikmaking van de gegevens vanuit het BIN </w:t>
      </w:r>
      <w:r w:rsidR="00845B94">
        <w:t xml:space="preserve">is zorgvuldig samengesteld op basis van representativiteit van bedrijfstypen en grootteklassen, zodat deze een betrouwbare afspiegeling van de populatie in een bepaalde pachtregio biedt. Het ministerie en WSER houden voortdurend een kritisch blik op de dekking, representativiteit en betrouwbaarheid van de steekproef. Daarnaast wil ik benoemen dat de waarborging van anonimiteit essentieel is om te voorkomen dat bedrijfsgevoelige informatie openbaar wordt. Zonder deze garantie zal de bereidheid van bedrijven om vrijwillig deel te nemen aan het BIN sterk afnemen. Dit vormt niet alleen een risico voor de vaststelling van pachtnormen, maar ook voor ander onderzoek naar thema’s zoals inkomensvorming. </w:t>
      </w:r>
    </w:p>
    <w:p w:rsidR="00845B94" w:rsidP="00E31F25" w:rsidRDefault="00845B94" w14:paraId="447F29D4" w14:textId="77777777"/>
    <w:p w:rsidR="00F90A14" w:rsidP="00E31F25" w:rsidRDefault="00845B94" w14:paraId="6AFCC060" w14:textId="21FFC682">
      <w:r>
        <w:t>Ik voel mee met de heer G.J. van D., omdat hij werkt aan de voedselvoorziening van ons land en daarbuiten. De heer G.J. van D</w:t>
      </w:r>
      <w:r w:rsidR="005B31DE">
        <w:t>.</w:t>
      </w:r>
      <w:r>
        <w:t xml:space="preserve"> spreekt terecht over jonge </w:t>
      </w:r>
      <w:r w:rsidR="006C116D">
        <w:t>landbouwers</w:t>
      </w:r>
      <w:r>
        <w:t xml:space="preserve"> die ook met hoge pachtprijzen een toekomst in ons land moeten hebben. In mijn voorgenomen herziening van de pachtregelgeving wil ik ook met hun belangen rekening houden. Ik ga daar dit jaar hard aan werken, waarbij ik onder meer het Pachtprijzenbesluit 2007 in de herziening van de pachtregelgeving </w:t>
      </w:r>
      <w:r>
        <w:lastRenderedPageBreak/>
        <w:t xml:space="preserve">meeneem. Wel merk ik daarbij op dat de totstandkoming van het Pachtprijzenbesluit 2007 destijds een langdurig en ingewikkeld proces is geweest. Daarom wil </w:t>
      </w:r>
      <w:r w:rsidR="006C116D">
        <w:t xml:space="preserve">ik </w:t>
      </w:r>
      <w:r>
        <w:t>over dit onderwerp met deskundigen om de tafel, zoals ik heb aangegeven in mijn brief aan uw Kamer van 20 december 2024</w:t>
      </w:r>
      <w:r>
        <w:rPr>
          <w:rStyle w:val="Voetnootmarkering"/>
        </w:rPr>
        <w:footnoteReference w:id="2"/>
      </w:r>
      <w:r>
        <w:t xml:space="preserve">. </w:t>
      </w:r>
      <w:r w:rsidR="005B31DE">
        <w:t>Mijn streven daarbij is evenwicht in de belangen van de pachters en de verpachters.</w:t>
      </w:r>
    </w:p>
    <w:p w:rsidR="006247BE" w:rsidP="00E31F25" w:rsidRDefault="006247BE" w14:paraId="7D6D1FA1" w14:textId="77777777"/>
    <w:p w:rsidR="00584BAC" w:rsidP="00E31F25" w:rsidRDefault="00A7764C" w14:paraId="7636506B" w14:textId="77777777">
      <w:pPr>
        <w:rPr>
          <w:szCs w:val="18"/>
        </w:rPr>
      </w:pPr>
      <w:r>
        <w:rPr>
          <w:szCs w:val="18"/>
        </w:rPr>
        <w:t>Hoogachtend,</w:t>
      </w:r>
    </w:p>
    <w:p w:rsidR="009850B1" w:rsidP="00E31F25" w:rsidRDefault="009850B1" w14:paraId="1CB818DA" w14:textId="77777777">
      <w:pPr>
        <w:rPr>
          <w:szCs w:val="18"/>
        </w:rPr>
      </w:pPr>
    </w:p>
    <w:p w:rsidR="00426BC7" w:rsidP="00E31F25" w:rsidRDefault="00426BC7" w14:paraId="5D9E1FF6" w14:textId="77777777">
      <w:pPr>
        <w:rPr>
          <w:szCs w:val="18"/>
        </w:rPr>
      </w:pPr>
    </w:p>
    <w:p w:rsidR="00426BC7" w:rsidP="00E31F25" w:rsidRDefault="00426BC7" w14:paraId="163D061F" w14:textId="77777777">
      <w:pPr>
        <w:tabs>
          <w:tab w:val="left" w:pos="945"/>
        </w:tabs>
        <w:rPr>
          <w:szCs w:val="18"/>
        </w:rPr>
      </w:pPr>
    </w:p>
    <w:p w:rsidRPr="00A54BCC" w:rsidR="00C90702" w:rsidP="00E31F25" w:rsidRDefault="00A7764C" w14:paraId="3E20A05D" w14:textId="77777777">
      <w:pPr>
        <w:rPr>
          <w:szCs w:val="18"/>
        </w:rPr>
      </w:pPr>
      <w:r>
        <w:t>Jean Rummenie</w:t>
      </w:r>
    </w:p>
    <w:p w:rsidRPr="00426BC7" w:rsidR="00426BC7" w:rsidP="00E31F25" w:rsidRDefault="00A7764C" w14:paraId="04B4E61B"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E31F25" w:rsidRDefault="00144B73" w14:paraId="2AEC56E0" w14:textId="77777777"/>
    <w:p w:rsidRPr="00144B73" w:rsidR="00144B73" w:rsidP="00E31F25" w:rsidRDefault="00144B73" w14:paraId="47CDAAA3"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46BC2" w14:textId="77777777" w:rsidR="00265483" w:rsidRDefault="00265483">
      <w:r>
        <w:separator/>
      </w:r>
    </w:p>
    <w:p w14:paraId="6DE6D5E1" w14:textId="77777777" w:rsidR="00265483" w:rsidRDefault="00265483"/>
  </w:endnote>
  <w:endnote w:type="continuationSeparator" w:id="0">
    <w:p w14:paraId="075C4F22" w14:textId="77777777" w:rsidR="00265483" w:rsidRDefault="00265483">
      <w:r>
        <w:continuationSeparator/>
      </w:r>
    </w:p>
    <w:p w14:paraId="7B5488A4" w14:textId="77777777" w:rsidR="00265483" w:rsidRDefault="00265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97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735A" w14:paraId="182961EA" w14:textId="77777777" w:rsidTr="00CA6A25">
      <w:trPr>
        <w:trHeight w:hRule="exact" w:val="240"/>
      </w:trPr>
      <w:tc>
        <w:tcPr>
          <w:tcW w:w="7601" w:type="dxa"/>
          <w:shd w:val="clear" w:color="auto" w:fill="auto"/>
        </w:tcPr>
        <w:p w14:paraId="5BF4E0FB" w14:textId="77777777" w:rsidR="00527BD4" w:rsidRDefault="00527BD4" w:rsidP="003F1F6B">
          <w:pPr>
            <w:pStyle w:val="Huisstijl-Rubricering"/>
          </w:pPr>
        </w:p>
      </w:tc>
      <w:tc>
        <w:tcPr>
          <w:tcW w:w="2156" w:type="dxa"/>
        </w:tcPr>
        <w:p w14:paraId="5C67E0D6" w14:textId="4D016746" w:rsidR="00527BD4" w:rsidRPr="00645414" w:rsidRDefault="00A7764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E4599">
            <w:t>3</w:t>
          </w:r>
          <w:r w:rsidR="00144B73">
            <w:fldChar w:fldCharType="end"/>
          </w:r>
        </w:p>
      </w:tc>
    </w:tr>
  </w:tbl>
  <w:p w14:paraId="069DFE4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735A" w14:paraId="72744256" w14:textId="77777777" w:rsidTr="00CA6A25">
      <w:trPr>
        <w:trHeight w:hRule="exact" w:val="240"/>
      </w:trPr>
      <w:tc>
        <w:tcPr>
          <w:tcW w:w="7601" w:type="dxa"/>
          <w:shd w:val="clear" w:color="auto" w:fill="auto"/>
        </w:tcPr>
        <w:p w14:paraId="49EAD14F" w14:textId="77777777" w:rsidR="00527BD4" w:rsidRDefault="00527BD4" w:rsidP="008C356D">
          <w:pPr>
            <w:pStyle w:val="Huisstijl-Rubricering"/>
          </w:pPr>
        </w:p>
      </w:tc>
      <w:tc>
        <w:tcPr>
          <w:tcW w:w="2170" w:type="dxa"/>
        </w:tcPr>
        <w:p w14:paraId="506CA149" w14:textId="7D1C4836" w:rsidR="00527BD4" w:rsidRPr="00ED539E" w:rsidRDefault="00A7764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E4599">
            <w:t>3</w:t>
          </w:r>
          <w:r w:rsidR="00144B73">
            <w:fldChar w:fldCharType="end"/>
          </w:r>
        </w:p>
      </w:tc>
    </w:tr>
  </w:tbl>
  <w:p w14:paraId="7121CEC2" w14:textId="77777777" w:rsidR="00527BD4" w:rsidRPr="00BC3B53" w:rsidRDefault="00527BD4" w:rsidP="008C356D">
    <w:pPr>
      <w:pStyle w:val="Voettekst"/>
      <w:spacing w:line="240" w:lineRule="auto"/>
      <w:rPr>
        <w:sz w:val="2"/>
        <w:szCs w:val="2"/>
      </w:rPr>
    </w:pPr>
  </w:p>
  <w:p w14:paraId="3905C98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EF096" w14:textId="77777777" w:rsidR="00265483" w:rsidRDefault="00265483">
      <w:r>
        <w:separator/>
      </w:r>
    </w:p>
    <w:p w14:paraId="6C90A4B3" w14:textId="77777777" w:rsidR="00265483" w:rsidRDefault="00265483"/>
  </w:footnote>
  <w:footnote w:type="continuationSeparator" w:id="0">
    <w:p w14:paraId="403CE587" w14:textId="77777777" w:rsidR="00265483" w:rsidRDefault="00265483">
      <w:r>
        <w:continuationSeparator/>
      </w:r>
    </w:p>
    <w:p w14:paraId="7B3E5098" w14:textId="77777777" w:rsidR="00265483" w:rsidRDefault="00265483"/>
  </w:footnote>
  <w:footnote w:id="1">
    <w:p w14:paraId="4475505B" w14:textId="77777777" w:rsidR="006C116D" w:rsidRPr="005B31DE" w:rsidRDefault="006C116D" w:rsidP="006C116D">
      <w:pPr>
        <w:pStyle w:val="Voetnoottekst"/>
      </w:pPr>
      <w:r>
        <w:rPr>
          <w:rStyle w:val="Voetnootmarkering"/>
        </w:rPr>
        <w:footnoteRef/>
      </w:r>
      <w:r>
        <w:t xml:space="preserve"> </w:t>
      </w:r>
      <w:r w:rsidRPr="00845B94">
        <w:t>Artikel 5, eerste lid, Pachtprijzenbesluit 2007</w:t>
      </w:r>
    </w:p>
  </w:footnote>
  <w:footnote w:id="2">
    <w:p w14:paraId="4D50D32B" w14:textId="34EE08BC" w:rsidR="00845B94" w:rsidRPr="005B31DE" w:rsidRDefault="00845B94">
      <w:pPr>
        <w:pStyle w:val="Voetnoottekst"/>
      </w:pPr>
      <w:r>
        <w:rPr>
          <w:rStyle w:val="Voetnootmarkering"/>
        </w:rPr>
        <w:footnoteRef/>
      </w:r>
      <w:r>
        <w:t xml:space="preserve"> </w:t>
      </w:r>
      <w:r w:rsidRPr="00845B94">
        <w:t>Kamerstuk 27924, nr.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735A" w14:paraId="5B3421D7" w14:textId="77777777" w:rsidTr="00A50CF6">
      <w:tc>
        <w:tcPr>
          <w:tcW w:w="2156" w:type="dxa"/>
          <w:shd w:val="clear" w:color="auto" w:fill="auto"/>
        </w:tcPr>
        <w:p w14:paraId="6C42D6B7" w14:textId="77777777" w:rsidR="00527BD4" w:rsidRPr="005819CE" w:rsidRDefault="00A7764C" w:rsidP="00A50CF6">
          <w:pPr>
            <w:pStyle w:val="Huisstijl-Adres"/>
            <w:rPr>
              <w:b/>
            </w:rPr>
          </w:pPr>
          <w:r>
            <w:rPr>
              <w:b/>
            </w:rPr>
            <w:t>Directoraat-generaal Agro</w:t>
          </w:r>
          <w:r w:rsidRPr="005819CE">
            <w:rPr>
              <w:b/>
            </w:rPr>
            <w:br/>
          </w:r>
          <w:r>
            <w:t xml:space="preserve">Directie Europees, Internationaal en Agro economisch beleid </w:t>
          </w:r>
        </w:p>
      </w:tc>
    </w:tr>
    <w:tr w:rsidR="0038735A" w14:paraId="646C540C" w14:textId="77777777" w:rsidTr="00A50CF6">
      <w:trPr>
        <w:trHeight w:hRule="exact" w:val="200"/>
      </w:trPr>
      <w:tc>
        <w:tcPr>
          <w:tcW w:w="2156" w:type="dxa"/>
          <w:shd w:val="clear" w:color="auto" w:fill="auto"/>
        </w:tcPr>
        <w:p w14:paraId="7A031C94" w14:textId="77777777" w:rsidR="00527BD4" w:rsidRPr="005819CE" w:rsidRDefault="00527BD4" w:rsidP="00A50CF6"/>
      </w:tc>
    </w:tr>
    <w:tr w:rsidR="0038735A" w14:paraId="356FFD6D" w14:textId="77777777" w:rsidTr="00502512">
      <w:trPr>
        <w:trHeight w:hRule="exact" w:val="774"/>
      </w:trPr>
      <w:tc>
        <w:tcPr>
          <w:tcW w:w="2156" w:type="dxa"/>
          <w:shd w:val="clear" w:color="auto" w:fill="auto"/>
        </w:tcPr>
        <w:p w14:paraId="2AE13AFC" w14:textId="77777777" w:rsidR="00527BD4" w:rsidRDefault="00A7764C" w:rsidP="003A5290">
          <w:pPr>
            <w:pStyle w:val="Huisstijl-Kopje"/>
          </w:pPr>
          <w:r>
            <w:t>Ons kenmerk</w:t>
          </w:r>
        </w:p>
        <w:p w14:paraId="1DA09B3C" w14:textId="77777777" w:rsidR="00527BD4" w:rsidRPr="005819CE" w:rsidRDefault="00A7764C" w:rsidP="001E6117">
          <w:pPr>
            <w:pStyle w:val="Huisstijl-Kopje"/>
          </w:pPr>
          <w:r>
            <w:rPr>
              <w:b w:val="0"/>
            </w:rPr>
            <w:t>DGA-EIA</w:t>
          </w:r>
          <w:r w:rsidRPr="00502512">
            <w:rPr>
              <w:b w:val="0"/>
            </w:rPr>
            <w:t xml:space="preserve"> / </w:t>
          </w:r>
          <w:r>
            <w:rPr>
              <w:b w:val="0"/>
            </w:rPr>
            <w:t>96666866</w:t>
          </w:r>
        </w:p>
      </w:tc>
    </w:tr>
  </w:tbl>
  <w:p w14:paraId="245A1405" w14:textId="77777777" w:rsidR="00527BD4" w:rsidRDefault="00527BD4" w:rsidP="008C356D"/>
  <w:p w14:paraId="2EBEB9FE" w14:textId="77777777" w:rsidR="00527BD4" w:rsidRPr="00740712" w:rsidRDefault="00527BD4" w:rsidP="008C356D"/>
  <w:p w14:paraId="65F20543" w14:textId="77777777" w:rsidR="00527BD4" w:rsidRPr="00217880" w:rsidRDefault="00527BD4" w:rsidP="008C356D">
    <w:pPr>
      <w:spacing w:line="0" w:lineRule="atLeast"/>
      <w:rPr>
        <w:sz w:val="2"/>
        <w:szCs w:val="2"/>
      </w:rPr>
    </w:pPr>
  </w:p>
  <w:p w14:paraId="10C0B9D4" w14:textId="77777777" w:rsidR="00527BD4" w:rsidRDefault="00527BD4" w:rsidP="004F44C2">
    <w:pPr>
      <w:pStyle w:val="Koptekst"/>
      <w:rPr>
        <w:rFonts w:cs="Verdana-Bold"/>
        <w:b/>
        <w:bCs/>
        <w:smallCaps/>
        <w:szCs w:val="18"/>
      </w:rPr>
    </w:pPr>
  </w:p>
  <w:p w14:paraId="4CA5AF5D" w14:textId="77777777" w:rsidR="00527BD4" w:rsidRDefault="00527BD4" w:rsidP="004F44C2"/>
  <w:p w14:paraId="0B456937" w14:textId="77777777" w:rsidR="00527BD4" w:rsidRPr="00740712" w:rsidRDefault="00527BD4" w:rsidP="004F44C2"/>
  <w:p w14:paraId="00E2221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735A" w14:paraId="0A6DFBCF" w14:textId="77777777" w:rsidTr="00751A6A">
      <w:trPr>
        <w:trHeight w:val="2636"/>
      </w:trPr>
      <w:tc>
        <w:tcPr>
          <w:tcW w:w="737" w:type="dxa"/>
          <w:shd w:val="clear" w:color="auto" w:fill="auto"/>
        </w:tcPr>
        <w:p w14:paraId="30AC79F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3CEAA73" w14:textId="77777777" w:rsidR="00527BD4" w:rsidRDefault="00A7764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2C0CC8B" wp14:editId="09739D7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861FB9B" w14:textId="77777777" w:rsidR="00527BD4" w:rsidRDefault="00527BD4" w:rsidP="00D0609E">
    <w:pPr>
      <w:framePr w:w="6340" w:h="2750" w:hRule="exact" w:hSpace="180" w:wrap="around" w:vAnchor="page" w:hAnchor="text" w:x="3873" w:y="-140"/>
    </w:pPr>
  </w:p>
  <w:p w14:paraId="21FE47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735A" w:rsidRPr="00E31F25" w14:paraId="550CA29B" w14:textId="77777777" w:rsidTr="00A50CF6">
      <w:tc>
        <w:tcPr>
          <w:tcW w:w="2160" w:type="dxa"/>
          <w:shd w:val="clear" w:color="auto" w:fill="auto"/>
        </w:tcPr>
        <w:p w14:paraId="32FB33A0" w14:textId="77777777" w:rsidR="00527BD4" w:rsidRPr="005819CE" w:rsidRDefault="00A7764C" w:rsidP="00A50CF6">
          <w:pPr>
            <w:pStyle w:val="Huisstijl-Adres"/>
            <w:rPr>
              <w:b/>
            </w:rPr>
          </w:pPr>
          <w:r>
            <w:rPr>
              <w:b/>
            </w:rPr>
            <w:t>Directoraat-generaal Agro</w:t>
          </w:r>
          <w:r w:rsidRPr="005819CE">
            <w:rPr>
              <w:b/>
            </w:rPr>
            <w:br/>
          </w:r>
          <w:r>
            <w:t xml:space="preserve">Directie Europees, Internationaal en Agro economisch beleid </w:t>
          </w:r>
        </w:p>
        <w:p w14:paraId="69F83FEA" w14:textId="77777777" w:rsidR="00527BD4" w:rsidRPr="00BE5ED9" w:rsidRDefault="00A7764C" w:rsidP="00A50CF6">
          <w:pPr>
            <w:pStyle w:val="Huisstijl-Adres"/>
          </w:pPr>
          <w:r>
            <w:rPr>
              <w:b/>
            </w:rPr>
            <w:t>Bezoekadres</w:t>
          </w:r>
          <w:r>
            <w:rPr>
              <w:b/>
            </w:rPr>
            <w:br/>
          </w:r>
          <w:r>
            <w:t>Bezuidenhoutseweg 73</w:t>
          </w:r>
          <w:r w:rsidRPr="005819CE">
            <w:br/>
          </w:r>
          <w:r>
            <w:t>2594 AC Den Haag</w:t>
          </w:r>
        </w:p>
        <w:p w14:paraId="73B8D616" w14:textId="77777777" w:rsidR="00EF495B" w:rsidRDefault="00A7764C" w:rsidP="0098788A">
          <w:pPr>
            <w:pStyle w:val="Huisstijl-Adres"/>
          </w:pPr>
          <w:r>
            <w:rPr>
              <w:b/>
            </w:rPr>
            <w:t>Postadres</w:t>
          </w:r>
          <w:r>
            <w:rPr>
              <w:b/>
            </w:rPr>
            <w:br/>
          </w:r>
          <w:r>
            <w:t>Postbus 20401</w:t>
          </w:r>
          <w:r w:rsidRPr="005819CE">
            <w:br/>
            <w:t>2500 E</w:t>
          </w:r>
          <w:r>
            <w:t>K</w:t>
          </w:r>
          <w:r w:rsidRPr="005819CE">
            <w:t xml:space="preserve"> Den Haag</w:t>
          </w:r>
        </w:p>
        <w:p w14:paraId="14FA0148" w14:textId="77777777" w:rsidR="00556BEE" w:rsidRPr="005B3814" w:rsidRDefault="00A7764C" w:rsidP="0098788A">
          <w:pPr>
            <w:pStyle w:val="Huisstijl-Adres"/>
          </w:pPr>
          <w:r>
            <w:rPr>
              <w:b/>
            </w:rPr>
            <w:t>Overheidsidentificatienr</w:t>
          </w:r>
          <w:r>
            <w:rPr>
              <w:b/>
            </w:rPr>
            <w:br/>
          </w:r>
          <w:r w:rsidR="00BA129E">
            <w:rPr>
              <w:rFonts w:cs="Agrofont"/>
              <w:iCs/>
            </w:rPr>
            <w:t>00000001858272854000</w:t>
          </w:r>
        </w:p>
        <w:p w14:paraId="560FE13A" w14:textId="77777777" w:rsidR="00EF495B" w:rsidRPr="0079551B" w:rsidRDefault="00A7764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4DC33672" w14:textId="47084AE6" w:rsidR="00527BD4" w:rsidRPr="00EE4599" w:rsidRDefault="00527BD4" w:rsidP="00A50CF6">
          <w:pPr>
            <w:pStyle w:val="Huisstijl-Adres"/>
          </w:pPr>
        </w:p>
      </w:tc>
    </w:tr>
    <w:tr w:rsidR="0038735A" w:rsidRPr="00E31F25" w14:paraId="4DDB54BF" w14:textId="77777777" w:rsidTr="00A50CF6">
      <w:trPr>
        <w:trHeight w:hRule="exact" w:val="200"/>
      </w:trPr>
      <w:tc>
        <w:tcPr>
          <w:tcW w:w="2160" w:type="dxa"/>
          <w:shd w:val="clear" w:color="auto" w:fill="auto"/>
        </w:tcPr>
        <w:p w14:paraId="60C7036D" w14:textId="77777777" w:rsidR="00527BD4" w:rsidRPr="00EE4599" w:rsidRDefault="00527BD4" w:rsidP="00A50CF6"/>
      </w:tc>
    </w:tr>
    <w:tr w:rsidR="0038735A" w14:paraId="6CE85CAF" w14:textId="77777777" w:rsidTr="00A50CF6">
      <w:tc>
        <w:tcPr>
          <w:tcW w:w="2160" w:type="dxa"/>
          <w:shd w:val="clear" w:color="auto" w:fill="auto"/>
        </w:tcPr>
        <w:p w14:paraId="724F0FA8" w14:textId="77777777" w:rsidR="000C0163" w:rsidRPr="005819CE" w:rsidRDefault="00A7764C" w:rsidP="000C0163">
          <w:pPr>
            <w:pStyle w:val="Huisstijl-Kopje"/>
          </w:pPr>
          <w:r>
            <w:t>Ons kenmerk</w:t>
          </w:r>
          <w:r w:rsidRPr="005819CE">
            <w:t xml:space="preserve"> </w:t>
          </w:r>
        </w:p>
        <w:p w14:paraId="5E188BED" w14:textId="77777777" w:rsidR="000C0163" w:rsidRPr="005819CE" w:rsidRDefault="00A7764C" w:rsidP="000C0163">
          <w:pPr>
            <w:pStyle w:val="Huisstijl-Gegeven"/>
          </w:pPr>
          <w:r>
            <w:t>DGA-EIA /</w:t>
          </w:r>
          <w:r w:rsidR="00486354">
            <w:t xml:space="preserve"> </w:t>
          </w:r>
          <w:r>
            <w:t>96666866</w:t>
          </w:r>
        </w:p>
        <w:p w14:paraId="1C29066E" w14:textId="77777777" w:rsidR="00527BD4" w:rsidRPr="005819CE" w:rsidRDefault="00527BD4" w:rsidP="00E31F25">
          <w:pPr>
            <w:pStyle w:val="Huisstijl-Kopje"/>
          </w:pPr>
        </w:p>
      </w:tc>
    </w:tr>
  </w:tbl>
  <w:p w14:paraId="2938A4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735A" w14:paraId="220B6CC3" w14:textId="77777777" w:rsidTr="009E2051">
      <w:trPr>
        <w:trHeight w:val="400"/>
      </w:trPr>
      <w:tc>
        <w:tcPr>
          <w:tcW w:w="7520" w:type="dxa"/>
          <w:gridSpan w:val="2"/>
          <w:shd w:val="clear" w:color="auto" w:fill="auto"/>
        </w:tcPr>
        <w:p w14:paraId="7D1176E7" w14:textId="77777777" w:rsidR="00527BD4" w:rsidRPr="00BC3B53" w:rsidRDefault="00A7764C" w:rsidP="00A50CF6">
          <w:pPr>
            <w:pStyle w:val="Huisstijl-Retouradres"/>
          </w:pPr>
          <w:r>
            <w:t>&gt; Retouradres Postbus 20401 2500 EK Den Haag</w:t>
          </w:r>
        </w:p>
      </w:tc>
    </w:tr>
    <w:tr w:rsidR="0038735A" w14:paraId="733FD85E" w14:textId="77777777" w:rsidTr="009E2051">
      <w:tc>
        <w:tcPr>
          <w:tcW w:w="7520" w:type="dxa"/>
          <w:gridSpan w:val="2"/>
          <w:shd w:val="clear" w:color="auto" w:fill="auto"/>
        </w:tcPr>
        <w:p w14:paraId="2B583D99" w14:textId="77777777" w:rsidR="00527BD4" w:rsidRPr="00983E8F" w:rsidRDefault="00527BD4" w:rsidP="00A50CF6">
          <w:pPr>
            <w:pStyle w:val="Huisstijl-Rubricering"/>
          </w:pPr>
        </w:p>
      </w:tc>
    </w:tr>
    <w:tr w:rsidR="0038735A" w14:paraId="02DDAE1E" w14:textId="77777777" w:rsidTr="009E2051">
      <w:trPr>
        <w:trHeight w:hRule="exact" w:val="2440"/>
      </w:trPr>
      <w:tc>
        <w:tcPr>
          <w:tcW w:w="7520" w:type="dxa"/>
          <w:gridSpan w:val="2"/>
          <w:shd w:val="clear" w:color="auto" w:fill="auto"/>
        </w:tcPr>
        <w:p w14:paraId="735C7A6B" w14:textId="77777777" w:rsidR="00527BD4" w:rsidRDefault="00A7764C" w:rsidP="00A50CF6">
          <w:pPr>
            <w:pStyle w:val="Huisstijl-NAW"/>
          </w:pPr>
          <w:r>
            <w:t xml:space="preserve">De Voorzitter van de Tweede Kamer </w:t>
          </w:r>
        </w:p>
        <w:p w14:paraId="3DD146D8" w14:textId="77777777" w:rsidR="0038735A" w:rsidRDefault="00A7764C">
          <w:pPr>
            <w:pStyle w:val="Huisstijl-NAW"/>
          </w:pPr>
          <w:r>
            <w:t>der Staten-Generaal</w:t>
          </w:r>
        </w:p>
        <w:p w14:paraId="20979C92" w14:textId="77777777" w:rsidR="0038735A" w:rsidRDefault="00A7764C">
          <w:pPr>
            <w:pStyle w:val="Huisstijl-NAW"/>
          </w:pPr>
          <w:r>
            <w:t>Prinses Irenestraat 6</w:t>
          </w:r>
        </w:p>
        <w:p w14:paraId="735E472E" w14:textId="41DBE9BE" w:rsidR="0038735A" w:rsidRDefault="00A7764C">
          <w:pPr>
            <w:pStyle w:val="Huisstijl-NAW"/>
          </w:pPr>
          <w:r>
            <w:t xml:space="preserve">2595 BD </w:t>
          </w:r>
          <w:r w:rsidR="00E31F25">
            <w:t xml:space="preserve"> </w:t>
          </w:r>
          <w:r>
            <w:t>DEN HAAG</w:t>
          </w:r>
          <w:r w:rsidR="00486354">
            <w:t xml:space="preserve"> </w:t>
          </w:r>
        </w:p>
      </w:tc>
    </w:tr>
    <w:tr w:rsidR="0038735A" w14:paraId="3BC26019" w14:textId="77777777" w:rsidTr="009E2051">
      <w:trPr>
        <w:trHeight w:hRule="exact" w:val="400"/>
      </w:trPr>
      <w:tc>
        <w:tcPr>
          <w:tcW w:w="7520" w:type="dxa"/>
          <w:gridSpan w:val="2"/>
          <w:shd w:val="clear" w:color="auto" w:fill="auto"/>
        </w:tcPr>
        <w:p w14:paraId="0D6D78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735A" w14:paraId="484F36AF" w14:textId="77777777" w:rsidTr="009E2051">
      <w:trPr>
        <w:trHeight w:val="240"/>
      </w:trPr>
      <w:tc>
        <w:tcPr>
          <w:tcW w:w="900" w:type="dxa"/>
          <w:shd w:val="clear" w:color="auto" w:fill="auto"/>
        </w:tcPr>
        <w:p w14:paraId="2AED7733" w14:textId="77777777" w:rsidR="00527BD4" w:rsidRPr="007709EF" w:rsidRDefault="00A7764C" w:rsidP="00A50CF6">
          <w:pPr>
            <w:rPr>
              <w:szCs w:val="18"/>
            </w:rPr>
          </w:pPr>
          <w:r>
            <w:rPr>
              <w:szCs w:val="18"/>
            </w:rPr>
            <w:t>Datum</w:t>
          </w:r>
        </w:p>
      </w:tc>
      <w:tc>
        <w:tcPr>
          <w:tcW w:w="6620" w:type="dxa"/>
          <w:shd w:val="clear" w:color="auto" w:fill="auto"/>
        </w:tcPr>
        <w:p w14:paraId="7302AA61" w14:textId="265972AA" w:rsidR="00527BD4" w:rsidRPr="007709EF" w:rsidRDefault="00EE4599" w:rsidP="00A50CF6">
          <w:r>
            <w:t>27 januari 2025</w:t>
          </w:r>
        </w:p>
      </w:tc>
    </w:tr>
    <w:tr w:rsidR="0038735A" w14:paraId="77C7086B" w14:textId="77777777" w:rsidTr="009E2051">
      <w:trPr>
        <w:trHeight w:val="240"/>
      </w:trPr>
      <w:tc>
        <w:tcPr>
          <w:tcW w:w="900" w:type="dxa"/>
          <w:shd w:val="clear" w:color="auto" w:fill="auto"/>
        </w:tcPr>
        <w:p w14:paraId="21F1C3B3" w14:textId="77777777" w:rsidR="00527BD4" w:rsidRPr="007709EF" w:rsidRDefault="00A7764C" w:rsidP="00A50CF6">
          <w:pPr>
            <w:rPr>
              <w:szCs w:val="18"/>
            </w:rPr>
          </w:pPr>
          <w:r>
            <w:rPr>
              <w:szCs w:val="18"/>
            </w:rPr>
            <w:t>Betreft</w:t>
          </w:r>
        </w:p>
      </w:tc>
      <w:tc>
        <w:tcPr>
          <w:tcW w:w="6620" w:type="dxa"/>
          <w:shd w:val="clear" w:color="auto" w:fill="auto"/>
        </w:tcPr>
        <w:p w14:paraId="52ED61A0" w14:textId="1080F303" w:rsidR="00527BD4" w:rsidRPr="007709EF" w:rsidRDefault="00A7764C" w:rsidP="00A50CF6">
          <w:r>
            <w:t>Reactie op verzoek vaste commissie LVVN op bezorgde akkerbouwer pachtregio IJsselmeerpolder</w:t>
          </w:r>
          <w:r w:rsidR="00E31F25">
            <w:t>s</w:t>
          </w:r>
        </w:p>
      </w:tc>
    </w:tr>
  </w:tbl>
  <w:p w14:paraId="299AF42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3692F8">
      <w:start w:val="1"/>
      <w:numFmt w:val="bullet"/>
      <w:pStyle w:val="Lijstopsomteken"/>
      <w:lvlText w:val="•"/>
      <w:lvlJc w:val="left"/>
      <w:pPr>
        <w:tabs>
          <w:tab w:val="num" w:pos="227"/>
        </w:tabs>
        <w:ind w:left="227" w:hanging="227"/>
      </w:pPr>
      <w:rPr>
        <w:rFonts w:ascii="Verdana" w:hAnsi="Verdana" w:hint="default"/>
        <w:sz w:val="18"/>
        <w:szCs w:val="18"/>
      </w:rPr>
    </w:lvl>
    <w:lvl w:ilvl="1" w:tplc="D276B09C" w:tentative="1">
      <w:start w:val="1"/>
      <w:numFmt w:val="bullet"/>
      <w:lvlText w:val="o"/>
      <w:lvlJc w:val="left"/>
      <w:pPr>
        <w:tabs>
          <w:tab w:val="num" w:pos="1440"/>
        </w:tabs>
        <w:ind w:left="1440" w:hanging="360"/>
      </w:pPr>
      <w:rPr>
        <w:rFonts w:ascii="Courier New" w:hAnsi="Courier New" w:cs="Courier New" w:hint="default"/>
      </w:rPr>
    </w:lvl>
    <w:lvl w:ilvl="2" w:tplc="08448AEA" w:tentative="1">
      <w:start w:val="1"/>
      <w:numFmt w:val="bullet"/>
      <w:lvlText w:val=""/>
      <w:lvlJc w:val="left"/>
      <w:pPr>
        <w:tabs>
          <w:tab w:val="num" w:pos="2160"/>
        </w:tabs>
        <w:ind w:left="2160" w:hanging="360"/>
      </w:pPr>
      <w:rPr>
        <w:rFonts w:ascii="Wingdings" w:hAnsi="Wingdings" w:hint="default"/>
      </w:rPr>
    </w:lvl>
    <w:lvl w:ilvl="3" w:tplc="A3A80C46" w:tentative="1">
      <w:start w:val="1"/>
      <w:numFmt w:val="bullet"/>
      <w:lvlText w:val=""/>
      <w:lvlJc w:val="left"/>
      <w:pPr>
        <w:tabs>
          <w:tab w:val="num" w:pos="2880"/>
        </w:tabs>
        <w:ind w:left="2880" w:hanging="360"/>
      </w:pPr>
      <w:rPr>
        <w:rFonts w:ascii="Symbol" w:hAnsi="Symbol" w:hint="default"/>
      </w:rPr>
    </w:lvl>
    <w:lvl w:ilvl="4" w:tplc="143C9B9A" w:tentative="1">
      <w:start w:val="1"/>
      <w:numFmt w:val="bullet"/>
      <w:lvlText w:val="o"/>
      <w:lvlJc w:val="left"/>
      <w:pPr>
        <w:tabs>
          <w:tab w:val="num" w:pos="3600"/>
        </w:tabs>
        <w:ind w:left="3600" w:hanging="360"/>
      </w:pPr>
      <w:rPr>
        <w:rFonts w:ascii="Courier New" w:hAnsi="Courier New" w:cs="Courier New" w:hint="default"/>
      </w:rPr>
    </w:lvl>
    <w:lvl w:ilvl="5" w:tplc="F0267FD6" w:tentative="1">
      <w:start w:val="1"/>
      <w:numFmt w:val="bullet"/>
      <w:lvlText w:val=""/>
      <w:lvlJc w:val="left"/>
      <w:pPr>
        <w:tabs>
          <w:tab w:val="num" w:pos="4320"/>
        </w:tabs>
        <w:ind w:left="4320" w:hanging="360"/>
      </w:pPr>
      <w:rPr>
        <w:rFonts w:ascii="Wingdings" w:hAnsi="Wingdings" w:hint="default"/>
      </w:rPr>
    </w:lvl>
    <w:lvl w:ilvl="6" w:tplc="CCE2B5D6" w:tentative="1">
      <w:start w:val="1"/>
      <w:numFmt w:val="bullet"/>
      <w:lvlText w:val=""/>
      <w:lvlJc w:val="left"/>
      <w:pPr>
        <w:tabs>
          <w:tab w:val="num" w:pos="5040"/>
        </w:tabs>
        <w:ind w:left="5040" w:hanging="360"/>
      </w:pPr>
      <w:rPr>
        <w:rFonts w:ascii="Symbol" w:hAnsi="Symbol" w:hint="default"/>
      </w:rPr>
    </w:lvl>
    <w:lvl w:ilvl="7" w:tplc="496621C0" w:tentative="1">
      <w:start w:val="1"/>
      <w:numFmt w:val="bullet"/>
      <w:lvlText w:val="o"/>
      <w:lvlJc w:val="left"/>
      <w:pPr>
        <w:tabs>
          <w:tab w:val="num" w:pos="5760"/>
        </w:tabs>
        <w:ind w:left="5760" w:hanging="360"/>
      </w:pPr>
      <w:rPr>
        <w:rFonts w:ascii="Courier New" w:hAnsi="Courier New" w:cs="Courier New" w:hint="default"/>
      </w:rPr>
    </w:lvl>
    <w:lvl w:ilvl="8" w:tplc="22E058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864307A">
      <w:start w:val="1"/>
      <w:numFmt w:val="bullet"/>
      <w:pStyle w:val="Lijstopsomteken2"/>
      <w:lvlText w:val="–"/>
      <w:lvlJc w:val="left"/>
      <w:pPr>
        <w:tabs>
          <w:tab w:val="num" w:pos="227"/>
        </w:tabs>
        <w:ind w:left="227" w:firstLine="0"/>
      </w:pPr>
      <w:rPr>
        <w:rFonts w:ascii="Verdana" w:hAnsi="Verdana" w:hint="default"/>
      </w:rPr>
    </w:lvl>
    <w:lvl w:ilvl="1" w:tplc="33C69DFC" w:tentative="1">
      <w:start w:val="1"/>
      <w:numFmt w:val="bullet"/>
      <w:lvlText w:val="o"/>
      <w:lvlJc w:val="left"/>
      <w:pPr>
        <w:tabs>
          <w:tab w:val="num" w:pos="1440"/>
        </w:tabs>
        <w:ind w:left="1440" w:hanging="360"/>
      </w:pPr>
      <w:rPr>
        <w:rFonts w:ascii="Courier New" w:hAnsi="Courier New" w:cs="Courier New" w:hint="default"/>
      </w:rPr>
    </w:lvl>
    <w:lvl w:ilvl="2" w:tplc="59D0D1F4" w:tentative="1">
      <w:start w:val="1"/>
      <w:numFmt w:val="bullet"/>
      <w:lvlText w:val=""/>
      <w:lvlJc w:val="left"/>
      <w:pPr>
        <w:tabs>
          <w:tab w:val="num" w:pos="2160"/>
        </w:tabs>
        <w:ind w:left="2160" w:hanging="360"/>
      </w:pPr>
      <w:rPr>
        <w:rFonts w:ascii="Wingdings" w:hAnsi="Wingdings" w:hint="default"/>
      </w:rPr>
    </w:lvl>
    <w:lvl w:ilvl="3" w:tplc="0F5A6ADE" w:tentative="1">
      <w:start w:val="1"/>
      <w:numFmt w:val="bullet"/>
      <w:lvlText w:val=""/>
      <w:lvlJc w:val="left"/>
      <w:pPr>
        <w:tabs>
          <w:tab w:val="num" w:pos="2880"/>
        </w:tabs>
        <w:ind w:left="2880" w:hanging="360"/>
      </w:pPr>
      <w:rPr>
        <w:rFonts w:ascii="Symbol" w:hAnsi="Symbol" w:hint="default"/>
      </w:rPr>
    </w:lvl>
    <w:lvl w:ilvl="4" w:tplc="42CA9CD0" w:tentative="1">
      <w:start w:val="1"/>
      <w:numFmt w:val="bullet"/>
      <w:lvlText w:val="o"/>
      <w:lvlJc w:val="left"/>
      <w:pPr>
        <w:tabs>
          <w:tab w:val="num" w:pos="3600"/>
        </w:tabs>
        <w:ind w:left="3600" w:hanging="360"/>
      </w:pPr>
      <w:rPr>
        <w:rFonts w:ascii="Courier New" w:hAnsi="Courier New" w:cs="Courier New" w:hint="default"/>
      </w:rPr>
    </w:lvl>
    <w:lvl w:ilvl="5" w:tplc="4B6E0912" w:tentative="1">
      <w:start w:val="1"/>
      <w:numFmt w:val="bullet"/>
      <w:lvlText w:val=""/>
      <w:lvlJc w:val="left"/>
      <w:pPr>
        <w:tabs>
          <w:tab w:val="num" w:pos="4320"/>
        </w:tabs>
        <w:ind w:left="4320" w:hanging="360"/>
      </w:pPr>
      <w:rPr>
        <w:rFonts w:ascii="Wingdings" w:hAnsi="Wingdings" w:hint="default"/>
      </w:rPr>
    </w:lvl>
    <w:lvl w:ilvl="6" w:tplc="658C24D2" w:tentative="1">
      <w:start w:val="1"/>
      <w:numFmt w:val="bullet"/>
      <w:lvlText w:val=""/>
      <w:lvlJc w:val="left"/>
      <w:pPr>
        <w:tabs>
          <w:tab w:val="num" w:pos="5040"/>
        </w:tabs>
        <w:ind w:left="5040" w:hanging="360"/>
      </w:pPr>
      <w:rPr>
        <w:rFonts w:ascii="Symbol" w:hAnsi="Symbol" w:hint="default"/>
      </w:rPr>
    </w:lvl>
    <w:lvl w:ilvl="7" w:tplc="0FF823BA" w:tentative="1">
      <w:start w:val="1"/>
      <w:numFmt w:val="bullet"/>
      <w:lvlText w:val="o"/>
      <w:lvlJc w:val="left"/>
      <w:pPr>
        <w:tabs>
          <w:tab w:val="num" w:pos="5760"/>
        </w:tabs>
        <w:ind w:left="5760" w:hanging="360"/>
      </w:pPr>
      <w:rPr>
        <w:rFonts w:ascii="Courier New" w:hAnsi="Courier New" w:cs="Courier New" w:hint="default"/>
      </w:rPr>
    </w:lvl>
    <w:lvl w:ilvl="8" w:tplc="F64E9A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5896923">
    <w:abstractNumId w:val="10"/>
  </w:num>
  <w:num w:numId="2" w16cid:durableId="1990328516">
    <w:abstractNumId w:val="7"/>
  </w:num>
  <w:num w:numId="3" w16cid:durableId="341666765">
    <w:abstractNumId w:val="6"/>
  </w:num>
  <w:num w:numId="4" w16cid:durableId="1714497554">
    <w:abstractNumId w:val="5"/>
  </w:num>
  <w:num w:numId="5" w16cid:durableId="1647198049">
    <w:abstractNumId w:val="4"/>
  </w:num>
  <w:num w:numId="6" w16cid:durableId="1084259548">
    <w:abstractNumId w:val="8"/>
  </w:num>
  <w:num w:numId="7" w16cid:durableId="478301553">
    <w:abstractNumId w:val="3"/>
  </w:num>
  <w:num w:numId="8" w16cid:durableId="747774210">
    <w:abstractNumId w:val="2"/>
  </w:num>
  <w:num w:numId="9" w16cid:durableId="305819571">
    <w:abstractNumId w:val="1"/>
  </w:num>
  <w:num w:numId="10" w16cid:durableId="1431705964">
    <w:abstractNumId w:val="0"/>
  </w:num>
  <w:num w:numId="11" w16cid:durableId="1408963495">
    <w:abstractNumId w:val="9"/>
  </w:num>
  <w:num w:numId="12" w16cid:durableId="1024021698">
    <w:abstractNumId w:val="11"/>
  </w:num>
  <w:num w:numId="13" w16cid:durableId="807674228">
    <w:abstractNumId w:val="13"/>
  </w:num>
  <w:num w:numId="14" w16cid:durableId="10082139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30F8"/>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5483"/>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2249"/>
    <w:rsid w:val="002F5147"/>
    <w:rsid w:val="002F7ABD"/>
    <w:rsid w:val="00312597"/>
    <w:rsid w:val="003245B6"/>
    <w:rsid w:val="00327BA5"/>
    <w:rsid w:val="00334154"/>
    <w:rsid w:val="003372C4"/>
    <w:rsid w:val="00340ECA"/>
    <w:rsid w:val="00341FA0"/>
    <w:rsid w:val="00344F3D"/>
    <w:rsid w:val="00345299"/>
    <w:rsid w:val="00351A8D"/>
    <w:rsid w:val="0035201E"/>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8735A"/>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13FD"/>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1DE"/>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116D"/>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5B94"/>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4611"/>
    <w:rsid w:val="00A056DE"/>
    <w:rsid w:val="00A128AD"/>
    <w:rsid w:val="00A21E76"/>
    <w:rsid w:val="00A2206C"/>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64C"/>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2313"/>
    <w:rsid w:val="00B070CB"/>
    <w:rsid w:val="00B12456"/>
    <w:rsid w:val="00B145F0"/>
    <w:rsid w:val="00B259C8"/>
    <w:rsid w:val="00B26CCF"/>
    <w:rsid w:val="00B30FC2"/>
    <w:rsid w:val="00B331A2"/>
    <w:rsid w:val="00B363FF"/>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333F8"/>
    <w:rsid w:val="00C4015B"/>
    <w:rsid w:val="00C40C60"/>
    <w:rsid w:val="00C5258E"/>
    <w:rsid w:val="00C530C9"/>
    <w:rsid w:val="00C619A7"/>
    <w:rsid w:val="00C73D5F"/>
    <w:rsid w:val="00C8584E"/>
    <w:rsid w:val="00C85E93"/>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1F25"/>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599"/>
    <w:rsid w:val="00EE4A1F"/>
    <w:rsid w:val="00EE4C2D"/>
    <w:rsid w:val="00EF1B5A"/>
    <w:rsid w:val="00EF24FB"/>
    <w:rsid w:val="00EF2CCA"/>
    <w:rsid w:val="00EF495B"/>
    <w:rsid w:val="00EF60DC"/>
    <w:rsid w:val="00EF7CF1"/>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20E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823E4"/>
  <w15:docId w15:val="{0E176A5B-7127-48E0-8D59-AD7301F5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45B94"/>
    <w:rPr>
      <w:vertAlign w:val="superscript"/>
    </w:rPr>
  </w:style>
  <w:style w:type="character" w:styleId="Verwijzingopmerking">
    <w:name w:val="annotation reference"/>
    <w:basedOn w:val="Standaardalinea-lettertype"/>
    <w:semiHidden/>
    <w:unhideWhenUsed/>
    <w:rsid w:val="006C116D"/>
    <w:rPr>
      <w:sz w:val="16"/>
      <w:szCs w:val="16"/>
    </w:rPr>
  </w:style>
  <w:style w:type="paragraph" w:styleId="Tekstopmerking">
    <w:name w:val="annotation text"/>
    <w:basedOn w:val="Standaard"/>
    <w:link w:val="TekstopmerkingChar"/>
    <w:unhideWhenUsed/>
    <w:rsid w:val="006C116D"/>
    <w:pPr>
      <w:spacing w:line="240" w:lineRule="auto"/>
    </w:pPr>
    <w:rPr>
      <w:sz w:val="20"/>
      <w:szCs w:val="20"/>
    </w:rPr>
  </w:style>
  <w:style w:type="character" w:customStyle="1" w:styleId="TekstopmerkingChar">
    <w:name w:val="Tekst opmerking Char"/>
    <w:basedOn w:val="Standaardalinea-lettertype"/>
    <w:link w:val="Tekstopmerking"/>
    <w:rsid w:val="006C116D"/>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853</ap:Words>
  <ap:Characters>4960</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2025-01-23T08:06:00.0000000Z</dcterms:created>
  <dcterms:modified xsi:type="dcterms:W3CDTF">2025-01-27T07:22:00.0000000Z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verhagenw</vt:lpwstr>
  </property>
  <property fmtid="{D5CDD505-2E9C-101B-9397-08002B2CF9AE}" pid="3" name="AUTHOR_ID">
    <vt:lpwstr>verhagenw</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Reactie op verzoek vaste commissie LVVN op bezorgde akkerbouwer pachtregio IJsselmeerpolders.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verhagenw</vt:lpwstr>
  </property>
</Properties>
</file>