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pPr>
        <w:rPr>
          <w:b w:val="1"/>
          <w:bCs w:val="1"/>
        </w:rPr>
      </w:pPr>
      <w:bookmarkStart w:name="_GoBack" w:id="0"/>
      <w:bookmarkEnd w:id="0"/>
      <w:proofErr w:type="spellStart"/>
      <w:r w:rsidRPr="250AE766" w:rsidR="250AE766">
        <w:rPr>
          <w:b w:val="1"/>
          <w:bCs w:val="1"/>
        </w:rPr>
        <w:t>2025Z01271</w:t>
        <w:br/>
      </w:r>
      <w:proofErr w:type="spellEnd"/>
    </w:p>
    <w:p>
      <w:pPr>
        <w:pStyle w:val="Normal"/>
        <w:rPr>
          <w:b w:val="1"/>
          <w:bCs w:val="1"/>
        </w:rPr>
      </w:pPr>
      <w:r w:rsidR="250AE766">
        <w:rPr>
          <w:b w:val="0"/>
          <w:bCs w:val="0"/>
        </w:rPr>
        <w:t>(ingezonden 27 januari 2025)</w:t>
        <w:br/>
      </w:r>
    </w:p>
    <w:p>
      <w:r>
        <w:t xml:space="preserve">Vragen van het lid Holman (Nieuw Sociaal Contract) aan de staatssecretaris van Landbouw, Visserij, Voedselzekerheid en Natuur over het handelen en functioneren van de NVWA</w:t>
      </w:r>
      <w:r>
        <w:br/>
      </w:r>
    </w:p>
    <w:p>
      <w:r>
        <w:t xml:space="preserve"> </w:t>
      </w:r>
      <w:r>
        <w:br/>
      </w:r>
    </w:p>
    <w:p>
      <w:pPr>
        <w:pStyle w:val="ListParagraph"/>
        <w:numPr>
          <w:ilvl w:val="0"/>
          <w:numId w:val="100466400"/>
        </w:numPr>
        <w:ind w:left="360"/>
      </w:pPr>
      <w:r>
        <w:t>Hoeveel bestuursrechtelijke maatregelen heeft de Nederlandse Voedsel- en Warenautoriteit (NVWA) in 2024 uitgedeeld aan horeca, supermarkten en retailbedrijven, distributiecentra, groente- en fruitveilingen en verwerkende bedrijven, eierenverpakkers en ei-verwerkende bedrijven, visafslagen en visverwerkende bedrijven, pluimvee vleesverwerkende bedrijven en overige voedselverwerkende bedrijven? Kunt u deze gegevens uitsplitsten in waarschuwingen en boetes?</w:t>
      </w:r>
      <w:r>
        <w:br/>
      </w:r>
    </w:p>
    <w:p>
      <w:pPr>
        <w:pStyle w:val="ListParagraph"/>
        <w:numPr>
          <w:ilvl w:val="0"/>
          <w:numId w:val="100466400"/>
        </w:numPr>
        <w:ind w:left="360"/>
      </w:pPr>
      <w:r>
        <w:t>Hoe verhoudt het aantal waarschuwingen zich tot de hoeveelheid boetes voor de horeca, supermarkten en retailbedrijven, distributiecentra, groente- en fruitveilingen en verwerkende bedrijven, eierenverpakkers en ei-verwerkende bedrijven, visafslagen en visverwerkende bedrijven, pluimvee vleesverwerkende bedrijven en overige voedselverwerkende bedrijven?</w:t>
      </w:r>
      <w:r>
        <w:br/>
      </w:r>
    </w:p>
    <w:p>
      <w:pPr>
        <w:pStyle w:val="ListParagraph"/>
        <w:numPr>
          <w:ilvl w:val="0"/>
          <w:numId w:val="100466400"/>
        </w:numPr>
        <w:ind w:left="360"/>
      </w:pPr>
      <w:r>
        <w:t>Hoeveel bestuursrechtelijke maatregelen heeft de NVWA in 2024 uitgedeeld aan pluimveeslachterijen en roodvleesslachterijen? Graag opgesplitst in waarschuwingen en boetes.</w:t>
      </w:r>
      <w:r>
        <w:br/>
      </w:r>
    </w:p>
    <w:p>
      <w:pPr>
        <w:pStyle w:val="ListParagraph"/>
        <w:numPr>
          <w:ilvl w:val="0"/>
          <w:numId w:val="100466400"/>
        </w:numPr>
        <w:ind w:left="360"/>
      </w:pPr>
      <w:r>
        <w:t>Hoe verhoudt het aantal waarschuwingen zich tot de hoeveelheid boetes voor de pluimveeslachterijen en roodvleesslachterijen?</w:t>
      </w:r>
      <w:r>
        <w:br/>
      </w:r>
    </w:p>
    <w:p>
      <w:pPr>
        <w:pStyle w:val="ListParagraph"/>
        <w:numPr>
          <w:ilvl w:val="0"/>
          <w:numId w:val="100466400"/>
        </w:numPr>
        <w:ind w:left="360"/>
      </w:pPr>
      <w:r>
        <w:t>Is de manier van optreden nog rechtmatig en doelmatig in het licht van de doelstellingen die de NVWA heeft?</w:t>
      </w:r>
      <w:r>
        <w:br/>
      </w:r>
    </w:p>
    <w:p>
      <w:pPr>
        <w:pStyle w:val="ListParagraph"/>
        <w:numPr>
          <w:ilvl w:val="0"/>
          <w:numId w:val="100466400"/>
        </w:numPr>
        <w:ind w:left="360"/>
      </w:pPr>
      <w:r>
        <w:t>Zijn de boetes die voor kleine overtredingen worden opgelegd proportioneel voor individuele ondernemers, vooral met het oog op kleinere bedrijven zoals boeren en restaurants?</w:t>
      </w:r>
      <w:r>
        <w:br/>
      </w:r>
    </w:p>
    <w:p>
      <w:pPr>
        <w:pStyle w:val="ListParagraph"/>
        <w:numPr>
          <w:ilvl w:val="0"/>
          <w:numId w:val="100466400"/>
        </w:numPr>
        <w:ind w:left="360"/>
      </w:pPr>
      <w:r>
        <w:t>Hoeveel mensen werken er bij de NVWA? Kunt u deze gegevens uitsplitsten in functiecategorieën; aantal dierenartsen, beleidsmedewerkers, juristen, controleurs, en anderen?</w:t>
      </w:r>
      <w:r>
        <w:br/>
      </w:r>
    </w:p>
    <w:p>
      <w:pPr>
        <w:pStyle w:val="ListParagraph"/>
        <w:numPr>
          <w:ilvl w:val="0"/>
          <w:numId w:val="100466400"/>
        </w:numPr>
        <w:ind w:left="360"/>
      </w:pPr>
      <w:r>
        <w:t>Hoeveel nieuwe werknemers zijn er jaarlijks aangenomen in de afgelopen vijf jaar? Is de organisatie daarmee nu op orde?</w:t>
      </w:r>
      <w:r>
        <w:br/>
      </w:r>
    </w:p>
    <w:p>
      <w:pPr>
        <w:pStyle w:val="ListParagraph"/>
        <w:numPr>
          <w:ilvl w:val="0"/>
          <w:numId w:val="100466400"/>
        </w:numPr>
        <w:ind w:left="360"/>
      </w:pPr>
      <w:r>
        <w:t>Is er naast de goede methodiek van controle ook sprake van een goede werksfeer in de slachthuizen voor de NVWA-medewerkers?</w:t>
      </w:r>
      <w:r>
        <w:br/>
      </w:r>
    </w:p>
    <w:p>
      <w:pPr>
        <w:pStyle w:val="ListParagraph"/>
        <w:numPr>
          <w:ilvl w:val="0"/>
          <w:numId w:val="100466400"/>
        </w:numPr>
        <w:ind w:left="360"/>
      </w:pPr>
      <w:r>
        <w:t>Is er een goede dialoog mogelijk tussen de NVWA-medewerkers en de bedrijven die gecontroleerd worden?</w:t>
      </w:r>
      <w:r>
        <w:br/>
      </w:r>
    </w:p>
    <w:p>
      <w:pPr>
        <w:pStyle w:val="ListParagraph"/>
        <w:numPr>
          <w:ilvl w:val="0"/>
          <w:numId w:val="100466400"/>
        </w:numPr>
        <w:ind w:left="360"/>
      </w:pPr>
      <w:r>
        <w:t>Hoe wenselijk is het dat de individuele controleur grote mate van volmacht heeft om naar bewind van zaken te handelen, gezien het feit dit in het rapport van PwC wordt beschreven: “</w:t>
      </w:r>
      <w:r>
        <w:rPr>
          <w:i w:val="1"/>
          <w:iCs w:val="1"/>
        </w:rPr>
        <w:t xml:space="preserve">dat NVWA in feite niets doet en het aan de individuele inspecteur overlaat. Dit is de minst wenselijke situatie maar komt in praktijk nog vaak voor</w:t>
      </w:r>
      <w:r>
        <w:rPr/>
        <w:t xml:space="preserve">.”? En is rechtsgelijkheid op deze manier gewaarborgd? 1)</w:t>
      </w:r>
      <w:r>
        <w:br/>
      </w:r>
    </w:p>
    <w:p>
      <w:pPr>
        <w:pStyle w:val="ListParagraph"/>
        <w:numPr>
          <w:ilvl w:val="0"/>
          <w:numId w:val="100466400"/>
        </w:numPr>
        <w:ind w:left="360"/>
      </w:pPr>
      <w:r>
        <w:t>In het Hoofdlijnenakkoord is afgesproken dat er een ‘recht op vergissen’ komt. Is of komt er bij de NVWA ook ruimte voor boeren en andere ondernemers om zich te vergissen? Zo nee, waarom niet? Zo ja, hoe?</w:t>
      </w:r>
      <w:r>
        <w:br/>
      </w:r>
    </w:p>
    <w:p>
      <w:pPr>
        <w:pStyle w:val="ListParagraph"/>
        <w:numPr>
          <w:ilvl w:val="0"/>
          <w:numId w:val="100466400"/>
        </w:numPr>
        <w:ind w:left="360"/>
      </w:pPr>
      <w:r>
        <w:t>Kunt u deze vragen uiterlijk een week voor het commissiedebat NVWA op 11 februari één voor één beantwoorden?</w:t>
      </w:r>
      <w:r>
        <w:br/>
      </w:r>
    </w:p>
    <w:p>
      <w:r>
        <w:t xml:space="preserve"> </w:t>
      </w:r>
      <w:r>
        <w:br/>
      </w:r>
    </w:p>
    <w:p>
      <w:r>
        <w:t xml:space="preserve">1) PwC, Februari 2024, 'Rapport Agentschapsdoorlichting NVWA', (www.rijksoverheid.nl/documenten/rapporten/2024/02/01/agentschapsdoorlichting-nvwa)</w:t>
      </w:r>
      <w:r>
        <w:br/>
      </w:r>
    </w:p>
    <w:sectPr>
      <w:pgSz w:w="12240" w:h="15840" w:orient="portrait"/>
      <w:pgMar w:top="1440" w:right="1440" w:bottom="1440" w:left="1440" w:header="720" w:footer="720" w:gutter="0"/>
      <w:cols w:space="720"/>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s>
</file>

<file path=word/numbering.xml><?xml version="1.0" encoding="utf-8"?>
<w:numbering xmlns:w="http://schemas.openxmlformats.org/wordprocessingml/2006/main">
  <w:abstractNum xmlns:w="http://schemas.openxmlformats.org/wordprocessingml/2006/main" w:abstractNumId="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
  <w:abstractNum xmlns:w="http://schemas.openxmlformats.org/wordprocessingml/2006/main" w:abstractNumId="10046640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num w:numId="100466400">
    <w:abstractNumId w:val="100466400"/>
  </w:num>
  <w:num w:numId="0">
    <w:abstractNumId w:val="0"/>
  </w:num>
  <w:num w:numId="1">
    <w:abstractNumId w:val="1"/>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p14">
  <w:zoom w:percent="100"/>
  <w:defaultTabStop w:val="708"/>
  <w:hyphenationZone w:val="425"/>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01A6"/>
    <w:rsid w:val="002978F3"/>
    <w:rsid w:val="008C01A6"/>
    <w:rsid w:val="00CA4F27"/>
    <w:rsid w:val="00EA2C71"/>
    <w:rsid w:val="00F30DBE"/>
    <w:rsid w:val="5DD0DE64"/>
    <w:rsid w:val="5E5C2D0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4A8C4E4F-3FD0-4B96-94C8-10EEF4EECB84}"/>
  <w14:docId w14:val="0279D971"/>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p14">
  <w:docDefaults>
    <w:rPrDefault>
      <w:rPr>
        <w:rFonts w:ascii="Times New Roman" w:hAnsi="Times New Roman" w:eastAsia="Times New Roman" w:cs="Times New Roman"/>
        <w:lang w:val="nl-NL" w:eastAsia="ja-JP"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styleId="Normal" w:default="1">
    <w:name w:val="Normal"/>
    <w:qFormat/>
    <w:rPr>
      <w:sz w:val="24"/>
      <w:szCs w:val="24"/>
      <w:lang w:val="nl-NL" w:eastAsia="nl-NL"/>
    </w:rPr>
  </w:style>
  <w:style w:type="character" w:styleId="DefaultParagraphFont" w:default="1">
    <w:name w:val="Default Paragraph Font"/>
    <w:uiPriority w:val="1"/>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NormalWeb">
    <w:name w:val="Normal (Web)"/>
    <w:basedOn w:val="Normal"/>
    <w:uiPriority w:val="99"/>
    <w:semiHidden/>
    <w:unhideWhenUsed/>
    <w:pPr>
      <w:spacing w:before="100" w:beforeAutospacing="1" w:after="100" w:afterAutospacing="1"/>
    </w:pPr>
  </w:style>
  <w:style w:type="character" w:styleId="Emphasis">
    <w:name w:val="Emphasis"/>
    <w:uiPriority w:val="20"/>
    <w:qFormat/>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encoding w:val="us-ascii"/>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webSettings" Target="webSettings.xml" Id="rId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DocSecurity>0</ap:DocSecurity>
  <ap:ScaleCrop>false</ap:ScaleCrop>
  <ap:SharedDoc>false</ap:SharedDoc>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lastModifiedBy/>
  <dc:description>------------------------</dc:description>
  <version/>
  <category/>
  <revision/>
</coreProperties>
</file>