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1E17" w:rsidR="00C61E17" w:rsidP="00C61E17" w:rsidRDefault="00C61E17" w14:paraId="34FF8943" w14:textId="0A030005">
      <w:pPr>
        <w:pStyle w:val="Geenafstand"/>
        <w:rPr>
          <w:b/>
          <w:bCs/>
        </w:rPr>
      </w:pPr>
      <w:r w:rsidRPr="00C61E17">
        <w:rPr>
          <w:b/>
          <w:bCs/>
        </w:rPr>
        <w:t>AH</w:t>
      </w:r>
      <w:r>
        <w:rPr>
          <w:b/>
          <w:bCs/>
        </w:rPr>
        <w:t xml:space="preserve"> 1126</w:t>
      </w:r>
    </w:p>
    <w:p w:rsidR="00C61E17" w:rsidP="00C61E17" w:rsidRDefault="00C61E17" w14:paraId="6A77EB00" w14:textId="4D7FA591">
      <w:pPr>
        <w:pStyle w:val="Geenafstand"/>
        <w:rPr>
          <w:b/>
          <w:bCs/>
        </w:rPr>
      </w:pPr>
      <w:r w:rsidRPr="00C61E17">
        <w:rPr>
          <w:b/>
          <w:bCs/>
        </w:rPr>
        <w:t>2024Z21693</w:t>
      </w:r>
    </w:p>
    <w:p w:rsidR="00C61E17" w:rsidP="00C61E17" w:rsidRDefault="00C61E17" w14:paraId="01F4AF96" w14:textId="77777777">
      <w:pPr>
        <w:pStyle w:val="Geenafstand"/>
        <w:rPr>
          <w:b/>
          <w:bCs/>
        </w:rPr>
      </w:pPr>
    </w:p>
    <w:p w:rsidRPr="00C61E17" w:rsidR="00C61E17" w:rsidP="00C61E17" w:rsidRDefault="00C61E17" w14:paraId="6D626E00" w14:textId="24C91350">
      <w:pPr>
        <w:pStyle w:val="Geenafstand"/>
      </w:pPr>
      <w:r w:rsidRPr="00C61E17">
        <w:rPr>
          <w:sz w:val="24"/>
          <w:szCs w:val="24"/>
        </w:rPr>
        <w:t xml:space="preserve">Antwoord van staatssecretaris </w:t>
      </w:r>
      <w:proofErr w:type="spellStart"/>
      <w:r w:rsidRPr="00C61E17">
        <w:rPr>
          <w:sz w:val="24"/>
          <w:szCs w:val="24"/>
        </w:rPr>
        <w:t>Rummenie</w:t>
      </w:r>
      <w:proofErr w:type="spellEnd"/>
      <w:r w:rsidRPr="00C61E17">
        <w:rPr>
          <w:sz w:val="24"/>
          <w:szCs w:val="24"/>
        </w:rPr>
        <w:t xml:space="preserve"> (Landbouw, Visserij, Voedselzekerheid en Natuur) (ontvangen 27 januari 2025)</w:t>
      </w:r>
    </w:p>
    <w:p w:rsidR="00C61E17" w:rsidP="00C61E17" w:rsidRDefault="00C61E17" w14:paraId="157F4402" w14:textId="77777777">
      <w:pPr>
        <w:contextualSpacing/>
        <w:rPr>
          <w:rFonts w:eastAsia="DejaVuSerifCondensed" w:cs="DejaVuSerifCondensed"/>
          <w:color w:val="000000"/>
          <w:szCs w:val="18"/>
        </w:rPr>
      </w:pPr>
    </w:p>
    <w:p w:rsidR="00C61E17" w:rsidP="00C61E17" w:rsidRDefault="00C61E17" w14:paraId="2042ADBF" w14:textId="76400532">
      <w:pPr>
        <w:contextualSpacing/>
        <w:rPr>
          <w:rFonts w:eastAsia="DejaVuSerifCondensed" w:cs="DejaVuSerifCondensed"/>
          <w:color w:val="000000"/>
          <w:szCs w:val="18"/>
        </w:rPr>
      </w:pPr>
      <w:r w:rsidRPr="00C61E17">
        <w:rPr>
          <w:rFonts w:eastAsia="DejaVuSerifCondensed" w:cs="DejaVuSerifCondensed"/>
          <w:color w:val="000000"/>
          <w:sz w:val="24"/>
          <w:szCs w:val="18"/>
        </w:rPr>
        <w:t>Zie ook Aanhangsel Handelingen, vergaderjaar 2024-2025, nr.</w:t>
      </w:r>
      <w:r>
        <w:rPr>
          <w:rFonts w:eastAsia="DejaVuSerifCondensed" w:cs="DejaVuSerifCondensed"/>
          <w:color w:val="000000"/>
          <w:szCs w:val="18"/>
        </w:rPr>
        <w:t xml:space="preserve"> 928</w:t>
      </w:r>
    </w:p>
    <w:p w:rsidR="00C61E17" w:rsidP="00C61E17" w:rsidRDefault="00C61E17" w14:paraId="5291C257" w14:textId="77777777">
      <w:pPr>
        <w:contextualSpacing/>
        <w:rPr>
          <w:rFonts w:eastAsia="DejaVuSerifCondensed" w:cs="DejaVuSerifCondensed"/>
          <w:color w:val="000000"/>
          <w:szCs w:val="18"/>
        </w:rPr>
      </w:pPr>
    </w:p>
    <w:p w:rsidRPr="00A43E67" w:rsidR="00C61E17" w:rsidP="00C61E17" w:rsidRDefault="00C61E17" w14:paraId="4E60AE82" w14:textId="77777777">
      <w:pPr>
        <w:contextualSpacing/>
        <w:rPr>
          <w:rFonts w:eastAsia="DejaVuSerifCondensed" w:cs="DejaVuSerifCondensed"/>
          <w:color w:val="000000"/>
          <w:szCs w:val="18"/>
        </w:rPr>
      </w:pPr>
      <w:r w:rsidRPr="00A43E67">
        <w:rPr>
          <w:rFonts w:eastAsia="DejaVuSerifCondensed" w:cs="DejaVuSerifCondensed"/>
          <w:color w:val="000000"/>
          <w:szCs w:val="18"/>
        </w:rPr>
        <w:t>1</w:t>
      </w:r>
    </w:p>
    <w:p w:rsidRPr="00A43E67" w:rsidR="00C61E17" w:rsidP="00C61E17" w:rsidRDefault="00C61E17" w14:paraId="6E138A64" w14:textId="77777777">
      <w:pPr>
        <w:contextualSpacing/>
        <w:rPr>
          <w:rFonts w:eastAsia="DejaVuSerifCondensed" w:cs="DejaVuSerifCondensed"/>
          <w:color w:val="000000"/>
          <w:szCs w:val="18"/>
        </w:rPr>
      </w:pPr>
      <w:r w:rsidRPr="00A43E67">
        <w:rPr>
          <w:rFonts w:eastAsia="DejaVuSerifCondensed" w:cs="DejaVuSerifCondensed"/>
          <w:color w:val="000000"/>
          <w:szCs w:val="18"/>
        </w:rPr>
        <w:t>Bent u bekend met het artikel 'Garnalenvisserij Voordelta gesloten t/m 31</w:t>
      </w:r>
      <w:r>
        <w:rPr>
          <w:rFonts w:eastAsia="DejaVuSerifCondensed" w:cs="DejaVuSerifCondensed"/>
          <w:color w:val="000000"/>
          <w:szCs w:val="18"/>
        </w:rPr>
        <w:t> </w:t>
      </w:r>
      <w:r w:rsidRPr="00A43E67">
        <w:rPr>
          <w:rFonts w:eastAsia="DejaVuSerifCondensed" w:cs="DejaVuSerifCondensed"/>
          <w:color w:val="000000"/>
          <w:szCs w:val="18"/>
        </w:rPr>
        <w:t>december 2024’?</w:t>
      </w:r>
    </w:p>
    <w:p w:rsidRPr="00A43E67" w:rsidR="00C61E17" w:rsidP="00C61E17" w:rsidRDefault="00C61E17" w14:paraId="7EB0FE02" w14:textId="77777777">
      <w:pPr>
        <w:contextualSpacing/>
        <w:rPr>
          <w:rFonts w:eastAsia="DejaVuSerifCondensed" w:cs="DejaVuSerifCondensed"/>
          <w:color w:val="000000"/>
          <w:szCs w:val="18"/>
        </w:rPr>
      </w:pPr>
    </w:p>
    <w:p w:rsidRPr="00A43E67" w:rsidR="00C61E17" w:rsidP="00C61E17" w:rsidRDefault="00C61E17" w14:paraId="670D9147" w14:textId="77777777">
      <w:pPr>
        <w:contextualSpacing/>
        <w:rPr>
          <w:rFonts w:eastAsia="DejaVuSerifCondensed" w:cs="DejaVuSerifCondensed"/>
          <w:color w:val="000000"/>
          <w:szCs w:val="18"/>
        </w:rPr>
      </w:pPr>
      <w:r w:rsidRPr="00A43E67">
        <w:rPr>
          <w:rFonts w:eastAsia="DejaVuSerifCondensed" w:cs="DejaVuSerifCondensed"/>
          <w:color w:val="000000"/>
          <w:szCs w:val="18"/>
        </w:rPr>
        <w:t>Antwoord</w:t>
      </w:r>
    </w:p>
    <w:p w:rsidRPr="00A43E67" w:rsidR="00C61E17" w:rsidP="00C61E17" w:rsidRDefault="00C61E17" w14:paraId="0E8B490E" w14:textId="77777777">
      <w:pPr>
        <w:contextualSpacing/>
        <w:rPr>
          <w:rFonts w:eastAsia="DejaVuSerifCondensed" w:cs="DejaVuSerifCondensed"/>
          <w:color w:val="000000"/>
          <w:szCs w:val="18"/>
        </w:rPr>
      </w:pPr>
      <w:r w:rsidRPr="00A43E67">
        <w:rPr>
          <w:rFonts w:eastAsia="DejaVuSerifCondensed" w:cs="DejaVuSerifCondensed"/>
          <w:color w:val="000000"/>
          <w:szCs w:val="18"/>
        </w:rPr>
        <w:t xml:space="preserve">Ja. </w:t>
      </w:r>
    </w:p>
    <w:p w:rsidR="00C61E17" w:rsidP="00C61E17" w:rsidRDefault="00C61E17" w14:paraId="107E6605" w14:textId="77777777">
      <w:pPr>
        <w:pStyle w:val="Huisstijl-Gegeven"/>
        <w:spacing w:after="0" w:line="240" w:lineRule="atLeast"/>
        <w:rPr>
          <w:rFonts w:ascii="Calibri" w:hAnsi="Calibri" w:eastAsia="Calibri"/>
        </w:rPr>
      </w:pPr>
    </w:p>
    <w:p w:rsidRPr="0037280B" w:rsidR="00C61E17" w:rsidP="00C61E17" w:rsidRDefault="00C61E17" w14:paraId="5C1C8FAD" w14:textId="77777777">
      <w:pPr>
        <w:contextualSpacing/>
        <w:rPr>
          <w:rFonts w:eastAsia="DejaVuSerifCondensed" w:cs="DejaVuSerifCondensed"/>
          <w:color w:val="000000"/>
          <w:szCs w:val="18"/>
        </w:rPr>
      </w:pPr>
      <w:r w:rsidRPr="0037280B">
        <w:rPr>
          <w:rFonts w:eastAsia="DejaVuSerifCondensed" w:cs="DejaVuSerifCondensed"/>
          <w:color w:val="000000"/>
          <w:szCs w:val="18"/>
        </w:rPr>
        <w:t>2</w:t>
      </w:r>
    </w:p>
    <w:p w:rsidRPr="0037280B" w:rsidR="00C61E17" w:rsidP="00C61E17" w:rsidRDefault="00C61E17" w14:paraId="4EC0D316" w14:textId="77777777">
      <w:pPr>
        <w:contextualSpacing/>
        <w:rPr>
          <w:rFonts w:eastAsia="DejaVuSerifCondensed" w:cs="DejaVuSerifCondensed"/>
          <w:color w:val="000000"/>
          <w:szCs w:val="18"/>
        </w:rPr>
      </w:pPr>
      <w:r w:rsidRPr="0037280B">
        <w:rPr>
          <w:rFonts w:eastAsia="DejaVuSerifCondensed" w:cs="DejaVuSerifCondensed"/>
          <w:color w:val="000000"/>
          <w:szCs w:val="18"/>
        </w:rPr>
        <w:t xml:space="preserve">Wat zijn ecologische </w:t>
      </w:r>
      <w:proofErr w:type="spellStart"/>
      <w:r w:rsidRPr="0037280B">
        <w:rPr>
          <w:rFonts w:eastAsia="DejaVuSerifCondensed" w:cs="DejaVuSerifCondensed"/>
          <w:color w:val="000000"/>
          <w:szCs w:val="18"/>
        </w:rPr>
        <w:t>visuren</w:t>
      </w:r>
      <w:proofErr w:type="spellEnd"/>
      <w:r w:rsidRPr="0037280B">
        <w:rPr>
          <w:rFonts w:eastAsia="DejaVuSerifCondensed" w:cs="DejaVuSerifCondensed"/>
          <w:color w:val="000000"/>
          <w:szCs w:val="18"/>
        </w:rPr>
        <w:t xml:space="preserve"> en hoe worden deze bepaald?</w:t>
      </w:r>
    </w:p>
    <w:p w:rsidR="00C61E17" w:rsidP="00C61E17" w:rsidRDefault="00C61E17" w14:paraId="566EDAC4" w14:textId="77777777">
      <w:pPr>
        <w:contextualSpacing/>
        <w:rPr>
          <w:rFonts w:eastAsia="DejaVuSerifCondensed" w:cs="DejaVuSerifCondensed"/>
          <w:color w:val="000000"/>
          <w:szCs w:val="18"/>
        </w:rPr>
      </w:pPr>
    </w:p>
    <w:p w:rsidRPr="0037280B" w:rsidR="00C61E17" w:rsidP="00C61E17" w:rsidRDefault="00C61E17" w14:paraId="75CB80FE" w14:textId="77777777">
      <w:pPr>
        <w:contextualSpacing/>
        <w:rPr>
          <w:rFonts w:eastAsia="DejaVuSerifCondensed" w:cs="DejaVuSerifCondensed"/>
          <w:color w:val="000000"/>
          <w:szCs w:val="18"/>
        </w:rPr>
      </w:pPr>
      <w:r w:rsidRPr="0037280B">
        <w:rPr>
          <w:rFonts w:eastAsia="DejaVuSerifCondensed" w:cs="DejaVuSerifCondensed"/>
          <w:color w:val="000000"/>
          <w:szCs w:val="18"/>
        </w:rPr>
        <w:t>Antwoord</w:t>
      </w:r>
    </w:p>
    <w:p w:rsidR="00C61E17" w:rsidP="00C61E17" w:rsidRDefault="00C61E17" w14:paraId="1B2090C7" w14:textId="77777777">
      <w:pPr>
        <w:contextualSpacing/>
        <w:rPr>
          <w:rFonts w:eastAsia="DejaVuSerifCondensed" w:cs="DejaVuSerifCondensed"/>
          <w:color w:val="000000"/>
          <w:szCs w:val="18"/>
        </w:rPr>
      </w:pPr>
      <w:r>
        <w:rPr>
          <w:rFonts w:eastAsia="DejaVuSerifCondensed" w:cs="DejaVuSerifCondensed"/>
          <w:color w:val="000000"/>
          <w:szCs w:val="18"/>
        </w:rPr>
        <w:t xml:space="preserve">Om de invloed van de garnalenvisserij op de beschermde natuurwaarden (specifiek de beschermde zeebodem) vast te leggen, worden per Natura 2000-gebied maximale aantallen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w:t>
      </w:r>
      <w:r w:rsidRPr="009D2E81">
        <w:rPr>
          <w:rFonts w:eastAsia="DejaVuSerifCondensed" w:cs="DejaVuSerifCondensed"/>
          <w:color w:val="000000"/>
          <w:szCs w:val="18"/>
        </w:rPr>
        <w:t>toegestaan. Zij zien specifiek op de activiteit van het vissen zelf en niet op het varen. Een ingekaderde omvang van vissen is ook van belang voor een toekomstbestendige visserij.</w:t>
      </w:r>
    </w:p>
    <w:p w:rsidR="00C61E17" w:rsidP="00C61E17" w:rsidRDefault="00C61E17" w14:paraId="4B5EE98D" w14:textId="77777777">
      <w:pPr>
        <w:contextualSpacing/>
        <w:rPr>
          <w:rFonts w:eastAsia="DejaVuSerifCondensed" w:cs="DejaVuSerifCondensed"/>
          <w:color w:val="000000"/>
          <w:szCs w:val="18"/>
        </w:rPr>
      </w:pPr>
    </w:p>
    <w:p w:rsidR="00C61E17" w:rsidP="00C61E17" w:rsidRDefault="00C61E17" w14:paraId="13329619" w14:textId="77777777">
      <w:pPr>
        <w:contextualSpacing/>
        <w:rPr>
          <w:rFonts w:eastAsia="DejaVuSerifCondensed" w:cs="DejaVuSerifCondensed"/>
          <w:color w:val="000000"/>
          <w:szCs w:val="18"/>
        </w:rPr>
      </w:pPr>
      <w:r>
        <w:rPr>
          <w:rFonts w:eastAsia="DejaVuSerifCondensed" w:cs="DejaVuSerifCondensed"/>
          <w:color w:val="000000"/>
          <w:szCs w:val="18"/>
        </w:rPr>
        <w:t xml:space="preserve">Momenteel zijn deze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vastgelegd in de geldende gedoogbeschikking voor deze visserij en eerder (en ook straks) in de natuurvergunningen. </w:t>
      </w:r>
    </w:p>
    <w:p w:rsidR="00C61E17" w:rsidP="00C61E17" w:rsidRDefault="00C61E17" w14:paraId="16B508B0" w14:textId="77777777">
      <w:pPr>
        <w:contextualSpacing/>
        <w:rPr>
          <w:rFonts w:eastAsia="DejaVuSerifCondensed" w:cs="DejaVuSerifCondensed"/>
          <w:color w:val="000000"/>
          <w:szCs w:val="18"/>
        </w:rPr>
      </w:pPr>
    </w:p>
    <w:p w:rsidR="00C61E17" w:rsidP="00C61E17" w:rsidRDefault="00C61E17" w14:paraId="3A1B05FB" w14:textId="77777777">
      <w:pPr>
        <w:contextualSpacing/>
        <w:rPr>
          <w:rFonts w:eastAsia="DejaVuSerifCondensed" w:cs="DejaVuSerifCondensed"/>
          <w:color w:val="000000"/>
          <w:szCs w:val="18"/>
        </w:rPr>
      </w:pPr>
      <w:r>
        <w:rPr>
          <w:rFonts w:eastAsia="DejaVuSerifCondensed" w:cs="DejaVuSerifCondensed"/>
          <w:color w:val="000000"/>
          <w:szCs w:val="18"/>
        </w:rPr>
        <w:t xml:space="preserve">Het idee achter het vastleggen van het maximaal aantal toegestane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is het gegeven dat de, voor deze vergunning vereiste ‘Passende Beoordeling’, effectanalyses bevat die betrekking hebben op onderzoeksresultaten die zien op een omvang van visserijen zoals deze beschouwd is in de aangedragen best beschikbare wetenschappelijke onderzoeksresultaten en inzichten. De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leggen dus de kaders vast voor de visserijactiviteiten waarop de Passende Beoordeling betrekking heeft.</w:t>
      </w:r>
    </w:p>
    <w:p w:rsidR="00C61E17" w:rsidP="00C61E17" w:rsidRDefault="00C61E17" w14:paraId="39C130F2" w14:textId="77777777">
      <w:pPr>
        <w:contextualSpacing/>
        <w:rPr>
          <w:rFonts w:eastAsia="DejaVuSerifCondensed" w:cs="DejaVuSerifCondensed"/>
          <w:color w:val="000000"/>
          <w:szCs w:val="18"/>
        </w:rPr>
      </w:pPr>
    </w:p>
    <w:p w:rsidR="00C61E17" w:rsidP="00C61E17" w:rsidRDefault="00C61E17" w14:paraId="437F87AF" w14:textId="77777777">
      <w:pPr>
        <w:contextualSpacing/>
        <w:rPr>
          <w:rFonts w:eastAsia="DejaVuSerifCondensed" w:cs="DejaVuSerifCondensed"/>
          <w:color w:val="000000"/>
          <w:szCs w:val="18"/>
        </w:rPr>
      </w:pPr>
      <w:r>
        <w:rPr>
          <w:rFonts w:eastAsia="DejaVuSerifCondensed" w:cs="DejaVuSerifCondensed"/>
          <w:color w:val="000000"/>
          <w:szCs w:val="18"/>
        </w:rPr>
        <w:t>3</w:t>
      </w:r>
    </w:p>
    <w:p w:rsidRPr="0037280B" w:rsidR="00C61E17" w:rsidP="00C61E17" w:rsidRDefault="00C61E17" w14:paraId="0E852144" w14:textId="77777777">
      <w:pPr>
        <w:contextualSpacing/>
        <w:rPr>
          <w:rFonts w:eastAsia="DejaVuSerifCondensed" w:cs="DejaVuSerifCondensed"/>
          <w:color w:val="000000"/>
          <w:szCs w:val="18"/>
        </w:rPr>
      </w:pPr>
      <w:r w:rsidRPr="0037280B">
        <w:rPr>
          <w:rFonts w:eastAsia="DejaVuSerifCondensed" w:cs="DejaVuSerifCondensed"/>
          <w:color w:val="000000"/>
          <w:szCs w:val="18"/>
        </w:rPr>
        <w:t xml:space="preserve">Waarom zijn de </w:t>
      </w:r>
      <w:proofErr w:type="spellStart"/>
      <w:r>
        <w:rPr>
          <w:rFonts w:eastAsia="DejaVuSerifCondensed" w:cs="DejaVuSerifCondensed"/>
          <w:color w:val="000000"/>
          <w:szCs w:val="18"/>
        </w:rPr>
        <w:t>visuren</w:t>
      </w:r>
      <w:proofErr w:type="spellEnd"/>
      <w:r w:rsidRPr="0037280B">
        <w:rPr>
          <w:rFonts w:eastAsia="DejaVuSerifCondensed" w:cs="DejaVuSerifCondensed"/>
          <w:color w:val="000000"/>
          <w:szCs w:val="18"/>
        </w:rPr>
        <w:t xml:space="preserve"> in het Natura 2000-gebied Waddenzee, Voordelta en de Vlakte van de </w:t>
      </w:r>
      <w:proofErr w:type="spellStart"/>
      <w:r w:rsidRPr="0037280B">
        <w:rPr>
          <w:rFonts w:eastAsia="DejaVuSerifCondensed" w:cs="DejaVuSerifCondensed"/>
          <w:color w:val="000000"/>
          <w:szCs w:val="18"/>
        </w:rPr>
        <w:t>Raan</w:t>
      </w:r>
      <w:proofErr w:type="spellEnd"/>
      <w:r w:rsidRPr="0037280B">
        <w:rPr>
          <w:rFonts w:eastAsia="DejaVuSerifCondensed" w:cs="DejaVuSerifCondensed"/>
          <w:color w:val="000000"/>
          <w:szCs w:val="18"/>
        </w:rPr>
        <w:t xml:space="preserve"> op?</w:t>
      </w:r>
    </w:p>
    <w:p w:rsidRPr="0037280B" w:rsidR="00C61E17" w:rsidP="00C61E17" w:rsidRDefault="00C61E17" w14:paraId="2459D544" w14:textId="77777777">
      <w:pPr>
        <w:contextualSpacing/>
        <w:rPr>
          <w:rFonts w:eastAsia="DejaVuSerifCondensed" w:cs="DejaVuSerifCondensed"/>
          <w:color w:val="000000"/>
          <w:szCs w:val="18"/>
        </w:rPr>
      </w:pPr>
    </w:p>
    <w:p w:rsidRPr="0037280B" w:rsidR="00C61E17" w:rsidP="00C61E17" w:rsidRDefault="00C61E17" w14:paraId="255767F3" w14:textId="77777777">
      <w:pPr>
        <w:contextualSpacing/>
        <w:rPr>
          <w:rFonts w:eastAsia="DejaVuSerifCondensed" w:cs="DejaVuSerifCondensed"/>
          <w:color w:val="000000"/>
          <w:szCs w:val="18"/>
        </w:rPr>
      </w:pPr>
      <w:r w:rsidRPr="0037280B">
        <w:rPr>
          <w:rFonts w:eastAsia="DejaVuSerifCondensed" w:cs="DejaVuSerifCondensed"/>
          <w:color w:val="000000"/>
          <w:szCs w:val="18"/>
        </w:rPr>
        <w:t>Antwoord</w:t>
      </w:r>
    </w:p>
    <w:p w:rsidR="00C61E17" w:rsidP="00C61E17" w:rsidRDefault="00C61E17" w14:paraId="253B8B61" w14:textId="77777777">
      <w:pPr>
        <w:contextualSpacing/>
        <w:rPr>
          <w:rFonts w:eastAsia="DejaVuSerifCondensed" w:cs="DejaVuSerifCondensed"/>
          <w:color w:val="000000"/>
          <w:szCs w:val="18"/>
        </w:rPr>
      </w:pPr>
      <w:r>
        <w:rPr>
          <w:rFonts w:eastAsia="DejaVuSerifCondensed" w:cs="DejaVuSerifCondensed"/>
          <w:color w:val="000000"/>
          <w:szCs w:val="18"/>
        </w:rPr>
        <w:t xml:space="preserve">In 2024 zijn overschrijdingen van het aantal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opgetreden in drie Natura 2000-gebieden: de Waddenzee, Voordelta en Vlakte van de </w:t>
      </w:r>
      <w:proofErr w:type="spellStart"/>
      <w:r>
        <w:rPr>
          <w:rFonts w:eastAsia="DejaVuSerifCondensed" w:cs="DejaVuSerifCondensed"/>
          <w:color w:val="000000"/>
          <w:szCs w:val="18"/>
        </w:rPr>
        <w:t>Raan</w:t>
      </w:r>
      <w:proofErr w:type="spellEnd"/>
      <w:r>
        <w:rPr>
          <w:rFonts w:eastAsia="DejaVuSerifCondensed" w:cs="DejaVuSerifCondensed"/>
          <w:color w:val="000000"/>
          <w:szCs w:val="18"/>
        </w:rPr>
        <w:t xml:space="preserve">. Met een overschrijding van de toegestane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kan niet meer afdoende </w:t>
      </w:r>
      <w:r>
        <w:rPr>
          <w:rFonts w:eastAsia="DejaVuSerifCondensed" w:cs="DejaVuSerifCondensed"/>
          <w:color w:val="000000"/>
          <w:szCs w:val="18"/>
        </w:rPr>
        <w:lastRenderedPageBreak/>
        <w:t xml:space="preserve">worden geborgd dat de in de Passende Beoordeling opgenomen effectanalyses nog valide zijn. Bij een overschrijding wordt daarom ingegrepen en worden de betreffende Natura 2000-gebieden gesloten voor verdere garnalenvisserij voor de rest van het jaar. </w:t>
      </w:r>
    </w:p>
    <w:p w:rsidRPr="0037280B" w:rsidR="00C61E17" w:rsidP="00C61E17" w:rsidRDefault="00C61E17" w14:paraId="785EC141" w14:textId="77777777">
      <w:pPr>
        <w:contextualSpacing/>
        <w:rPr>
          <w:rFonts w:eastAsia="DejaVuSerifCondensed" w:cs="DejaVuSerifCondensed"/>
          <w:color w:val="000000"/>
          <w:szCs w:val="18"/>
        </w:rPr>
      </w:pPr>
    </w:p>
    <w:p w:rsidRPr="0037280B" w:rsidR="00C61E17" w:rsidP="00C61E17" w:rsidRDefault="00C61E17" w14:paraId="6628E395" w14:textId="77777777">
      <w:pPr>
        <w:contextualSpacing/>
        <w:rPr>
          <w:rFonts w:eastAsia="DejaVuSerifCondensed" w:cs="DejaVuSerifCondensed"/>
          <w:color w:val="000000"/>
          <w:szCs w:val="18"/>
        </w:rPr>
      </w:pPr>
      <w:r w:rsidRPr="0037280B">
        <w:rPr>
          <w:rFonts w:eastAsia="DejaVuSerifCondensed" w:cs="DejaVuSerifCondensed"/>
          <w:color w:val="000000"/>
          <w:szCs w:val="18"/>
        </w:rPr>
        <w:t>4</w:t>
      </w:r>
    </w:p>
    <w:p w:rsidRPr="0037280B" w:rsidR="00C61E17" w:rsidP="00C61E17" w:rsidRDefault="00C61E17" w14:paraId="49AFA677" w14:textId="77777777">
      <w:pPr>
        <w:contextualSpacing/>
        <w:rPr>
          <w:rFonts w:eastAsia="DejaVuSerifCondensed" w:cs="DejaVuSerifCondensed"/>
          <w:color w:val="000000"/>
          <w:szCs w:val="18"/>
        </w:rPr>
      </w:pPr>
      <w:r w:rsidRPr="0037280B">
        <w:rPr>
          <w:rFonts w:eastAsia="DejaVuSerifCondensed" w:cs="DejaVuSerifCondensed"/>
          <w:color w:val="000000"/>
          <w:szCs w:val="18"/>
        </w:rPr>
        <w:t xml:space="preserve">Is er gedurende de Wet natuurbescherming vergunning 2017 – 2022 een mutatie geweest in het aantal </w:t>
      </w:r>
      <w:proofErr w:type="spellStart"/>
      <w:r>
        <w:rPr>
          <w:rFonts w:eastAsia="DejaVuSerifCondensed" w:cs="DejaVuSerifCondensed"/>
          <w:color w:val="000000"/>
          <w:szCs w:val="18"/>
        </w:rPr>
        <w:t>visuren</w:t>
      </w:r>
      <w:proofErr w:type="spellEnd"/>
      <w:r w:rsidRPr="0037280B">
        <w:rPr>
          <w:rFonts w:eastAsia="DejaVuSerifCondensed" w:cs="DejaVuSerifCondensed"/>
          <w:color w:val="000000"/>
          <w:szCs w:val="18"/>
        </w:rPr>
        <w:t xml:space="preserve"> voor de Waddenzee? Zo ja, waarom ?</w:t>
      </w:r>
    </w:p>
    <w:p w:rsidR="00C61E17" w:rsidP="00C61E17" w:rsidRDefault="00C61E17" w14:paraId="72920D2D" w14:textId="77777777">
      <w:pPr>
        <w:contextualSpacing/>
        <w:rPr>
          <w:rFonts w:eastAsia="DejaVuSerifCondensed" w:cs="DejaVuSerifCondensed"/>
          <w:color w:val="000000"/>
          <w:szCs w:val="18"/>
        </w:rPr>
      </w:pPr>
    </w:p>
    <w:p w:rsidR="00C61E17" w:rsidP="00C61E17" w:rsidRDefault="00C61E17" w14:paraId="68107167" w14:textId="77777777">
      <w:pPr>
        <w:spacing w:line="240" w:lineRule="auto"/>
        <w:rPr>
          <w:rFonts w:eastAsia="DejaVuSerifCondensed" w:cs="DejaVuSerifCondensed"/>
          <w:color w:val="000000"/>
          <w:szCs w:val="18"/>
        </w:rPr>
      </w:pPr>
      <w:r>
        <w:rPr>
          <w:rFonts w:eastAsia="DejaVuSerifCondensed" w:cs="DejaVuSerifCondensed"/>
          <w:color w:val="000000"/>
          <w:szCs w:val="18"/>
        </w:rPr>
        <w:br w:type="page"/>
      </w:r>
    </w:p>
    <w:p w:rsidRPr="0037280B" w:rsidR="00C61E17" w:rsidP="00C61E17" w:rsidRDefault="00C61E17" w14:paraId="59DB7893" w14:textId="77777777">
      <w:pPr>
        <w:contextualSpacing/>
        <w:rPr>
          <w:rFonts w:eastAsia="DejaVuSerifCondensed" w:cs="DejaVuSerifCondensed"/>
          <w:color w:val="000000"/>
          <w:szCs w:val="18"/>
        </w:rPr>
      </w:pPr>
      <w:r w:rsidRPr="0037280B">
        <w:rPr>
          <w:rFonts w:eastAsia="DejaVuSerifCondensed" w:cs="DejaVuSerifCondensed"/>
          <w:color w:val="000000"/>
          <w:szCs w:val="18"/>
        </w:rPr>
        <w:lastRenderedPageBreak/>
        <w:t>Antwoord</w:t>
      </w:r>
    </w:p>
    <w:p w:rsidR="00C61E17" w:rsidP="00C61E17" w:rsidRDefault="00C61E17" w14:paraId="53AD786B" w14:textId="77777777">
      <w:pPr>
        <w:contextualSpacing/>
        <w:rPr>
          <w:rFonts w:eastAsia="DejaVuSerifCondensed" w:cs="DejaVuSerifCondensed"/>
          <w:color w:val="000000"/>
          <w:szCs w:val="18"/>
        </w:rPr>
      </w:pPr>
      <w:r>
        <w:rPr>
          <w:rFonts w:eastAsia="DejaVuSerifCondensed" w:cs="DejaVuSerifCondensed"/>
          <w:color w:val="000000"/>
          <w:szCs w:val="18"/>
        </w:rPr>
        <w:t>Ja, er bleken in de modellen die destijds gebruikt werden om de uren te monitoren enkele verkeerde parameters opgenomen te zijn. Hierover is eerder informatie met uw Kamer gedeeld</w:t>
      </w:r>
      <w:r>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w:t>
      </w:r>
    </w:p>
    <w:p w:rsidR="00C61E17" w:rsidP="00C61E17" w:rsidRDefault="00C61E17" w14:paraId="40F1729E" w14:textId="77777777">
      <w:pPr>
        <w:contextualSpacing/>
        <w:rPr>
          <w:rFonts w:eastAsia="DejaVuSerifCondensed" w:cs="DejaVuSerifCondensed"/>
          <w:color w:val="000000"/>
          <w:szCs w:val="18"/>
        </w:rPr>
      </w:pPr>
    </w:p>
    <w:p w:rsidRPr="0037280B" w:rsidR="00C61E17" w:rsidP="00C61E17" w:rsidRDefault="00C61E17" w14:paraId="09C6F7C3" w14:textId="77777777">
      <w:pPr>
        <w:contextualSpacing/>
        <w:rPr>
          <w:rFonts w:eastAsia="DejaVuSerifCondensed" w:cs="DejaVuSerifCondensed"/>
          <w:color w:val="000000"/>
          <w:szCs w:val="18"/>
        </w:rPr>
      </w:pPr>
      <w:r>
        <w:rPr>
          <w:rFonts w:eastAsia="DejaVuSerifCondensed" w:cs="DejaVuSerifCondensed"/>
          <w:color w:val="000000"/>
          <w:szCs w:val="18"/>
        </w:rPr>
        <w:t xml:space="preserve">Sinds enkele jaren wordt de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-monitoring uitgevoerd door Wageningen Marine Research. Zij publiceert elk jaar haar bevindingen en gaat in haar jaarrapportages in detail in op gehanteerde parameters en haar werkwijze in de data-analyses. De meest recente rapportage</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is online openbaar raadpleegbaar.</w:t>
      </w:r>
    </w:p>
    <w:p w:rsidR="00C61E17" w:rsidP="00C61E17" w:rsidRDefault="00C61E17" w14:paraId="311B9795" w14:textId="77777777">
      <w:pPr>
        <w:contextualSpacing/>
        <w:rPr>
          <w:rFonts w:eastAsia="DejaVuSerifCondensed" w:cs="DejaVuSerifCondensed"/>
          <w:color w:val="000000"/>
          <w:szCs w:val="18"/>
        </w:rPr>
      </w:pPr>
    </w:p>
    <w:p w:rsidRPr="0037280B" w:rsidR="00C61E17" w:rsidP="00C61E17" w:rsidRDefault="00C61E17" w14:paraId="0A92FB42" w14:textId="77777777">
      <w:pPr>
        <w:contextualSpacing/>
        <w:rPr>
          <w:rFonts w:eastAsia="DejaVuSerifCondensed" w:cs="DejaVuSerifCondensed"/>
          <w:color w:val="000000"/>
          <w:szCs w:val="18"/>
        </w:rPr>
      </w:pPr>
      <w:r w:rsidRPr="0037280B">
        <w:rPr>
          <w:rFonts w:eastAsia="DejaVuSerifCondensed" w:cs="DejaVuSerifCondensed"/>
          <w:color w:val="000000"/>
          <w:szCs w:val="18"/>
        </w:rPr>
        <w:t>5</w:t>
      </w:r>
    </w:p>
    <w:p w:rsidRPr="0037280B" w:rsidR="00C61E17" w:rsidP="00C61E17" w:rsidRDefault="00C61E17" w14:paraId="43BDDB6F" w14:textId="77777777">
      <w:pPr>
        <w:contextualSpacing/>
        <w:rPr>
          <w:rFonts w:eastAsia="DejaVuSerifCondensed" w:cs="DejaVuSerifCondensed"/>
          <w:color w:val="000000"/>
          <w:szCs w:val="18"/>
        </w:rPr>
      </w:pPr>
      <w:r w:rsidRPr="0037280B">
        <w:rPr>
          <w:rFonts w:eastAsia="DejaVuSerifCondensed" w:cs="DejaVuSerifCondensed"/>
          <w:color w:val="000000"/>
          <w:szCs w:val="18"/>
        </w:rPr>
        <w:t>Welke andere Natura</w:t>
      </w:r>
      <w:r>
        <w:rPr>
          <w:rFonts w:eastAsia="DejaVuSerifCondensed" w:cs="DejaVuSerifCondensed"/>
          <w:color w:val="000000"/>
          <w:szCs w:val="18"/>
        </w:rPr>
        <w:t xml:space="preserve"> </w:t>
      </w:r>
      <w:r w:rsidRPr="0037280B">
        <w:rPr>
          <w:rFonts w:eastAsia="DejaVuSerifCondensed" w:cs="DejaVuSerifCondensed"/>
          <w:color w:val="000000"/>
          <w:szCs w:val="18"/>
        </w:rPr>
        <w:t xml:space="preserve">2000-gebieden hebben vergelijkbare </w:t>
      </w:r>
      <w:proofErr w:type="spellStart"/>
      <w:r>
        <w:rPr>
          <w:rFonts w:eastAsia="DejaVuSerifCondensed" w:cs="DejaVuSerifCondensed"/>
          <w:color w:val="000000"/>
          <w:szCs w:val="18"/>
        </w:rPr>
        <w:t>visuren</w:t>
      </w:r>
      <w:proofErr w:type="spellEnd"/>
      <w:r w:rsidRPr="0037280B">
        <w:rPr>
          <w:rFonts w:eastAsia="DejaVuSerifCondensed" w:cs="DejaVuSerifCondensed"/>
          <w:color w:val="000000"/>
          <w:szCs w:val="18"/>
        </w:rPr>
        <w:t xml:space="preserve"> beperkingen en hoe worden die gehandhaafd?</w:t>
      </w:r>
    </w:p>
    <w:p w:rsidR="00C61E17" w:rsidP="00C61E17" w:rsidRDefault="00C61E17" w14:paraId="6597FD99" w14:textId="77777777">
      <w:pPr>
        <w:contextualSpacing/>
        <w:rPr>
          <w:rFonts w:eastAsia="DejaVuSerifCondensed" w:cs="DejaVuSerifCondensed"/>
          <w:color w:val="000000"/>
          <w:szCs w:val="18"/>
        </w:rPr>
      </w:pPr>
    </w:p>
    <w:p w:rsidRPr="0037280B" w:rsidR="00C61E17" w:rsidP="00C61E17" w:rsidRDefault="00C61E17" w14:paraId="12E8D357" w14:textId="77777777">
      <w:pPr>
        <w:contextualSpacing/>
        <w:rPr>
          <w:rFonts w:eastAsia="DejaVuSerifCondensed" w:cs="DejaVuSerifCondensed"/>
          <w:color w:val="000000"/>
          <w:szCs w:val="18"/>
        </w:rPr>
      </w:pPr>
      <w:r w:rsidRPr="0037280B">
        <w:rPr>
          <w:rFonts w:eastAsia="DejaVuSerifCondensed" w:cs="DejaVuSerifCondensed"/>
          <w:color w:val="000000"/>
          <w:szCs w:val="18"/>
        </w:rPr>
        <w:t>Antwoord</w:t>
      </w:r>
    </w:p>
    <w:p w:rsidR="00C61E17" w:rsidP="00C61E17" w:rsidRDefault="00C61E17" w14:paraId="090074A5" w14:textId="77777777">
      <w:pPr>
        <w:contextualSpacing/>
        <w:rPr>
          <w:rFonts w:eastAsia="DejaVuSerifCondensed" w:cs="DejaVuSerifCondensed"/>
          <w:color w:val="000000"/>
          <w:szCs w:val="18"/>
        </w:rPr>
      </w:pPr>
      <w:r w:rsidRPr="00E61462">
        <w:rPr>
          <w:rFonts w:eastAsia="DejaVuSerifCondensed" w:cs="DejaVuSerifCondensed"/>
          <w:color w:val="000000"/>
          <w:szCs w:val="18"/>
        </w:rPr>
        <w:t xml:space="preserve">De ecologische </w:t>
      </w:r>
      <w:proofErr w:type="spellStart"/>
      <w:r w:rsidRPr="00E61462">
        <w:rPr>
          <w:rFonts w:eastAsia="DejaVuSerifCondensed" w:cs="DejaVuSerifCondensed"/>
          <w:color w:val="000000"/>
          <w:szCs w:val="18"/>
        </w:rPr>
        <w:t>visuren</w:t>
      </w:r>
      <w:proofErr w:type="spellEnd"/>
      <w:r w:rsidRPr="00E61462">
        <w:rPr>
          <w:rFonts w:eastAsia="DejaVuSerifCondensed" w:cs="DejaVuSerifCondensed"/>
          <w:color w:val="000000"/>
          <w:szCs w:val="18"/>
        </w:rPr>
        <w:t xml:space="preserve"> worden voor elk van de betrokken zes Natura 2000-gebieden vastgelegd. Zij gelden dus ook voor de overige drie Natura 2000-gebieden (Noordzeekustzone, Westerschelde en Oosterschelde). Op elk van de zes Natura 2000-gebieden vindt</w:t>
      </w:r>
      <w:r>
        <w:rPr>
          <w:rFonts w:eastAsia="DejaVuSerifCondensed" w:cs="DejaVuSerifCondensed"/>
          <w:color w:val="000000"/>
          <w:szCs w:val="18"/>
        </w:rPr>
        <w:t xml:space="preserve"> wekelijks</w:t>
      </w:r>
      <w:r w:rsidRPr="00E61462">
        <w:rPr>
          <w:rFonts w:eastAsia="DejaVuSerifCondensed" w:cs="DejaVuSerifCondensed"/>
          <w:color w:val="000000"/>
          <w:szCs w:val="18"/>
        </w:rPr>
        <w:t xml:space="preserve"> de voorgenoemde monitoring door Wageningen Marine Research plaats. De sectorvertegenwoordigers ontvangen vanaf een realisatie van 50% van de ecologische </w:t>
      </w:r>
      <w:proofErr w:type="spellStart"/>
      <w:r w:rsidRPr="00E61462">
        <w:rPr>
          <w:rFonts w:eastAsia="DejaVuSerifCondensed" w:cs="DejaVuSerifCondensed"/>
          <w:color w:val="000000"/>
          <w:szCs w:val="18"/>
        </w:rPr>
        <w:t>visuren</w:t>
      </w:r>
      <w:proofErr w:type="spellEnd"/>
      <w:r w:rsidRPr="00E61462">
        <w:rPr>
          <w:rFonts w:eastAsia="DejaVuSerifCondensed" w:cs="DejaVuSerifCondensed"/>
          <w:color w:val="000000"/>
          <w:szCs w:val="18"/>
        </w:rPr>
        <w:t xml:space="preserve"> wekelijkse updates van de realisaties. </w:t>
      </w:r>
    </w:p>
    <w:p w:rsidR="00C61E17" w:rsidP="00C61E17" w:rsidRDefault="00C61E17" w14:paraId="71878EB8" w14:textId="77777777">
      <w:pPr>
        <w:contextualSpacing/>
        <w:rPr>
          <w:rFonts w:eastAsia="DejaVuSerifCondensed" w:cs="DejaVuSerifCondensed"/>
          <w:color w:val="000000"/>
          <w:szCs w:val="18"/>
        </w:rPr>
      </w:pPr>
    </w:p>
    <w:p w:rsidR="00C61E17" w:rsidP="00C61E17" w:rsidRDefault="00C61E17" w14:paraId="787B0C32" w14:textId="77777777">
      <w:pPr>
        <w:contextualSpacing/>
        <w:rPr>
          <w:rFonts w:eastAsia="DejaVuSerifCondensed" w:cs="DejaVuSerifCondensed"/>
          <w:color w:val="000000"/>
          <w:szCs w:val="18"/>
        </w:rPr>
      </w:pPr>
      <w:r w:rsidRPr="00E61462">
        <w:rPr>
          <w:rFonts w:eastAsia="DejaVuSerifCondensed" w:cs="DejaVuSerifCondensed"/>
          <w:color w:val="000000"/>
          <w:szCs w:val="18"/>
        </w:rPr>
        <w:t>Onder de gedoogbeschikking geldt</w:t>
      </w:r>
      <w:r>
        <w:rPr>
          <w:rFonts w:eastAsia="DejaVuSerifCondensed" w:cs="DejaVuSerifCondensed"/>
          <w:color w:val="000000"/>
          <w:szCs w:val="18"/>
        </w:rPr>
        <w:t xml:space="preserve"> </w:t>
      </w:r>
      <w:r w:rsidRPr="00E61462">
        <w:rPr>
          <w:rFonts w:eastAsia="DejaVuSerifCondensed" w:cs="DejaVuSerifCondensed"/>
          <w:color w:val="000000"/>
          <w:szCs w:val="18"/>
        </w:rPr>
        <w:t xml:space="preserve">de bepaling dat bij het bereiken van 100% van de toegestane ecologische </w:t>
      </w:r>
      <w:proofErr w:type="spellStart"/>
      <w:r w:rsidRPr="00E61462">
        <w:rPr>
          <w:rFonts w:eastAsia="DejaVuSerifCondensed" w:cs="DejaVuSerifCondensed"/>
          <w:color w:val="000000"/>
          <w:szCs w:val="18"/>
        </w:rPr>
        <w:t>visuren</w:t>
      </w:r>
      <w:proofErr w:type="spellEnd"/>
      <w:r>
        <w:rPr>
          <w:rFonts w:eastAsia="DejaVuSerifCondensed" w:cs="DejaVuSerifCondensed"/>
          <w:color w:val="000000"/>
          <w:szCs w:val="18"/>
        </w:rPr>
        <w:t xml:space="preserve"> (vanwege het uitzonderlijke karakter van de gedoogsituatie)</w:t>
      </w:r>
      <w:r w:rsidRPr="00E61462">
        <w:rPr>
          <w:rFonts w:eastAsia="DejaVuSerifCondensed" w:cs="DejaVuSerifCondensed"/>
          <w:color w:val="000000"/>
          <w:szCs w:val="18"/>
        </w:rPr>
        <w:t xml:space="preserve">, de garnalenvisserij in het betreffende Natura 2000-gebied moet worden beëindigd tot aan de start van het volgend kalenderjaar. </w:t>
      </w:r>
      <w:r>
        <w:rPr>
          <w:rFonts w:eastAsia="DejaVuSerifCondensed" w:cs="DejaVuSerifCondensed"/>
          <w:color w:val="000000"/>
          <w:szCs w:val="18"/>
        </w:rPr>
        <w:t>In de eerder vergunde situatie werd ingegrepen op een realisatie van 110%.</w:t>
      </w:r>
    </w:p>
    <w:p w:rsidR="00C61E17" w:rsidP="00C61E17" w:rsidRDefault="00C61E17" w14:paraId="238FD4F9" w14:textId="77777777">
      <w:pPr>
        <w:contextualSpacing/>
        <w:rPr>
          <w:rFonts w:eastAsia="DejaVuSerifCondensed" w:cs="DejaVuSerifCondensed"/>
          <w:color w:val="000000"/>
          <w:szCs w:val="18"/>
        </w:rPr>
      </w:pPr>
    </w:p>
    <w:p w:rsidRPr="00323DA6" w:rsidR="00C61E17" w:rsidP="00C61E17" w:rsidRDefault="00C61E17" w14:paraId="5FEA2334" w14:textId="77777777">
      <w:pPr>
        <w:contextualSpacing/>
        <w:rPr>
          <w:rFonts w:eastAsia="DejaVuSerifCondensed" w:cs="DejaVuSerifCondensed"/>
          <w:color w:val="000000"/>
          <w:szCs w:val="18"/>
        </w:rPr>
      </w:pPr>
      <w:r w:rsidRPr="00323DA6">
        <w:rPr>
          <w:rFonts w:eastAsia="DejaVuSerifCondensed" w:cs="DejaVuSerifCondensed"/>
          <w:color w:val="000000"/>
          <w:szCs w:val="18"/>
        </w:rPr>
        <w:t>6</w:t>
      </w:r>
    </w:p>
    <w:p w:rsidRPr="00323DA6" w:rsidR="00C61E17" w:rsidP="00C61E17" w:rsidRDefault="00C61E17" w14:paraId="34557E6C"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Is er ruimte voor flexibiliteit in de toewijzing van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bijvoorbeeld door seizoensgebonden aanpassingen?</w:t>
      </w:r>
      <w:r w:rsidRPr="00323DA6">
        <w:rPr>
          <w:rFonts w:eastAsia="DejaVuSerifCondensed" w:cs="DejaVuSerifCondensed"/>
          <w:color w:val="000000"/>
          <w:szCs w:val="18"/>
        </w:rPr>
        <w:br/>
      </w:r>
    </w:p>
    <w:p w:rsidRPr="00323DA6" w:rsidR="00C61E17" w:rsidP="00C61E17" w:rsidRDefault="00C61E17" w14:paraId="4EDFCABA" w14:textId="77777777">
      <w:pPr>
        <w:contextualSpacing/>
        <w:rPr>
          <w:rFonts w:eastAsia="DejaVuSerifCondensed" w:cs="DejaVuSerifCondensed"/>
          <w:color w:val="000000"/>
          <w:szCs w:val="18"/>
        </w:rPr>
      </w:pPr>
      <w:r w:rsidRPr="00323DA6">
        <w:rPr>
          <w:rFonts w:eastAsia="DejaVuSerifCondensed" w:cs="DejaVuSerifCondensed"/>
          <w:color w:val="000000"/>
          <w:szCs w:val="18"/>
        </w:rPr>
        <w:t>Antwoord</w:t>
      </w:r>
    </w:p>
    <w:p w:rsidR="00C61E17" w:rsidP="00C61E17" w:rsidRDefault="00C61E17" w14:paraId="7A712512" w14:textId="77777777">
      <w:pPr>
        <w:contextualSpacing/>
        <w:rPr>
          <w:rFonts w:eastAsia="DejaVuSerifCondensed" w:cs="DejaVuSerifCondensed"/>
          <w:color w:val="000000"/>
          <w:szCs w:val="18"/>
        </w:rPr>
      </w:pPr>
      <w:r>
        <w:rPr>
          <w:rFonts w:eastAsia="DejaVuSerifCondensed" w:cs="DejaVuSerifCondensed"/>
          <w:color w:val="000000"/>
          <w:szCs w:val="18"/>
        </w:rPr>
        <w:t>Per Natura 2000-gebied is per jaar een specifiek aantal ecologische uren beschikbaar. Dit geeft de vergunninghouders collectief bezien alle flexibiliteit in het inzetten van die uren in de betreffende gebieden op de door hen gewenste momenten. Hierbij zijn er geen beperkingen in seizoensgebonden inzet.</w:t>
      </w:r>
    </w:p>
    <w:p w:rsidR="00C61E17" w:rsidP="00C61E17" w:rsidRDefault="00C61E17" w14:paraId="61A82C22" w14:textId="77777777">
      <w:pPr>
        <w:contextualSpacing/>
        <w:rPr>
          <w:rFonts w:eastAsia="DejaVuSerifCondensed" w:cs="DejaVuSerifCondensed"/>
          <w:color w:val="000000"/>
          <w:szCs w:val="18"/>
        </w:rPr>
      </w:pPr>
    </w:p>
    <w:p w:rsidRPr="00323DA6" w:rsidR="00C61E17" w:rsidP="00C61E17" w:rsidRDefault="00C61E17" w14:paraId="0BB1F34A" w14:textId="77777777">
      <w:pPr>
        <w:contextualSpacing/>
        <w:rPr>
          <w:rFonts w:eastAsia="DejaVuSerifCondensed" w:cs="DejaVuSerifCondensed"/>
          <w:color w:val="000000"/>
          <w:szCs w:val="18"/>
        </w:rPr>
      </w:pPr>
      <w:r w:rsidRPr="00323DA6">
        <w:rPr>
          <w:rFonts w:eastAsia="DejaVuSerifCondensed" w:cs="DejaVuSerifCondensed"/>
          <w:color w:val="000000"/>
          <w:szCs w:val="18"/>
        </w:rPr>
        <w:t>7</w:t>
      </w:r>
    </w:p>
    <w:p w:rsidRPr="00323DA6" w:rsidR="00C61E17" w:rsidP="00C61E17" w:rsidRDefault="00C61E17" w14:paraId="44CF16AE"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Welke voordelen zou een flexibeler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systeem kunnen opleveren voor de visserijsector?</w:t>
      </w:r>
      <w:r w:rsidRPr="00323DA6">
        <w:rPr>
          <w:rFonts w:eastAsia="DejaVuSerifCondensed" w:cs="DejaVuSerifCondensed"/>
          <w:color w:val="000000"/>
          <w:szCs w:val="18"/>
        </w:rPr>
        <w:br/>
      </w:r>
    </w:p>
    <w:p w:rsidRPr="00323DA6" w:rsidR="00C61E17" w:rsidP="00C61E17" w:rsidRDefault="00C61E17" w14:paraId="57A5DEE9" w14:textId="77777777">
      <w:pPr>
        <w:contextualSpacing/>
        <w:rPr>
          <w:rFonts w:eastAsia="DejaVuSerifCondensed" w:cs="DejaVuSerifCondensed"/>
          <w:color w:val="000000"/>
          <w:szCs w:val="18"/>
        </w:rPr>
      </w:pPr>
      <w:r w:rsidRPr="00323DA6">
        <w:rPr>
          <w:rFonts w:eastAsia="DejaVuSerifCondensed" w:cs="DejaVuSerifCondensed"/>
          <w:color w:val="000000"/>
          <w:szCs w:val="18"/>
        </w:rPr>
        <w:lastRenderedPageBreak/>
        <w:t>Antwoord</w:t>
      </w:r>
    </w:p>
    <w:p w:rsidR="00C61E17" w:rsidP="00C61E17" w:rsidRDefault="00C61E17" w14:paraId="11657859" w14:textId="77777777">
      <w:pPr>
        <w:contextualSpacing/>
        <w:rPr>
          <w:rFonts w:eastAsia="DejaVuSerifCondensed" w:cs="DejaVuSerifCondensed"/>
          <w:color w:val="000000"/>
          <w:szCs w:val="18"/>
        </w:rPr>
      </w:pPr>
      <w:r>
        <w:rPr>
          <w:rFonts w:eastAsia="DejaVuSerifCondensed" w:cs="DejaVuSerifCondensed"/>
          <w:color w:val="000000"/>
          <w:szCs w:val="18"/>
        </w:rPr>
        <w:t xml:space="preserve">Zoals reeds gesteld in het antwoord op vraag 6 is het huidig systeem flexibel. </w:t>
      </w:r>
    </w:p>
    <w:p w:rsidR="00C61E17" w:rsidP="00C61E17" w:rsidRDefault="00C61E17" w14:paraId="7CC6B0CA" w14:textId="77777777">
      <w:pPr>
        <w:contextualSpacing/>
        <w:rPr>
          <w:rFonts w:eastAsia="DejaVuSerifCondensed" w:cs="DejaVuSerifCondensed"/>
          <w:color w:val="000000"/>
          <w:szCs w:val="18"/>
        </w:rPr>
      </w:pPr>
      <w:r>
        <w:rPr>
          <w:rFonts w:eastAsia="DejaVuSerifCondensed" w:cs="DejaVuSerifCondensed"/>
          <w:color w:val="000000"/>
          <w:szCs w:val="18"/>
        </w:rPr>
        <w:t xml:space="preserve">De huidige systematiek heeft echter wel, bezien vanuit de sector, het nadeel dat door het collectieve karakter van de toegestane aantallen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er een prikkel aanwezig is voor individuele vissers om maar zekerheidshalve zo vaak als mogelijk en voldoende rendabel is, te vissen in Natura 2000-gebieden. Immers: de collega-garnalenvissers vissen in hetzelfde gebied en met het bereiken van de toegestane aantallen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in een Natura 2000-gebied, vissen bepaalde garnalenvisserij ‘achter het net’ wanneer zij niet eerder of vaker in het gebied gevist hebben. Een andersoortig uren-systeem zou dit kunnen oplossen. </w:t>
      </w:r>
    </w:p>
    <w:p w:rsidR="00C61E17" w:rsidP="00C61E17" w:rsidRDefault="00C61E17" w14:paraId="6D793A01" w14:textId="77777777">
      <w:pPr>
        <w:contextualSpacing/>
        <w:rPr>
          <w:rFonts w:eastAsia="DejaVuSerifCondensed" w:cs="DejaVuSerifCondensed"/>
          <w:color w:val="000000"/>
          <w:szCs w:val="18"/>
        </w:rPr>
      </w:pPr>
      <w:r>
        <w:rPr>
          <w:rFonts w:eastAsia="DejaVuSerifCondensed" w:cs="DejaVuSerifCondensed"/>
          <w:color w:val="000000"/>
          <w:szCs w:val="18"/>
        </w:rPr>
        <w:t xml:space="preserve">Het is aan de sector zelf om hierin desgewenst een andere verdeling te zoeken. De in ontwikkeling zijnde “Visserijmonitor” biedt de mogelijkheid voor monitoring van individuele uren. </w:t>
      </w:r>
    </w:p>
    <w:p w:rsidR="00C61E17" w:rsidP="00C61E17" w:rsidRDefault="00C61E17" w14:paraId="5EB325AF" w14:textId="77777777">
      <w:pPr>
        <w:contextualSpacing/>
        <w:rPr>
          <w:rFonts w:eastAsia="DejaVuSerifCondensed" w:cs="DejaVuSerifCondensed"/>
          <w:color w:val="000000"/>
          <w:szCs w:val="18"/>
        </w:rPr>
      </w:pPr>
    </w:p>
    <w:p w:rsidRPr="00323DA6" w:rsidR="00C61E17" w:rsidP="00C61E17" w:rsidRDefault="00C61E17" w14:paraId="19B98504" w14:textId="77777777">
      <w:pPr>
        <w:contextualSpacing/>
        <w:rPr>
          <w:rFonts w:eastAsia="DejaVuSerifCondensed" w:cs="DejaVuSerifCondensed"/>
          <w:color w:val="000000"/>
          <w:szCs w:val="18"/>
        </w:rPr>
      </w:pPr>
      <w:r w:rsidRPr="00323DA6">
        <w:rPr>
          <w:rFonts w:eastAsia="DejaVuSerifCondensed" w:cs="DejaVuSerifCondensed"/>
          <w:color w:val="000000"/>
          <w:szCs w:val="18"/>
        </w:rPr>
        <w:t>8</w:t>
      </w:r>
    </w:p>
    <w:p w:rsidR="00C61E17" w:rsidP="00C61E17" w:rsidRDefault="00C61E17" w14:paraId="7D30A724"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Is het niet beter als er meer flexibiliteit in deze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komt in het kader van deze migratie gezien het feit dat de garnalenvisserij door de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w:t>
      </w:r>
      <w:proofErr w:type="spellStart"/>
      <w:r w:rsidRPr="00323DA6">
        <w:rPr>
          <w:rFonts w:eastAsia="DejaVuSerifCondensed" w:cs="DejaVuSerifCondensed"/>
          <w:color w:val="000000"/>
          <w:szCs w:val="18"/>
        </w:rPr>
        <w:t>gebiedsgebonden</w:t>
      </w:r>
      <w:proofErr w:type="spellEnd"/>
      <w:r w:rsidRPr="00323DA6">
        <w:rPr>
          <w:rFonts w:eastAsia="DejaVuSerifCondensed" w:cs="DejaVuSerifCondensed"/>
          <w:color w:val="000000"/>
          <w:szCs w:val="18"/>
        </w:rPr>
        <w:t xml:space="preserve"> is, terwijl de garnalen een migrerende soort zijn?</w:t>
      </w:r>
      <w:r w:rsidRPr="00323DA6">
        <w:rPr>
          <w:rFonts w:eastAsia="DejaVuSerifCondensed" w:cs="DejaVuSerifCondensed"/>
          <w:color w:val="000000"/>
          <w:szCs w:val="18"/>
        </w:rPr>
        <w:br/>
      </w:r>
    </w:p>
    <w:p w:rsidRPr="00323DA6" w:rsidR="00C61E17" w:rsidP="00C61E17" w:rsidRDefault="00C61E17" w14:paraId="4E89153A" w14:textId="77777777">
      <w:pPr>
        <w:contextualSpacing/>
        <w:rPr>
          <w:rFonts w:eastAsia="DejaVuSerifCondensed" w:cs="DejaVuSerifCondensed"/>
          <w:color w:val="000000"/>
          <w:szCs w:val="18"/>
        </w:rPr>
      </w:pPr>
      <w:r w:rsidRPr="00323DA6">
        <w:rPr>
          <w:rFonts w:eastAsia="DejaVuSerifCondensed" w:cs="DejaVuSerifCondensed"/>
          <w:color w:val="000000"/>
          <w:szCs w:val="18"/>
        </w:rPr>
        <w:t>9</w:t>
      </w:r>
    </w:p>
    <w:p w:rsidRPr="00323DA6" w:rsidR="00C61E17" w:rsidP="00C61E17" w:rsidRDefault="00C61E17" w14:paraId="7C00235D"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Welke voorwaarden moeten er zijn om de </w:t>
      </w:r>
      <w:proofErr w:type="spellStart"/>
      <w:r w:rsidRPr="00323DA6">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in Natura 2000-gebieden flexibeler te maken?</w:t>
      </w:r>
      <w:r w:rsidRPr="00323DA6">
        <w:rPr>
          <w:rFonts w:eastAsia="DejaVuSerifCondensed" w:cs="DejaVuSerifCondensed"/>
          <w:color w:val="000000"/>
          <w:szCs w:val="18"/>
        </w:rPr>
        <w:br/>
      </w:r>
    </w:p>
    <w:p w:rsidRPr="00323DA6" w:rsidR="00C61E17" w:rsidP="00C61E17" w:rsidRDefault="00C61E17" w14:paraId="2C59AA10" w14:textId="77777777">
      <w:pPr>
        <w:contextualSpacing/>
        <w:rPr>
          <w:rFonts w:eastAsia="DejaVuSerifCondensed" w:cs="DejaVuSerifCondensed"/>
          <w:color w:val="000000"/>
          <w:szCs w:val="18"/>
        </w:rPr>
      </w:pPr>
      <w:r>
        <w:rPr>
          <w:rFonts w:eastAsia="DejaVuSerifCondensed" w:cs="DejaVuSerifCondensed"/>
          <w:color w:val="000000"/>
          <w:szCs w:val="18"/>
        </w:rPr>
        <w:t>Antwoord vraag 8 en 9</w:t>
      </w:r>
    </w:p>
    <w:p w:rsidR="00C61E17" w:rsidP="00C61E17" w:rsidRDefault="00C61E17" w14:paraId="06DDE449" w14:textId="77777777">
      <w:pPr>
        <w:contextualSpacing/>
        <w:rPr>
          <w:rFonts w:eastAsia="DejaVuSerifCondensed" w:cs="DejaVuSerifCondensed"/>
          <w:color w:val="000000"/>
          <w:szCs w:val="18"/>
        </w:rPr>
      </w:pPr>
      <w:r>
        <w:rPr>
          <w:rFonts w:eastAsia="DejaVuSerifCondensed" w:cs="DejaVuSerifCondensed"/>
          <w:color w:val="000000"/>
          <w:szCs w:val="18"/>
        </w:rPr>
        <w:t xml:space="preserve">Het huidig systeem is reeds flexibel, bezien per Natura 2000-gebied. </w:t>
      </w:r>
    </w:p>
    <w:p w:rsidR="00C61E17" w:rsidP="00C61E17" w:rsidRDefault="00C61E17" w14:paraId="098B680A" w14:textId="77777777">
      <w:pPr>
        <w:contextualSpacing/>
        <w:rPr>
          <w:rFonts w:eastAsia="DejaVuSerifCondensed" w:cs="DejaVuSerifCondensed"/>
          <w:color w:val="000000"/>
          <w:szCs w:val="18"/>
        </w:rPr>
      </w:pPr>
    </w:p>
    <w:p w:rsidR="00C61E17" w:rsidP="00C61E17" w:rsidRDefault="00C61E17" w14:paraId="4422FEDB" w14:textId="77777777">
      <w:pPr>
        <w:contextualSpacing/>
        <w:rPr>
          <w:rFonts w:eastAsia="DejaVuSerifCondensed" w:cs="DejaVuSerifCondensed"/>
          <w:color w:val="000000"/>
          <w:szCs w:val="18"/>
        </w:rPr>
      </w:pPr>
      <w:r>
        <w:rPr>
          <w:rFonts w:eastAsia="DejaVuSerifCondensed" w:cs="DejaVuSerifCondensed"/>
          <w:color w:val="000000"/>
          <w:szCs w:val="18"/>
        </w:rPr>
        <w:t>Het staat de sector vrij om een andere verdeling over de Natura 2000-gebieden heen voor te stellen of zelf intern te organiseren. Onder welke voorwaarden een dergelijke opzet zou moeten werken, zal afhangen van hetgeen de sector hierop zelf concreet wil voorstellen.</w:t>
      </w:r>
    </w:p>
    <w:p w:rsidR="00C61E17" w:rsidP="00C61E17" w:rsidRDefault="00C61E17" w14:paraId="0D97EC61" w14:textId="77777777">
      <w:pPr>
        <w:contextualSpacing/>
        <w:rPr>
          <w:rFonts w:eastAsia="DejaVuSerifCondensed" w:cs="DejaVuSerifCondensed"/>
          <w:color w:val="000000"/>
          <w:szCs w:val="18"/>
        </w:rPr>
      </w:pPr>
    </w:p>
    <w:p w:rsidRPr="00323DA6" w:rsidR="00C61E17" w:rsidP="00C61E17" w:rsidRDefault="00C61E17" w14:paraId="18541065" w14:textId="77777777">
      <w:pPr>
        <w:contextualSpacing/>
        <w:rPr>
          <w:rFonts w:eastAsia="DejaVuSerifCondensed" w:cs="DejaVuSerifCondensed"/>
          <w:color w:val="000000"/>
          <w:szCs w:val="18"/>
        </w:rPr>
      </w:pPr>
      <w:r w:rsidRPr="00323DA6">
        <w:rPr>
          <w:rFonts w:eastAsia="DejaVuSerifCondensed" w:cs="DejaVuSerifCondensed"/>
          <w:color w:val="000000"/>
          <w:szCs w:val="18"/>
        </w:rPr>
        <w:t>10</w:t>
      </w:r>
    </w:p>
    <w:p w:rsidRPr="00323DA6" w:rsidR="00C61E17" w:rsidP="00C61E17" w:rsidRDefault="00C61E17" w14:paraId="6C05AD48" w14:textId="77777777">
      <w:pPr>
        <w:contextualSpacing/>
        <w:rPr>
          <w:rFonts w:eastAsia="DejaVuSerifCondensed" w:cs="DejaVuSerifCondensed"/>
          <w:color w:val="000000"/>
          <w:szCs w:val="18"/>
        </w:rPr>
      </w:pPr>
      <w:r w:rsidRPr="00323DA6">
        <w:rPr>
          <w:rFonts w:eastAsia="DejaVuSerifCondensed" w:cs="DejaVuSerifCondensed"/>
          <w:color w:val="000000"/>
          <w:szCs w:val="18"/>
        </w:rPr>
        <w:t>Waarom worden overschreden uren in een bepaald gebied in een bepaald jaar wel gekort op het volgende jaar en kunnen resterende uren niet worden meegenomen naar een nieuw jaar?</w:t>
      </w:r>
      <w:r w:rsidRPr="00323DA6">
        <w:rPr>
          <w:rFonts w:eastAsia="DejaVuSerifCondensed" w:cs="DejaVuSerifCondensed"/>
          <w:color w:val="000000"/>
          <w:szCs w:val="18"/>
        </w:rPr>
        <w:br/>
      </w:r>
    </w:p>
    <w:p w:rsidR="00C61E17" w:rsidP="00C61E17" w:rsidRDefault="00C61E17" w14:paraId="30D5A502" w14:textId="77777777">
      <w:pPr>
        <w:contextualSpacing/>
        <w:rPr>
          <w:rFonts w:eastAsia="DejaVuSerifCondensed" w:cs="DejaVuSerifCondensed"/>
          <w:color w:val="000000"/>
          <w:szCs w:val="18"/>
        </w:rPr>
      </w:pPr>
      <w:r>
        <w:rPr>
          <w:rFonts w:eastAsia="DejaVuSerifCondensed" w:cs="DejaVuSerifCondensed"/>
          <w:color w:val="000000"/>
          <w:szCs w:val="18"/>
        </w:rPr>
        <w:t>Antwoord</w:t>
      </w:r>
    </w:p>
    <w:p w:rsidR="00C61E17" w:rsidP="00C61E17" w:rsidRDefault="00C61E17" w14:paraId="0F280F54" w14:textId="77777777">
      <w:pPr>
        <w:contextualSpacing/>
        <w:rPr>
          <w:rFonts w:eastAsia="DejaVuSerifCondensed" w:cs="DejaVuSerifCondensed"/>
          <w:color w:val="000000"/>
          <w:szCs w:val="18"/>
        </w:rPr>
      </w:pPr>
      <w:r>
        <w:rPr>
          <w:rFonts w:eastAsia="DejaVuSerifCondensed" w:cs="DejaVuSerifCondensed"/>
          <w:color w:val="000000"/>
          <w:szCs w:val="18"/>
        </w:rPr>
        <w:t xml:space="preserve">De specifiek vastgelegde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betreffen een jaarlijks toegestaan maximum. Blijft men eronder dan kan het restant niet meegenomen worden naar het opvolgend jaar. Immers: dat zou betekenen dat voor dat opvolgend jaar een hoger maximaal aantal aan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zou gelden. Daarvoor was binnen de context van de inmiddels verlopen laatst geldende natuurvergunning geen ecologische onderbouwing voor ingebracht en daarmee ook niet vergund. </w:t>
      </w:r>
    </w:p>
    <w:p w:rsidRPr="00323DA6" w:rsidR="00C61E17" w:rsidP="00C61E17" w:rsidRDefault="00C61E17" w14:paraId="0EE0B594" w14:textId="77777777">
      <w:pPr>
        <w:contextualSpacing/>
        <w:rPr>
          <w:rFonts w:eastAsia="DejaVuSerifCondensed" w:cs="DejaVuSerifCondensed"/>
          <w:color w:val="000000"/>
          <w:szCs w:val="18"/>
        </w:rPr>
      </w:pPr>
    </w:p>
    <w:p w:rsidRPr="00323DA6" w:rsidR="00C61E17" w:rsidP="00C61E17" w:rsidRDefault="00C61E17" w14:paraId="5DA29ABF" w14:textId="77777777">
      <w:pPr>
        <w:contextualSpacing/>
        <w:rPr>
          <w:rFonts w:eastAsia="DejaVuSerifCondensed" w:cs="DejaVuSerifCondensed"/>
          <w:color w:val="000000"/>
          <w:szCs w:val="18"/>
        </w:rPr>
      </w:pPr>
      <w:r w:rsidRPr="00323DA6">
        <w:rPr>
          <w:rFonts w:eastAsia="DejaVuSerifCondensed" w:cs="DejaVuSerifCondensed"/>
          <w:color w:val="000000"/>
          <w:szCs w:val="18"/>
        </w:rPr>
        <w:t>11</w:t>
      </w:r>
    </w:p>
    <w:p w:rsidRPr="00323DA6" w:rsidR="00C61E17" w:rsidP="00C61E17" w:rsidRDefault="00C61E17" w14:paraId="42178321" w14:textId="77777777">
      <w:pPr>
        <w:contextualSpacing/>
        <w:rPr>
          <w:rFonts w:eastAsia="DejaVuSerifCondensed" w:cs="DejaVuSerifCondensed"/>
          <w:color w:val="000000"/>
          <w:szCs w:val="18"/>
        </w:rPr>
      </w:pPr>
      <w:r w:rsidRPr="00323DA6">
        <w:rPr>
          <w:rFonts w:eastAsia="DejaVuSerifCondensed" w:cs="DejaVuSerifCondensed"/>
          <w:color w:val="000000"/>
          <w:szCs w:val="18"/>
        </w:rPr>
        <w:lastRenderedPageBreak/>
        <w:t xml:space="preserve">Hoe zou een systeem van compensatie kunnen werken, waarbij vissers die hun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overschrijden dit op een ander moment of in een ander gebied kunnen inhalen?</w:t>
      </w:r>
      <w:r w:rsidRPr="00323DA6">
        <w:rPr>
          <w:rFonts w:eastAsia="DejaVuSerifCondensed" w:cs="DejaVuSerifCondensed"/>
          <w:color w:val="000000"/>
          <w:szCs w:val="18"/>
        </w:rPr>
        <w:br/>
      </w:r>
    </w:p>
    <w:p w:rsidR="00C61E17" w:rsidP="00C61E17" w:rsidRDefault="00C61E17" w14:paraId="1B0E587D" w14:textId="77777777">
      <w:pPr>
        <w:contextualSpacing/>
        <w:rPr>
          <w:rFonts w:eastAsia="DejaVuSerifCondensed" w:cs="DejaVuSerifCondensed"/>
          <w:color w:val="000000"/>
          <w:szCs w:val="18"/>
        </w:rPr>
      </w:pPr>
      <w:r>
        <w:rPr>
          <w:rFonts w:eastAsia="DejaVuSerifCondensed" w:cs="DejaVuSerifCondensed"/>
          <w:color w:val="000000"/>
          <w:szCs w:val="18"/>
        </w:rPr>
        <w:t>Antwoord</w:t>
      </w:r>
    </w:p>
    <w:p w:rsidR="00C61E17" w:rsidP="00C61E17" w:rsidRDefault="00C61E17" w14:paraId="1065828A" w14:textId="77777777">
      <w:pPr>
        <w:contextualSpacing/>
        <w:rPr>
          <w:rFonts w:eastAsia="DejaVuSerifCondensed" w:cs="DejaVuSerifCondensed"/>
          <w:color w:val="000000"/>
          <w:szCs w:val="18"/>
        </w:rPr>
      </w:pPr>
      <w:r>
        <w:rPr>
          <w:rFonts w:eastAsia="DejaVuSerifCondensed" w:cs="DejaVuSerifCondensed"/>
          <w:color w:val="000000"/>
          <w:szCs w:val="18"/>
        </w:rPr>
        <w:t xml:space="preserve">Een dergelijk systeem van compensatie past niet binnen de </w:t>
      </w:r>
      <w:proofErr w:type="spellStart"/>
      <w:r>
        <w:rPr>
          <w:rFonts w:eastAsia="DejaVuSerifCondensed" w:cs="DejaVuSerifCondensed"/>
          <w:color w:val="000000"/>
          <w:szCs w:val="18"/>
        </w:rPr>
        <w:t>vergunningsystematiek</w:t>
      </w:r>
      <w:proofErr w:type="spellEnd"/>
      <w:r>
        <w:rPr>
          <w:rFonts w:eastAsia="DejaVuSerifCondensed" w:cs="DejaVuSerifCondensed"/>
          <w:color w:val="000000"/>
          <w:szCs w:val="18"/>
        </w:rPr>
        <w:t xml:space="preserve">, waar een ecologische onderbouwing een belangrijke en verplichtte bouwsteen is. Ik verwijs mede naar de beantwoording van de vragen 8, 9 en 10. </w:t>
      </w:r>
    </w:p>
    <w:p w:rsidRPr="00323DA6" w:rsidR="00C61E17" w:rsidP="00C61E17" w:rsidRDefault="00C61E17" w14:paraId="214D946B" w14:textId="77777777">
      <w:pPr>
        <w:contextualSpacing/>
        <w:rPr>
          <w:rFonts w:eastAsia="DejaVuSerifCondensed" w:cs="DejaVuSerifCondensed"/>
          <w:color w:val="000000"/>
          <w:szCs w:val="18"/>
        </w:rPr>
      </w:pPr>
    </w:p>
    <w:p w:rsidRPr="00323DA6" w:rsidR="00C61E17" w:rsidP="00C61E17" w:rsidRDefault="00C61E17" w14:paraId="38438DC3" w14:textId="77777777">
      <w:pPr>
        <w:contextualSpacing/>
        <w:rPr>
          <w:rFonts w:eastAsia="DejaVuSerifCondensed" w:cs="DejaVuSerifCondensed"/>
          <w:color w:val="000000"/>
          <w:szCs w:val="18"/>
        </w:rPr>
      </w:pPr>
      <w:r w:rsidRPr="00323DA6">
        <w:rPr>
          <w:rFonts w:eastAsia="DejaVuSerifCondensed" w:cs="DejaVuSerifCondensed"/>
          <w:color w:val="000000"/>
          <w:szCs w:val="18"/>
        </w:rPr>
        <w:t>12</w:t>
      </w:r>
    </w:p>
    <w:p w:rsidR="00C61E17" w:rsidP="00C61E17" w:rsidRDefault="00C61E17" w14:paraId="12A230DC"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Wat kan de impact zijn van het flexibel maken van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op de ecologische bescherming van Natura 2000-gebieden, zoals de Waddenzee?</w:t>
      </w:r>
      <w:r w:rsidRPr="00323DA6">
        <w:rPr>
          <w:rFonts w:eastAsia="DejaVuSerifCondensed" w:cs="DejaVuSerifCondensed"/>
          <w:color w:val="000000"/>
          <w:szCs w:val="18"/>
        </w:rPr>
        <w:br/>
      </w:r>
    </w:p>
    <w:p w:rsidRPr="00323DA6" w:rsidR="00C61E17" w:rsidP="00C61E17" w:rsidRDefault="00C61E17" w14:paraId="7339122E" w14:textId="77777777">
      <w:pPr>
        <w:contextualSpacing/>
        <w:rPr>
          <w:rFonts w:eastAsia="DejaVuSerifCondensed" w:cs="DejaVuSerifCondensed"/>
          <w:color w:val="000000"/>
          <w:szCs w:val="18"/>
        </w:rPr>
      </w:pPr>
      <w:r w:rsidRPr="00323DA6">
        <w:rPr>
          <w:rFonts w:eastAsia="DejaVuSerifCondensed" w:cs="DejaVuSerifCondensed"/>
          <w:color w:val="000000"/>
          <w:szCs w:val="18"/>
        </w:rPr>
        <w:t>13</w:t>
      </w:r>
    </w:p>
    <w:p w:rsidRPr="00323DA6" w:rsidR="00C61E17" w:rsidP="00C61E17" w:rsidRDefault="00C61E17" w14:paraId="6F7B59A2"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Hoe kan het ministerie van Landbouw, Visserij, Voedselzekerheid en Natuur (LVVN) samenwerken met de visserijsector om flexibele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te testen? Is het mogelijk hierover met de sector in gesprek te gaan?</w:t>
      </w:r>
      <w:r w:rsidRPr="00323DA6">
        <w:rPr>
          <w:rFonts w:eastAsia="DejaVuSerifCondensed" w:cs="DejaVuSerifCondensed"/>
          <w:color w:val="000000"/>
          <w:szCs w:val="18"/>
        </w:rPr>
        <w:br/>
      </w:r>
    </w:p>
    <w:p w:rsidR="00C61E17" w:rsidP="00C61E17" w:rsidRDefault="00C61E17" w14:paraId="6A2A7D7B" w14:textId="77777777">
      <w:pPr>
        <w:contextualSpacing/>
        <w:rPr>
          <w:rFonts w:eastAsia="DejaVuSerifCondensed" w:cs="DejaVuSerifCondensed"/>
          <w:color w:val="000000"/>
          <w:szCs w:val="18"/>
        </w:rPr>
      </w:pPr>
      <w:r>
        <w:rPr>
          <w:rFonts w:eastAsia="DejaVuSerifCondensed" w:cs="DejaVuSerifCondensed"/>
          <w:color w:val="000000"/>
          <w:szCs w:val="18"/>
        </w:rPr>
        <w:t xml:space="preserve">Antwoord vraag 12 en 13 </w:t>
      </w:r>
    </w:p>
    <w:p w:rsidR="00C61E17" w:rsidP="00C61E17" w:rsidRDefault="00C61E17" w14:paraId="7B1CCB98" w14:textId="77777777">
      <w:pPr>
        <w:contextualSpacing/>
        <w:rPr>
          <w:rFonts w:eastAsia="DejaVuSerifCondensed" w:cs="DejaVuSerifCondensed"/>
          <w:color w:val="000000"/>
          <w:szCs w:val="18"/>
        </w:rPr>
      </w:pPr>
      <w:r>
        <w:rPr>
          <w:rFonts w:eastAsia="DejaVuSerifCondensed" w:cs="DejaVuSerifCondensed"/>
          <w:color w:val="000000"/>
          <w:szCs w:val="18"/>
        </w:rPr>
        <w:t xml:space="preserve">Het flexibel maken van beschikbare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kan, afhankelijk van hetgeen de sector aan flexibiliteit concreet zou voorstellen, op diverse wijzen invloed hebben op de ecologische impact van deze visserij op de beschermde natuurwaarden. Het is daarmee niet concreet aan te geven, zonder nadere specificatie van die gewenste flexibiliteit, wat die impact zou zijn en wat daarmee van de sector aan nadere ecologische onderbouwing vereist zou zijn.</w:t>
      </w:r>
    </w:p>
    <w:p w:rsidR="00C61E17" w:rsidP="00C61E17" w:rsidRDefault="00C61E17" w14:paraId="1ABB8659" w14:textId="77777777">
      <w:pPr>
        <w:contextualSpacing/>
        <w:rPr>
          <w:rFonts w:eastAsia="DejaVuSerifCondensed" w:cs="DejaVuSerifCondensed"/>
          <w:color w:val="000000"/>
          <w:szCs w:val="18"/>
        </w:rPr>
      </w:pPr>
    </w:p>
    <w:p w:rsidR="00C61E17" w:rsidP="00C61E17" w:rsidRDefault="00C61E17" w14:paraId="271DCF30" w14:textId="77777777">
      <w:pPr>
        <w:contextualSpacing/>
        <w:rPr>
          <w:rFonts w:eastAsia="DejaVuSerifCondensed" w:cs="DejaVuSerifCondensed"/>
          <w:color w:val="000000"/>
          <w:szCs w:val="18"/>
        </w:rPr>
      </w:pPr>
      <w:r>
        <w:rPr>
          <w:rFonts w:eastAsia="DejaVuSerifCondensed" w:cs="DejaVuSerifCondensed"/>
          <w:color w:val="000000"/>
          <w:szCs w:val="18"/>
        </w:rPr>
        <w:t>Het is goed om te vermelden dat het overleg tussen sector en vertegenwoordigers van mijn ministerie in het kader van het Toekomstperspectief Garnalenvisserij loopt en onder andere op deze aspecten gericht is.</w:t>
      </w:r>
    </w:p>
    <w:p w:rsidR="00C61E17" w:rsidP="00C61E17" w:rsidRDefault="00C61E17" w14:paraId="3DA22986" w14:textId="77777777">
      <w:pPr>
        <w:contextualSpacing/>
        <w:rPr>
          <w:rFonts w:eastAsia="DejaVuSerifCondensed" w:cs="DejaVuSerifCondensed"/>
          <w:color w:val="000000"/>
          <w:szCs w:val="18"/>
        </w:rPr>
      </w:pPr>
    </w:p>
    <w:p w:rsidR="00C61E17" w:rsidP="00C61E17" w:rsidRDefault="00C61E17" w14:paraId="111FBF4B" w14:textId="77777777">
      <w:pPr>
        <w:contextualSpacing/>
        <w:rPr>
          <w:rFonts w:eastAsia="DejaVuSerifCondensed" w:cs="DejaVuSerifCondensed"/>
          <w:color w:val="000000"/>
          <w:szCs w:val="18"/>
        </w:rPr>
      </w:pPr>
      <w:r>
        <w:rPr>
          <w:rFonts w:eastAsia="DejaVuSerifCondensed" w:cs="DejaVuSerifCondensed"/>
          <w:color w:val="000000"/>
          <w:szCs w:val="18"/>
        </w:rPr>
        <w:t>Ik verwijs verder naar mijn antwoord op de vragen 8 en 9.</w:t>
      </w:r>
    </w:p>
    <w:p w:rsidRPr="00323DA6" w:rsidR="00C61E17" w:rsidP="00C61E17" w:rsidRDefault="00C61E17" w14:paraId="09FA49E9" w14:textId="77777777">
      <w:pPr>
        <w:contextualSpacing/>
        <w:rPr>
          <w:rFonts w:eastAsia="DejaVuSerifCondensed" w:cs="DejaVuSerifCondensed"/>
          <w:color w:val="000000"/>
          <w:szCs w:val="18"/>
        </w:rPr>
      </w:pPr>
    </w:p>
    <w:p w:rsidRPr="00323DA6" w:rsidR="00C61E17" w:rsidP="00C61E17" w:rsidRDefault="00C61E17" w14:paraId="61F222D2" w14:textId="77777777">
      <w:pPr>
        <w:contextualSpacing/>
        <w:rPr>
          <w:rFonts w:eastAsia="DejaVuSerifCondensed" w:cs="DejaVuSerifCondensed"/>
          <w:color w:val="000000"/>
          <w:szCs w:val="18"/>
        </w:rPr>
      </w:pPr>
      <w:r w:rsidRPr="00323DA6">
        <w:rPr>
          <w:rFonts w:eastAsia="DejaVuSerifCondensed" w:cs="DejaVuSerifCondensed"/>
          <w:color w:val="000000"/>
          <w:szCs w:val="18"/>
        </w:rPr>
        <w:t>14</w:t>
      </w:r>
    </w:p>
    <w:p w:rsidRPr="00323DA6" w:rsidR="00C61E17" w:rsidP="00C61E17" w:rsidRDefault="00C61E17" w14:paraId="212EAE74"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Is er voor het maken van de ecologische </w:t>
      </w:r>
      <w:proofErr w:type="spellStart"/>
      <w:r>
        <w:rPr>
          <w:rFonts w:eastAsia="DejaVuSerifCondensed" w:cs="DejaVuSerifCondensed"/>
          <w:color w:val="000000"/>
          <w:szCs w:val="18"/>
        </w:rPr>
        <w:t>visuren</w:t>
      </w:r>
      <w:proofErr w:type="spellEnd"/>
      <w:r w:rsidRPr="00323DA6">
        <w:rPr>
          <w:rFonts w:eastAsia="DejaVuSerifCondensed" w:cs="DejaVuSerifCondensed"/>
          <w:color w:val="000000"/>
          <w:szCs w:val="18"/>
        </w:rPr>
        <w:t xml:space="preserve"> gebruik gemaakt van één of meerdere referentie jaren? Zo ja, welke jaren?</w:t>
      </w:r>
      <w:r w:rsidRPr="00323DA6">
        <w:rPr>
          <w:rFonts w:eastAsia="DejaVuSerifCondensed" w:cs="DejaVuSerifCondensed"/>
          <w:color w:val="000000"/>
          <w:szCs w:val="18"/>
        </w:rPr>
        <w:br/>
      </w:r>
    </w:p>
    <w:p w:rsidR="00C61E17" w:rsidP="00C61E17" w:rsidRDefault="00C61E17" w14:paraId="16E75BA7" w14:textId="77777777">
      <w:pPr>
        <w:contextualSpacing/>
        <w:rPr>
          <w:rFonts w:eastAsia="DejaVuSerifCondensed" w:cs="DejaVuSerifCondensed"/>
          <w:color w:val="000000"/>
          <w:szCs w:val="18"/>
        </w:rPr>
      </w:pPr>
      <w:r w:rsidRPr="00323DA6">
        <w:rPr>
          <w:rFonts w:eastAsia="DejaVuSerifCondensed" w:cs="DejaVuSerifCondensed"/>
          <w:color w:val="000000"/>
          <w:szCs w:val="18"/>
        </w:rPr>
        <w:t>Antwoord</w:t>
      </w:r>
    </w:p>
    <w:p w:rsidR="00C61E17" w:rsidP="00C61E17" w:rsidRDefault="00C61E17" w14:paraId="44B3E265" w14:textId="77777777">
      <w:pPr>
        <w:contextualSpacing/>
        <w:rPr>
          <w:rFonts w:eastAsia="DejaVuSerifCondensed" w:cs="DejaVuSerifCondensed"/>
          <w:color w:val="000000"/>
          <w:szCs w:val="18"/>
        </w:rPr>
      </w:pPr>
      <w:r>
        <w:rPr>
          <w:rFonts w:eastAsia="DejaVuSerifCondensed" w:cs="DejaVuSerifCondensed"/>
          <w:color w:val="000000"/>
          <w:szCs w:val="18"/>
        </w:rPr>
        <w:t>In de inmiddels verlopen eerdere natuurvergunning (2017-2022) werd 2015 als referentiejaar aangehouden. In de geldende gedoogbeschikking geldt een gemiddelde van de periode 2013-2023, zulks op basis van de voorliggende vergunningaanvragen waarin de sectorvertegenwoordigers dat gemiddelde zelf actief naar voren gebracht en ecologisch beargumenteerd hebben.</w:t>
      </w:r>
    </w:p>
    <w:p w:rsidR="00C61E17" w:rsidP="00C61E17" w:rsidRDefault="00C61E17" w14:paraId="44011688" w14:textId="77777777">
      <w:pPr>
        <w:contextualSpacing/>
        <w:rPr>
          <w:rFonts w:eastAsia="DejaVuSerifCondensed" w:cs="DejaVuSerifCondensed"/>
          <w:color w:val="000000"/>
          <w:szCs w:val="18"/>
        </w:rPr>
      </w:pPr>
    </w:p>
    <w:p w:rsidRPr="00323DA6" w:rsidR="00C61E17" w:rsidP="00C61E17" w:rsidRDefault="00C61E17" w14:paraId="78CA3113" w14:textId="77777777">
      <w:pPr>
        <w:contextualSpacing/>
        <w:rPr>
          <w:rFonts w:eastAsia="DejaVuSerifCondensed" w:cs="DejaVuSerifCondensed"/>
          <w:color w:val="000000"/>
          <w:szCs w:val="18"/>
        </w:rPr>
      </w:pPr>
      <w:r w:rsidRPr="00323DA6">
        <w:rPr>
          <w:rFonts w:eastAsia="DejaVuSerifCondensed" w:cs="DejaVuSerifCondensed"/>
          <w:color w:val="000000"/>
          <w:szCs w:val="18"/>
        </w:rPr>
        <w:lastRenderedPageBreak/>
        <w:t>15</w:t>
      </w:r>
    </w:p>
    <w:p w:rsidRPr="00323DA6" w:rsidR="00C61E17" w:rsidP="00C61E17" w:rsidRDefault="00C61E17" w14:paraId="7FC9A5A7" w14:textId="77777777">
      <w:pPr>
        <w:contextualSpacing/>
        <w:rPr>
          <w:rFonts w:eastAsia="DejaVuSerifCondensed" w:cs="DejaVuSerifCondensed"/>
          <w:color w:val="000000"/>
          <w:szCs w:val="18"/>
        </w:rPr>
      </w:pPr>
      <w:r w:rsidRPr="00323DA6">
        <w:rPr>
          <w:rFonts w:eastAsia="DejaVuSerifCondensed" w:cs="DejaVuSerifCondensed"/>
          <w:color w:val="000000"/>
          <w:szCs w:val="18"/>
        </w:rPr>
        <w:t xml:space="preserve">Wat zijn de sancties voor garnalenvissers die zich niet aan het </w:t>
      </w:r>
      <w:proofErr w:type="spellStart"/>
      <w:r>
        <w:rPr>
          <w:rFonts w:eastAsia="DejaVuSerifCondensed" w:cs="DejaVuSerifCondensed"/>
          <w:color w:val="000000"/>
          <w:szCs w:val="18"/>
        </w:rPr>
        <w:t>visuren</w:t>
      </w:r>
      <w:r w:rsidRPr="00323DA6">
        <w:rPr>
          <w:rFonts w:eastAsia="DejaVuSerifCondensed" w:cs="DejaVuSerifCondensed"/>
          <w:color w:val="000000"/>
          <w:szCs w:val="18"/>
        </w:rPr>
        <w:t>verbod</w:t>
      </w:r>
      <w:proofErr w:type="spellEnd"/>
      <w:r w:rsidRPr="00323DA6">
        <w:rPr>
          <w:rFonts w:eastAsia="DejaVuSerifCondensed" w:cs="DejaVuSerifCondensed"/>
          <w:color w:val="000000"/>
          <w:szCs w:val="18"/>
        </w:rPr>
        <w:t xml:space="preserve"> houden?</w:t>
      </w:r>
    </w:p>
    <w:p w:rsidR="00C61E17" w:rsidP="00C61E17" w:rsidRDefault="00C61E17" w14:paraId="75E4EC54" w14:textId="77777777">
      <w:pPr>
        <w:contextualSpacing/>
        <w:rPr>
          <w:rFonts w:eastAsia="DejaVuSerifCondensed" w:cs="DejaVuSerifCondensed"/>
          <w:color w:val="000000"/>
          <w:szCs w:val="18"/>
        </w:rPr>
      </w:pPr>
    </w:p>
    <w:p w:rsidR="00C61E17" w:rsidP="00C61E17" w:rsidRDefault="00C61E17" w14:paraId="6A4B4BAC" w14:textId="77777777">
      <w:pPr>
        <w:contextualSpacing/>
        <w:rPr>
          <w:rFonts w:eastAsia="DejaVuSerifCondensed" w:cs="DejaVuSerifCondensed"/>
          <w:color w:val="000000"/>
          <w:szCs w:val="18"/>
        </w:rPr>
      </w:pPr>
      <w:r>
        <w:rPr>
          <w:rFonts w:eastAsia="DejaVuSerifCondensed" w:cs="DejaVuSerifCondensed"/>
          <w:color w:val="000000"/>
          <w:szCs w:val="18"/>
        </w:rPr>
        <w:t>Antwoord</w:t>
      </w:r>
    </w:p>
    <w:p w:rsidR="00C61E17" w:rsidP="00C61E17" w:rsidRDefault="00C61E17" w14:paraId="65A2FABF" w14:textId="77777777">
      <w:pPr>
        <w:contextualSpacing/>
        <w:rPr>
          <w:rFonts w:eastAsia="DejaVuSerifCondensed" w:cs="DejaVuSerifCondensed"/>
          <w:color w:val="000000"/>
          <w:szCs w:val="18"/>
        </w:rPr>
      </w:pPr>
      <w:r>
        <w:rPr>
          <w:rFonts w:eastAsia="DejaVuSerifCondensed" w:cs="DejaVuSerifCondensed"/>
          <w:color w:val="000000"/>
          <w:szCs w:val="18"/>
        </w:rPr>
        <w:t xml:space="preserve">Bij overschrijding van de maximale beschikbare ecologische </w:t>
      </w:r>
      <w:proofErr w:type="spellStart"/>
      <w:r>
        <w:rPr>
          <w:rFonts w:eastAsia="DejaVuSerifCondensed" w:cs="DejaVuSerifCondensed"/>
          <w:color w:val="000000"/>
          <w:szCs w:val="18"/>
        </w:rPr>
        <w:t>visuren</w:t>
      </w:r>
      <w:proofErr w:type="spellEnd"/>
      <w:r>
        <w:rPr>
          <w:rFonts w:eastAsia="DejaVuSerifCondensed" w:cs="DejaVuSerifCondensed"/>
          <w:color w:val="000000"/>
          <w:szCs w:val="18"/>
        </w:rPr>
        <w:t xml:space="preserve"> in een specifiek Natura 2000-gebied zal middels een formeel besluit, het betreffende gebied niet meer beschikbaar zijn voor verdere bevissing. </w:t>
      </w:r>
    </w:p>
    <w:p w:rsidR="00C61E17" w:rsidP="00C61E17" w:rsidRDefault="00C61E17" w14:paraId="387A557E" w14:textId="77777777">
      <w:pPr>
        <w:contextualSpacing/>
        <w:rPr>
          <w:rFonts w:eastAsia="DejaVuSerifCondensed" w:cs="DejaVuSerifCondensed"/>
          <w:color w:val="000000"/>
          <w:szCs w:val="18"/>
        </w:rPr>
      </w:pPr>
    </w:p>
    <w:p w:rsidR="00C61E17" w:rsidP="00C61E17" w:rsidRDefault="00C61E17" w14:paraId="482E9006" w14:textId="77777777">
      <w:pPr>
        <w:contextualSpacing/>
        <w:rPr>
          <w:rFonts w:eastAsia="DejaVuSerifCondensed" w:cs="DejaVuSerifCondensed"/>
          <w:color w:val="000000"/>
          <w:szCs w:val="18"/>
        </w:rPr>
      </w:pPr>
      <w:r>
        <w:rPr>
          <w:rFonts w:eastAsia="DejaVuSerifCondensed" w:cs="DejaVuSerifCondensed"/>
          <w:color w:val="000000"/>
          <w:szCs w:val="18"/>
        </w:rPr>
        <w:t>Op basis van die sluiting kan er handhavend opgetreden worden. Dat kan zowel bestuursrechtelijk (last onder dwangsom) als strafrechtelijk.</w:t>
      </w:r>
    </w:p>
    <w:p w:rsidR="00C61E17" w:rsidP="00C61E17" w:rsidRDefault="00C61E17" w14:paraId="3D581A6F" w14:textId="77777777">
      <w:pPr>
        <w:contextualSpacing/>
        <w:rPr>
          <w:rFonts w:eastAsia="DejaVuSerifCondensed" w:cs="DejaVuSerifCondensed"/>
          <w:color w:val="000000"/>
          <w:szCs w:val="18"/>
        </w:rPr>
      </w:pPr>
      <w:r>
        <w:rPr>
          <w:rFonts w:eastAsia="DejaVuSerifCondensed" w:cs="DejaVuSerifCondensed"/>
          <w:color w:val="000000"/>
          <w:szCs w:val="18"/>
        </w:rPr>
        <w:t xml:space="preserve"> </w:t>
      </w:r>
    </w:p>
    <w:p w:rsidRPr="002C4C22" w:rsidR="00C61E17" w:rsidP="00C61E17" w:rsidRDefault="00C61E17" w14:paraId="77FAEF82" w14:textId="77777777">
      <w:pPr>
        <w:contextualSpacing/>
        <w:rPr>
          <w:b/>
          <w:bCs/>
        </w:rPr>
      </w:pPr>
      <w:r>
        <w:rPr>
          <w:rFonts w:eastAsia="DejaVuSerifCondensed" w:cs="DejaVuSerifCondensed"/>
          <w:color w:val="000000"/>
          <w:szCs w:val="18"/>
        </w:rPr>
        <w:t>Bovendien wordt h</w:t>
      </w:r>
      <w:r w:rsidRPr="00E61462">
        <w:rPr>
          <w:rFonts w:eastAsia="DejaVuSerifCondensed" w:cs="DejaVuSerifCondensed"/>
          <w:color w:val="000000"/>
          <w:szCs w:val="18"/>
        </w:rPr>
        <w:t xml:space="preserve">et toch teveel door geviste aantal ecologische </w:t>
      </w:r>
      <w:proofErr w:type="spellStart"/>
      <w:r w:rsidRPr="00E61462">
        <w:rPr>
          <w:rFonts w:eastAsia="DejaVuSerifCondensed" w:cs="DejaVuSerifCondensed"/>
          <w:color w:val="000000"/>
          <w:szCs w:val="18"/>
        </w:rPr>
        <w:t>visuren</w:t>
      </w:r>
      <w:proofErr w:type="spellEnd"/>
      <w:r w:rsidRPr="00E61462">
        <w:rPr>
          <w:rFonts w:eastAsia="DejaVuSerifCondensed" w:cs="DejaVuSerifCondensed"/>
          <w:color w:val="000000"/>
          <w:szCs w:val="18"/>
        </w:rPr>
        <w:t xml:space="preserve"> gekort op de voor het volgend kalenderjaar toegestane aantal ecologische </w:t>
      </w:r>
      <w:proofErr w:type="spellStart"/>
      <w:r w:rsidRPr="00E61462">
        <w:rPr>
          <w:rFonts w:eastAsia="DejaVuSerifCondensed" w:cs="DejaVuSerifCondensed"/>
          <w:color w:val="000000"/>
          <w:szCs w:val="18"/>
        </w:rPr>
        <w:t>visuren</w:t>
      </w:r>
      <w:proofErr w:type="spellEnd"/>
      <w:r w:rsidRPr="00E61462">
        <w:rPr>
          <w:rFonts w:eastAsia="DejaVuSerifCondensed" w:cs="DejaVuSerifCondensed"/>
          <w:color w:val="000000"/>
          <w:szCs w:val="18"/>
        </w:rPr>
        <w:t xml:space="preserve"> voor het betreffende Natura 2000-gebied.</w:t>
      </w:r>
    </w:p>
    <w:p w:rsidRPr="00144B73" w:rsidR="00C61E17" w:rsidP="00C61E17" w:rsidRDefault="00C61E17" w14:paraId="70C35099" w14:textId="77777777">
      <w:pPr>
        <w:contextualSpacing/>
        <w:rPr>
          <w:i/>
          <w:iCs/>
        </w:rPr>
      </w:pPr>
    </w:p>
    <w:p w:rsidR="002C3023" w:rsidRDefault="002C3023" w14:paraId="0FF7FFE3" w14:textId="77777777"/>
    <w:sectPr w:rsidR="002C3023" w:rsidSect="00C61E1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F4C97" w14:textId="77777777" w:rsidR="00C61E17" w:rsidRDefault="00C61E17" w:rsidP="00C61E17">
      <w:pPr>
        <w:spacing w:after="0" w:line="240" w:lineRule="auto"/>
      </w:pPr>
      <w:r>
        <w:separator/>
      </w:r>
    </w:p>
  </w:endnote>
  <w:endnote w:type="continuationSeparator" w:id="0">
    <w:p w14:paraId="6C4C0D93" w14:textId="77777777" w:rsidR="00C61E17" w:rsidRDefault="00C61E17" w:rsidP="00C6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104EA" w14:textId="77777777" w:rsidR="00C61E17" w:rsidRPr="00C61E17" w:rsidRDefault="00C61E17" w:rsidP="00C61E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6076C" w14:textId="77777777" w:rsidR="00C61E17" w:rsidRPr="00C61E17" w:rsidRDefault="00C61E17" w:rsidP="00C61E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3B9A7" w14:textId="77777777" w:rsidR="00C61E17" w:rsidRPr="00C61E17" w:rsidRDefault="00C61E17" w:rsidP="00C61E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3F09D" w14:textId="77777777" w:rsidR="00C61E17" w:rsidRDefault="00C61E17" w:rsidP="00C61E17">
      <w:pPr>
        <w:spacing w:after="0" w:line="240" w:lineRule="auto"/>
      </w:pPr>
      <w:r>
        <w:separator/>
      </w:r>
    </w:p>
  </w:footnote>
  <w:footnote w:type="continuationSeparator" w:id="0">
    <w:p w14:paraId="49617E5B" w14:textId="77777777" w:rsidR="00C61E17" w:rsidRDefault="00C61E17" w:rsidP="00C61E17">
      <w:pPr>
        <w:spacing w:after="0" w:line="240" w:lineRule="auto"/>
      </w:pPr>
      <w:r>
        <w:continuationSeparator/>
      </w:r>
    </w:p>
  </w:footnote>
  <w:footnote w:id="1">
    <w:p w14:paraId="49BAD3F1" w14:textId="77777777" w:rsidR="00C61E17" w:rsidRDefault="00C61E17" w:rsidP="00C61E17">
      <w:pPr>
        <w:pStyle w:val="Voetnoottekst"/>
      </w:pPr>
      <w:r>
        <w:rPr>
          <w:rStyle w:val="Voetnootmarkering"/>
        </w:rPr>
        <w:footnoteRef/>
      </w:r>
      <w:r>
        <w:t xml:space="preserve">  </w:t>
      </w:r>
      <w:r w:rsidRPr="001B0F98">
        <w:t>https://zoek.officielebekendmakingen.nl/ah-tk-20192020-3643.html</w:t>
      </w:r>
      <w:r>
        <w:t xml:space="preserve"> </w:t>
      </w:r>
    </w:p>
  </w:footnote>
  <w:footnote w:id="2">
    <w:p w14:paraId="1F61AE47" w14:textId="77777777" w:rsidR="00C61E17" w:rsidRDefault="00C61E17" w:rsidP="00C61E17">
      <w:pPr>
        <w:pStyle w:val="Voetnoottekst"/>
      </w:pPr>
      <w:r>
        <w:rPr>
          <w:rStyle w:val="Voetnootmarkering"/>
        </w:rPr>
        <w:footnoteRef/>
      </w:r>
      <w:r>
        <w:t xml:space="preserve">  </w:t>
      </w:r>
      <w:hyperlink r:id="rId1" w:history="1">
        <w:r w:rsidRPr="00AF2469">
          <w:rPr>
            <w:rStyle w:val="Hyperlink"/>
          </w:rPr>
          <w:t>https://research.wur.nl/en/publications/garnalenvisserij-in-natura-2000-gebieden-een-update-tot-en-met-he-2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88B7" w14:textId="77777777" w:rsidR="00C61E17" w:rsidRPr="00C61E17" w:rsidRDefault="00C61E17" w:rsidP="00C61E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AD98" w14:textId="77777777" w:rsidR="00C61E17" w:rsidRPr="00C61E17" w:rsidRDefault="00C61E17" w:rsidP="00C61E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AEE3" w14:textId="77777777" w:rsidR="00C61E17" w:rsidRPr="00C61E17" w:rsidRDefault="00C61E17" w:rsidP="00C61E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17"/>
    <w:rsid w:val="002C3023"/>
    <w:rsid w:val="00623407"/>
    <w:rsid w:val="00C61E1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6863"/>
  <w15:chartTrackingRefBased/>
  <w15:docId w15:val="{1EC42C8F-ED13-44E0-B5F1-120A6A77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E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E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E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E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E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E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E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E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E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E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E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E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E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E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E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E17"/>
    <w:rPr>
      <w:rFonts w:eastAsiaTheme="majorEastAsia" w:cstheme="majorBidi"/>
      <w:color w:val="272727" w:themeColor="text1" w:themeTint="D8"/>
    </w:rPr>
  </w:style>
  <w:style w:type="paragraph" w:styleId="Titel">
    <w:name w:val="Title"/>
    <w:basedOn w:val="Standaard"/>
    <w:next w:val="Standaard"/>
    <w:link w:val="TitelChar"/>
    <w:uiPriority w:val="10"/>
    <w:qFormat/>
    <w:rsid w:val="00C6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E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E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E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E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1E17"/>
    <w:rPr>
      <w:i/>
      <w:iCs/>
      <w:color w:val="404040" w:themeColor="text1" w:themeTint="BF"/>
    </w:rPr>
  </w:style>
  <w:style w:type="paragraph" w:styleId="Lijstalinea">
    <w:name w:val="List Paragraph"/>
    <w:basedOn w:val="Standaard"/>
    <w:uiPriority w:val="34"/>
    <w:qFormat/>
    <w:rsid w:val="00C61E17"/>
    <w:pPr>
      <w:ind w:left="720"/>
      <w:contextualSpacing/>
    </w:pPr>
  </w:style>
  <w:style w:type="character" w:styleId="Intensievebenadrukking">
    <w:name w:val="Intense Emphasis"/>
    <w:basedOn w:val="Standaardalinea-lettertype"/>
    <w:uiPriority w:val="21"/>
    <w:qFormat/>
    <w:rsid w:val="00C61E17"/>
    <w:rPr>
      <w:i/>
      <w:iCs/>
      <w:color w:val="0F4761" w:themeColor="accent1" w:themeShade="BF"/>
    </w:rPr>
  </w:style>
  <w:style w:type="paragraph" w:styleId="Duidelijkcitaat">
    <w:name w:val="Intense Quote"/>
    <w:basedOn w:val="Standaard"/>
    <w:next w:val="Standaard"/>
    <w:link w:val="DuidelijkcitaatChar"/>
    <w:uiPriority w:val="30"/>
    <w:qFormat/>
    <w:rsid w:val="00C6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E17"/>
    <w:rPr>
      <w:i/>
      <w:iCs/>
      <w:color w:val="0F4761" w:themeColor="accent1" w:themeShade="BF"/>
    </w:rPr>
  </w:style>
  <w:style w:type="character" w:styleId="Intensieveverwijzing">
    <w:name w:val="Intense Reference"/>
    <w:basedOn w:val="Standaardalinea-lettertype"/>
    <w:uiPriority w:val="32"/>
    <w:qFormat/>
    <w:rsid w:val="00C61E17"/>
    <w:rPr>
      <w:b/>
      <w:bCs/>
      <w:smallCaps/>
      <w:color w:val="0F4761" w:themeColor="accent1" w:themeShade="BF"/>
      <w:spacing w:val="5"/>
    </w:rPr>
  </w:style>
  <w:style w:type="paragraph" w:styleId="Koptekst">
    <w:name w:val="header"/>
    <w:basedOn w:val="Standaard"/>
    <w:link w:val="KoptekstChar1"/>
    <w:rsid w:val="00C61E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1E17"/>
  </w:style>
  <w:style w:type="paragraph" w:styleId="Voettekst">
    <w:name w:val="footer"/>
    <w:basedOn w:val="Standaard"/>
    <w:link w:val="VoettekstChar1"/>
    <w:rsid w:val="00C61E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1E17"/>
  </w:style>
  <w:style w:type="paragraph" w:customStyle="1" w:styleId="Huisstijl-Adres">
    <w:name w:val="Huisstijl-Adres"/>
    <w:basedOn w:val="Standaard"/>
    <w:link w:val="Huisstijl-AdresChar"/>
    <w:rsid w:val="00C61E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1E17"/>
    <w:rPr>
      <w:rFonts w:ascii="Verdana" w:hAnsi="Verdana"/>
      <w:noProof/>
      <w:sz w:val="13"/>
      <w:szCs w:val="24"/>
      <w:lang w:eastAsia="nl-NL"/>
    </w:rPr>
  </w:style>
  <w:style w:type="paragraph" w:customStyle="1" w:styleId="Huisstijl-Gegeven">
    <w:name w:val="Huisstijl-Gegeven"/>
    <w:basedOn w:val="Standaard"/>
    <w:link w:val="Huisstijl-GegevenCharChar"/>
    <w:rsid w:val="00C61E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1E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1E1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61E17"/>
    <w:rPr>
      <w:color w:val="0000FF"/>
      <w:u w:val="single"/>
    </w:rPr>
  </w:style>
  <w:style w:type="paragraph" w:customStyle="1" w:styleId="Huisstijl-Retouradres">
    <w:name w:val="Huisstijl-Retouradres"/>
    <w:basedOn w:val="Standaard"/>
    <w:rsid w:val="00C61E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1E17"/>
    <w:pPr>
      <w:spacing w:after="0"/>
    </w:pPr>
    <w:rPr>
      <w:b/>
    </w:rPr>
  </w:style>
  <w:style w:type="paragraph" w:customStyle="1" w:styleId="Huisstijl-Paginanummering">
    <w:name w:val="Huisstijl-Paginanummering"/>
    <w:basedOn w:val="Standaard"/>
    <w:rsid w:val="00C61E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1E1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61E1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61E1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61E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1E1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61E17"/>
    <w:rPr>
      <w:vertAlign w:val="superscript"/>
    </w:rPr>
  </w:style>
  <w:style w:type="paragraph" w:styleId="Geenafstand">
    <w:name w:val="No Spacing"/>
    <w:uiPriority w:val="1"/>
    <w:qFormat/>
    <w:rsid w:val="00C61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garnalenvisserij-in-natura-2000-gebieden-een-update-tot-en-met-he-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1378</ap:Words>
  <ap:Characters>7583</ap:Characters>
  <ap:DocSecurity>0</ap:DocSecurity>
  <ap:Lines>63</ap:Lines>
  <ap:Paragraphs>17</ap:Paragraphs>
  <ap:ScaleCrop>false</ap:ScaleCrop>
  <ap:LinksUpToDate>false</ap:LinksUpToDate>
  <ap:CharactersWithSpaces>8944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2025-01-27T15:46:00.0000000Z</dcterms:created>
  <dcterms:modified xsi:type="dcterms:W3CDTF">2025-01-27T15:47:00.0000000Z</dcterms:modified>
  <version/>
  <category/>
</coreProperties>
</file>