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023C" w:rsidR="00962C44" w:rsidP="0065023C" w:rsidRDefault="00962C44" w14:paraId="6FAB75E6" w14:textId="77777777"/>
    <w:p w:rsidRPr="0065023C" w:rsidR="006209A6" w:rsidP="0065023C" w:rsidRDefault="006209A6" w14:paraId="66BC57AE" w14:textId="77777777">
      <w:r w:rsidRPr="0065023C">
        <w:t>Geachte Voorzitter,</w:t>
      </w:r>
      <w:r w:rsidRPr="0065023C">
        <w:br/>
      </w:r>
    </w:p>
    <w:p w:rsidRPr="0065023C" w:rsidR="00CE78E9" w:rsidP="0065023C" w:rsidRDefault="006209A6" w14:paraId="1FD6DFBC" w14:textId="29248F81">
      <w:r w:rsidRPr="0065023C">
        <w:t xml:space="preserve">Hierbij zend ik u de antwoorden op de vragen van het lid Bontenbal (CDA) over geothermiebronnen en het maatschappelijk prioriteringskader netcongestie (2024Z21908, ingezonden 20 december 2024). </w:t>
      </w:r>
      <w:r w:rsidRPr="0065023C">
        <w:br/>
      </w:r>
    </w:p>
    <w:p w:rsidRPr="0065023C" w:rsidR="00423A19" w:rsidP="0065023C" w:rsidRDefault="00423A19" w14:paraId="0E27CF96" w14:textId="77777777"/>
    <w:p w:rsidRPr="0065023C" w:rsidR="006209A6" w:rsidP="0065023C" w:rsidRDefault="006209A6" w14:paraId="4315146D" w14:textId="77777777"/>
    <w:p w:rsidRPr="0065023C" w:rsidR="006209A6" w:rsidP="0065023C" w:rsidRDefault="006209A6" w14:paraId="1F97E478" w14:textId="77777777"/>
    <w:p w:rsidRPr="0065023C" w:rsidR="006209A6" w:rsidP="0065023C" w:rsidRDefault="006209A6" w14:paraId="7BAB5BF7" w14:textId="77777777"/>
    <w:p w:rsidRPr="0065023C" w:rsidR="0029019C" w:rsidP="0065023C" w:rsidRDefault="000610AC" w14:paraId="239EC60A" w14:textId="04BDAD3B">
      <w:pPr>
        <w:rPr>
          <w:szCs w:val="18"/>
        </w:rPr>
      </w:pPr>
      <w:r w:rsidRPr="0065023C">
        <w:rPr>
          <w:szCs w:val="18"/>
        </w:rPr>
        <w:t>Sophie Hermans</w:t>
      </w:r>
    </w:p>
    <w:p w:rsidRPr="0065023C" w:rsidR="004E505E" w:rsidP="0065023C" w:rsidRDefault="000610AC" w14:paraId="1D20453A" w14:textId="77777777">
      <w:pPr>
        <w:rPr>
          <w:szCs w:val="18"/>
        </w:rPr>
      </w:pPr>
      <w:r w:rsidRPr="0065023C">
        <w:rPr>
          <w:szCs w:val="18"/>
        </w:rPr>
        <w:t>Minister van Klimaat en Groene Groei</w:t>
      </w:r>
    </w:p>
    <w:p w:rsidRPr="0065023C" w:rsidR="00EF6D37" w:rsidP="0065023C" w:rsidRDefault="00EF6D37" w14:paraId="7A0C8281" w14:textId="77777777"/>
    <w:p w:rsidRPr="0065023C" w:rsidR="00EF6D37" w:rsidP="0065023C" w:rsidRDefault="00EF6D37" w14:paraId="4CF79728" w14:textId="77777777"/>
    <w:p w:rsidRPr="0065023C" w:rsidR="00D22441" w:rsidP="0065023C" w:rsidRDefault="000610AC" w14:paraId="7332441D" w14:textId="276D8DE4">
      <w:r w:rsidRPr="0065023C">
        <w:br w:type="page"/>
      </w:r>
    </w:p>
    <w:p w:rsidR="0065023C" w:rsidP="0065023C" w:rsidRDefault="006209A6" w14:paraId="523F20CA" w14:textId="77777777">
      <w:r w:rsidRPr="0065023C">
        <w:rPr>
          <w:b/>
          <w:bCs/>
        </w:rPr>
        <w:lastRenderedPageBreak/>
        <w:t>2024Z21908</w:t>
      </w:r>
    </w:p>
    <w:p w:rsidRPr="0065023C" w:rsidR="006209A6" w:rsidP="0065023C" w:rsidRDefault="006209A6" w14:paraId="4817858B" w14:textId="4CA73F40">
      <w:pPr>
        <w:rPr>
          <w:rStyle w:val="Zwaar"/>
          <w:b w:val="0"/>
          <w:bCs w:val="0"/>
        </w:rPr>
      </w:pPr>
      <w:r w:rsidRPr="0065023C">
        <w:br/>
      </w:r>
      <w:r w:rsidRPr="0065023C">
        <w:rPr>
          <w:rStyle w:val="Zwaar"/>
          <w:b w:val="0"/>
          <w:bCs w:val="0"/>
        </w:rPr>
        <w:t>1</w:t>
      </w:r>
    </w:p>
    <w:p w:rsidRPr="0065023C" w:rsidR="006209A6" w:rsidP="0065023C" w:rsidRDefault="006209A6" w14:paraId="496B0CAD" w14:textId="77777777">
      <w:pPr>
        <w:rPr>
          <w:rStyle w:val="Zwaar"/>
          <w:b w:val="0"/>
          <w:bCs w:val="0"/>
        </w:rPr>
      </w:pPr>
      <w:r w:rsidRPr="0065023C">
        <w:rPr>
          <w:rStyle w:val="Zwaar"/>
          <w:b w:val="0"/>
          <w:bCs w:val="0"/>
        </w:rPr>
        <w:t xml:space="preserve">Onderschrijft u dat het benutten van geothermie niet alleen belangrijk is om te komen tot duurzame warmtesystemen, maar ook kan bijdragen aan het verlagen van de druk op het elektriciteitsnet door het verlagen van de vraag naar elektriciteit voor verwarming in de glastuinbouw en de gebouwde omgeving? </w:t>
      </w:r>
    </w:p>
    <w:p w:rsidR="0065023C" w:rsidP="0065023C" w:rsidRDefault="0065023C" w14:paraId="110F271A" w14:textId="77777777">
      <w:pPr>
        <w:rPr>
          <w:rStyle w:val="Zwaar"/>
          <w:b w:val="0"/>
          <w:bCs w:val="0"/>
        </w:rPr>
      </w:pPr>
    </w:p>
    <w:p w:rsidRPr="0065023C" w:rsidR="006209A6" w:rsidP="0065023C" w:rsidRDefault="006209A6" w14:paraId="2AD217E6" w14:textId="22EA880D">
      <w:pPr>
        <w:rPr>
          <w:rStyle w:val="Zwaar"/>
          <w:b w:val="0"/>
          <w:bCs w:val="0"/>
        </w:rPr>
      </w:pPr>
      <w:r w:rsidRPr="0065023C">
        <w:rPr>
          <w:rStyle w:val="Zwaar"/>
          <w:b w:val="0"/>
          <w:bCs w:val="0"/>
        </w:rPr>
        <w:t>Antwoord</w:t>
      </w:r>
    </w:p>
    <w:p w:rsidRPr="0065023C" w:rsidR="006209A6" w:rsidP="0065023C" w:rsidRDefault="00BE65C8" w14:paraId="58EB9E3B" w14:textId="6B58D8E0">
      <w:pPr>
        <w:rPr>
          <w:rStyle w:val="Zwaar"/>
          <w:b w:val="0"/>
          <w:bCs w:val="0"/>
        </w:rPr>
      </w:pPr>
      <w:r w:rsidRPr="0065023C">
        <w:rPr>
          <w:rStyle w:val="Zwaar"/>
          <w:b w:val="0"/>
          <w:bCs w:val="0"/>
        </w:rPr>
        <w:t xml:space="preserve">Ja. </w:t>
      </w:r>
      <w:r w:rsidRPr="0065023C" w:rsidR="006209A6">
        <w:rPr>
          <w:rStyle w:val="Zwaar"/>
          <w:b w:val="0"/>
          <w:bCs w:val="0"/>
        </w:rPr>
        <w:t xml:space="preserve">Een geothermiebron levert een grote hoeveelheid duurzame warmte die kan worden gevoed aan een collectief warmtesysteem voor de gebouwde omgeving of gebruikt kan worden in kassen. De warmte is van hoge kwaliteit en er is minimale opwaardering nodig voor gebruik in het warmtenet of in kassen. Dit vermindert de totale elektriciteitsvraag en verlicht daarmee de druk op het stroomnet </w:t>
      </w:r>
      <w:bookmarkStart w:name="_Hlk188533014" w:id="0"/>
      <w:r w:rsidRPr="0065023C" w:rsidR="006209A6">
        <w:rPr>
          <w:rStyle w:val="Zwaar"/>
          <w:b w:val="0"/>
          <w:bCs w:val="0"/>
        </w:rPr>
        <w:t>waardoor netbeheerders het elektriciteitsnet minder hoeven uit te breiden</w:t>
      </w:r>
      <w:bookmarkEnd w:id="0"/>
      <w:r w:rsidRPr="0065023C" w:rsidR="006209A6">
        <w:rPr>
          <w:rStyle w:val="Zwaar"/>
          <w:b w:val="0"/>
          <w:bCs w:val="0"/>
        </w:rPr>
        <w:t xml:space="preserve">. In de gebouwde omgeving heeft het warmtenet een positief effect op de elektriciteitsvraag omdat het de inzet van individuele warmtepompen verlaagt. </w:t>
      </w:r>
    </w:p>
    <w:p w:rsidR="0065023C" w:rsidP="0065023C" w:rsidRDefault="0065023C" w14:paraId="53416F1A" w14:textId="77777777">
      <w:pPr>
        <w:rPr>
          <w:rStyle w:val="Zwaar"/>
          <w:b w:val="0"/>
          <w:bCs w:val="0"/>
        </w:rPr>
      </w:pPr>
    </w:p>
    <w:p w:rsidRPr="0065023C" w:rsidR="006209A6" w:rsidP="0065023C" w:rsidRDefault="006209A6" w14:paraId="622228CE" w14:textId="7657DED5">
      <w:pPr>
        <w:rPr>
          <w:rStyle w:val="Zwaar"/>
          <w:b w:val="0"/>
          <w:bCs w:val="0"/>
        </w:rPr>
      </w:pPr>
      <w:r w:rsidRPr="0065023C">
        <w:rPr>
          <w:rStyle w:val="Zwaar"/>
          <w:b w:val="0"/>
          <w:bCs w:val="0"/>
        </w:rPr>
        <w:t>2</w:t>
      </w:r>
    </w:p>
    <w:p w:rsidRPr="0065023C" w:rsidR="006209A6" w:rsidP="0065023C" w:rsidRDefault="006209A6" w14:paraId="53844BD7" w14:textId="77777777">
      <w:pPr>
        <w:rPr>
          <w:rStyle w:val="Zwaar"/>
          <w:b w:val="0"/>
          <w:bCs w:val="0"/>
        </w:rPr>
      </w:pPr>
      <w:r w:rsidRPr="0065023C">
        <w:rPr>
          <w:rStyle w:val="Zwaar"/>
          <w:b w:val="0"/>
          <w:bCs w:val="0"/>
        </w:rPr>
        <w:t xml:space="preserve">Klopt het dat in het maatschappelijk prioriteringskader bij netcongestie klanten die zorgen voor vermindering van netcongestie, de congestieverzachters, de hoogste prioriteit op de wachtlijst krijgen? </w:t>
      </w:r>
    </w:p>
    <w:p w:rsidR="0065023C" w:rsidP="0065023C" w:rsidRDefault="0065023C" w14:paraId="59FE4401" w14:textId="77777777">
      <w:pPr>
        <w:rPr>
          <w:rStyle w:val="Zwaar"/>
          <w:b w:val="0"/>
          <w:bCs w:val="0"/>
        </w:rPr>
      </w:pPr>
    </w:p>
    <w:p w:rsidRPr="0065023C" w:rsidR="006209A6" w:rsidP="0065023C" w:rsidRDefault="006209A6" w14:paraId="155E4B41" w14:textId="5710C0DD">
      <w:pPr>
        <w:rPr>
          <w:rStyle w:val="Zwaar"/>
          <w:b w:val="0"/>
          <w:bCs w:val="0"/>
        </w:rPr>
      </w:pPr>
      <w:r w:rsidRPr="0065023C">
        <w:rPr>
          <w:rStyle w:val="Zwaar"/>
          <w:b w:val="0"/>
          <w:bCs w:val="0"/>
        </w:rPr>
        <w:t>Antwoor</w:t>
      </w:r>
      <w:r w:rsidR="0065023C">
        <w:rPr>
          <w:rStyle w:val="Zwaar"/>
          <w:b w:val="0"/>
          <w:bCs w:val="0"/>
        </w:rPr>
        <w:t>d</w:t>
      </w:r>
    </w:p>
    <w:p w:rsidRPr="0065023C" w:rsidR="006209A6" w:rsidP="0065023C" w:rsidRDefault="006209A6" w14:paraId="5D79AF6A" w14:textId="4ED9BE0D">
      <w:pPr>
        <w:rPr>
          <w:rStyle w:val="Zwaar"/>
          <w:b w:val="0"/>
          <w:bCs w:val="0"/>
        </w:rPr>
      </w:pPr>
      <w:r w:rsidRPr="0065023C">
        <w:rPr>
          <w:rStyle w:val="Zwaar"/>
          <w:b w:val="0"/>
          <w:bCs w:val="0"/>
        </w:rPr>
        <w:t>Ja; wanneer een congestieverzachter wordt aangesloten op het stroomnet, dan is het netto-effect voor het stroomnet als geheel positief en komt per saldo ruimte op het stroomnet vrij. Daarmee dragen deze aangeslotenen direct bij aan de lokale oplossing. In het prioriteringskader, waarbij het gaat om</w:t>
      </w:r>
      <w:r w:rsidRPr="0065023C" w:rsidR="001221B3">
        <w:rPr>
          <w:rStyle w:val="Zwaar"/>
          <w:b w:val="0"/>
          <w:bCs w:val="0"/>
        </w:rPr>
        <w:t xml:space="preserve"> het</w:t>
      </w:r>
      <w:r w:rsidRPr="0065023C">
        <w:rPr>
          <w:rStyle w:val="Zwaar"/>
          <w:b w:val="0"/>
          <w:bCs w:val="0"/>
        </w:rPr>
        <w:t xml:space="preserve"> </w:t>
      </w:r>
      <w:r w:rsidRPr="0065023C" w:rsidR="001221B3">
        <w:rPr>
          <w:rStyle w:val="Zwaar"/>
          <w:b w:val="0"/>
          <w:bCs w:val="0"/>
        </w:rPr>
        <w:t xml:space="preserve">toedelen </w:t>
      </w:r>
      <w:r w:rsidRPr="0065023C">
        <w:rPr>
          <w:rStyle w:val="Zwaar"/>
          <w:b w:val="0"/>
          <w:bCs w:val="0"/>
        </w:rPr>
        <w:t xml:space="preserve">van schaarse transportcapaciteit aan </w:t>
      </w:r>
      <w:r w:rsidRPr="0065023C" w:rsidR="001221B3">
        <w:rPr>
          <w:rStyle w:val="Zwaar"/>
          <w:b w:val="0"/>
          <w:bCs w:val="0"/>
        </w:rPr>
        <w:t xml:space="preserve">actoren </w:t>
      </w:r>
      <w:r w:rsidRPr="0065023C">
        <w:rPr>
          <w:rStyle w:val="Zwaar"/>
          <w:b w:val="0"/>
          <w:bCs w:val="0"/>
        </w:rPr>
        <w:t>die maatschappelijk van groot belang zijn of bij kunnen dragen aan oplossen van het probleem, hebben aangeslotenen binnen deze categorie daarom inderdaad hoogste prioriteit.</w:t>
      </w:r>
    </w:p>
    <w:p w:rsidRPr="0065023C" w:rsidR="006209A6" w:rsidP="0065023C" w:rsidRDefault="006209A6" w14:paraId="2935A3FD" w14:textId="77777777">
      <w:pPr>
        <w:rPr>
          <w:rStyle w:val="Zwaar"/>
          <w:b w:val="0"/>
          <w:bCs w:val="0"/>
        </w:rPr>
      </w:pPr>
    </w:p>
    <w:p w:rsidRPr="0065023C" w:rsidR="006209A6" w:rsidP="0065023C" w:rsidRDefault="006209A6" w14:paraId="09E0D6B6" w14:textId="38A617FC">
      <w:pPr>
        <w:rPr>
          <w:rStyle w:val="Zwaar"/>
          <w:b w:val="0"/>
          <w:bCs w:val="0"/>
        </w:rPr>
      </w:pPr>
      <w:r w:rsidRPr="0065023C">
        <w:rPr>
          <w:rStyle w:val="Zwaar"/>
          <w:b w:val="0"/>
          <w:bCs w:val="0"/>
        </w:rPr>
        <w:t>3</w:t>
      </w:r>
    </w:p>
    <w:p w:rsidRPr="0065023C" w:rsidR="006209A6" w:rsidP="0065023C" w:rsidRDefault="006209A6" w14:paraId="1199C7A1" w14:textId="77777777">
      <w:pPr>
        <w:rPr>
          <w:rStyle w:val="Zwaar"/>
          <w:b w:val="0"/>
          <w:bCs w:val="0"/>
        </w:rPr>
      </w:pPr>
      <w:r w:rsidRPr="0065023C">
        <w:rPr>
          <w:rStyle w:val="Zwaar"/>
          <w:b w:val="0"/>
          <w:bCs w:val="0"/>
        </w:rPr>
        <w:t>Is het juist dat de Autoriteit Consument en Markt (ACM) warmtebronnen zoals geothermie niet heeft gecategoriseerd als congestieverzachter of basisbehoefte en er dus geen ruimte is om een geothermiebron van elektriciteit te voorzien als er congestie is afgekondigd?</w:t>
      </w:r>
    </w:p>
    <w:p w:rsidR="0065023C" w:rsidP="0065023C" w:rsidRDefault="0065023C" w14:paraId="7F863703" w14:textId="77777777">
      <w:pPr>
        <w:rPr>
          <w:rStyle w:val="Zwaar"/>
          <w:b w:val="0"/>
          <w:bCs w:val="0"/>
        </w:rPr>
      </w:pPr>
    </w:p>
    <w:p w:rsidRPr="0065023C" w:rsidR="006209A6" w:rsidP="0065023C" w:rsidRDefault="006209A6" w14:paraId="538C3837" w14:textId="06AAFBBB">
      <w:pPr>
        <w:rPr>
          <w:rStyle w:val="Zwaar"/>
          <w:b w:val="0"/>
          <w:bCs w:val="0"/>
        </w:rPr>
      </w:pPr>
      <w:r w:rsidRPr="0065023C">
        <w:rPr>
          <w:rStyle w:val="Zwaar"/>
          <w:b w:val="0"/>
          <w:bCs w:val="0"/>
        </w:rPr>
        <w:t>Antwoord</w:t>
      </w:r>
    </w:p>
    <w:p w:rsidRPr="0065023C" w:rsidR="006209A6" w:rsidP="0065023C" w:rsidRDefault="006209A6" w14:paraId="45556FD2" w14:textId="4EF6BA23">
      <w:pPr>
        <w:rPr>
          <w:rStyle w:val="Zwaar"/>
          <w:b w:val="0"/>
          <w:bCs w:val="0"/>
        </w:rPr>
      </w:pPr>
      <w:r w:rsidRPr="0065023C">
        <w:rPr>
          <w:rStyle w:val="Zwaar"/>
          <w:b w:val="0"/>
          <w:bCs w:val="0"/>
        </w:rPr>
        <w:t xml:space="preserve">Het is correct dat een geothermiebron door de ACM niet is opgenomen in het maatschappelijk prioriteringskader. Onder congestieverzachter verstaat het kader een partij die het stroomnet direct ontlast en hierover contractuele afspraken heeft gemaakt met de netbeheerder, waardoor er transportcapaciteit beschikbaar komt. Bijvoorbeeld een batterij die op moment van invoedingscongestie oplaadt, waardoor er meer ruimte vrijkomt voor andere partijen op de wachtrij om elektriciteit in te voeden op het net. Geothermie is een van de duurzame warmtebronnen. Collectieve warmtesystemen zorgen ervoor dat minder elektrische warmte nodig is. Het aansluiten van de warmtebron is daarmee wel helpend voor het voorkomen van </w:t>
      </w:r>
      <w:r w:rsidR="005A6D1E">
        <w:rPr>
          <w:rStyle w:val="Zwaar"/>
          <w:b w:val="0"/>
          <w:bCs w:val="0"/>
        </w:rPr>
        <w:t xml:space="preserve">nog </w:t>
      </w:r>
      <w:r w:rsidRPr="0065023C">
        <w:rPr>
          <w:rStyle w:val="Zwaar"/>
          <w:b w:val="0"/>
          <w:bCs w:val="0"/>
        </w:rPr>
        <w:t xml:space="preserve">verdere uitbreiding van het elektriciteitsnet, </w:t>
      </w:r>
      <w:r w:rsidRPr="0065023C">
        <w:rPr>
          <w:rStyle w:val="Zwaar"/>
          <w:b w:val="0"/>
          <w:bCs w:val="0"/>
        </w:rPr>
        <w:lastRenderedPageBreak/>
        <w:t xml:space="preserve">maar geen direct ontlastende factor voor het stroomnet en daarmee geen congestieverzachter. Geothermie is niet gecategoriseerd als basisbehoefte in het prioriteringskader. Onder basisbehoeften verstaat het kader primaire levensbehoeften, zoals wonen en (in de leeftijd waar sprake is van leerplicht) onderwijs. Warmtenetten komen wel in aanmerking voor prioriteit onder de categorie basisbehoeften. Daarnaast kunnen ook collectieve warmtevoorzieningen bij nieuwbouwprojecten prioriteit krijgen onder de basisbehoefte woningbouw. Dit sluit deels aan bij de ambities van de warmtetransitie en ook wordt daarmee de druk op het elektriciteitsnet verlicht. </w:t>
      </w:r>
    </w:p>
    <w:p w:rsidR="0065023C" w:rsidP="0065023C" w:rsidRDefault="0065023C" w14:paraId="2281D050" w14:textId="77777777">
      <w:pPr>
        <w:rPr>
          <w:rStyle w:val="Zwaar"/>
          <w:b w:val="0"/>
          <w:bCs w:val="0"/>
        </w:rPr>
      </w:pPr>
    </w:p>
    <w:p w:rsidRPr="0065023C" w:rsidR="006209A6" w:rsidP="0065023C" w:rsidRDefault="006209A6" w14:paraId="79AF9CF5" w14:textId="1AAE0EFD">
      <w:pPr>
        <w:rPr>
          <w:rStyle w:val="Zwaar"/>
          <w:b w:val="0"/>
          <w:bCs w:val="0"/>
        </w:rPr>
      </w:pPr>
      <w:r w:rsidRPr="0065023C">
        <w:rPr>
          <w:rStyle w:val="Zwaar"/>
          <w:b w:val="0"/>
          <w:bCs w:val="0"/>
        </w:rPr>
        <w:t xml:space="preserve">Geothermiebronnen kunnen in geval van netcongestie geen reguliere Aansluit- Transportovereenkomst (ATO) krijgen. Wel kunnen zij, net als andere netgebruikers in congestiegebied, door flexibel netgebruik een alternatief transportrecht aangaan met de netbeheerders. Bijvoorbeeld door het productieproces aan te passen, of middels eigen opwek en opslag de momenten waarop geen transportcapaciteit is gecontracteerd in het volledige benodigde vermogen te voorzien. Met flexibel netgebruik zijn er dus mogelijkheden om de geothermiebron van elektriciteit te voorzien. </w:t>
      </w:r>
    </w:p>
    <w:p w:rsidRPr="0065023C" w:rsidR="006209A6" w:rsidP="0065023C" w:rsidRDefault="006209A6" w14:paraId="612562C1" w14:textId="77777777">
      <w:pPr>
        <w:rPr>
          <w:rStyle w:val="Zwaar"/>
          <w:b w:val="0"/>
          <w:bCs w:val="0"/>
        </w:rPr>
      </w:pPr>
    </w:p>
    <w:p w:rsidRPr="0065023C" w:rsidR="006209A6" w:rsidP="0065023C" w:rsidRDefault="006209A6" w14:paraId="35878A67" w14:textId="02009104">
      <w:pPr>
        <w:rPr>
          <w:rStyle w:val="Zwaar"/>
          <w:b w:val="0"/>
          <w:bCs w:val="0"/>
        </w:rPr>
      </w:pPr>
      <w:r w:rsidRPr="0065023C">
        <w:rPr>
          <w:rStyle w:val="Zwaar"/>
          <w:b w:val="0"/>
          <w:bCs w:val="0"/>
        </w:rPr>
        <w:t>4</w:t>
      </w:r>
    </w:p>
    <w:p w:rsidRPr="0065023C" w:rsidR="006209A6" w:rsidP="0065023C" w:rsidRDefault="006209A6" w14:paraId="2BD55E5F" w14:textId="77777777">
      <w:pPr>
        <w:rPr>
          <w:rStyle w:val="Zwaar"/>
          <w:b w:val="0"/>
          <w:bCs w:val="0"/>
        </w:rPr>
      </w:pPr>
      <w:r w:rsidRPr="0065023C">
        <w:rPr>
          <w:rStyle w:val="Zwaar"/>
          <w:b w:val="0"/>
          <w:bCs w:val="0"/>
        </w:rPr>
        <w:t xml:space="preserve">In hoeverre en in welke mate is netcongestie een oorzaak van het ook door het kabinet erkende achterblijven van de ontwikkeling van geothermie als warmtebron voor warmtenetten? Kunt u hier een inschatting van geven? </w:t>
      </w:r>
    </w:p>
    <w:p w:rsidR="0065023C" w:rsidP="0065023C" w:rsidRDefault="0065023C" w14:paraId="17A67E08" w14:textId="77777777">
      <w:pPr>
        <w:rPr>
          <w:rStyle w:val="Zwaar"/>
          <w:b w:val="0"/>
          <w:bCs w:val="0"/>
        </w:rPr>
      </w:pPr>
    </w:p>
    <w:p w:rsidRPr="0065023C" w:rsidR="006209A6" w:rsidP="0065023C" w:rsidRDefault="006209A6" w14:paraId="33922AE5" w14:textId="606E053F">
      <w:pPr>
        <w:rPr>
          <w:rStyle w:val="Zwaar"/>
          <w:b w:val="0"/>
          <w:bCs w:val="0"/>
        </w:rPr>
      </w:pPr>
      <w:r w:rsidRPr="0065023C">
        <w:rPr>
          <w:rStyle w:val="Zwaar"/>
          <w:b w:val="0"/>
          <w:bCs w:val="0"/>
        </w:rPr>
        <w:t>Antwoord</w:t>
      </w:r>
    </w:p>
    <w:p w:rsidRPr="0065023C" w:rsidR="006209A6" w:rsidP="0065023C" w:rsidRDefault="006209A6" w14:paraId="09845881" w14:textId="77777777">
      <w:pPr>
        <w:rPr>
          <w:rStyle w:val="Zwaar"/>
          <w:b w:val="0"/>
          <w:bCs w:val="0"/>
        </w:rPr>
      </w:pPr>
      <w:r w:rsidRPr="0065023C">
        <w:rPr>
          <w:rStyle w:val="Zwaar"/>
          <w:b w:val="0"/>
          <w:bCs w:val="0"/>
        </w:rPr>
        <w:t xml:space="preserve">Bij het kabinet is niet bekend dat er geothermieprojecten zijn waar netcongestie op dit moment een remmende rol speelt. Het kabinet heeft wel signalen ontvangen dat het in de toekomst een remmende factor kan zijn. </w:t>
      </w:r>
    </w:p>
    <w:p w:rsidR="0065023C" w:rsidP="0065023C" w:rsidRDefault="0065023C" w14:paraId="4ADA303F" w14:textId="77777777">
      <w:pPr>
        <w:rPr>
          <w:rStyle w:val="Zwaar"/>
          <w:b w:val="0"/>
          <w:bCs w:val="0"/>
        </w:rPr>
      </w:pPr>
    </w:p>
    <w:p w:rsidRPr="0065023C" w:rsidR="006209A6" w:rsidP="0065023C" w:rsidRDefault="006209A6" w14:paraId="35440104" w14:textId="792C3FBB">
      <w:pPr>
        <w:rPr>
          <w:rStyle w:val="Zwaar"/>
          <w:b w:val="0"/>
          <w:bCs w:val="0"/>
        </w:rPr>
      </w:pPr>
      <w:r w:rsidRPr="0065023C">
        <w:rPr>
          <w:rStyle w:val="Zwaar"/>
          <w:b w:val="0"/>
          <w:bCs w:val="0"/>
        </w:rPr>
        <w:t>5</w:t>
      </w:r>
    </w:p>
    <w:p w:rsidRPr="0065023C" w:rsidR="006209A6" w:rsidP="0065023C" w:rsidRDefault="006209A6" w14:paraId="0CE7BA1E" w14:textId="77777777">
      <w:pPr>
        <w:rPr>
          <w:rStyle w:val="Zwaar"/>
          <w:b w:val="0"/>
          <w:bCs w:val="0"/>
        </w:rPr>
      </w:pPr>
      <w:r w:rsidRPr="0065023C">
        <w:rPr>
          <w:rStyle w:val="Zwaar"/>
          <w:b w:val="0"/>
          <w:bCs w:val="0"/>
        </w:rPr>
        <w:t xml:space="preserve">Kunt u tevens een inschatting maken van de omvang van de potentiële bijdrage aan het verzachten en/of oplossen van congestie die nu niet wordt benut doordat geothermiebronnen niet kunnen worden aangesloten op het elektriciteitsnet? </w:t>
      </w:r>
    </w:p>
    <w:p w:rsidR="0065023C" w:rsidP="0065023C" w:rsidRDefault="0065023C" w14:paraId="71095AA0" w14:textId="77777777">
      <w:pPr>
        <w:rPr>
          <w:rStyle w:val="Zwaar"/>
          <w:b w:val="0"/>
          <w:bCs w:val="0"/>
        </w:rPr>
      </w:pPr>
    </w:p>
    <w:p w:rsidRPr="0065023C" w:rsidR="006209A6" w:rsidP="0065023C" w:rsidRDefault="006209A6" w14:paraId="30DBC533" w14:textId="54A86783">
      <w:pPr>
        <w:rPr>
          <w:rStyle w:val="Zwaar"/>
          <w:b w:val="0"/>
          <w:bCs w:val="0"/>
        </w:rPr>
      </w:pPr>
      <w:r w:rsidRPr="0065023C">
        <w:rPr>
          <w:rStyle w:val="Zwaar"/>
          <w:b w:val="0"/>
          <w:bCs w:val="0"/>
        </w:rPr>
        <w:t>Antwoord</w:t>
      </w:r>
    </w:p>
    <w:p w:rsidRPr="0065023C" w:rsidR="006209A6" w:rsidP="0065023C" w:rsidRDefault="006209A6" w14:paraId="7A29071F" w14:textId="77777777">
      <w:pPr>
        <w:rPr>
          <w:rStyle w:val="Zwaar"/>
          <w:b w:val="0"/>
          <w:bCs w:val="0"/>
        </w:rPr>
      </w:pPr>
      <w:r w:rsidRPr="0065023C">
        <w:rPr>
          <w:rStyle w:val="Zwaar"/>
          <w:b w:val="0"/>
          <w:bCs w:val="0"/>
        </w:rPr>
        <w:t xml:space="preserve">Een geothermiebron is een van de warmtebronnen om een collectief warmtenet te voorzien van warm water. Een buurt die volledig overstapt op </w:t>
      </w:r>
      <w:r w:rsidRPr="0065023C">
        <w:rPr>
          <w:rStyle w:val="Zwaar"/>
          <w:b w:val="0"/>
          <w:bCs w:val="0"/>
          <w:i/>
          <w:iCs/>
        </w:rPr>
        <w:t>all-electric</w:t>
      </w:r>
      <w:r w:rsidRPr="0065023C">
        <w:rPr>
          <w:rStyle w:val="Zwaar"/>
          <w:b w:val="0"/>
          <w:bCs w:val="0"/>
        </w:rPr>
        <w:t xml:space="preserve"> warmtepompen verbruikt gemiddeld 4 keer meer elektriciteit dan een buurt die collectief verwarmd wordt met geothermie als warmtebron. De exacte besparing is sterk afhankelijk van meerdere factoren, zoals grootte van de warmtevoorziening en de bronnenmix die het collectieve warmtenet voedt. </w:t>
      </w:r>
    </w:p>
    <w:p w:rsidR="0065023C" w:rsidP="0065023C" w:rsidRDefault="0065023C" w14:paraId="6FF47D6D" w14:textId="77777777">
      <w:pPr>
        <w:rPr>
          <w:rStyle w:val="Zwaar"/>
          <w:b w:val="0"/>
          <w:bCs w:val="0"/>
        </w:rPr>
      </w:pPr>
    </w:p>
    <w:p w:rsidRPr="0065023C" w:rsidR="006209A6" w:rsidP="0065023C" w:rsidRDefault="0065023C" w14:paraId="1303290D" w14:textId="1C7C01FC">
      <w:pPr>
        <w:rPr>
          <w:rStyle w:val="Zwaar"/>
          <w:b w:val="0"/>
          <w:bCs w:val="0"/>
        </w:rPr>
      </w:pPr>
      <w:r>
        <w:rPr>
          <w:rStyle w:val="Zwaar"/>
          <w:b w:val="0"/>
          <w:bCs w:val="0"/>
        </w:rPr>
        <w:t>6</w:t>
      </w:r>
    </w:p>
    <w:p w:rsidRPr="0065023C" w:rsidR="006209A6" w:rsidP="0065023C" w:rsidRDefault="006209A6" w14:paraId="7B4A83B4" w14:textId="77777777">
      <w:pPr>
        <w:rPr>
          <w:rStyle w:val="Zwaar"/>
          <w:b w:val="0"/>
          <w:bCs w:val="0"/>
        </w:rPr>
      </w:pPr>
      <w:r w:rsidRPr="0065023C">
        <w:rPr>
          <w:rStyle w:val="Zwaar"/>
          <w:b w:val="0"/>
          <w:bCs w:val="0"/>
        </w:rPr>
        <w:t xml:space="preserve">Welke mogelijkheden ziet u om geothermiebronnen alsnog prioriteit te geven in het maatschappelijk prioriteringskader, zodat deze effectief bij kunnen dragen aan de warmtetransitie en aan het verzachten en/of voorkomen van netcongestie door het voorkomen van elektrificatie? </w:t>
      </w:r>
    </w:p>
    <w:p w:rsidR="0065023C" w:rsidRDefault="0065023C" w14:paraId="4A74592F" w14:textId="77777777">
      <w:pPr>
        <w:spacing w:line="240" w:lineRule="auto"/>
        <w:rPr>
          <w:rStyle w:val="Zwaar"/>
          <w:b w:val="0"/>
          <w:bCs w:val="0"/>
        </w:rPr>
      </w:pPr>
      <w:r>
        <w:rPr>
          <w:rStyle w:val="Zwaar"/>
          <w:b w:val="0"/>
          <w:bCs w:val="0"/>
        </w:rPr>
        <w:br w:type="page"/>
      </w:r>
    </w:p>
    <w:p w:rsidRPr="0065023C" w:rsidR="006209A6" w:rsidP="0065023C" w:rsidRDefault="006209A6" w14:paraId="74AB8221" w14:textId="161DDDD8">
      <w:pPr>
        <w:rPr>
          <w:rStyle w:val="Zwaar"/>
          <w:b w:val="0"/>
          <w:bCs w:val="0"/>
        </w:rPr>
      </w:pPr>
      <w:r w:rsidRPr="0065023C">
        <w:rPr>
          <w:rStyle w:val="Zwaar"/>
          <w:b w:val="0"/>
          <w:bCs w:val="0"/>
        </w:rPr>
        <w:lastRenderedPageBreak/>
        <w:t>Antwoord</w:t>
      </w:r>
    </w:p>
    <w:p w:rsidRPr="0065023C" w:rsidR="00664678" w:rsidP="0065023C" w:rsidRDefault="006209A6" w14:paraId="0F2376BC" w14:textId="0C46442A">
      <w:r w:rsidRPr="0065023C">
        <w:rPr>
          <w:rStyle w:val="Zwaar"/>
          <w:b w:val="0"/>
          <w:bCs w:val="0"/>
        </w:rPr>
        <w:t xml:space="preserve">Het kabinet erkent dat een succesvolle warmtetransitie de druk op het stroomnet verlaagt en daarmee een bijdrage kan leveren aan het verzachten van de congestieproblematiek. Op basis van de Europese wetgeving is de nationaal regulerende instantie, in Nederland de ACM, de bevoegde instantie om regels te maken over nettoegang en de verdeling van de schaarse netcapaciteit. Het is dus aan de ACM om het prioriteringskader aan te passen. De ACM heeft aangekondigd het prioriteringskader binnen twee jaar na inwerkingtreding te evalueren. </w:t>
      </w:r>
      <w:r w:rsidRPr="0065023C" w:rsidR="00E81AA8">
        <w:rPr>
          <w:rStyle w:val="Zwaar"/>
          <w:b w:val="0"/>
          <w:bCs w:val="0"/>
        </w:rPr>
        <w:t>Het kabinet</w:t>
      </w:r>
      <w:r w:rsidRPr="0065023C">
        <w:rPr>
          <w:rStyle w:val="Zwaar"/>
          <w:b w:val="0"/>
          <w:bCs w:val="0"/>
        </w:rPr>
        <w:t xml:space="preserve"> zal dit punt aan de ACM meegeven in het kader van die geplande evaluatie.</w:t>
      </w:r>
    </w:p>
    <w:sectPr w:rsidRPr="0065023C"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25A21" w14:textId="77777777" w:rsidR="00AF5892" w:rsidRDefault="00AF5892">
      <w:r>
        <w:separator/>
      </w:r>
    </w:p>
    <w:p w14:paraId="39386B65" w14:textId="77777777" w:rsidR="00AF5892" w:rsidRDefault="00AF5892"/>
  </w:endnote>
  <w:endnote w:type="continuationSeparator" w:id="0">
    <w:p w14:paraId="05971B3A" w14:textId="77777777" w:rsidR="00AF5892" w:rsidRDefault="00AF5892">
      <w:r>
        <w:continuationSeparator/>
      </w:r>
    </w:p>
    <w:p w14:paraId="10FC3EDD" w14:textId="77777777" w:rsidR="00AF5892" w:rsidRDefault="00AF5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8EB9" w14:textId="77777777" w:rsidR="002B7FE9" w:rsidRDefault="002B7F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708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35F18" w14:paraId="100E525D" w14:textId="77777777" w:rsidTr="00CA6A25">
      <w:trPr>
        <w:trHeight w:hRule="exact" w:val="240"/>
      </w:trPr>
      <w:tc>
        <w:tcPr>
          <w:tcW w:w="7601" w:type="dxa"/>
          <w:shd w:val="clear" w:color="auto" w:fill="auto"/>
        </w:tcPr>
        <w:p w14:paraId="3081D96A" w14:textId="77777777" w:rsidR="00527BD4" w:rsidRDefault="00527BD4" w:rsidP="003F1F6B">
          <w:pPr>
            <w:pStyle w:val="Huisstijl-Rubricering"/>
          </w:pPr>
        </w:p>
      </w:tc>
      <w:tc>
        <w:tcPr>
          <w:tcW w:w="2156" w:type="dxa"/>
        </w:tcPr>
        <w:p w14:paraId="007E8058" w14:textId="7A9C7BC9" w:rsidR="00527BD4" w:rsidRPr="00645414" w:rsidRDefault="000610A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F5931">
              <w:t>4</w:t>
            </w:r>
          </w:fldSimple>
        </w:p>
      </w:tc>
    </w:tr>
  </w:tbl>
  <w:p w14:paraId="107A7B9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35F18" w14:paraId="78EA4D3E" w14:textId="77777777" w:rsidTr="00CA6A25">
      <w:trPr>
        <w:trHeight w:hRule="exact" w:val="240"/>
      </w:trPr>
      <w:tc>
        <w:tcPr>
          <w:tcW w:w="7601" w:type="dxa"/>
          <w:shd w:val="clear" w:color="auto" w:fill="auto"/>
        </w:tcPr>
        <w:p w14:paraId="4D45EE65" w14:textId="77777777" w:rsidR="00527BD4" w:rsidRDefault="00527BD4" w:rsidP="008C356D">
          <w:pPr>
            <w:pStyle w:val="Huisstijl-Rubricering"/>
          </w:pPr>
        </w:p>
      </w:tc>
      <w:tc>
        <w:tcPr>
          <w:tcW w:w="2170" w:type="dxa"/>
        </w:tcPr>
        <w:p w14:paraId="0ED7692B" w14:textId="37A8E88A" w:rsidR="00527BD4" w:rsidRPr="00ED539E" w:rsidRDefault="000610A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F5931">
              <w:t>4</w:t>
            </w:r>
          </w:fldSimple>
        </w:p>
      </w:tc>
    </w:tr>
  </w:tbl>
  <w:p w14:paraId="4FA22D52" w14:textId="77777777" w:rsidR="00527BD4" w:rsidRPr="00BC3B53" w:rsidRDefault="00527BD4" w:rsidP="008C356D">
    <w:pPr>
      <w:pStyle w:val="Voettekst"/>
      <w:spacing w:line="240" w:lineRule="auto"/>
      <w:rPr>
        <w:sz w:val="2"/>
        <w:szCs w:val="2"/>
      </w:rPr>
    </w:pPr>
  </w:p>
  <w:p w14:paraId="1BB18E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8D74A" w14:textId="77777777" w:rsidR="00AF5892" w:rsidRDefault="00AF5892">
      <w:r>
        <w:separator/>
      </w:r>
    </w:p>
    <w:p w14:paraId="1C680308" w14:textId="77777777" w:rsidR="00AF5892" w:rsidRDefault="00AF5892"/>
  </w:footnote>
  <w:footnote w:type="continuationSeparator" w:id="0">
    <w:p w14:paraId="584C5ACF" w14:textId="77777777" w:rsidR="00AF5892" w:rsidRDefault="00AF5892">
      <w:r>
        <w:continuationSeparator/>
      </w:r>
    </w:p>
    <w:p w14:paraId="0444A6B2" w14:textId="77777777" w:rsidR="00AF5892" w:rsidRDefault="00AF5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A3C5E" w14:textId="77777777" w:rsidR="002B7FE9" w:rsidRDefault="002B7F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35F18" w14:paraId="54CAC3A1" w14:textId="77777777" w:rsidTr="00A50CF6">
      <w:tc>
        <w:tcPr>
          <w:tcW w:w="2156" w:type="dxa"/>
          <w:shd w:val="clear" w:color="auto" w:fill="auto"/>
        </w:tcPr>
        <w:p w14:paraId="4B9601AA" w14:textId="77777777" w:rsidR="00527BD4" w:rsidRPr="005819CE" w:rsidRDefault="000610AC" w:rsidP="00A50CF6">
          <w:pPr>
            <w:pStyle w:val="Huisstijl-Adres"/>
            <w:rPr>
              <w:b/>
            </w:rPr>
          </w:pPr>
          <w:r>
            <w:rPr>
              <w:b/>
            </w:rPr>
            <w:t>Directoraat-generaal Klimaat en Energie</w:t>
          </w:r>
          <w:r w:rsidRPr="005819CE">
            <w:rPr>
              <w:b/>
            </w:rPr>
            <w:br/>
          </w:r>
          <w:r>
            <w:t>Directie Realisatie Energietransitie</w:t>
          </w:r>
        </w:p>
      </w:tc>
    </w:tr>
    <w:tr w:rsidR="00835F18" w14:paraId="365E3A3B" w14:textId="77777777" w:rsidTr="00A50CF6">
      <w:trPr>
        <w:trHeight w:hRule="exact" w:val="200"/>
      </w:trPr>
      <w:tc>
        <w:tcPr>
          <w:tcW w:w="2156" w:type="dxa"/>
          <w:shd w:val="clear" w:color="auto" w:fill="auto"/>
        </w:tcPr>
        <w:p w14:paraId="01BFCE69" w14:textId="77777777" w:rsidR="00527BD4" w:rsidRPr="005819CE" w:rsidRDefault="00527BD4" w:rsidP="00A50CF6"/>
      </w:tc>
    </w:tr>
    <w:tr w:rsidR="00835F18" w14:paraId="2B9F3ADB" w14:textId="77777777" w:rsidTr="00502512">
      <w:trPr>
        <w:trHeight w:hRule="exact" w:val="774"/>
      </w:trPr>
      <w:tc>
        <w:tcPr>
          <w:tcW w:w="2156" w:type="dxa"/>
          <w:shd w:val="clear" w:color="auto" w:fill="auto"/>
        </w:tcPr>
        <w:p w14:paraId="57ECCA18" w14:textId="77777777" w:rsidR="00527BD4" w:rsidRDefault="000610AC" w:rsidP="003A5290">
          <w:pPr>
            <w:pStyle w:val="Huisstijl-Kopje"/>
          </w:pPr>
          <w:r>
            <w:t>Ons kenmerk</w:t>
          </w:r>
        </w:p>
        <w:p w14:paraId="7098A92E" w14:textId="0C10C957" w:rsidR="00527BD4" w:rsidRPr="005819CE" w:rsidRDefault="000610AC" w:rsidP="0065023C">
          <w:pPr>
            <w:pStyle w:val="Huisstijl-Kopje"/>
          </w:pPr>
          <w:r>
            <w:rPr>
              <w:b w:val="0"/>
            </w:rPr>
            <w:t>DGKE-DRE</w:t>
          </w:r>
          <w:r w:rsidRPr="00502512">
            <w:rPr>
              <w:b w:val="0"/>
            </w:rPr>
            <w:t xml:space="preserve"> / </w:t>
          </w:r>
          <w:r w:rsidR="0065023C" w:rsidRPr="0065023C">
            <w:rPr>
              <w:b w:val="0"/>
            </w:rPr>
            <w:t>96700858</w:t>
          </w:r>
        </w:p>
      </w:tc>
    </w:tr>
  </w:tbl>
  <w:p w14:paraId="16A1A1D4" w14:textId="77777777" w:rsidR="00527BD4" w:rsidRDefault="00527BD4" w:rsidP="008C356D">
    <w:pPr>
      <w:pStyle w:val="Koptekst"/>
      <w:rPr>
        <w:rFonts w:cs="Verdana-Bold"/>
        <w:b/>
        <w:bCs/>
        <w:smallCaps/>
        <w:szCs w:val="18"/>
      </w:rPr>
    </w:pPr>
  </w:p>
  <w:p w14:paraId="51C9F351" w14:textId="77777777" w:rsidR="00527BD4" w:rsidRDefault="00527BD4" w:rsidP="008C356D"/>
  <w:p w14:paraId="4B885832" w14:textId="77777777" w:rsidR="00527BD4" w:rsidRPr="00740712" w:rsidRDefault="00527BD4" w:rsidP="008C356D"/>
  <w:p w14:paraId="48AC53F9" w14:textId="77777777" w:rsidR="00527BD4" w:rsidRPr="00217880" w:rsidRDefault="00527BD4" w:rsidP="008C356D">
    <w:pPr>
      <w:spacing w:line="0" w:lineRule="atLeast"/>
      <w:rPr>
        <w:sz w:val="2"/>
        <w:szCs w:val="2"/>
      </w:rPr>
    </w:pPr>
  </w:p>
  <w:p w14:paraId="161E612F" w14:textId="77777777" w:rsidR="00527BD4" w:rsidRDefault="00527BD4" w:rsidP="004F44C2">
    <w:pPr>
      <w:pStyle w:val="Koptekst"/>
      <w:rPr>
        <w:rFonts w:cs="Verdana-Bold"/>
        <w:b/>
        <w:bCs/>
        <w:smallCaps/>
        <w:szCs w:val="18"/>
      </w:rPr>
    </w:pPr>
  </w:p>
  <w:p w14:paraId="268306DE" w14:textId="77777777" w:rsidR="00527BD4" w:rsidRDefault="00527BD4" w:rsidP="004F44C2"/>
  <w:p w14:paraId="0BAB2E5F" w14:textId="77777777" w:rsidR="00527BD4" w:rsidRPr="00740712" w:rsidRDefault="00527BD4" w:rsidP="004F44C2"/>
  <w:p w14:paraId="411E9D1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5F18" w14:paraId="1414295C" w14:textId="77777777" w:rsidTr="00751A6A">
      <w:trPr>
        <w:trHeight w:val="2636"/>
      </w:trPr>
      <w:tc>
        <w:tcPr>
          <w:tcW w:w="737" w:type="dxa"/>
          <w:shd w:val="clear" w:color="auto" w:fill="auto"/>
        </w:tcPr>
        <w:p w14:paraId="44DE0AB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54F0AD2" w14:textId="77777777" w:rsidR="00527BD4" w:rsidRDefault="000610A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371E438" wp14:editId="734D1B2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45ECE11" w14:textId="77777777" w:rsidR="00F4553F" w:rsidRDefault="00F4553F" w:rsidP="00651CEE">
          <w:pPr>
            <w:framePr w:w="6340" w:h="2750" w:hRule="exact" w:hSpace="180" w:wrap="around" w:vAnchor="page" w:hAnchor="text" w:x="3873" w:y="-140"/>
            <w:spacing w:line="240" w:lineRule="auto"/>
          </w:pPr>
        </w:p>
      </w:tc>
    </w:tr>
  </w:tbl>
  <w:p w14:paraId="64837753" w14:textId="77777777" w:rsidR="00527BD4" w:rsidRDefault="00527BD4" w:rsidP="00D0609E">
    <w:pPr>
      <w:framePr w:w="6340" w:h="2750" w:hRule="exact" w:hSpace="180" w:wrap="around" w:vAnchor="page" w:hAnchor="text" w:x="3873" w:y="-140"/>
    </w:pPr>
  </w:p>
  <w:p w14:paraId="2285A13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35F18" w14:paraId="3C22A7C3" w14:textId="77777777" w:rsidTr="00A50CF6">
      <w:tc>
        <w:tcPr>
          <w:tcW w:w="2160" w:type="dxa"/>
          <w:shd w:val="clear" w:color="auto" w:fill="auto"/>
        </w:tcPr>
        <w:p w14:paraId="7B878530" w14:textId="77777777" w:rsidR="00527BD4" w:rsidRPr="005819CE" w:rsidRDefault="000610AC" w:rsidP="00A50CF6">
          <w:pPr>
            <w:pStyle w:val="Huisstijl-Adres"/>
            <w:rPr>
              <w:b/>
            </w:rPr>
          </w:pPr>
          <w:r>
            <w:rPr>
              <w:b/>
            </w:rPr>
            <w:t>Directoraat-generaal Klimaat en Energie</w:t>
          </w:r>
          <w:r w:rsidRPr="005819CE">
            <w:rPr>
              <w:b/>
            </w:rPr>
            <w:br/>
          </w:r>
          <w:r>
            <w:t>Directie Realisatie Energietransitie</w:t>
          </w:r>
        </w:p>
        <w:p w14:paraId="190D6F16" w14:textId="77777777" w:rsidR="00527BD4" w:rsidRPr="00BE5ED9" w:rsidRDefault="000610AC" w:rsidP="00A50CF6">
          <w:pPr>
            <w:pStyle w:val="Huisstijl-Adres"/>
          </w:pPr>
          <w:r>
            <w:rPr>
              <w:b/>
            </w:rPr>
            <w:t>Bezoekadres</w:t>
          </w:r>
          <w:r>
            <w:rPr>
              <w:b/>
            </w:rPr>
            <w:br/>
          </w:r>
          <w:r>
            <w:t>Bezuidenhoutseweg 73</w:t>
          </w:r>
          <w:r w:rsidRPr="005819CE">
            <w:br/>
          </w:r>
          <w:r>
            <w:t>2594 AC Den Haag</w:t>
          </w:r>
        </w:p>
        <w:p w14:paraId="336B6128" w14:textId="77777777" w:rsidR="00EF495B" w:rsidRDefault="000610AC" w:rsidP="0098788A">
          <w:pPr>
            <w:pStyle w:val="Huisstijl-Adres"/>
          </w:pPr>
          <w:r>
            <w:rPr>
              <w:b/>
            </w:rPr>
            <w:t>Postadres</w:t>
          </w:r>
          <w:r>
            <w:rPr>
              <w:b/>
            </w:rPr>
            <w:br/>
          </w:r>
          <w:r>
            <w:t>Postbus 20401</w:t>
          </w:r>
          <w:r w:rsidRPr="005819CE">
            <w:br/>
            <w:t>2500 E</w:t>
          </w:r>
          <w:r>
            <w:t>K</w:t>
          </w:r>
          <w:r w:rsidRPr="005819CE">
            <w:t xml:space="preserve"> Den Haag</w:t>
          </w:r>
        </w:p>
        <w:p w14:paraId="397AFDEB" w14:textId="77777777" w:rsidR="00EF495B" w:rsidRPr="005B3814" w:rsidRDefault="000610AC" w:rsidP="0098788A">
          <w:pPr>
            <w:pStyle w:val="Huisstijl-Adres"/>
          </w:pPr>
          <w:r>
            <w:rPr>
              <w:b/>
            </w:rPr>
            <w:t>Overheidsidentificatienr</w:t>
          </w:r>
          <w:r>
            <w:rPr>
              <w:b/>
            </w:rPr>
            <w:br/>
          </w:r>
          <w:r w:rsidR="00F323ED" w:rsidRPr="00F323ED">
            <w:t>00000001003214369000</w:t>
          </w:r>
        </w:p>
        <w:p w14:paraId="2745CEFE" w14:textId="376BC9D4" w:rsidR="00527BD4" w:rsidRPr="0065023C" w:rsidRDefault="000610A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35F18" w14:paraId="1C315E2E" w14:textId="77777777" w:rsidTr="00A50CF6">
      <w:trPr>
        <w:trHeight w:hRule="exact" w:val="200"/>
      </w:trPr>
      <w:tc>
        <w:tcPr>
          <w:tcW w:w="2160" w:type="dxa"/>
          <w:shd w:val="clear" w:color="auto" w:fill="auto"/>
        </w:tcPr>
        <w:p w14:paraId="188AB43E" w14:textId="77777777" w:rsidR="00527BD4" w:rsidRPr="005819CE" w:rsidRDefault="00527BD4" w:rsidP="00A50CF6"/>
      </w:tc>
    </w:tr>
    <w:tr w:rsidR="00835F18" w14:paraId="731EA432" w14:textId="77777777" w:rsidTr="00A50CF6">
      <w:tc>
        <w:tcPr>
          <w:tcW w:w="2160" w:type="dxa"/>
          <w:shd w:val="clear" w:color="auto" w:fill="auto"/>
        </w:tcPr>
        <w:p w14:paraId="2CF6D245" w14:textId="77777777" w:rsidR="000C0163" w:rsidRPr="005819CE" w:rsidRDefault="000610AC" w:rsidP="000C0163">
          <w:pPr>
            <w:pStyle w:val="Huisstijl-Kopje"/>
          </w:pPr>
          <w:r>
            <w:t>Ons kenmerk</w:t>
          </w:r>
          <w:r w:rsidRPr="005819CE">
            <w:t xml:space="preserve"> </w:t>
          </w:r>
        </w:p>
        <w:p w14:paraId="13ED6674" w14:textId="77777777" w:rsidR="000C0163" w:rsidRPr="005819CE" w:rsidRDefault="000610AC" w:rsidP="000C0163">
          <w:pPr>
            <w:pStyle w:val="Huisstijl-Gegeven"/>
          </w:pPr>
          <w:r>
            <w:t>DGKE-DRE</w:t>
          </w:r>
          <w:r w:rsidR="00926AE2">
            <w:t xml:space="preserve"> /</w:t>
          </w:r>
          <w:r w:rsidR="00EB4E8D">
            <w:t xml:space="preserve"> </w:t>
          </w:r>
          <w:r>
            <w:t>96700858</w:t>
          </w:r>
        </w:p>
        <w:p w14:paraId="2CD7D352" w14:textId="77777777" w:rsidR="0065023C" w:rsidRDefault="0065023C" w:rsidP="00A50CF6">
          <w:pPr>
            <w:pStyle w:val="Huisstijl-Kopje"/>
          </w:pPr>
        </w:p>
        <w:p w14:paraId="15802B43" w14:textId="5038C484" w:rsidR="00527BD4" w:rsidRPr="005819CE" w:rsidRDefault="000610AC" w:rsidP="00A50CF6">
          <w:pPr>
            <w:pStyle w:val="Huisstijl-Kopje"/>
          </w:pPr>
          <w:r>
            <w:t>Uw kenmerk</w:t>
          </w:r>
        </w:p>
        <w:p w14:paraId="71235271" w14:textId="5770590B" w:rsidR="00527BD4" w:rsidRPr="005819CE" w:rsidRDefault="000610AC" w:rsidP="0065023C">
          <w:pPr>
            <w:pStyle w:val="Huisstijl-Gegeven"/>
          </w:pPr>
          <w:r>
            <w:t>2024Z21908</w:t>
          </w:r>
        </w:p>
      </w:tc>
    </w:tr>
  </w:tbl>
  <w:p w14:paraId="798E08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35F18" w14:paraId="10E04C9F" w14:textId="77777777" w:rsidTr="007610AA">
      <w:trPr>
        <w:trHeight w:val="400"/>
      </w:trPr>
      <w:tc>
        <w:tcPr>
          <w:tcW w:w="7520" w:type="dxa"/>
          <w:gridSpan w:val="2"/>
          <w:shd w:val="clear" w:color="auto" w:fill="auto"/>
        </w:tcPr>
        <w:p w14:paraId="58F38273" w14:textId="77777777" w:rsidR="00527BD4" w:rsidRPr="00BC3B53" w:rsidRDefault="000610AC" w:rsidP="00A50CF6">
          <w:pPr>
            <w:pStyle w:val="Huisstijl-Retouradres"/>
          </w:pPr>
          <w:r>
            <w:t>&gt; Retouradres Postbus 20401 2500 EK Den Haag</w:t>
          </w:r>
        </w:p>
      </w:tc>
    </w:tr>
    <w:tr w:rsidR="00835F18" w14:paraId="729C2A4D" w14:textId="77777777" w:rsidTr="007610AA">
      <w:tc>
        <w:tcPr>
          <w:tcW w:w="7520" w:type="dxa"/>
          <w:gridSpan w:val="2"/>
          <w:shd w:val="clear" w:color="auto" w:fill="auto"/>
        </w:tcPr>
        <w:p w14:paraId="07E8373F" w14:textId="77777777" w:rsidR="00527BD4" w:rsidRPr="00983E8F" w:rsidRDefault="00527BD4" w:rsidP="00A50CF6">
          <w:pPr>
            <w:pStyle w:val="Huisstijl-Rubricering"/>
          </w:pPr>
        </w:p>
      </w:tc>
    </w:tr>
    <w:tr w:rsidR="00835F18" w14:paraId="45BBDC55" w14:textId="77777777" w:rsidTr="007610AA">
      <w:trPr>
        <w:trHeight w:hRule="exact" w:val="2440"/>
      </w:trPr>
      <w:tc>
        <w:tcPr>
          <w:tcW w:w="7520" w:type="dxa"/>
          <w:gridSpan w:val="2"/>
          <w:shd w:val="clear" w:color="auto" w:fill="auto"/>
        </w:tcPr>
        <w:p w14:paraId="6C0FB193" w14:textId="77777777" w:rsidR="00527BD4" w:rsidRDefault="000610AC" w:rsidP="00A50CF6">
          <w:pPr>
            <w:pStyle w:val="Huisstijl-NAW"/>
          </w:pPr>
          <w:r>
            <w:t xml:space="preserve">De Voorzitter van de Tweede Kamer </w:t>
          </w:r>
        </w:p>
        <w:p w14:paraId="311C39EE" w14:textId="77777777" w:rsidR="00D87195" w:rsidRDefault="000610AC" w:rsidP="00D87195">
          <w:pPr>
            <w:pStyle w:val="Huisstijl-NAW"/>
          </w:pPr>
          <w:r>
            <w:t>der Staten-Generaal</w:t>
          </w:r>
        </w:p>
        <w:p w14:paraId="22E73E19" w14:textId="77777777" w:rsidR="00EA0F13" w:rsidRDefault="000610AC" w:rsidP="00EA0F13">
          <w:pPr>
            <w:rPr>
              <w:szCs w:val="18"/>
            </w:rPr>
          </w:pPr>
          <w:r>
            <w:rPr>
              <w:szCs w:val="18"/>
            </w:rPr>
            <w:t>Prinses Irenestraat 6</w:t>
          </w:r>
        </w:p>
        <w:p w14:paraId="1C46085F" w14:textId="77777777" w:rsidR="00985E56" w:rsidRDefault="000610AC" w:rsidP="00EA0F13">
          <w:r>
            <w:rPr>
              <w:szCs w:val="18"/>
            </w:rPr>
            <w:t>2595 BD  DEN HAAG</w:t>
          </w:r>
        </w:p>
      </w:tc>
    </w:tr>
    <w:tr w:rsidR="00835F18" w14:paraId="577DE92D" w14:textId="77777777" w:rsidTr="007610AA">
      <w:trPr>
        <w:trHeight w:hRule="exact" w:val="400"/>
      </w:trPr>
      <w:tc>
        <w:tcPr>
          <w:tcW w:w="7520" w:type="dxa"/>
          <w:gridSpan w:val="2"/>
          <w:shd w:val="clear" w:color="auto" w:fill="auto"/>
        </w:tcPr>
        <w:p w14:paraId="53008F1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35F18" w14:paraId="5101DECD" w14:textId="77777777" w:rsidTr="007610AA">
      <w:trPr>
        <w:trHeight w:val="240"/>
      </w:trPr>
      <w:tc>
        <w:tcPr>
          <w:tcW w:w="900" w:type="dxa"/>
          <w:shd w:val="clear" w:color="auto" w:fill="auto"/>
        </w:tcPr>
        <w:p w14:paraId="1467474E" w14:textId="77777777" w:rsidR="00527BD4" w:rsidRPr="007709EF" w:rsidRDefault="000610AC" w:rsidP="00A50CF6">
          <w:pPr>
            <w:rPr>
              <w:szCs w:val="18"/>
            </w:rPr>
          </w:pPr>
          <w:r>
            <w:rPr>
              <w:szCs w:val="18"/>
            </w:rPr>
            <w:t>Datum</w:t>
          </w:r>
        </w:p>
      </w:tc>
      <w:tc>
        <w:tcPr>
          <w:tcW w:w="6620" w:type="dxa"/>
          <w:shd w:val="clear" w:color="auto" w:fill="auto"/>
        </w:tcPr>
        <w:p w14:paraId="59273AA6" w14:textId="084B91E0" w:rsidR="00527BD4" w:rsidRPr="007709EF" w:rsidRDefault="004F5931" w:rsidP="00A50CF6">
          <w:r>
            <w:t>27 januari 2025</w:t>
          </w:r>
        </w:p>
      </w:tc>
    </w:tr>
    <w:tr w:rsidR="00835F18" w14:paraId="066C22D1" w14:textId="77777777" w:rsidTr="007610AA">
      <w:trPr>
        <w:trHeight w:val="240"/>
      </w:trPr>
      <w:tc>
        <w:tcPr>
          <w:tcW w:w="900" w:type="dxa"/>
          <w:shd w:val="clear" w:color="auto" w:fill="auto"/>
        </w:tcPr>
        <w:p w14:paraId="4FCD38E9" w14:textId="77777777" w:rsidR="00527BD4" w:rsidRPr="007709EF" w:rsidRDefault="000610AC" w:rsidP="00A50CF6">
          <w:pPr>
            <w:rPr>
              <w:szCs w:val="18"/>
            </w:rPr>
          </w:pPr>
          <w:r>
            <w:rPr>
              <w:szCs w:val="18"/>
            </w:rPr>
            <w:t>Betreft</w:t>
          </w:r>
        </w:p>
      </w:tc>
      <w:tc>
        <w:tcPr>
          <w:tcW w:w="6620" w:type="dxa"/>
          <w:shd w:val="clear" w:color="auto" w:fill="auto"/>
        </w:tcPr>
        <w:p w14:paraId="0F0D25B4" w14:textId="77777777" w:rsidR="00527BD4" w:rsidRPr="007709EF" w:rsidRDefault="000610AC" w:rsidP="00A50CF6">
          <w:r>
            <w:t>Beantwoording vragen geothermiebronnen en maatschappelijk prioriteringskader netcongestie</w:t>
          </w:r>
        </w:p>
      </w:tc>
    </w:tr>
  </w:tbl>
  <w:p w14:paraId="7D8056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02A7596">
      <w:start w:val="1"/>
      <w:numFmt w:val="bullet"/>
      <w:pStyle w:val="Lijstopsomteken"/>
      <w:lvlText w:val="•"/>
      <w:lvlJc w:val="left"/>
      <w:pPr>
        <w:tabs>
          <w:tab w:val="num" w:pos="227"/>
        </w:tabs>
        <w:ind w:left="227" w:hanging="227"/>
      </w:pPr>
      <w:rPr>
        <w:rFonts w:ascii="Verdana" w:hAnsi="Verdana" w:hint="default"/>
        <w:sz w:val="18"/>
        <w:szCs w:val="18"/>
      </w:rPr>
    </w:lvl>
    <w:lvl w:ilvl="1" w:tplc="665C3C5C" w:tentative="1">
      <w:start w:val="1"/>
      <w:numFmt w:val="bullet"/>
      <w:lvlText w:val="o"/>
      <w:lvlJc w:val="left"/>
      <w:pPr>
        <w:tabs>
          <w:tab w:val="num" w:pos="1440"/>
        </w:tabs>
        <w:ind w:left="1440" w:hanging="360"/>
      </w:pPr>
      <w:rPr>
        <w:rFonts w:ascii="Courier New" w:hAnsi="Courier New" w:cs="Courier New" w:hint="default"/>
      </w:rPr>
    </w:lvl>
    <w:lvl w:ilvl="2" w:tplc="13646862" w:tentative="1">
      <w:start w:val="1"/>
      <w:numFmt w:val="bullet"/>
      <w:lvlText w:val=""/>
      <w:lvlJc w:val="left"/>
      <w:pPr>
        <w:tabs>
          <w:tab w:val="num" w:pos="2160"/>
        </w:tabs>
        <w:ind w:left="2160" w:hanging="360"/>
      </w:pPr>
      <w:rPr>
        <w:rFonts w:ascii="Wingdings" w:hAnsi="Wingdings" w:hint="default"/>
      </w:rPr>
    </w:lvl>
    <w:lvl w:ilvl="3" w:tplc="F3300FAA" w:tentative="1">
      <w:start w:val="1"/>
      <w:numFmt w:val="bullet"/>
      <w:lvlText w:val=""/>
      <w:lvlJc w:val="left"/>
      <w:pPr>
        <w:tabs>
          <w:tab w:val="num" w:pos="2880"/>
        </w:tabs>
        <w:ind w:left="2880" w:hanging="360"/>
      </w:pPr>
      <w:rPr>
        <w:rFonts w:ascii="Symbol" w:hAnsi="Symbol" w:hint="default"/>
      </w:rPr>
    </w:lvl>
    <w:lvl w:ilvl="4" w:tplc="56B00D70" w:tentative="1">
      <w:start w:val="1"/>
      <w:numFmt w:val="bullet"/>
      <w:lvlText w:val="o"/>
      <w:lvlJc w:val="left"/>
      <w:pPr>
        <w:tabs>
          <w:tab w:val="num" w:pos="3600"/>
        </w:tabs>
        <w:ind w:left="3600" w:hanging="360"/>
      </w:pPr>
      <w:rPr>
        <w:rFonts w:ascii="Courier New" w:hAnsi="Courier New" w:cs="Courier New" w:hint="default"/>
      </w:rPr>
    </w:lvl>
    <w:lvl w:ilvl="5" w:tplc="BD0E56AE" w:tentative="1">
      <w:start w:val="1"/>
      <w:numFmt w:val="bullet"/>
      <w:lvlText w:val=""/>
      <w:lvlJc w:val="left"/>
      <w:pPr>
        <w:tabs>
          <w:tab w:val="num" w:pos="4320"/>
        </w:tabs>
        <w:ind w:left="4320" w:hanging="360"/>
      </w:pPr>
      <w:rPr>
        <w:rFonts w:ascii="Wingdings" w:hAnsi="Wingdings" w:hint="default"/>
      </w:rPr>
    </w:lvl>
    <w:lvl w:ilvl="6" w:tplc="CD9A359A" w:tentative="1">
      <w:start w:val="1"/>
      <w:numFmt w:val="bullet"/>
      <w:lvlText w:val=""/>
      <w:lvlJc w:val="left"/>
      <w:pPr>
        <w:tabs>
          <w:tab w:val="num" w:pos="5040"/>
        </w:tabs>
        <w:ind w:left="5040" w:hanging="360"/>
      </w:pPr>
      <w:rPr>
        <w:rFonts w:ascii="Symbol" w:hAnsi="Symbol" w:hint="default"/>
      </w:rPr>
    </w:lvl>
    <w:lvl w:ilvl="7" w:tplc="C50AA006" w:tentative="1">
      <w:start w:val="1"/>
      <w:numFmt w:val="bullet"/>
      <w:lvlText w:val="o"/>
      <w:lvlJc w:val="left"/>
      <w:pPr>
        <w:tabs>
          <w:tab w:val="num" w:pos="5760"/>
        </w:tabs>
        <w:ind w:left="5760" w:hanging="360"/>
      </w:pPr>
      <w:rPr>
        <w:rFonts w:ascii="Courier New" w:hAnsi="Courier New" w:cs="Courier New" w:hint="default"/>
      </w:rPr>
    </w:lvl>
    <w:lvl w:ilvl="8" w:tplc="78F6E2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2B6C81E">
      <w:start w:val="1"/>
      <w:numFmt w:val="bullet"/>
      <w:pStyle w:val="Lijstopsomteken2"/>
      <w:lvlText w:val="–"/>
      <w:lvlJc w:val="left"/>
      <w:pPr>
        <w:tabs>
          <w:tab w:val="num" w:pos="227"/>
        </w:tabs>
        <w:ind w:left="227" w:firstLine="0"/>
      </w:pPr>
      <w:rPr>
        <w:rFonts w:ascii="Verdana" w:hAnsi="Verdana" w:hint="default"/>
      </w:rPr>
    </w:lvl>
    <w:lvl w:ilvl="1" w:tplc="A426EE58" w:tentative="1">
      <w:start w:val="1"/>
      <w:numFmt w:val="bullet"/>
      <w:lvlText w:val="o"/>
      <w:lvlJc w:val="left"/>
      <w:pPr>
        <w:tabs>
          <w:tab w:val="num" w:pos="1440"/>
        </w:tabs>
        <w:ind w:left="1440" w:hanging="360"/>
      </w:pPr>
      <w:rPr>
        <w:rFonts w:ascii="Courier New" w:hAnsi="Courier New" w:cs="Courier New" w:hint="default"/>
      </w:rPr>
    </w:lvl>
    <w:lvl w:ilvl="2" w:tplc="3DD0DA08" w:tentative="1">
      <w:start w:val="1"/>
      <w:numFmt w:val="bullet"/>
      <w:lvlText w:val=""/>
      <w:lvlJc w:val="left"/>
      <w:pPr>
        <w:tabs>
          <w:tab w:val="num" w:pos="2160"/>
        </w:tabs>
        <w:ind w:left="2160" w:hanging="360"/>
      </w:pPr>
      <w:rPr>
        <w:rFonts w:ascii="Wingdings" w:hAnsi="Wingdings" w:hint="default"/>
      </w:rPr>
    </w:lvl>
    <w:lvl w:ilvl="3" w:tplc="100CD9A2" w:tentative="1">
      <w:start w:val="1"/>
      <w:numFmt w:val="bullet"/>
      <w:lvlText w:val=""/>
      <w:lvlJc w:val="left"/>
      <w:pPr>
        <w:tabs>
          <w:tab w:val="num" w:pos="2880"/>
        </w:tabs>
        <w:ind w:left="2880" w:hanging="360"/>
      </w:pPr>
      <w:rPr>
        <w:rFonts w:ascii="Symbol" w:hAnsi="Symbol" w:hint="default"/>
      </w:rPr>
    </w:lvl>
    <w:lvl w:ilvl="4" w:tplc="C082F0D4" w:tentative="1">
      <w:start w:val="1"/>
      <w:numFmt w:val="bullet"/>
      <w:lvlText w:val="o"/>
      <w:lvlJc w:val="left"/>
      <w:pPr>
        <w:tabs>
          <w:tab w:val="num" w:pos="3600"/>
        </w:tabs>
        <w:ind w:left="3600" w:hanging="360"/>
      </w:pPr>
      <w:rPr>
        <w:rFonts w:ascii="Courier New" w:hAnsi="Courier New" w:cs="Courier New" w:hint="default"/>
      </w:rPr>
    </w:lvl>
    <w:lvl w:ilvl="5" w:tplc="B602D9F6" w:tentative="1">
      <w:start w:val="1"/>
      <w:numFmt w:val="bullet"/>
      <w:lvlText w:val=""/>
      <w:lvlJc w:val="left"/>
      <w:pPr>
        <w:tabs>
          <w:tab w:val="num" w:pos="4320"/>
        </w:tabs>
        <w:ind w:left="4320" w:hanging="360"/>
      </w:pPr>
      <w:rPr>
        <w:rFonts w:ascii="Wingdings" w:hAnsi="Wingdings" w:hint="default"/>
      </w:rPr>
    </w:lvl>
    <w:lvl w:ilvl="6" w:tplc="6B8899DA" w:tentative="1">
      <w:start w:val="1"/>
      <w:numFmt w:val="bullet"/>
      <w:lvlText w:val=""/>
      <w:lvlJc w:val="left"/>
      <w:pPr>
        <w:tabs>
          <w:tab w:val="num" w:pos="5040"/>
        </w:tabs>
        <w:ind w:left="5040" w:hanging="360"/>
      </w:pPr>
      <w:rPr>
        <w:rFonts w:ascii="Symbol" w:hAnsi="Symbol" w:hint="default"/>
      </w:rPr>
    </w:lvl>
    <w:lvl w:ilvl="7" w:tplc="CE320F30" w:tentative="1">
      <w:start w:val="1"/>
      <w:numFmt w:val="bullet"/>
      <w:lvlText w:val="o"/>
      <w:lvlJc w:val="left"/>
      <w:pPr>
        <w:tabs>
          <w:tab w:val="num" w:pos="5760"/>
        </w:tabs>
        <w:ind w:left="5760" w:hanging="360"/>
      </w:pPr>
      <w:rPr>
        <w:rFonts w:ascii="Courier New" w:hAnsi="Courier New" w:cs="Courier New" w:hint="default"/>
      </w:rPr>
    </w:lvl>
    <w:lvl w:ilvl="8" w:tplc="069AB4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196246">
    <w:abstractNumId w:val="10"/>
  </w:num>
  <w:num w:numId="2" w16cid:durableId="1783528414">
    <w:abstractNumId w:val="7"/>
  </w:num>
  <w:num w:numId="3" w16cid:durableId="719089734">
    <w:abstractNumId w:val="6"/>
  </w:num>
  <w:num w:numId="4" w16cid:durableId="742720964">
    <w:abstractNumId w:val="5"/>
  </w:num>
  <w:num w:numId="5" w16cid:durableId="1632780306">
    <w:abstractNumId w:val="4"/>
  </w:num>
  <w:num w:numId="6" w16cid:durableId="1587810390">
    <w:abstractNumId w:val="8"/>
  </w:num>
  <w:num w:numId="7" w16cid:durableId="1737780741">
    <w:abstractNumId w:val="3"/>
  </w:num>
  <w:num w:numId="8" w16cid:durableId="1485660091">
    <w:abstractNumId w:val="2"/>
  </w:num>
  <w:num w:numId="9" w16cid:durableId="666130066">
    <w:abstractNumId w:val="1"/>
  </w:num>
  <w:num w:numId="10" w16cid:durableId="2015573262">
    <w:abstractNumId w:val="0"/>
  </w:num>
  <w:num w:numId="11" w16cid:durableId="48767362">
    <w:abstractNumId w:val="9"/>
  </w:num>
  <w:num w:numId="12" w16cid:durableId="2115322504">
    <w:abstractNumId w:val="11"/>
  </w:num>
  <w:num w:numId="13" w16cid:durableId="647320169">
    <w:abstractNumId w:val="13"/>
  </w:num>
  <w:num w:numId="14" w16cid:durableId="2352401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10AC"/>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21B3"/>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2FE"/>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25AFF"/>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B7FE9"/>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4F5931"/>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A6D1E"/>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09A6"/>
    <w:rsid w:val="00625CD0"/>
    <w:rsid w:val="0062627D"/>
    <w:rsid w:val="00627432"/>
    <w:rsid w:val="006448E4"/>
    <w:rsid w:val="00645414"/>
    <w:rsid w:val="0065023C"/>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B5B80"/>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5F18"/>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89E"/>
    <w:rsid w:val="00A23BC8"/>
    <w:rsid w:val="00A245F8"/>
    <w:rsid w:val="00A30E68"/>
    <w:rsid w:val="00A31933"/>
    <w:rsid w:val="00A329D2"/>
    <w:rsid w:val="00A34AA0"/>
    <w:rsid w:val="00A3715C"/>
    <w:rsid w:val="00A413B4"/>
    <w:rsid w:val="00A41FE2"/>
    <w:rsid w:val="00A46FEF"/>
    <w:rsid w:val="00A47948"/>
    <w:rsid w:val="00A47A21"/>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5892"/>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DA0"/>
    <w:rsid w:val="00BA7E0A"/>
    <w:rsid w:val="00BC2C00"/>
    <w:rsid w:val="00BC3B53"/>
    <w:rsid w:val="00BC3B96"/>
    <w:rsid w:val="00BC4AE3"/>
    <w:rsid w:val="00BC5B28"/>
    <w:rsid w:val="00BD2370"/>
    <w:rsid w:val="00BE3F88"/>
    <w:rsid w:val="00BE4756"/>
    <w:rsid w:val="00BE5ED9"/>
    <w:rsid w:val="00BE65C8"/>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2538"/>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B7D05"/>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1AA8"/>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5C0B"/>
    <w:rsid w:val="00F8713B"/>
    <w:rsid w:val="00F93F9E"/>
    <w:rsid w:val="00FA2CD7"/>
    <w:rsid w:val="00FB06ED"/>
    <w:rsid w:val="00FC2311"/>
    <w:rsid w:val="00FC3165"/>
    <w:rsid w:val="00FC359E"/>
    <w:rsid w:val="00FC36AB"/>
    <w:rsid w:val="00FC4300"/>
    <w:rsid w:val="00FC7F66"/>
    <w:rsid w:val="00FD5776"/>
    <w:rsid w:val="00FE1CB6"/>
    <w:rsid w:val="00FE486B"/>
    <w:rsid w:val="00FE4F08"/>
    <w:rsid w:val="00FF192E"/>
    <w:rsid w:val="00FF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DA0999"/>
  <w15:docId w15:val="{9CEF1DF1-EEF3-4C25-979C-8AEE3F87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1221B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886</ap:Words>
  <ap:Characters>5382</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2025-01-27T15:27:00.0000000Z</dcterms:created>
  <dcterms:modified xsi:type="dcterms:W3CDTF">2025-01-27T15:27:00.0000000Z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stammisr</vt:lpwstr>
  </property>
  <property fmtid="{D5CDD505-2E9C-101B-9397-08002B2CF9AE}" pid="3" name="AUTHOR_ID">
    <vt:lpwstr>stammisr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2024Z21908</vt:lpwstr>
  </property>
  <property fmtid="{D5CDD505-2E9C-101B-9397-08002B2CF9AE}" pid="7" name="DOCNAME">
    <vt:lpwstr>Beantwoording vragen geothermiebronnen en maatschappelijk prioriteringskader netcongestie</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stammisr</vt:lpwstr>
  </property>
</Properties>
</file>