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C87" w:rsidP="00960089" w:rsidRDefault="005D5A86" w14:paraId="72BE9EE5" w14:textId="77777777">
      <w:pPr>
        <w:spacing w:line="276" w:lineRule="auto"/>
      </w:pPr>
      <w:r>
        <w:t>Geachte voorzitter,</w:t>
      </w:r>
    </w:p>
    <w:p w:rsidR="00D06C87" w:rsidP="00960089" w:rsidRDefault="00D06C87" w14:paraId="72BE9EE6" w14:textId="77777777">
      <w:pPr>
        <w:spacing w:line="276" w:lineRule="auto"/>
      </w:pPr>
    </w:p>
    <w:p w:rsidR="005D5A86" w:rsidP="00960089" w:rsidRDefault="005D5A86" w14:paraId="4836162D" w14:textId="77777777">
      <w:pPr>
        <w:spacing w:line="276" w:lineRule="auto"/>
        <w:rPr>
          <w:rFonts w:eastAsia="Times New Roman" w:cs="Times New Roman"/>
        </w:rPr>
      </w:pPr>
      <w:r w:rsidRPr="007C408C">
        <w:rPr>
          <w:rFonts w:eastAsia="Times New Roman" w:cs="Times New Roman"/>
        </w:rPr>
        <w:t>Gelijke behandeling, gelijke kansen en veiligheid van iedereen staan in ons land niet ter discussie. In Nederland moet je jezelf kunnen zijn, verliefd kunnen worden op wie je wilt en je kunnen ontwikkelen tot wie je wilt zijn. Daar staan wij als land wereldwijd om bekend</w:t>
      </w:r>
      <w:r>
        <w:rPr>
          <w:rFonts w:eastAsia="Times New Roman" w:cs="Times New Roman"/>
        </w:rPr>
        <w:t xml:space="preserve"> en daar zetten we ons ook internationaal voor in</w:t>
      </w:r>
      <w:r w:rsidRPr="007C408C">
        <w:rPr>
          <w:rFonts w:eastAsia="Times New Roman" w:cs="Times New Roman"/>
        </w:rPr>
        <w:t>.</w:t>
      </w:r>
    </w:p>
    <w:p w:rsidR="005D5A86" w:rsidP="00960089" w:rsidRDefault="005D5A86" w14:paraId="5DFDA4F2" w14:textId="77777777">
      <w:pPr>
        <w:spacing w:line="276" w:lineRule="auto"/>
        <w:rPr>
          <w:rFonts w:eastAsia="Times New Roman" w:cs="Times New Roman"/>
        </w:rPr>
      </w:pPr>
    </w:p>
    <w:p w:rsidRPr="00900FE6" w:rsidR="005D5A86" w:rsidP="00960089" w:rsidRDefault="005D5A86" w14:paraId="66ADC7A1" w14:textId="77777777">
      <w:pPr>
        <w:spacing w:line="276" w:lineRule="auto"/>
        <w:rPr>
          <w:rFonts w:eastAsia="Times New Roman" w:cs="Times New Roman"/>
        </w:rPr>
      </w:pPr>
      <w:r w:rsidRPr="00900FE6">
        <w:rPr>
          <w:rFonts w:eastAsia="Times New Roman" w:cs="Times New Roman"/>
          <w:szCs w:val="24"/>
        </w:rPr>
        <w:t>I</w:t>
      </w:r>
      <w:r w:rsidRPr="00900FE6">
        <w:rPr>
          <w:rFonts w:eastAsia="Times New Roman" w:cs="Times New Roman"/>
        </w:rPr>
        <w:t xml:space="preserve">n een democratische rechtsstaat en open samenleving is het van belang dat we ons houden aan de regels om vrijheden en rechten van burgers te waarborgen. In deze brief kunt u meer lezen over wat het kabinet het afgelopen jaar heeft gedaan om deze fundamentele </w:t>
      </w:r>
      <w:r>
        <w:rPr>
          <w:rFonts w:eastAsia="Times New Roman" w:cs="Times New Roman"/>
        </w:rPr>
        <w:t>rechten te beschermen en bevorderen specifiek op het gebied van</w:t>
      </w:r>
      <w:r w:rsidRPr="00900FE6">
        <w:rPr>
          <w:rFonts w:eastAsia="Times New Roman" w:cs="Times New Roman"/>
        </w:rPr>
        <w:t xml:space="preserve"> gendergelijkheid, seksuele en reproductieve gezondheid en rechten (SRGR) en gelijke rechten van lhbtiq+</w:t>
      </w:r>
      <w:r w:rsidRPr="00900FE6">
        <w:rPr>
          <w:rFonts w:eastAsia="Times New Roman" w:cs="Times New Roman"/>
          <w:vertAlign w:val="superscript"/>
        </w:rPr>
        <w:footnoteReference w:id="1"/>
      </w:r>
      <w:r w:rsidRPr="00900FE6">
        <w:rPr>
          <w:rFonts w:eastAsia="Times New Roman" w:cs="Times New Roman"/>
        </w:rPr>
        <w:t xml:space="preserve"> personen in de Europese Unie (EU). Het kabinet doet dat jaarlijks.</w:t>
      </w:r>
      <w:r w:rsidRPr="00900FE6">
        <w:rPr>
          <w:rFonts w:eastAsia="Times New Roman" w:cs="Times New Roman"/>
          <w:vertAlign w:val="superscript"/>
        </w:rPr>
        <w:footnoteReference w:id="2"/>
      </w:r>
    </w:p>
    <w:p w:rsidRPr="00900FE6" w:rsidR="005D5A86" w:rsidP="00960089" w:rsidRDefault="005D5A86" w14:paraId="4FFDF684" w14:textId="77777777">
      <w:pPr>
        <w:spacing w:line="276" w:lineRule="auto"/>
        <w:rPr>
          <w:rFonts w:eastAsia="Times New Roman" w:cs="Times New Roman"/>
          <w:i/>
          <w:iCs/>
          <w:szCs w:val="24"/>
        </w:rPr>
      </w:pPr>
    </w:p>
    <w:p w:rsidRPr="00900FE6" w:rsidR="005D5A86" w:rsidP="00960089" w:rsidRDefault="005D5A86" w14:paraId="5CE70928" w14:textId="77777777">
      <w:pPr>
        <w:spacing w:line="276" w:lineRule="auto"/>
        <w:rPr>
          <w:rFonts w:eastAsia="Times New Roman" w:cs="Times New Roman"/>
          <w:i/>
          <w:iCs/>
          <w:szCs w:val="24"/>
        </w:rPr>
      </w:pPr>
      <w:r w:rsidRPr="00900FE6">
        <w:rPr>
          <w:rFonts w:eastAsia="Times New Roman" w:cs="Times New Roman"/>
          <w:i/>
          <w:iCs/>
          <w:szCs w:val="24"/>
        </w:rPr>
        <w:t>Europese samenwerking</w:t>
      </w:r>
    </w:p>
    <w:p w:rsidRPr="00900FE6" w:rsidR="005D5A86" w:rsidP="00960089" w:rsidRDefault="005D5A86" w14:paraId="26573041" w14:textId="77777777">
      <w:pPr>
        <w:spacing w:line="276" w:lineRule="auto"/>
        <w:rPr>
          <w:rFonts w:eastAsia="Times New Roman" w:cs="Times New Roman"/>
          <w:i/>
          <w:iCs/>
          <w:szCs w:val="24"/>
        </w:rPr>
      </w:pPr>
    </w:p>
    <w:p w:rsidRPr="00900FE6" w:rsidR="005D5A86" w:rsidP="00960089" w:rsidRDefault="005D5A86" w14:paraId="79E2F697" w14:textId="77777777">
      <w:pPr>
        <w:spacing w:line="276" w:lineRule="auto"/>
        <w:rPr>
          <w:rFonts w:eastAsia="Times New Roman" w:cs="Times New Roman"/>
          <w:szCs w:val="24"/>
        </w:rPr>
      </w:pPr>
      <w:r w:rsidRPr="00900FE6">
        <w:rPr>
          <w:rFonts w:eastAsia="Times New Roman" w:cs="Times New Roman"/>
          <w:szCs w:val="24"/>
        </w:rPr>
        <w:t xml:space="preserve">Nederland maakt deel uit van het vrije verkeer van personen en diensten, dat betekent dat elke Nederlander op elk moment elders in de Unie moet kunnen wonen en leven zoals en met wie diegene dat wil. Verslechtering van deze fundamentele waarden in de Unie en daarbuiten raakt ook Nederland. Daarom is Europese en internationale inzet op gelijke behandeling en non-discriminatie noodzakelijk en blijven we inzetten op de introductie, het behoud en de naleving van duidelijke en ambitieuze Europese en internationale afspraken die mensenrechten bevorderen en de internationale rechtsorde versterken. </w:t>
      </w:r>
    </w:p>
    <w:p w:rsidRPr="00900FE6" w:rsidR="005D5A86" w:rsidP="00960089" w:rsidRDefault="005D5A86" w14:paraId="131AFBEA" w14:textId="77777777">
      <w:pPr>
        <w:spacing w:line="276" w:lineRule="auto"/>
        <w:rPr>
          <w:rFonts w:eastAsia="Times New Roman" w:cs="Times New Roman"/>
          <w:szCs w:val="24"/>
        </w:rPr>
      </w:pPr>
    </w:p>
    <w:p w:rsidRPr="00900FE6" w:rsidR="005D5A86" w:rsidP="00960089" w:rsidRDefault="005D5A86" w14:paraId="0D3EF9A2" w14:textId="77777777">
      <w:pPr>
        <w:spacing w:line="276" w:lineRule="auto"/>
        <w:rPr>
          <w:rFonts w:eastAsia="Times New Roman" w:cs="Times New Roman"/>
          <w:szCs w:val="24"/>
        </w:rPr>
      </w:pPr>
      <w:r w:rsidRPr="00900FE6">
        <w:rPr>
          <w:rFonts w:eastAsia="Times New Roman" w:cs="Times New Roman"/>
          <w:szCs w:val="24"/>
        </w:rPr>
        <w:t xml:space="preserve">Deze inzet vraagt om intensieve bilaterale samenwerking en coalitievorming met andere Europese landen. In 2024 kwamen ministers van gelijkheid uit EU-lidstaten en vertegenwoordigers van EU-instellingen en organisaties twee keer bijeen onder </w:t>
      </w:r>
      <w:r w:rsidRPr="00900FE6">
        <w:rPr>
          <w:rFonts w:eastAsia="Times New Roman" w:cs="Times New Roman"/>
          <w:szCs w:val="24"/>
        </w:rPr>
        <w:lastRenderedPageBreak/>
        <w:t>het Belgische voorzitterschap van de Raad van de EU. De onderhandelingen over de EU-Richtlijn betreffende de toepassing van het beginsel van gelijke behandeling buiten arbeid (art. 19) werden voortgezet en het kabinet verwelkomde ook de raadsconclusies over het belang van financiële onafhankelijkheid van vrouwen. Nederland zette zich daarnaast in voor een forse verbetering van de veiligheid van vrouwen in de EU en verwelkomde het akkoord over de EU-richtlijn ter bestrijding van geweld tegen vrouwen en huiselijk geweld.</w:t>
      </w:r>
      <w:r w:rsidRPr="00900FE6">
        <w:rPr>
          <w:rFonts w:eastAsia="Times New Roman" w:cs="Times New Roman"/>
          <w:szCs w:val="24"/>
          <w:vertAlign w:val="superscript"/>
        </w:rPr>
        <w:footnoteReference w:id="3"/>
      </w:r>
      <w:r w:rsidRPr="00900FE6">
        <w:rPr>
          <w:rFonts w:eastAsia="Times New Roman" w:cs="Times New Roman"/>
        </w:rPr>
        <w:t xml:space="preserve"> </w:t>
      </w:r>
    </w:p>
    <w:p w:rsidRPr="00900FE6" w:rsidR="005D5A86" w:rsidP="00960089" w:rsidRDefault="005D5A86" w14:paraId="43FB631D" w14:textId="77777777">
      <w:pPr>
        <w:spacing w:line="276" w:lineRule="auto"/>
        <w:rPr>
          <w:rFonts w:eastAsia="Times New Roman" w:cs="Times New Roman"/>
          <w:szCs w:val="24"/>
        </w:rPr>
      </w:pPr>
    </w:p>
    <w:p w:rsidRPr="00900FE6" w:rsidR="005D5A86" w:rsidP="00960089" w:rsidRDefault="005D5A86" w14:paraId="1E163045" w14:textId="5D4A2F87">
      <w:pPr>
        <w:spacing w:line="276" w:lineRule="auto"/>
        <w:rPr>
          <w:rFonts w:eastAsia="Times New Roman" w:cs="Times New Roman"/>
          <w:szCs w:val="24"/>
        </w:rPr>
      </w:pPr>
      <w:r w:rsidRPr="00900FE6">
        <w:rPr>
          <w:rFonts w:eastAsia="Times New Roman" w:cs="Times New Roman"/>
          <w:szCs w:val="24"/>
        </w:rPr>
        <w:t xml:space="preserve">Daarnaast blikte de EU lidstaten met name terug op de Commissieperiode onder Commissie-Von der Leyen I en de resultaten die zijn behaald op het gebied van gendergelijkheid. Nederland sprak over de belangrijke rol die de eerste Commissaris voor gelijkheid in de vorige Commissie heeft gespeeld. Ook noemde Nederland het belang van de Europese gendergelijkheidsstrategie en de lhbtiq-gelijkheidsstrategie ten behoeve van het bereiken van gelijkheid in Europa. Nederland pleitte daarom – met succes - voor het behoud van deze post met een specifieke portefeuille voor gelijkheid binnen de nieuwe Commissie en voor het </w:t>
      </w:r>
      <w:r w:rsidRPr="00960089">
        <w:rPr>
          <w:rFonts w:eastAsia="Times New Roman" w:cs="Times New Roman"/>
          <w:szCs w:val="24"/>
        </w:rPr>
        <w:t>opstellen van vernieuwde gelijkheidsstrategieën, aangezien deze in 2025 aflopen.</w:t>
      </w:r>
      <w:r w:rsidRPr="00960089">
        <w:rPr>
          <w:rFonts w:eastAsia="Times New Roman" w:cs="Times New Roman"/>
          <w:szCs w:val="24"/>
          <w:vertAlign w:val="superscript"/>
        </w:rPr>
        <w:footnoteReference w:id="4"/>
      </w:r>
      <w:r w:rsidRPr="00960089" w:rsidR="00F40744">
        <w:rPr>
          <w:rFonts w:eastAsia="Times New Roman" w:cs="Times New Roman"/>
          <w:szCs w:val="24"/>
        </w:rPr>
        <w:t xml:space="preserve"> </w:t>
      </w:r>
      <w:r w:rsidRPr="00960089">
        <w:rPr>
          <w:rFonts w:eastAsia="Times New Roman" w:cs="Times New Roman"/>
          <w:szCs w:val="24"/>
        </w:rPr>
        <w:t>Op 16 april ondertekende</w:t>
      </w:r>
      <w:r w:rsidRPr="00900FE6">
        <w:rPr>
          <w:rFonts w:eastAsia="Times New Roman" w:cs="Times New Roman"/>
          <w:szCs w:val="24"/>
        </w:rPr>
        <w:t xml:space="preserve"> Nederland de verklaring over de toekomst van de Europese pijler van sociale rechten in La Hulpe, waarin tevens wordt gepleit voor de voortzetting van de voorgenoemde strategieën.</w:t>
      </w:r>
      <w:r w:rsidRPr="00900FE6">
        <w:rPr>
          <w:rFonts w:eastAsia="Times New Roman" w:cs="Times New Roman"/>
          <w:szCs w:val="24"/>
          <w:vertAlign w:val="superscript"/>
        </w:rPr>
        <w:footnoteReference w:id="5"/>
      </w:r>
      <w:r w:rsidRPr="00900FE6">
        <w:rPr>
          <w:rFonts w:eastAsia="Times New Roman" w:cs="Times New Roman"/>
          <w:szCs w:val="24"/>
        </w:rPr>
        <w:t xml:space="preserve"> </w:t>
      </w:r>
    </w:p>
    <w:p w:rsidRPr="00900FE6" w:rsidR="005D5A86" w:rsidP="00960089" w:rsidRDefault="005D5A86" w14:paraId="54468DA6" w14:textId="77777777">
      <w:pPr>
        <w:spacing w:line="276" w:lineRule="auto"/>
        <w:rPr>
          <w:rFonts w:eastAsia="Times New Roman" w:cs="Times New Roman"/>
          <w:szCs w:val="24"/>
        </w:rPr>
      </w:pPr>
    </w:p>
    <w:p w:rsidRPr="00900FE6" w:rsidR="005D5A86" w:rsidP="00960089" w:rsidRDefault="005D5A86" w14:paraId="31B4F731" w14:textId="77777777">
      <w:pPr>
        <w:spacing w:line="276" w:lineRule="auto"/>
        <w:rPr>
          <w:rFonts w:eastAsia="Times New Roman" w:cs="Times New Roman"/>
          <w:szCs w:val="24"/>
        </w:rPr>
      </w:pPr>
      <w:r w:rsidRPr="00900FE6">
        <w:rPr>
          <w:rFonts w:eastAsia="Times New Roman" w:cs="Times New Roman"/>
          <w:szCs w:val="24"/>
        </w:rPr>
        <w:t>Nederland was medeondertekenaar van de initiatiefbrief over de prioriteiten in het emancipatiebeleid die namens zeventien lidstaten naar de Voorzitter van de Europese Commissie en de oud-Eurocommissaris voor Gelijkheid is verstuurd.</w:t>
      </w:r>
      <w:r w:rsidRPr="00900FE6">
        <w:rPr>
          <w:rFonts w:eastAsia="Times New Roman" w:cs="Times New Roman"/>
          <w:szCs w:val="24"/>
          <w:vertAlign w:val="superscript"/>
        </w:rPr>
        <w:footnoteReference w:id="6"/>
      </w:r>
      <w:r w:rsidRPr="00900FE6">
        <w:rPr>
          <w:rFonts w:eastAsia="Times New Roman" w:cs="Times New Roman"/>
          <w:szCs w:val="24"/>
        </w:rPr>
        <w:t xml:space="preserve"> Het kabinet acht het positief dat in de strategische agenda van de Raad de fundamentele Europese waarden gelijkheid, de rechtsstaat en eerbiediging van de mensenrechten voorop worden gesteld.</w:t>
      </w:r>
      <w:r w:rsidRPr="00900FE6">
        <w:rPr>
          <w:rFonts w:eastAsia="Times New Roman" w:cs="Times New Roman"/>
          <w:szCs w:val="24"/>
          <w:vertAlign w:val="superscript"/>
        </w:rPr>
        <w:footnoteReference w:id="7"/>
      </w:r>
      <w:r w:rsidRPr="00900FE6">
        <w:rPr>
          <w:rFonts w:eastAsia="Times New Roman" w:cs="Times New Roman"/>
          <w:szCs w:val="24"/>
        </w:rPr>
        <w:t xml:space="preserve">  </w:t>
      </w:r>
    </w:p>
    <w:p w:rsidRPr="00900FE6" w:rsidR="005D5A86" w:rsidP="00960089" w:rsidRDefault="005D5A86" w14:paraId="067BDD22" w14:textId="77777777">
      <w:pPr>
        <w:spacing w:line="276" w:lineRule="auto"/>
        <w:rPr>
          <w:rFonts w:eastAsia="Times New Roman" w:cs="Times New Roman"/>
          <w:szCs w:val="24"/>
        </w:rPr>
      </w:pPr>
    </w:p>
    <w:p w:rsidRPr="00900FE6" w:rsidR="005D5A86" w:rsidP="00960089" w:rsidRDefault="005D5A86" w14:paraId="58DF1C05" w14:textId="77777777">
      <w:pPr>
        <w:spacing w:line="276" w:lineRule="auto"/>
        <w:rPr>
          <w:rFonts w:eastAsia="Times New Roman" w:cs="Times New Roman"/>
          <w:szCs w:val="24"/>
        </w:rPr>
      </w:pPr>
      <w:r w:rsidRPr="00900FE6">
        <w:rPr>
          <w:rFonts w:eastAsia="Times New Roman" w:cs="Times New Roman"/>
          <w:szCs w:val="24"/>
        </w:rPr>
        <w:t>Nederland speelde in 2024 een initiërende rol in de EU bij het aannemen van het derde thematische sanctiepakket onder het EU-mensenrechtenregime op het gebied van geweld tegen vrouwen, inclusief conflict-gerelateerd seksueel geweld. Het EU-sanctiepakket aangaande seksueel en gender gerelateerd geweld</w:t>
      </w:r>
      <w:r w:rsidRPr="00900FE6" w:rsidDel="009D419E">
        <w:rPr>
          <w:rFonts w:eastAsia="Times New Roman" w:cs="Times New Roman"/>
          <w:szCs w:val="24"/>
        </w:rPr>
        <w:t xml:space="preserve"> </w:t>
      </w:r>
      <w:r w:rsidRPr="00900FE6">
        <w:rPr>
          <w:rFonts w:eastAsia="Times New Roman" w:cs="Times New Roman"/>
          <w:szCs w:val="24"/>
        </w:rPr>
        <w:t xml:space="preserve">bestaat </w:t>
      </w:r>
      <w:r>
        <w:rPr>
          <w:rFonts w:eastAsia="Times New Roman" w:cs="Times New Roman"/>
          <w:szCs w:val="24"/>
        </w:rPr>
        <w:t xml:space="preserve">uit </w:t>
      </w:r>
      <w:r w:rsidRPr="00900FE6">
        <w:rPr>
          <w:rFonts w:eastAsia="Times New Roman" w:cs="Times New Roman"/>
          <w:szCs w:val="24"/>
        </w:rPr>
        <w:t>een tegoedenbevriezing, een verbod op financiering van en samenwerking met EU-partners en voor individuen een inreisverbod voor de gehele Unie. Personen en entiteiten kunnen aan de sancties onderworpen worden. In het kader van deze inzet zijn in juli 2024 vier individuen en twee entiteiten aan de EU-mensenrechtensanctielijst toegevoegd.</w:t>
      </w:r>
    </w:p>
    <w:p w:rsidRPr="00900FE6" w:rsidR="005D5A86" w:rsidP="00960089" w:rsidRDefault="005D5A86" w14:paraId="0242CE47" w14:textId="77777777">
      <w:pPr>
        <w:spacing w:line="276" w:lineRule="auto"/>
        <w:rPr>
          <w:rFonts w:eastAsia="Times New Roman" w:cs="Times New Roman"/>
          <w:szCs w:val="24"/>
        </w:rPr>
      </w:pPr>
    </w:p>
    <w:p w:rsidRPr="00900FE6" w:rsidR="005D5A86" w:rsidP="00960089" w:rsidRDefault="005D5A86" w14:paraId="57F020D4" w14:textId="77777777">
      <w:pPr>
        <w:spacing w:line="276" w:lineRule="auto"/>
        <w:rPr>
          <w:rFonts w:eastAsia="Times New Roman" w:cs="Times New Roman"/>
          <w:i/>
          <w:iCs/>
          <w:szCs w:val="24"/>
        </w:rPr>
      </w:pPr>
      <w:r w:rsidRPr="00900FE6">
        <w:rPr>
          <w:rFonts w:eastAsia="Times New Roman" w:cs="Times New Roman"/>
          <w:i/>
          <w:iCs/>
          <w:szCs w:val="24"/>
        </w:rPr>
        <w:t>Inzet voor de bescherming van grondrechten</w:t>
      </w:r>
    </w:p>
    <w:p w:rsidRPr="00900FE6" w:rsidR="005D5A86" w:rsidP="00960089" w:rsidRDefault="005D5A86" w14:paraId="32285736" w14:textId="77777777">
      <w:pPr>
        <w:spacing w:line="276" w:lineRule="auto"/>
        <w:rPr>
          <w:rFonts w:eastAsia="Times New Roman" w:cs="Times New Roman"/>
          <w:szCs w:val="24"/>
        </w:rPr>
      </w:pPr>
    </w:p>
    <w:p w:rsidRPr="00900FE6" w:rsidR="005D5A86" w:rsidP="00960089" w:rsidRDefault="005D5A86" w14:paraId="50A67634" w14:textId="0C0FA446">
      <w:pPr>
        <w:spacing w:line="276" w:lineRule="auto"/>
        <w:rPr>
          <w:rFonts w:eastAsia="Times New Roman" w:cs="Times New Roman"/>
          <w:szCs w:val="24"/>
        </w:rPr>
      </w:pPr>
      <w:bookmarkStart w:name="_Hlk179875217" w:id="0"/>
      <w:r w:rsidRPr="00900FE6">
        <w:rPr>
          <w:rFonts w:eastAsia="Times New Roman" w:cs="Times New Roman"/>
          <w:szCs w:val="24"/>
        </w:rPr>
        <w:t xml:space="preserve">Het kabinet maakt zich zorgen over de toename van wetten en wetswijzigingen die afgelopen jaren zijn voorgesteld en geïntroduceerd, die zich richten op de inperking van de gelijke behandeling van lhbtiq+ personen. Dit jaar voerde </w:t>
      </w:r>
      <w:r w:rsidRPr="00960089">
        <w:rPr>
          <w:rFonts w:eastAsia="Times New Roman" w:cs="Times New Roman"/>
          <w:szCs w:val="24"/>
        </w:rPr>
        <w:lastRenderedPageBreak/>
        <w:t>Bulgarije discriminerende wetgeving door, nadat vergelijkbare wetgeving in 2021 in Hongarije was ingevoerd. Het kabinet is van mening dat dergelijke wetgeving niet past bij de kernwaarden waarop de EU is gebouwd en zal die boodschap actief blijven uitspreken.</w:t>
      </w:r>
      <w:r w:rsidRPr="00960089" w:rsidR="00764F7C">
        <w:rPr>
          <w:rStyle w:val="FootnoteReference"/>
        </w:rPr>
        <w:footnoteReference w:id="8"/>
      </w:r>
      <w:r w:rsidRPr="00900FE6" w:rsidR="00764F7C">
        <w:t xml:space="preserve"> </w:t>
      </w:r>
      <w:r w:rsidRPr="00900FE6">
        <w:rPr>
          <w:rFonts w:eastAsia="Times New Roman" w:cs="Times New Roman"/>
          <w:szCs w:val="24"/>
        </w:rPr>
        <w:t xml:space="preserve"> </w:t>
      </w:r>
      <w:bookmarkStart w:name="_Hlk179875263" w:id="1"/>
    </w:p>
    <w:bookmarkEnd w:id="0"/>
    <w:bookmarkEnd w:id="1"/>
    <w:p w:rsidRPr="00900FE6" w:rsidR="005D5A86" w:rsidP="00960089" w:rsidRDefault="005D5A86" w14:paraId="1D117C97" w14:textId="77777777">
      <w:pPr>
        <w:spacing w:line="276" w:lineRule="auto"/>
        <w:rPr>
          <w:rFonts w:eastAsia="Times New Roman" w:cs="Times New Roman"/>
        </w:rPr>
      </w:pPr>
    </w:p>
    <w:p w:rsidRPr="00900FE6" w:rsidR="005D5A86" w:rsidP="00960089" w:rsidRDefault="005D5A86" w14:paraId="42E55C36" w14:textId="77777777">
      <w:pPr>
        <w:spacing w:line="276" w:lineRule="auto"/>
        <w:rPr>
          <w:rFonts w:eastAsia="Times New Roman" w:cs="Times New Roman"/>
          <w:szCs w:val="24"/>
        </w:rPr>
      </w:pPr>
      <w:r w:rsidRPr="00900FE6">
        <w:rPr>
          <w:rFonts w:eastAsia="Times New Roman" w:cs="Times New Roman"/>
        </w:rPr>
        <w:t xml:space="preserve">De Europese Commissie speelt als hoedster van de EU-verdragen een sleutelrol in het bevorderen van fundamentele EU-waarden en het handhaven van EU-wetgeving. </w:t>
      </w:r>
      <w:r w:rsidRPr="00900FE6">
        <w:rPr>
          <w:rFonts w:eastAsia="Times New Roman" w:cs="Times New Roman"/>
          <w:szCs w:val="24"/>
        </w:rPr>
        <w:t>In dat licht</w:t>
      </w:r>
      <w:r w:rsidRPr="00900FE6" w:rsidDel="00861EBB">
        <w:rPr>
          <w:rFonts w:eastAsia="Times New Roman" w:cs="Times New Roman"/>
          <w:szCs w:val="24"/>
        </w:rPr>
        <w:t xml:space="preserve"> </w:t>
      </w:r>
      <w:r w:rsidRPr="00900FE6">
        <w:rPr>
          <w:rFonts w:eastAsia="Times New Roman" w:cs="Times New Roman"/>
          <w:szCs w:val="24"/>
        </w:rPr>
        <w:t xml:space="preserve">vroeg het kabinet de Europese Commissie ook optimaal gebruik te maken van de beschikbare instrumenten, waaronder het EU-rechtsstaatinstrumentarium, bij schending van het Unierecht op dit terrein. Daarnaast </w:t>
      </w:r>
      <w:r>
        <w:rPr>
          <w:rFonts w:eastAsia="Times New Roman" w:cs="Times New Roman"/>
          <w:szCs w:val="24"/>
        </w:rPr>
        <w:t>vroeg</w:t>
      </w:r>
      <w:r w:rsidRPr="00900FE6">
        <w:rPr>
          <w:rFonts w:eastAsia="Times New Roman" w:cs="Times New Roman"/>
          <w:szCs w:val="24"/>
        </w:rPr>
        <w:t xml:space="preserve"> het kabinet aan voorzitterschappen van de Raad van de EU om daadkrachtig en zichtbaar te zijn op het gebied van de rechtsstaat en gendergelijkheid en lhbtiq+ gelijkheid.</w:t>
      </w:r>
      <w:r w:rsidRPr="00900FE6">
        <w:rPr>
          <w:rFonts w:eastAsia="Times New Roman" w:cs="Times New Roman"/>
          <w:i/>
          <w:iCs/>
          <w:szCs w:val="24"/>
        </w:rPr>
        <w:t xml:space="preserve"> </w:t>
      </w:r>
      <w:r w:rsidRPr="00900FE6">
        <w:rPr>
          <w:rFonts w:eastAsia="Times New Roman" w:cs="Times New Roman"/>
        </w:rPr>
        <w:t xml:space="preserve">Verder sprak Nederland zich uit in prejudiciële en directe zaken bij het Hof tegen discriminatie op basis van seksuele oriëntatie en gender identiteit en voor het recht op gelijke behandeling. </w:t>
      </w:r>
      <w:r w:rsidRPr="00900FE6">
        <w:rPr>
          <w:rFonts w:eastAsia="Times New Roman" w:cs="Times New Roman"/>
          <w:szCs w:val="24"/>
        </w:rPr>
        <w:t>Nederland verwelkomde de richtlijn die strategische rechtszaken tegen publieke participatie moet tegengaan (de anti-SLAPPs-richtlijn) en acht het positief dat deze richtlijn ook als eerste expliciet bescherming biedt aan vrouwelijke mensenrechtenverdedigers of verdedigers die opkomen voor vrouwenrechten of lhbtiq+-rechten in de EU.</w:t>
      </w:r>
      <w:r w:rsidRPr="00900FE6">
        <w:rPr>
          <w:rFonts w:eastAsia="Times New Roman" w:cs="Times New Roman"/>
          <w:szCs w:val="24"/>
          <w:vertAlign w:val="superscript"/>
        </w:rPr>
        <w:footnoteReference w:id="9"/>
      </w:r>
    </w:p>
    <w:p w:rsidRPr="00900FE6" w:rsidR="005D5A86" w:rsidP="00960089" w:rsidRDefault="005D5A86" w14:paraId="740F55A9" w14:textId="77777777">
      <w:pPr>
        <w:spacing w:line="276" w:lineRule="auto"/>
        <w:rPr>
          <w:rFonts w:eastAsia="Times New Roman" w:cs="Times New Roman"/>
          <w:szCs w:val="24"/>
        </w:rPr>
      </w:pPr>
    </w:p>
    <w:p w:rsidRPr="00900FE6" w:rsidR="005D5A86" w:rsidP="00960089" w:rsidRDefault="005D5A86" w14:paraId="0B5630A1" w14:textId="531B422A">
      <w:pPr>
        <w:spacing w:line="276" w:lineRule="auto"/>
        <w:rPr>
          <w:rFonts w:eastAsia="Times New Roman" w:cs="Times New Roman"/>
          <w:szCs w:val="24"/>
        </w:rPr>
      </w:pPr>
      <w:r w:rsidRPr="00960089">
        <w:rPr>
          <w:rFonts w:eastAsia="Times New Roman" w:cs="Times New Roman"/>
          <w:szCs w:val="24"/>
        </w:rPr>
        <w:t>Tevens leverde</w:t>
      </w:r>
      <w:r w:rsidRPr="00960089" w:rsidR="00960089">
        <w:rPr>
          <w:rFonts w:eastAsia="Times New Roman" w:cs="Times New Roman"/>
          <w:szCs w:val="24"/>
        </w:rPr>
        <w:t xml:space="preserve"> </w:t>
      </w:r>
      <w:r w:rsidRPr="00960089" w:rsidR="00764F7C">
        <w:rPr>
          <w:rFonts w:eastAsia="Times New Roman" w:cs="Times New Roman"/>
          <w:szCs w:val="24"/>
        </w:rPr>
        <w:t xml:space="preserve">het </w:t>
      </w:r>
      <w:r w:rsidRPr="00960089" w:rsidR="00F15FB9">
        <w:rPr>
          <w:rFonts w:eastAsia="Times New Roman" w:cs="Times New Roman"/>
          <w:szCs w:val="24"/>
        </w:rPr>
        <w:t>m</w:t>
      </w:r>
      <w:r w:rsidRPr="00960089" w:rsidR="00764F7C">
        <w:rPr>
          <w:rFonts w:eastAsia="Times New Roman" w:cs="Times New Roman"/>
          <w:szCs w:val="24"/>
        </w:rPr>
        <w:t>inisterie van Onderwijs, Cultuur en Wetenschap</w:t>
      </w:r>
      <w:r w:rsidRPr="00960089">
        <w:rPr>
          <w:rFonts w:eastAsia="Times New Roman" w:cs="Times New Roman"/>
          <w:szCs w:val="24"/>
        </w:rPr>
        <w:t xml:space="preserve"> financiële</w:t>
      </w:r>
      <w:r w:rsidRPr="00900FE6">
        <w:rPr>
          <w:rFonts w:eastAsia="Times New Roman" w:cs="Times New Roman"/>
          <w:szCs w:val="24"/>
        </w:rPr>
        <w:t xml:space="preserve"> steun aan enkele Europese niet-gouvernementele koepelorganisaties.</w:t>
      </w:r>
      <w:r w:rsidRPr="00900FE6">
        <w:rPr>
          <w:rFonts w:eastAsia="Times New Roman" w:cs="Times New Roman"/>
          <w:szCs w:val="24"/>
          <w:vertAlign w:val="superscript"/>
        </w:rPr>
        <w:footnoteReference w:id="10"/>
      </w:r>
      <w:r w:rsidRPr="00900FE6">
        <w:rPr>
          <w:rFonts w:eastAsia="Times New Roman" w:cs="Times New Roman"/>
          <w:szCs w:val="24"/>
        </w:rPr>
        <w:t xml:space="preserve"> Zij vervullen een </w:t>
      </w:r>
      <w:r w:rsidRPr="00960089">
        <w:rPr>
          <w:rFonts w:eastAsia="Times New Roman" w:cs="Times New Roman"/>
          <w:szCs w:val="24"/>
        </w:rPr>
        <w:t>belangrijke kennisfunctie en ondersteunen kleine lokale NGO’s. Financiële steun werd ook bilateraal via de Nederlandse ambassades aan lhbtiq+ en vrouwenrechten NGO</w:t>
      </w:r>
      <w:r w:rsidRPr="00960089" w:rsidR="00764F7C">
        <w:rPr>
          <w:rFonts w:eastAsia="Times New Roman" w:cs="Times New Roman"/>
          <w:szCs w:val="24"/>
        </w:rPr>
        <w:t>’</w:t>
      </w:r>
      <w:r w:rsidRPr="00960089">
        <w:rPr>
          <w:rFonts w:eastAsia="Times New Roman" w:cs="Times New Roman"/>
          <w:szCs w:val="24"/>
        </w:rPr>
        <w:t>s verleend</w:t>
      </w:r>
      <w:r w:rsidRPr="00960089" w:rsidR="00764F7C">
        <w:rPr>
          <w:rFonts w:eastAsia="Times New Roman" w:cs="Times New Roman"/>
          <w:szCs w:val="24"/>
        </w:rPr>
        <w:t>.</w:t>
      </w:r>
      <w:r w:rsidRPr="00900FE6">
        <w:rPr>
          <w:rFonts w:eastAsia="Times New Roman" w:cs="Times New Roman"/>
          <w:szCs w:val="24"/>
        </w:rPr>
        <w:t xml:space="preserve"> </w:t>
      </w:r>
    </w:p>
    <w:p w:rsidRPr="00900FE6" w:rsidR="005D5A86" w:rsidP="00960089" w:rsidRDefault="005D5A86" w14:paraId="04944A43" w14:textId="77777777">
      <w:pPr>
        <w:spacing w:line="276" w:lineRule="auto"/>
        <w:rPr>
          <w:rFonts w:eastAsia="Times New Roman" w:cs="Times New Roman"/>
          <w:szCs w:val="24"/>
        </w:rPr>
      </w:pPr>
    </w:p>
    <w:p w:rsidRPr="00900FE6" w:rsidR="005D5A86" w:rsidP="00960089" w:rsidRDefault="005D5A86" w14:paraId="47F1A18A" w14:textId="77777777">
      <w:pPr>
        <w:spacing w:line="276" w:lineRule="auto"/>
        <w:rPr>
          <w:rFonts w:eastAsia="Times New Roman" w:cs="Times New Roman"/>
          <w:i/>
          <w:iCs/>
          <w:szCs w:val="24"/>
        </w:rPr>
      </w:pPr>
      <w:r w:rsidRPr="00900FE6">
        <w:rPr>
          <w:rFonts w:eastAsia="Times New Roman" w:cs="Times New Roman"/>
          <w:i/>
          <w:iCs/>
          <w:szCs w:val="24"/>
        </w:rPr>
        <w:t>IDAHOT+ Forum</w:t>
      </w:r>
    </w:p>
    <w:p w:rsidRPr="00900FE6" w:rsidR="005D5A86" w:rsidP="00960089" w:rsidRDefault="005D5A86" w14:paraId="1BCF03A0" w14:textId="77777777">
      <w:pPr>
        <w:spacing w:line="276" w:lineRule="auto"/>
        <w:rPr>
          <w:rFonts w:eastAsia="Times New Roman" w:cs="Times New Roman"/>
          <w:i/>
          <w:iCs/>
          <w:szCs w:val="24"/>
        </w:rPr>
      </w:pPr>
    </w:p>
    <w:p w:rsidRPr="00900FE6" w:rsidR="005D5A86" w:rsidP="00960089" w:rsidRDefault="005D5A86" w14:paraId="6FCAD874" w14:textId="77777777">
      <w:pPr>
        <w:spacing w:line="276" w:lineRule="auto"/>
        <w:rPr>
          <w:rFonts w:eastAsia="Times New Roman" w:cs="Calibri"/>
        </w:rPr>
      </w:pPr>
      <w:bookmarkStart w:name="_Hlk180066311" w:id="2"/>
      <w:r w:rsidRPr="00900FE6">
        <w:rPr>
          <w:rFonts w:eastAsia="Times New Roman" w:cs="Calibri"/>
        </w:rPr>
        <w:t xml:space="preserve">In mei 2024 organiseerde Nederland als gastland het elfde jaarlijkse </w:t>
      </w:r>
      <w:r w:rsidRPr="00900FE6">
        <w:rPr>
          <w:rFonts w:eastAsia="Times New Roman" w:cs="Calibri"/>
          <w:i/>
          <w:iCs/>
        </w:rPr>
        <w:t>European IDAHOT+ Forum</w:t>
      </w:r>
      <w:r w:rsidRPr="00900FE6">
        <w:rPr>
          <w:rFonts w:eastAsia="Times New Roman" w:cs="Calibri"/>
        </w:rPr>
        <w:t xml:space="preserve"> ter gelegenheid van de </w:t>
      </w:r>
      <w:r w:rsidRPr="00900FE6">
        <w:rPr>
          <w:rFonts w:eastAsia="Times New Roman" w:cs="Calibri"/>
          <w:i/>
          <w:iCs/>
        </w:rPr>
        <w:t>International Day Against Homophobia, Transphobia &amp; Biphobia.</w:t>
      </w:r>
      <w:r w:rsidRPr="00900FE6">
        <w:rPr>
          <w:rFonts w:eastAsia="Times New Roman" w:cs="Calibri"/>
        </w:rPr>
        <w:t xml:space="preserve"> 32 Europese landen tekenden een politieke verklaring voor bescherming van lhbtiq+ mensenrechten.</w:t>
      </w:r>
      <w:r w:rsidRPr="00900FE6">
        <w:rPr>
          <w:rFonts w:eastAsia="Times New Roman" w:cs="Calibri"/>
          <w:vertAlign w:val="superscript"/>
        </w:rPr>
        <w:footnoteReference w:id="11"/>
      </w:r>
      <w:r w:rsidRPr="00900FE6">
        <w:rPr>
          <w:rFonts w:eastAsia="Times New Roman" w:cs="Calibri"/>
        </w:rPr>
        <w:t xml:space="preserve"> </w:t>
      </w:r>
      <w:bookmarkStart w:name="_Hlk180066352" w:id="3"/>
      <w:r w:rsidRPr="00900FE6">
        <w:rPr>
          <w:rFonts w:eastAsia="Times New Roman" w:cs="Calibri"/>
        </w:rPr>
        <w:t>In de verklaring van dit jaar wordt voor het eerst ingezet op de ontwikkeling van een gezamenlijke plan waarin onder andere de Europese Unie en de Raad van Europa (RvE) samenwerken voor het beschermen van deze mensenrechten</w:t>
      </w:r>
      <w:bookmarkEnd w:id="3"/>
      <w:r w:rsidRPr="00900FE6">
        <w:rPr>
          <w:rFonts w:eastAsia="Times New Roman" w:cs="Calibri"/>
        </w:rPr>
        <w:t xml:space="preserve">. </w:t>
      </w:r>
      <w:bookmarkEnd w:id="2"/>
      <w:r w:rsidRPr="00900FE6">
        <w:rPr>
          <w:rFonts w:eastAsia="Times New Roman" w:cs="Calibri"/>
        </w:rPr>
        <w:t xml:space="preserve">Ten opzichte van vorig jaar hebben vijf nieuwe landen ondertekend: Polen, Albanië, Spanje, Montenegro en Oekraïne. </w:t>
      </w:r>
    </w:p>
    <w:p w:rsidRPr="00900FE6" w:rsidR="005D5A86" w:rsidP="00960089" w:rsidRDefault="005D5A86" w14:paraId="53DED758" w14:textId="77777777">
      <w:pPr>
        <w:spacing w:line="276" w:lineRule="auto"/>
        <w:rPr>
          <w:rFonts w:eastAsia="Times New Roman" w:cs="Calibri"/>
        </w:rPr>
      </w:pPr>
    </w:p>
    <w:p w:rsidRPr="00960089" w:rsidR="005D5A86" w:rsidP="00960089" w:rsidRDefault="005D5A86" w14:paraId="14FE211A" w14:textId="4ED7FCCA">
      <w:pPr>
        <w:spacing w:line="276" w:lineRule="auto"/>
        <w:rPr>
          <w:rFonts w:eastAsia="Times New Roman" w:cs="Calibri"/>
        </w:rPr>
      </w:pPr>
      <w:r w:rsidRPr="00900FE6">
        <w:rPr>
          <w:rFonts w:eastAsia="Times New Roman" w:cs="Calibri"/>
        </w:rPr>
        <w:t xml:space="preserve">Naast deze Nederlandse samenwerking met de Raad van Europa en de Europese Commissie, organiseerde de Nederlandse Mensenrechtenambassadeur een bijeenkomst voor lhbtiq+-gezanten en internationale mensenrechtenambassadeurs over hoe wereldwijd lhbtiq+ organisaties en de gemeenschappen die ze ondersteunen onder groeiend stigma en geweld komen te staan. </w:t>
      </w:r>
    </w:p>
    <w:p w:rsidRPr="00900FE6" w:rsidR="005D5A86" w:rsidP="00960089" w:rsidRDefault="005D5A86" w14:paraId="217B1B96" w14:textId="77777777">
      <w:pPr>
        <w:spacing w:line="276" w:lineRule="auto"/>
        <w:rPr>
          <w:rFonts w:eastAsia="Times New Roman" w:cs="Times New Roman"/>
          <w:i/>
          <w:iCs/>
          <w:szCs w:val="24"/>
        </w:rPr>
      </w:pPr>
      <w:r w:rsidRPr="00900FE6">
        <w:rPr>
          <w:rFonts w:eastAsia="Times New Roman" w:cs="Times New Roman"/>
          <w:i/>
          <w:iCs/>
          <w:szCs w:val="24"/>
        </w:rPr>
        <w:lastRenderedPageBreak/>
        <w:t>Inzet binnen de Raad van Europa</w:t>
      </w:r>
    </w:p>
    <w:p w:rsidRPr="00900FE6" w:rsidR="005D5A86" w:rsidP="00960089" w:rsidRDefault="005D5A86" w14:paraId="0ADE17A5" w14:textId="77777777">
      <w:pPr>
        <w:spacing w:line="276" w:lineRule="auto"/>
        <w:rPr>
          <w:rFonts w:eastAsia="Times New Roman" w:cs="Times New Roman"/>
          <w:i/>
          <w:iCs/>
          <w:szCs w:val="24"/>
        </w:rPr>
      </w:pPr>
    </w:p>
    <w:p w:rsidRPr="00900FE6" w:rsidR="005D5A86" w:rsidP="00960089" w:rsidRDefault="005D5A86" w14:paraId="053DD9BB" w14:textId="77777777">
      <w:pPr>
        <w:spacing w:line="276" w:lineRule="auto"/>
        <w:rPr>
          <w:rFonts w:eastAsia="Times New Roman" w:cs="Times New Roman"/>
          <w:szCs w:val="24"/>
        </w:rPr>
      </w:pPr>
      <w:r w:rsidRPr="00900FE6">
        <w:rPr>
          <w:rFonts w:eastAsia="Times New Roman" w:cs="Times New Roman"/>
        </w:rPr>
        <w:t>Nederland heeft zich met succes ingezet voor aanname van d</w:t>
      </w:r>
      <w:r w:rsidRPr="00900FE6">
        <w:rPr>
          <w:rFonts w:eastAsia="Times New Roman" w:cs="Times New Roman"/>
          <w:szCs w:val="24"/>
        </w:rPr>
        <w:t>e nieuwe strategie voor</w:t>
      </w:r>
      <w:r w:rsidRPr="00900FE6" w:rsidDel="008209A0">
        <w:rPr>
          <w:rFonts w:eastAsia="Times New Roman" w:cs="Times New Roman"/>
          <w:szCs w:val="24"/>
        </w:rPr>
        <w:t xml:space="preserve"> </w:t>
      </w:r>
      <w:r w:rsidRPr="00900FE6">
        <w:rPr>
          <w:rFonts w:eastAsia="Times New Roman" w:cs="Times New Roman"/>
          <w:szCs w:val="24"/>
        </w:rPr>
        <w:t xml:space="preserve">gendergelijkheid van de RvE voor 2024-2029. De strategie benadrukt de rol van mannen en jongens in het beleid ter bevordering van gendergelijkheid en bevat verwijzingen naar seksuele en reproductieve gezondheid en rechten. </w:t>
      </w:r>
    </w:p>
    <w:p w:rsidRPr="00900FE6" w:rsidR="005D5A86" w:rsidP="00960089" w:rsidRDefault="005D5A86" w14:paraId="30D684AB" w14:textId="77777777">
      <w:pPr>
        <w:spacing w:line="276" w:lineRule="auto"/>
        <w:rPr>
          <w:rFonts w:eastAsia="Times New Roman" w:cs="Times New Roman"/>
        </w:rPr>
      </w:pPr>
    </w:p>
    <w:p w:rsidRPr="00900FE6" w:rsidR="005D5A86" w:rsidP="00960089" w:rsidRDefault="005D5A86" w14:paraId="30AC74A1" w14:textId="77777777">
      <w:pPr>
        <w:spacing w:line="276" w:lineRule="auto"/>
        <w:rPr>
          <w:rFonts w:ascii="Calibri" w:hAnsi="Calibri" w:eastAsia="Times New Roman" w:cs="Times New Roman"/>
        </w:rPr>
      </w:pPr>
      <w:r w:rsidRPr="00900FE6">
        <w:rPr>
          <w:rFonts w:eastAsia="Times New Roman" w:cs="Times New Roman"/>
        </w:rPr>
        <w:t>Daarnaast is s</w:t>
      </w:r>
      <w:r w:rsidRPr="00900FE6">
        <w:rPr>
          <w:rFonts w:eastAsia="Times New Roman" w:cs="Times New Roman"/>
          <w:szCs w:val="24"/>
        </w:rPr>
        <w:t xml:space="preserve">inds dit jaar de Nederlandse Permanent Vertegenwoordiger bij de Raad van Europa voorzitter van het Comité van Partijen van het Verdrag van Istanbul, het verdrag dat beoogt geweld tegen vrouwen en meisjes en huiselijk geweld te voorkomen, te vervolgen en uit te bannen. Als voorzitter richt Nederland zich onder andere op soepele toetreding van de Europese Unie tot het verdrag. Maar ook op </w:t>
      </w:r>
      <w:r w:rsidRPr="00900FE6">
        <w:rPr>
          <w:rFonts w:eastAsia="Times New Roman" w:cs="Times New Roman"/>
        </w:rPr>
        <w:t xml:space="preserve">uitwisseling en zichtbaarheid in Nederland en de Caribische delen van het Koninkrijk, evenals RvE-lidstaten die het Verdrag nog niet hebben geratificeerd. </w:t>
      </w:r>
    </w:p>
    <w:p w:rsidRPr="00900FE6" w:rsidR="005D5A86" w:rsidP="00960089" w:rsidRDefault="005D5A86" w14:paraId="63031C87" w14:textId="77777777">
      <w:pPr>
        <w:spacing w:line="276" w:lineRule="auto"/>
        <w:rPr>
          <w:rFonts w:eastAsia="Times New Roman" w:cs="Times New Roman"/>
        </w:rPr>
      </w:pPr>
    </w:p>
    <w:p w:rsidRPr="00900FE6" w:rsidR="005D5A86" w:rsidP="00960089" w:rsidRDefault="005D5A86" w14:paraId="096A514C" w14:textId="77777777">
      <w:pPr>
        <w:spacing w:line="276" w:lineRule="auto"/>
        <w:rPr>
          <w:rFonts w:eastAsia="Times New Roman" w:cs="Times New Roman"/>
          <w:szCs w:val="24"/>
        </w:rPr>
      </w:pPr>
      <w:r w:rsidRPr="00900FE6">
        <w:rPr>
          <w:rFonts w:eastAsia="Times New Roman" w:cs="Times New Roman"/>
          <w:szCs w:val="24"/>
        </w:rPr>
        <w:t xml:space="preserve">Dit jaar werd bij de Raad van Europa een nieuw comité van deskundigen inzake seksuele geaardheid, genderidentiteit en -expressie en geslachtskenmerken opgericht (ADI SOGIESC). Dit comité is onder andere begonnen met het opstellen van een aanbeveling over de gelijke rechten van intersekse personen. </w:t>
      </w:r>
    </w:p>
    <w:p w:rsidRPr="00900FE6" w:rsidR="00960089" w:rsidP="00960089" w:rsidRDefault="00960089" w14:paraId="340B8840" w14:textId="77777777">
      <w:pPr>
        <w:spacing w:line="276" w:lineRule="auto"/>
        <w:rPr>
          <w:rFonts w:eastAsia="Times New Roman" w:cs="Times New Roman"/>
          <w:szCs w:val="24"/>
        </w:rPr>
      </w:pPr>
    </w:p>
    <w:p w:rsidRPr="00900FE6" w:rsidR="005D5A86" w:rsidP="00960089" w:rsidRDefault="005D5A86" w14:paraId="6C7FAC6B" w14:textId="77777777">
      <w:pPr>
        <w:spacing w:line="276" w:lineRule="auto"/>
        <w:rPr>
          <w:rFonts w:eastAsia="Times New Roman" w:cs="Times New Roman"/>
          <w:i/>
          <w:iCs/>
          <w:szCs w:val="24"/>
        </w:rPr>
      </w:pPr>
      <w:r w:rsidRPr="00900FE6">
        <w:rPr>
          <w:rFonts w:eastAsia="Times New Roman" w:cs="Times New Roman"/>
          <w:i/>
          <w:iCs/>
          <w:szCs w:val="24"/>
        </w:rPr>
        <w:t>Evaluatie van de kabinetsinzet</w:t>
      </w:r>
    </w:p>
    <w:p w:rsidRPr="00900FE6" w:rsidR="005D5A86" w:rsidP="00960089" w:rsidRDefault="005D5A86" w14:paraId="79067303" w14:textId="77777777">
      <w:pPr>
        <w:spacing w:line="276" w:lineRule="auto"/>
        <w:rPr>
          <w:rFonts w:eastAsia="Times New Roman" w:cs="Times New Roman"/>
          <w:i/>
          <w:iCs/>
          <w:szCs w:val="24"/>
        </w:rPr>
      </w:pPr>
    </w:p>
    <w:p w:rsidRPr="00960089" w:rsidR="005D5A86" w:rsidP="00960089" w:rsidRDefault="00FD388A" w14:paraId="07773AE5" w14:textId="42066D50">
      <w:pPr>
        <w:spacing w:line="276" w:lineRule="auto"/>
        <w:rPr>
          <w:rFonts w:eastAsia="Times New Roman" w:cs="Times New Roman"/>
          <w:szCs w:val="24"/>
        </w:rPr>
      </w:pPr>
      <w:r w:rsidRPr="00960089">
        <w:rPr>
          <w:rFonts w:eastAsia="Times New Roman" w:cs="Times New Roman"/>
          <w:szCs w:val="24"/>
        </w:rPr>
        <w:t>H</w:t>
      </w:r>
      <w:r w:rsidRPr="00960089" w:rsidR="005D5A86">
        <w:rPr>
          <w:rFonts w:eastAsia="Times New Roman" w:cs="Times New Roman"/>
          <w:szCs w:val="24"/>
        </w:rPr>
        <w:t xml:space="preserve">et </w:t>
      </w:r>
      <w:r w:rsidRPr="00960089" w:rsidR="00F15FB9">
        <w:rPr>
          <w:rFonts w:eastAsia="Times New Roman" w:cs="Times New Roman"/>
          <w:szCs w:val="24"/>
        </w:rPr>
        <w:t>m</w:t>
      </w:r>
      <w:r w:rsidRPr="00960089" w:rsidR="005D5A86">
        <w:rPr>
          <w:rFonts w:eastAsia="Times New Roman" w:cs="Times New Roman"/>
          <w:szCs w:val="24"/>
        </w:rPr>
        <w:t>inisterie van</w:t>
      </w:r>
      <w:r w:rsidRPr="00900FE6" w:rsidR="005D5A86">
        <w:rPr>
          <w:rFonts w:eastAsia="Times New Roman" w:cs="Times New Roman"/>
          <w:szCs w:val="24"/>
        </w:rPr>
        <w:t xml:space="preserve"> Buitenlandse Zaken evalueerde het mensenrechtenbeleid </w:t>
      </w:r>
      <w:r w:rsidRPr="00960089" w:rsidR="005D5A86">
        <w:rPr>
          <w:rFonts w:eastAsia="Times New Roman" w:cs="Times New Roman"/>
          <w:szCs w:val="24"/>
        </w:rPr>
        <w:t>tijdens de regeerperiode van het kabinet Rutte III (2017-2022). Uw Kamer ontvangt deze evaluatie en de bijbehorende kabinetsappreciatie in Q1-2025.</w:t>
      </w:r>
    </w:p>
    <w:p w:rsidRPr="00960089" w:rsidR="005D5A86" w:rsidP="00960089" w:rsidRDefault="005D5A86" w14:paraId="041B1FF6" w14:textId="77777777">
      <w:pPr>
        <w:spacing w:line="276" w:lineRule="auto"/>
        <w:rPr>
          <w:rFonts w:eastAsia="Times New Roman" w:cs="Times New Roman"/>
          <w:szCs w:val="24"/>
        </w:rPr>
      </w:pPr>
    </w:p>
    <w:p w:rsidRPr="00960089" w:rsidR="005D5A86" w:rsidP="00960089" w:rsidRDefault="005D5A86" w14:paraId="60521E15" w14:textId="1C2394F3">
      <w:pPr>
        <w:spacing w:line="276" w:lineRule="auto"/>
        <w:rPr>
          <w:rFonts w:eastAsia="Times New Roman" w:cs="Times New Roman"/>
          <w:szCs w:val="24"/>
        </w:rPr>
      </w:pPr>
      <w:r w:rsidRPr="00960089">
        <w:rPr>
          <w:rFonts w:eastAsia="Times New Roman" w:cs="Times New Roman"/>
          <w:szCs w:val="24"/>
        </w:rPr>
        <w:t xml:space="preserve">Mensenrechten vormen een prioriteit voor het kabinet. Daarom blijft het kabinet zich als onderdeel van de bescherming en bevordering van de mensenrechten, de democratische rechtsstaat en de internationale rechtsorde inzetten voor vrouwenrechten, gendergelijkheid, </w:t>
      </w:r>
      <w:r w:rsidRPr="00960089" w:rsidR="00FD388A">
        <w:rPr>
          <w:rFonts w:eastAsia="Times New Roman" w:cs="Times New Roman"/>
          <w:szCs w:val="24"/>
        </w:rPr>
        <w:t xml:space="preserve">seksuele en reproductieve gezondheid en rechten </w:t>
      </w:r>
      <w:r w:rsidRPr="00960089">
        <w:rPr>
          <w:rFonts w:eastAsia="Times New Roman" w:cs="Times New Roman"/>
          <w:szCs w:val="24"/>
        </w:rPr>
        <w:t xml:space="preserve">en gelijke rechten van lhbtiq+ personen. </w:t>
      </w:r>
      <w:r w:rsidRPr="00960089" w:rsidR="00166CF4">
        <w:rPr>
          <w:rFonts w:eastAsia="Times New Roman" w:cs="Times New Roman"/>
          <w:szCs w:val="24"/>
        </w:rPr>
        <w:t>Het kabinet zal de Kamer opnieuw informeren over de voortgang in 2025.</w:t>
      </w:r>
    </w:p>
    <w:p w:rsidRPr="00960089" w:rsidR="00166CF4" w:rsidP="00960089" w:rsidRDefault="00166CF4" w14:paraId="025E4AC5" w14:textId="77777777">
      <w:pPr>
        <w:spacing w:line="276" w:lineRule="auto"/>
        <w:rPr>
          <w:rFonts w:eastAsia="Times New Roman" w:cs="Times New Roman"/>
          <w:szCs w:val="24"/>
        </w:rPr>
      </w:pPr>
    </w:p>
    <w:tbl>
      <w:tblPr>
        <w:tblStyle w:val="Tabelondertekening"/>
        <w:tblW w:w="7541" w:type="dxa"/>
        <w:tblInd w:w="0" w:type="dxa"/>
        <w:tblLayout w:type="fixed"/>
        <w:tblLook w:val="07E0" w:firstRow="1" w:lastRow="1" w:firstColumn="1" w:lastColumn="1" w:noHBand="1" w:noVBand="1"/>
      </w:tblPr>
      <w:tblGrid>
        <w:gridCol w:w="3620"/>
        <w:gridCol w:w="3921"/>
      </w:tblGrid>
      <w:tr w:rsidR="00D06C87" w14:paraId="72BE9EEB" w14:textId="77777777">
        <w:tc>
          <w:tcPr>
            <w:tcW w:w="3620" w:type="dxa"/>
          </w:tcPr>
          <w:p w:rsidRPr="00960089" w:rsidR="00D06C87" w:rsidP="00960089" w:rsidRDefault="005D5A86" w14:paraId="4B9725A9" w14:textId="77777777">
            <w:pPr>
              <w:spacing w:line="276" w:lineRule="auto"/>
            </w:pPr>
            <w:r w:rsidRPr="00960089">
              <w:t>De minister van Buitenlandse Zaken,</w:t>
            </w:r>
            <w:r w:rsidRPr="00960089">
              <w:br/>
            </w:r>
            <w:r w:rsidRPr="00960089">
              <w:br/>
            </w:r>
            <w:r w:rsidRPr="00960089">
              <w:br/>
            </w:r>
            <w:r w:rsidRPr="00960089">
              <w:br/>
            </w:r>
            <w:r w:rsidRPr="00960089">
              <w:br/>
            </w:r>
            <w:r w:rsidRPr="00960089">
              <w:br/>
              <w:t>Caspar Veldkamp</w:t>
            </w:r>
          </w:p>
          <w:p w:rsidRPr="00960089" w:rsidR="005D5A86" w:rsidP="00960089" w:rsidRDefault="005D5A86" w14:paraId="2FF51A92" w14:textId="77777777">
            <w:pPr>
              <w:spacing w:line="276" w:lineRule="auto"/>
            </w:pPr>
          </w:p>
          <w:p w:rsidRPr="00960089" w:rsidR="005D5A86" w:rsidP="00960089" w:rsidRDefault="005D5A86" w14:paraId="11A3881F" w14:textId="77777777">
            <w:pPr>
              <w:spacing w:line="276" w:lineRule="auto"/>
              <w:rPr>
                <w:rFonts w:eastAsia="Times New Roman" w:cs="Times New Roman"/>
                <w:szCs w:val="24"/>
              </w:rPr>
            </w:pPr>
          </w:p>
          <w:p w:rsidRPr="00960089" w:rsidR="005D5A86" w:rsidP="00960089" w:rsidRDefault="005D5A86" w14:paraId="72BE9EE9" w14:textId="397B99DA">
            <w:pPr>
              <w:spacing w:line="276" w:lineRule="auto"/>
              <w:rPr>
                <w:rFonts w:eastAsia="Times New Roman" w:cs="Times New Roman"/>
                <w:szCs w:val="24"/>
              </w:rPr>
            </w:pPr>
          </w:p>
        </w:tc>
        <w:tc>
          <w:tcPr>
            <w:tcW w:w="3921" w:type="dxa"/>
          </w:tcPr>
          <w:p w:rsidRPr="00960089" w:rsidR="00D06C87" w:rsidP="00960089" w:rsidRDefault="00F5118C" w14:paraId="21E4BCCF" w14:textId="09F33541">
            <w:pPr>
              <w:spacing w:line="276" w:lineRule="auto"/>
            </w:pPr>
            <w:r w:rsidRPr="00960089">
              <w:t xml:space="preserve">De staatssecretaris van Onderwijs, </w:t>
            </w:r>
            <w:r w:rsidRPr="00960089" w:rsidR="00AF1C82">
              <w:br/>
            </w:r>
            <w:r w:rsidRPr="00960089">
              <w:t xml:space="preserve">Cultuur en Wetenschap, </w:t>
            </w:r>
          </w:p>
          <w:p w:rsidRPr="00960089" w:rsidR="00F5118C" w:rsidP="00960089" w:rsidRDefault="00F5118C" w14:paraId="3768AAC3" w14:textId="77777777">
            <w:pPr>
              <w:spacing w:line="276" w:lineRule="auto"/>
            </w:pPr>
          </w:p>
          <w:p w:rsidRPr="00960089" w:rsidR="00F5118C" w:rsidP="00960089" w:rsidRDefault="00F5118C" w14:paraId="522A4725" w14:textId="77777777">
            <w:pPr>
              <w:spacing w:line="276" w:lineRule="auto"/>
            </w:pPr>
          </w:p>
          <w:p w:rsidRPr="00960089" w:rsidR="00F5118C" w:rsidP="00960089" w:rsidRDefault="00F5118C" w14:paraId="5F19038D" w14:textId="77777777">
            <w:pPr>
              <w:spacing w:line="276" w:lineRule="auto"/>
            </w:pPr>
          </w:p>
          <w:p w:rsidRPr="00960089" w:rsidR="00F5118C" w:rsidP="00960089" w:rsidRDefault="00F5118C" w14:paraId="612A79FB" w14:textId="77777777">
            <w:pPr>
              <w:spacing w:line="276" w:lineRule="auto"/>
            </w:pPr>
          </w:p>
          <w:p w:rsidRPr="00960089" w:rsidR="00F5118C" w:rsidP="00960089" w:rsidRDefault="00F5118C" w14:paraId="72BE9EEA" w14:textId="5CF46121">
            <w:pPr>
              <w:spacing w:line="276" w:lineRule="auto"/>
              <w:rPr>
                <w:lang w:val="en-US"/>
              </w:rPr>
            </w:pPr>
            <w:r w:rsidRPr="00960089">
              <w:t>Mari</w:t>
            </w:r>
            <w:r w:rsidRPr="00960089">
              <w:rPr>
                <w:lang w:val="en-US"/>
              </w:rPr>
              <w:t>ëlle Paul</w:t>
            </w:r>
          </w:p>
        </w:tc>
      </w:tr>
    </w:tbl>
    <w:p w:rsidR="00D06C87" w:rsidP="00960089" w:rsidRDefault="00D06C87" w14:paraId="72BE9EEC" w14:textId="77777777">
      <w:pPr>
        <w:spacing w:line="276" w:lineRule="auto"/>
      </w:pPr>
    </w:p>
    <w:sectPr w:rsidR="00D06C87" w:rsidSect="00690257">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DC67" w14:textId="77777777" w:rsidR="00376970" w:rsidRDefault="00376970">
      <w:pPr>
        <w:spacing w:line="240" w:lineRule="auto"/>
      </w:pPr>
      <w:r>
        <w:separator/>
      </w:r>
    </w:p>
  </w:endnote>
  <w:endnote w:type="continuationSeparator" w:id="0">
    <w:p w14:paraId="76D2D481" w14:textId="77777777" w:rsidR="00376970" w:rsidRDefault="00376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E89" w14:textId="77777777" w:rsidR="00F40744" w:rsidRDefault="00F4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958215"/>
      <w:docPartObj>
        <w:docPartGallery w:val="Page Numbers (Bottom of Page)"/>
        <w:docPartUnique/>
      </w:docPartObj>
    </w:sdtPr>
    <w:sdtContent>
      <w:p w14:paraId="47A834CB" w14:textId="704549D2" w:rsidR="00960089" w:rsidRDefault="00960089">
        <w:pPr>
          <w:pStyle w:val="Footer"/>
          <w:jc w:val="center"/>
        </w:pPr>
        <w:r>
          <w:fldChar w:fldCharType="begin"/>
        </w:r>
        <w:r>
          <w:instrText>PAGE   \* MERGEFORMAT</w:instrText>
        </w:r>
        <w:r>
          <w:fldChar w:fldCharType="separate"/>
        </w:r>
        <w:r>
          <w:t>2</w:t>
        </w:r>
        <w:r>
          <w:fldChar w:fldCharType="end"/>
        </w:r>
      </w:p>
    </w:sdtContent>
  </w:sdt>
  <w:p w14:paraId="49BF36DA" w14:textId="77777777" w:rsidR="00960089" w:rsidRDefault="00960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590803"/>
      <w:docPartObj>
        <w:docPartGallery w:val="Page Numbers (Bottom of Page)"/>
        <w:docPartUnique/>
      </w:docPartObj>
    </w:sdtPr>
    <w:sdtContent>
      <w:p w14:paraId="12BB42F9" w14:textId="60B5EE4B" w:rsidR="00960089" w:rsidRDefault="00960089">
        <w:pPr>
          <w:pStyle w:val="Footer"/>
          <w:jc w:val="center"/>
        </w:pPr>
        <w:r>
          <w:fldChar w:fldCharType="begin"/>
        </w:r>
        <w:r>
          <w:instrText>PAGE   \* MERGEFORMAT</w:instrText>
        </w:r>
        <w:r>
          <w:fldChar w:fldCharType="separate"/>
        </w:r>
        <w:r>
          <w:t>2</w:t>
        </w:r>
        <w:r>
          <w:fldChar w:fldCharType="end"/>
        </w:r>
      </w:p>
    </w:sdtContent>
  </w:sdt>
  <w:p w14:paraId="729B10D2" w14:textId="77777777" w:rsidR="00960089" w:rsidRDefault="0096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7C27" w14:textId="77777777" w:rsidR="00376970" w:rsidRDefault="00376970">
      <w:pPr>
        <w:spacing w:line="240" w:lineRule="auto"/>
      </w:pPr>
      <w:r>
        <w:separator/>
      </w:r>
    </w:p>
  </w:footnote>
  <w:footnote w:type="continuationSeparator" w:id="0">
    <w:p w14:paraId="58789354" w14:textId="77777777" w:rsidR="00376970" w:rsidRDefault="00376970">
      <w:pPr>
        <w:spacing w:line="240" w:lineRule="auto"/>
      </w:pPr>
      <w:r>
        <w:continuationSeparator/>
      </w:r>
    </w:p>
  </w:footnote>
  <w:footnote w:id="1">
    <w:p w14:paraId="0DDFCCBB" w14:textId="77777777" w:rsidR="005D5A86" w:rsidRPr="00CD0325" w:rsidRDefault="005D5A86" w:rsidP="005D5A86">
      <w:pPr>
        <w:pStyle w:val="FootnoteText"/>
        <w:rPr>
          <w:rFonts w:ascii="Verdana" w:hAnsi="Verdana"/>
          <w:sz w:val="16"/>
          <w:szCs w:val="16"/>
        </w:rPr>
      </w:pPr>
      <w:r w:rsidRPr="00CD0325">
        <w:rPr>
          <w:rStyle w:val="FootnoteReference"/>
          <w:rFonts w:ascii="Verdana" w:hAnsi="Verdana"/>
          <w:sz w:val="16"/>
          <w:szCs w:val="16"/>
        </w:rPr>
        <w:footnoteRef/>
      </w:r>
      <w:r w:rsidRPr="00CD0325">
        <w:rPr>
          <w:rFonts w:ascii="Verdana" w:hAnsi="Verdana"/>
          <w:sz w:val="16"/>
          <w:szCs w:val="16"/>
        </w:rPr>
        <w:t xml:space="preserve"> Lhbtiq+ is een afkorting voor lesbische, homoseksuele, biseksuele, transgender, intersekse en queer personen</w:t>
      </w:r>
    </w:p>
  </w:footnote>
  <w:footnote w:id="2">
    <w:p w14:paraId="5DBDE3A5" w14:textId="77777777" w:rsidR="005D5A86" w:rsidRPr="00CD0325" w:rsidRDefault="005D5A86" w:rsidP="005D5A86">
      <w:pPr>
        <w:pStyle w:val="FootnoteText"/>
        <w:rPr>
          <w:rFonts w:ascii="Verdana" w:hAnsi="Verdana"/>
          <w:sz w:val="16"/>
          <w:szCs w:val="16"/>
        </w:rPr>
      </w:pPr>
      <w:r w:rsidRPr="00CD0325">
        <w:rPr>
          <w:rStyle w:val="FootnoteReference"/>
          <w:rFonts w:ascii="Verdana" w:hAnsi="Verdana"/>
          <w:sz w:val="16"/>
          <w:szCs w:val="16"/>
        </w:rPr>
        <w:footnoteRef/>
      </w:r>
      <w:r w:rsidRPr="00CD0325">
        <w:rPr>
          <w:rFonts w:ascii="Verdana" w:hAnsi="Verdana"/>
          <w:sz w:val="16"/>
          <w:szCs w:val="16"/>
        </w:rPr>
        <w:t xml:space="preserve"> Toegezegd door de minister van Onderwijs, Cultuur en Wetenschap in het Wetgevingsoverleg Emancipatie op 6 december 2021. Kamerstuk 2023/2024, 30 420, nr. 388, Kamerstuk 2022/23, 30 420, nr. 376 en Kamerstuk 2021/22, 30 420, nr. 367.</w:t>
      </w:r>
    </w:p>
  </w:footnote>
  <w:footnote w:id="3">
    <w:p w14:paraId="58D3163E" w14:textId="77777777" w:rsidR="005D5A86" w:rsidRPr="00CD0325" w:rsidRDefault="005D5A86" w:rsidP="005D5A86">
      <w:pPr>
        <w:pStyle w:val="FootnoteText"/>
        <w:rPr>
          <w:rFonts w:ascii="Verdana" w:hAnsi="Verdana"/>
          <w:sz w:val="16"/>
          <w:szCs w:val="16"/>
        </w:rPr>
      </w:pPr>
      <w:r w:rsidRPr="00CD0325">
        <w:rPr>
          <w:rStyle w:val="FootnoteReference"/>
          <w:rFonts w:ascii="Verdana" w:hAnsi="Verdana"/>
          <w:sz w:val="16"/>
          <w:szCs w:val="16"/>
        </w:rPr>
        <w:footnoteRef/>
      </w:r>
      <w:r w:rsidRPr="00CD0325">
        <w:rPr>
          <w:rFonts w:ascii="Verdana" w:hAnsi="Verdana"/>
          <w:sz w:val="16"/>
          <w:szCs w:val="16"/>
        </w:rPr>
        <w:t xml:space="preserve"> </w:t>
      </w:r>
      <w:hyperlink r:id="rId1" w:history="1">
        <w:r w:rsidRPr="00CD0325">
          <w:rPr>
            <w:rStyle w:val="Hyperlink"/>
            <w:rFonts w:ascii="Verdana" w:hAnsi="Verdana"/>
            <w:sz w:val="16"/>
            <w:szCs w:val="16"/>
          </w:rPr>
          <w:t>Richtlijn - EU - 2024/1385</w:t>
        </w:r>
      </w:hyperlink>
    </w:p>
  </w:footnote>
  <w:footnote w:id="4">
    <w:p w14:paraId="3509388B" w14:textId="11F3CA94" w:rsidR="005D5A86" w:rsidRPr="00F40744" w:rsidRDefault="005D5A86" w:rsidP="005D5A86">
      <w:pPr>
        <w:pStyle w:val="FootnoteText"/>
        <w:rPr>
          <w:rFonts w:ascii="Verdana" w:hAnsi="Verdana"/>
          <w:sz w:val="16"/>
          <w:szCs w:val="16"/>
          <w:lang w:val="en-US"/>
        </w:rPr>
      </w:pPr>
      <w:r w:rsidRPr="00CD0325">
        <w:rPr>
          <w:rStyle w:val="FootnoteReference"/>
          <w:rFonts w:ascii="Verdana" w:hAnsi="Verdana"/>
          <w:sz w:val="16"/>
          <w:szCs w:val="16"/>
        </w:rPr>
        <w:footnoteRef/>
      </w:r>
      <w:r w:rsidRPr="00F40744">
        <w:rPr>
          <w:rFonts w:ascii="Verdana" w:hAnsi="Verdana"/>
          <w:sz w:val="16"/>
          <w:szCs w:val="16"/>
          <w:lang w:val="en-US"/>
        </w:rPr>
        <w:t xml:space="preserve"> </w:t>
      </w:r>
      <w:hyperlink r:id="rId2" w:anchor=":~:text=Strategie%20voor%20gendergelijkheid%202020%2D2025,-Commissievoorzitter%20Von%20der&amp;text=Het%20doel%20is%20een%20EU,geven%20aan%20onze%20Europese%20samenleving." w:history="1">
        <w:proofErr w:type="spellStart"/>
        <w:r w:rsidRPr="00F40744">
          <w:rPr>
            <w:rStyle w:val="Hyperlink"/>
            <w:rFonts w:ascii="Verdana" w:hAnsi="Verdana"/>
            <w:sz w:val="16"/>
            <w:szCs w:val="16"/>
            <w:lang w:val="en-US"/>
          </w:rPr>
          <w:t>Strategie</w:t>
        </w:r>
        <w:proofErr w:type="spellEnd"/>
        <w:r w:rsidRPr="00F40744">
          <w:rPr>
            <w:rStyle w:val="Hyperlink"/>
            <w:rFonts w:ascii="Verdana" w:hAnsi="Verdana"/>
            <w:sz w:val="16"/>
            <w:szCs w:val="16"/>
            <w:lang w:val="en-US"/>
          </w:rPr>
          <w:t xml:space="preserve"> voor </w:t>
        </w:r>
        <w:proofErr w:type="spellStart"/>
        <w:r w:rsidRPr="00F40744">
          <w:rPr>
            <w:rStyle w:val="Hyperlink"/>
            <w:rFonts w:ascii="Verdana" w:hAnsi="Verdana"/>
            <w:sz w:val="16"/>
            <w:szCs w:val="16"/>
            <w:lang w:val="en-US"/>
          </w:rPr>
          <w:t>gendergelijkheid</w:t>
        </w:r>
        <w:proofErr w:type="spellEnd"/>
        <w:r w:rsidRPr="00F40744">
          <w:rPr>
            <w:rStyle w:val="Hyperlink"/>
            <w:rFonts w:ascii="Verdana" w:hAnsi="Verdana"/>
            <w:sz w:val="16"/>
            <w:szCs w:val="16"/>
            <w:lang w:val="en-US"/>
          </w:rPr>
          <w:t xml:space="preserve"> 2020-2025</w:t>
        </w:r>
        <w:r w:rsidR="00F40744" w:rsidRPr="00F40744">
          <w:rPr>
            <w:rStyle w:val="Hyperlink"/>
            <w:rFonts w:ascii="Verdana" w:hAnsi="Verdana"/>
            <w:color w:val="auto"/>
            <w:sz w:val="16"/>
            <w:szCs w:val="16"/>
            <w:u w:val="none"/>
            <w:lang w:val="en-US"/>
          </w:rPr>
          <w:t xml:space="preserve">, </w:t>
        </w:r>
        <w:hyperlink r:id="rId3" w:history="1">
          <w:r w:rsidR="00F40744" w:rsidRPr="00F40744">
            <w:rPr>
              <w:rStyle w:val="Hyperlink"/>
              <w:rFonts w:ascii="Verdana" w:hAnsi="Verdana"/>
              <w:sz w:val="16"/>
              <w:szCs w:val="16"/>
              <w:lang w:val="en-US"/>
            </w:rPr>
            <w:t>Strategie voor gelijkheid van lhbtiq'ers 2020-2025</w:t>
          </w:r>
        </w:hyperlink>
        <w:r w:rsidRPr="00F40744">
          <w:rPr>
            <w:rStyle w:val="Hyperlink"/>
            <w:rFonts w:ascii="Verdana" w:hAnsi="Verdana"/>
            <w:sz w:val="16"/>
            <w:szCs w:val="16"/>
            <w:lang w:val="en-US"/>
          </w:rPr>
          <w:t xml:space="preserve"> </w:t>
        </w:r>
      </w:hyperlink>
    </w:p>
  </w:footnote>
  <w:footnote w:id="5">
    <w:p w14:paraId="2E2CA088" w14:textId="77777777" w:rsidR="005D5A86" w:rsidRPr="00CD0325" w:rsidRDefault="005D5A86" w:rsidP="005D5A86">
      <w:pPr>
        <w:pStyle w:val="FootnoteText"/>
        <w:rPr>
          <w:rFonts w:ascii="Verdana" w:hAnsi="Verdana"/>
          <w:sz w:val="16"/>
          <w:szCs w:val="16"/>
          <w:lang w:val="en-US"/>
        </w:rPr>
      </w:pPr>
      <w:r w:rsidRPr="00CD0325">
        <w:rPr>
          <w:rStyle w:val="FootnoteReference"/>
          <w:rFonts w:ascii="Verdana" w:hAnsi="Verdana"/>
          <w:sz w:val="16"/>
          <w:szCs w:val="16"/>
        </w:rPr>
        <w:footnoteRef/>
      </w:r>
      <w:r w:rsidRPr="00CD0325">
        <w:rPr>
          <w:rFonts w:ascii="Verdana" w:hAnsi="Verdana"/>
          <w:sz w:val="16"/>
          <w:szCs w:val="16"/>
          <w:lang w:val="en-US"/>
        </w:rPr>
        <w:t xml:space="preserve"> </w:t>
      </w:r>
      <w:r w:rsidRPr="00CD0325">
        <w:rPr>
          <w:rFonts w:ascii="Verdana" w:hAnsi="Verdana"/>
          <w:sz w:val="16"/>
          <w:szCs w:val="16"/>
          <w:lang w:val="en-GB"/>
        </w:rPr>
        <w:t>La Hulpe Declaration on the Future of the European Pillar of Social Rights</w:t>
      </w:r>
    </w:p>
  </w:footnote>
  <w:footnote w:id="6">
    <w:p w14:paraId="01174B71" w14:textId="3DE96310" w:rsidR="005D5A86" w:rsidRPr="00CD0325" w:rsidRDefault="005D5A86" w:rsidP="005D5A86">
      <w:pPr>
        <w:pStyle w:val="FootnoteText"/>
        <w:rPr>
          <w:rFonts w:ascii="Verdana" w:hAnsi="Verdana"/>
          <w:sz w:val="16"/>
          <w:szCs w:val="16"/>
          <w:lang w:val="en-US"/>
        </w:rPr>
      </w:pPr>
      <w:r w:rsidRPr="00CD0325">
        <w:rPr>
          <w:rStyle w:val="FootnoteReference"/>
          <w:rFonts w:ascii="Verdana" w:hAnsi="Verdana"/>
          <w:sz w:val="16"/>
          <w:szCs w:val="16"/>
        </w:rPr>
        <w:footnoteRef/>
      </w:r>
      <w:r w:rsidRPr="00CD0325">
        <w:rPr>
          <w:rFonts w:ascii="Verdana" w:hAnsi="Verdana"/>
          <w:sz w:val="16"/>
          <w:szCs w:val="16"/>
          <w:lang w:val="en-US"/>
        </w:rPr>
        <w:t xml:space="preserve"> Kamerstuk 2023/2024, 30 420, nr. 3956, </w:t>
      </w:r>
      <w:hyperlink r:id="rId4" w:history="1">
        <w:r w:rsidRPr="00CD0325">
          <w:rPr>
            <w:rStyle w:val="Hyperlink"/>
            <w:rFonts w:ascii="Verdana" w:hAnsi="Verdana"/>
            <w:sz w:val="16"/>
            <w:szCs w:val="16"/>
            <w:lang w:val="en-US"/>
          </w:rPr>
          <w:t xml:space="preserve">Joint letter on the continuation and strengthening </w:t>
        </w:r>
        <w:r w:rsidR="00960089">
          <w:rPr>
            <w:rStyle w:val="Hyperlink"/>
            <w:rFonts w:ascii="Verdana" w:hAnsi="Verdana"/>
            <w:sz w:val="16"/>
            <w:szCs w:val="16"/>
            <w:lang w:val="en-US"/>
          </w:rPr>
          <w:t xml:space="preserve"> </w:t>
        </w:r>
        <w:r w:rsidRPr="00CD0325">
          <w:rPr>
            <w:rStyle w:val="Hyperlink"/>
            <w:rFonts w:ascii="Verdana" w:hAnsi="Verdana"/>
            <w:sz w:val="16"/>
            <w:szCs w:val="16"/>
            <w:lang w:val="en-US"/>
          </w:rPr>
          <w:t>of gender equality and LGBTIQ equality in the European Union | Tweede Kamer der Staten-Generaal</w:t>
        </w:r>
      </w:hyperlink>
    </w:p>
  </w:footnote>
  <w:footnote w:id="7">
    <w:p w14:paraId="75B5CCD8" w14:textId="77777777" w:rsidR="005D5A86" w:rsidRPr="00CD0325" w:rsidRDefault="005D5A86" w:rsidP="005D5A86">
      <w:pPr>
        <w:pStyle w:val="FootnoteText"/>
        <w:rPr>
          <w:rFonts w:ascii="Verdana" w:hAnsi="Verdana"/>
          <w:sz w:val="16"/>
          <w:szCs w:val="16"/>
          <w:lang w:val="en-US"/>
        </w:rPr>
      </w:pPr>
      <w:r w:rsidRPr="00CD0325">
        <w:rPr>
          <w:rStyle w:val="FootnoteReference"/>
          <w:rFonts w:ascii="Verdana" w:hAnsi="Verdana"/>
          <w:sz w:val="16"/>
          <w:szCs w:val="16"/>
        </w:rPr>
        <w:footnoteRef/>
      </w:r>
      <w:r w:rsidRPr="00CD0325">
        <w:rPr>
          <w:rFonts w:ascii="Verdana" w:hAnsi="Verdana"/>
          <w:sz w:val="16"/>
          <w:szCs w:val="16"/>
          <w:lang w:val="en-US"/>
        </w:rPr>
        <w:t xml:space="preserve"> </w:t>
      </w:r>
      <w:hyperlink r:id="rId5" w:history="1">
        <w:r w:rsidRPr="00CD0325">
          <w:rPr>
            <w:rStyle w:val="Hyperlink"/>
            <w:rFonts w:ascii="Verdana" w:hAnsi="Verdana"/>
            <w:sz w:val="16"/>
            <w:szCs w:val="16"/>
            <w:lang w:val="en-US"/>
          </w:rPr>
          <w:t xml:space="preserve">Strategic agenda 2024-2029 - Consilium </w:t>
        </w:r>
      </w:hyperlink>
    </w:p>
  </w:footnote>
  <w:footnote w:id="8">
    <w:p w14:paraId="6F5FB870" w14:textId="4755B40E" w:rsidR="00764F7C" w:rsidRPr="00CD0325" w:rsidRDefault="00764F7C" w:rsidP="00764F7C">
      <w:pPr>
        <w:pStyle w:val="FootnoteText"/>
        <w:rPr>
          <w:rFonts w:ascii="Verdana" w:hAnsi="Verdana"/>
          <w:sz w:val="16"/>
          <w:szCs w:val="16"/>
          <w:lang w:val="en-US"/>
        </w:rPr>
      </w:pPr>
      <w:r w:rsidRPr="00CD0325">
        <w:rPr>
          <w:rStyle w:val="FootnoteReference"/>
          <w:rFonts w:ascii="Verdana" w:hAnsi="Verdana"/>
          <w:sz w:val="16"/>
          <w:szCs w:val="16"/>
        </w:rPr>
        <w:footnoteRef/>
      </w:r>
      <w:r w:rsidRPr="00CD0325">
        <w:rPr>
          <w:rFonts w:ascii="Verdana" w:hAnsi="Verdana"/>
          <w:sz w:val="16"/>
          <w:szCs w:val="16"/>
          <w:lang w:val="en-US"/>
        </w:rPr>
        <w:t xml:space="preserve"> </w:t>
      </w:r>
      <w:r w:rsidR="00960089">
        <w:rPr>
          <w:rFonts w:ascii="Verdana" w:hAnsi="Verdana"/>
          <w:sz w:val="16"/>
          <w:szCs w:val="16"/>
          <w:lang w:val="en-US"/>
        </w:rPr>
        <w:t xml:space="preserve"> </w:t>
      </w:r>
      <w:hyperlink r:id="rId6" w:history="1">
        <w:r w:rsidR="00960089" w:rsidRPr="00C2332B">
          <w:rPr>
            <w:rStyle w:val="Hyperlink"/>
            <w:rFonts w:ascii="Verdana" w:hAnsi="Verdana"/>
            <w:sz w:val="16"/>
            <w:szCs w:val="16"/>
            <w:lang w:val="en-US"/>
          </w:rPr>
          <w:t>Kamervragen 2023-2024, Kamerstuk 2024Z12561</w:t>
        </w:r>
      </w:hyperlink>
    </w:p>
  </w:footnote>
  <w:footnote w:id="9">
    <w:p w14:paraId="5A806D69" w14:textId="77777777" w:rsidR="005D5A86" w:rsidRPr="00CD0325" w:rsidRDefault="005D5A86" w:rsidP="005D5A86">
      <w:pPr>
        <w:pStyle w:val="FootnoteText"/>
        <w:rPr>
          <w:rFonts w:ascii="Verdana" w:hAnsi="Verdana"/>
          <w:sz w:val="16"/>
          <w:szCs w:val="16"/>
          <w:lang w:val="en-US"/>
        </w:rPr>
      </w:pPr>
      <w:r w:rsidRPr="00CD0325">
        <w:rPr>
          <w:rStyle w:val="FootnoteReference"/>
          <w:rFonts w:ascii="Verdana" w:hAnsi="Verdana"/>
          <w:sz w:val="16"/>
          <w:szCs w:val="16"/>
        </w:rPr>
        <w:footnoteRef/>
      </w:r>
      <w:r w:rsidRPr="00CD0325">
        <w:rPr>
          <w:rFonts w:ascii="Verdana" w:hAnsi="Verdana"/>
          <w:sz w:val="16"/>
          <w:szCs w:val="16"/>
          <w:lang w:val="en-US"/>
        </w:rPr>
        <w:t xml:space="preserve"> </w:t>
      </w:r>
      <w:hyperlink r:id="rId7" w:history="1">
        <w:r w:rsidRPr="00CD0325">
          <w:rPr>
            <w:rStyle w:val="Hyperlink"/>
            <w:rFonts w:ascii="Verdana" w:hAnsi="Verdana"/>
            <w:sz w:val="16"/>
            <w:szCs w:val="16"/>
            <w:lang w:val="en-US"/>
          </w:rPr>
          <w:t xml:space="preserve">Directive - EU - 2024/1069 </w:t>
        </w:r>
      </w:hyperlink>
    </w:p>
  </w:footnote>
  <w:footnote w:id="10">
    <w:p w14:paraId="0BF22C97" w14:textId="77777777" w:rsidR="005D5A86" w:rsidRPr="00CD0325" w:rsidRDefault="005D5A86" w:rsidP="005D5A86">
      <w:pPr>
        <w:pStyle w:val="FootnoteText"/>
        <w:rPr>
          <w:rFonts w:ascii="Verdana" w:hAnsi="Verdana"/>
          <w:sz w:val="16"/>
          <w:szCs w:val="16"/>
          <w:lang w:val="en-US"/>
        </w:rPr>
      </w:pPr>
      <w:r w:rsidRPr="00CD0325">
        <w:rPr>
          <w:rStyle w:val="FootnoteReference"/>
          <w:rFonts w:ascii="Verdana" w:hAnsi="Verdana"/>
          <w:sz w:val="16"/>
          <w:szCs w:val="16"/>
        </w:rPr>
        <w:footnoteRef/>
      </w:r>
      <w:r w:rsidRPr="00CD0325">
        <w:rPr>
          <w:rFonts w:ascii="Verdana" w:hAnsi="Verdana"/>
          <w:sz w:val="16"/>
          <w:szCs w:val="16"/>
          <w:lang w:val="en-US"/>
        </w:rPr>
        <w:t xml:space="preserve"> Trans Gender Europe (TGEU), International Lesbian, Gay, Bisexual, Trans and Intersex Association Europe (ILGA Europe); en International Lesbian, Gay, Bisexual, Trans, Queer and Intersex Youth &amp; Student Organisation (IGLYO).</w:t>
      </w:r>
    </w:p>
  </w:footnote>
  <w:footnote w:id="11">
    <w:p w14:paraId="34E2403C" w14:textId="77777777" w:rsidR="005D5A86" w:rsidRPr="00CD0325" w:rsidRDefault="005D5A86" w:rsidP="005D5A86">
      <w:pPr>
        <w:pStyle w:val="FootnoteText"/>
        <w:rPr>
          <w:rFonts w:ascii="Verdana" w:hAnsi="Verdana"/>
          <w:sz w:val="16"/>
          <w:szCs w:val="16"/>
        </w:rPr>
      </w:pPr>
      <w:r w:rsidRPr="00CD0325">
        <w:rPr>
          <w:rStyle w:val="FootnoteReference"/>
          <w:rFonts w:ascii="Verdana" w:hAnsi="Verdana"/>
          <w:sz w:val="16"/>
          <w:szCs w:val="16"/>
        </w:rPr>
        <w:footnoteRef/>
      </w:r>
      <w:r w:rsidRPr="00CD0325">
        <w:rPr>
          <w:rFonts w:ascii="Verdana" w:hAnsi="Verdana"/>
          <w:sz w:val="16"/>
          <w:szCs w:val="16"/>
        </w:rPr>
        <w:t xml:space="preserve"> </w:t>
      </w:r>
      <w:hyperlink r:id="rId8" w:history="1">
        <w:r w:rsidRPr="00CD0325">
          <w:rPr>
            <w:rStyle w:val="Hyperlink"/>
            <w:rFonts w:ascii="Verdana" w:hAnsi="Verdana"/>
            <w:sz w:val="16"/>
            <w:szCs w:val="16"/>
          </w:rPr>
          <w:t>Politieke verklaring bescherming van lhbtiq+ mensenrechten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0224" w14:textId="77777777" w:rsidR="00F40744" w:rsidRDefault="00F40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9EED" w14:textId="56CFC0B1" w:rsidR="00D06C87" w:rsidRDefault="005D5A86">
    <w:r>
      <w:rPr>
        <w:noProof/>
      </w:rPr>
      <mc:AlternateContent>
        <mc:Choice Requires="wps">
          <w:drawing>
            <wp:anchor distT="0" distB="0" distL="0" distR="0" simplePos="0" relativeHeight="251652608" behindDoc="0" locked="1" layoutInCell="1" allowOverlap="1" wp14:anchorId="72BE9EF1" wp14:editId="2BC79518">
              <wp:simplePos x="0" y="0"/>
              <wp:positionH relativeFrom="page">
                <wp:posOffset>5924550</wp:posOffset>
              </wp:positionH>
              <wp:positionV relativeFrom="page">
                <wp:posOffset>1962150</wp:posOffset>
              </wp:positionV>
              <wp:extent cx="15240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24000" cy="8009890"/>
                      </a:xfrm>
                      <a:prstGeom prst="rect">
                        <a:avLst/>
                      </a:prstGeom>
                      <a:noFill/>
                    </wps:spPr>
                    <wps:txbx>
                      <w:txbxContent>
                        <w:p w14:paraId="72BE9F20" w14:textId="77777777" w:rsidR="00D06C87" w:rsidRDefault="005D5A86">
                          <w:pPr>
                            <w:pStyle w:val="Referentiegegevensbold"/>
                          </w:pPr>
                          <w:r>
                            <w:t>Ministerie van Buitenlandse Zaken</w:t>
                          </w:r>
                        </w:p>
                        <w:p w14:paraId="72BE9F21" w14:textId="77777777" w:rsidR="00D06C87" w:rsidRDefault="00D06C87">
                          <w:pPr>
                            <w:pStyle w:val="WitregelW2"/>
                          </w:pPr>
                        </w:p>
                        <w:p w14:paraId="72BE9F22" w14:textId="77777777" w:rsidR="00D06C87" w:rsidRDefault="005D5A86">
                          <w:pPr>
                            <w:pStyle w:val="Referentiegegevensbold"/>
                          </w:pPr>
                          <w:r>
                            <w:t>Onze referentie</w:t>
                          </w:r>
                        </w:p>
                        <w:p w14:paraId="72BE9F23" w14:textId="77777777" w:rsidR="00D06C87" w:rsidRDefault="005D5A86">
                          <w:pPr>
                            <w:pStyle w:val="Referentiegegevens"/>
                          </w:pPr>
                          <w:r>
                            <w:t>BZ2408179</w:t>
                          </w:r>
                        </w:p>
                      </w:txbxContent>
                    </wps:txbx>
                    <wps:bodyPr vert="horz" wrap="square" lIns="0" tIns="0" rIns="0" bIns="0" anchor="t" anchorCtr="0"/>
                  </wps:wsp>
                </a:graphicData>
              </a:graphic>
              <wp14:sizeRelH relativeFrom="margin">
                <wp14:pctWidth>0</wp14:pctWidth>
              </wp14:sizeRelH>
            </wp:anchor>
          </w:drawing>
        </mc:Choice>
        <mc:Fallback>
          <w:pict>
            <v:shapetype w14:anchorId="72BE9EF1" id="_x0000_t202" coordsize="21600,21600" o:spt="202" path="m,l,21600r21600,l21600,xe">
              <v:stroke joinstyle="miter"/>
              <v:path gradientshapeok="t" o:connecttype="rect"/>
            </v:shapetype>
            <v:shape id="41b1110a-80a4-11ea-b356-6230a4311406" o:spid="_x0000_s1026" type="#_x0000_t202" style="position:absolute;margin-left:466.5pt;margin-top:154.5pt;width:120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" filled="f" stroked="f">
              <v:textbox inset="0,0,0,0">
                <w:txbxContent>
                  <w:p w14:paraId="72BE9F20" w14:textId="77777777" w:rsidR="00D06C87" w:rsidRDefault="005D5A86">
                    <w:pPr>
                      <w:pStyle w:val="Referentiegegevensbold"/>
                    </w:pPr>
                    <w:r>
                      <w:t>Ministerie van Buitenlandse Zaken</w:t>
                    </w:r>
                  </w:p>
                  <w:p w14:paraId="72BE9F21" w14:textId="77777777" w:rsidR="00D06C87" w:rsidRDefault="00D06C87">
                    <w:pPr>
                      <w:pStyle w:val="WitregelW2"/>
                    </w:pPr>
                  </w:p>
                  <w:p w14:paraId="72BE9F22" w14:textId="77777777" w:rsidR="00D06C87" w:rsidRDefault="005D5A86">
                    <w:pPr>
                      <w:pStyle w:val="Referentiegegevensbold"/>
                    </w:pPr>
                    <w:r>
                      <w:t>Onze referentie</w:t>
                    </w:r>
                  </w:p>
                  <w:p w14:paraId="72BE9F23" w14:textId="77777777" w:rsidR="00D06C87" w:rsidRDefault="005D5A86">
                    <w:pPr>
                      <w:pStyle w:val="Referentiegegevens"/>
                    </w:pPr>
                    <w:r>
                      <w:t>BZ2408179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2BE9EF5" wp14:editId="6D2044D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E9F31" w14:textId="77777777" w:rsidR="005D5A86" w:rsidRDefault="005D5A86"/>
                      </w:txbxContent>
                    </wps:txbx>
                    <wps:bodyPr vert="horz" wrap="square" lIns="0" tIns="0" rIns="0" bIns="0" anchor="t" anchorCtr="0"/>
                  </wps:wsp>
                </a:graphicData>
              </a:graphic>
            </wp:anchor>
          </w:drawing>
        </mc:Choice>
        <mc:Fallback>
          <w:pict>
            <v:shape w14:anchorId="72BE9EF5"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2BE9F31" w14:textId="77777777" w:rsidR="005D5A86" w:rsidRDefault="005D5A8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9EEF" w14:textId="0AE45A5D" w:rsidR="00D06C87" w:rsidRDefault="005D5A86">
    <w:pPr>
      <w:spacing w:after="7131" w:line="14" w:lineRule="exact"/>
    </w:pPr>
    <w:r>
      <w:rPr>
        <w:noProof/>
      </w:rPr>
      <mc:AlternateContent>
        <mc:Choice Requires="wps">
          <w:drawing>
            <wp:anchor distT="0" distB="0" distL="0" distR="0" simplePos="0" relativeHeight="251655680" behindDoc="0" locked="1" layoutInCell="1" allowOverlap="1" wp14:anchorId="72BE9EF7" wp14:editId="72BE9EF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BE9F25" w14:textId="77777777" w:rsidR="005D5A86" w:rsidRDefault="005D5A86"/>
                      </w:txbxContent>
                    </wps:txbx>
                    <wps:bodyPr vert="horz" wrap="square" lIns="0" tIns="0" rIns="0" bIns="0" anchor="t" anchorCtr="0"/>
                  </wps:wsp>
                </a:graphicData>
              </a:graphic>
            </wp:anchor>
          </w:drawing>
        </mc:Choice>
        <mc:Fallback>
          <w:pict>
            <v:shapetype w14:anchorId="72BE9EF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2BE9F25" w14:textId="77777777" w:rsidR="005D5A86" w:rsidRDefault="005D5A8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BE9EF9" wp14:editId="72BE9EF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BE9F08" w14:textId="77777777" w:rsidR="00D06C87" w:rsidRDefault="005D5A8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2BE9EF9"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BE9F08" w14:textId="77777777" w:rsidR="00D06C87" w:rsidRDefault="005D5A8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2BE9EFB" wp14:editId="72BE9EF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06C87" w14:paraId="72BE9F0B" w14:textId="77777777">
                            <w:tc>
                              <w:tcPr>
                                <w:tcW w:w="678" w:type="dxa"/>
                              </w:tcPr>
                              <w:p w14:paraId="72BE9F09" w14:textId="77777777" w:rsidR="00D06C87" w:rsidRDefault="005D5A86">
                                <w:r>
                                  <w:t>Datum</w:t>
                                </w:r>
                              </w:p>
                            </w:tc>
                            <w:tc>
                              <w:tcPr>
                                <w:tcW w:w="6851" w:type="dxa"/>
                              </w:tcPr>
                              <w:p w14:paraId="72BE9F0A" w14:textId="5AB2F5F5" w:rsidR="00D06C87" w:rsidRDefault="00CD0325">
                                <w:r>
                                  <w:t>28 j</w:t>
                                </w:r>
                                <w:r w:rsidR="005D5A86">
                                  <w:t>anuari 2025</w:t>
                                </w:r>
                              </w:p>
                            </w:tc>
                          </w:tr>
                          <w:tr w:rsidR="00D06C87" w14:paraId="72BE9F10" w14:textId="77777777">
                            <w:tc>
                              <w:tcPr>
                                <w:tcW w:w="678" w:type="dxa"/>
                              </w:tcPr>
                              <w:p w14:paraId="72BE9F0C" w14:textId="77777777" w:rsidR="00D06C87" w:rsidRDefault="005D5A86">
                                <w:r>
                                  <w:t>Betreft</w:t>
                                </w:r>
                              </w:p>
                              <w:p w14:paraId="72BE9F0D" w14:textId="77777777" w:rsidR="00D06C87" w:rsidRDefault="00D06C87"/>
                            </w:tc>
                            <w:tc>
                              <w:tcPr>
                                <w:tcW w:w="6851" w:type="dxa"/>
                              </w:tcPr>
                              <w:p w14:paraId="72BE9F0E" w14:textId="5CB2FA94" w:rsidR="00D06C87" w:rsidRDefault="005D5A86">
                                <w:r>
                                  <w:t xml:space="preserve">Voortgang inzet van het kabinet voor gendergelijkheid, SRGR en gelijke rechten </w:t>
                                </w:r>
                                <w:r w:rsidR="0076673E">
                                  <w:t xml:space="preserve">lhbtiq+ </w:t>
                                </w:r>
                                <w:r>
                                  <w:t>personen in de Europese Unie</w:t>
                                </w:r>
                              </w:p>
                              <w:p w14:paraId="72BE9F0F" w14:textId="77777777" w:rsidR="00D06C87" w:rsidRDefault="00D06C87"/>
                            </w:tc>
                          </w:tr>
                        </w:tbl>
                        <w:p w14:paraId="72BE9F11" w14:textId="77777777" w:rsidR="00D06C87" w:rsidRDefault="00D06C87"/>
                        <w:p w14:paraId="72BE9F12" w14:textId="77777777" w:rsidR="00D06C87" w:rsidRDefault="00D06C87"/>
                      </w:txbxContent>
                    </wps:txbx>
                    <wps:bodyPr vert="horz" wrap="square" lIns="0" tIns="0" rIns="0" bIns="0" anchor="t" anchorCtr="0"/>
                  </wps:wsp>
                </a:graphicData>
              </a:graphic>
            </wp:anchor>
          </w:drawing>
        </mc:Choice>
        <mc:Fallback>
          <w:pict>
            <v:shape w14:anchorId="72BE9EFB"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06C87" w14:paraId="72BE9F0B" w14:textId="77777777">
                      <w:tc>
                        <w:tcPr>
                          <w:tcW w:w="678" w:type="dxa"/>
                        </w:tcPr>
                        <w:p w14:paraId="72BE9F09" w14:textId="77777777" w:rsidR="00D06C87" w:rsidRDefault="005D5A86">
                          <w:r>
                            <w:t>Datum</w:t>
                          </w:r>
                        </w:p>
                      </w:tc>
                      <w:tc>
                        <w:tcPr>
                          <w:tcW w:w="6851" w:type="dxa"/>
                        </w:tcPr>
                        <w:p w14:paraId="72BE9F0A" w14:textId="5AB2F5F5" w:rsidR="00D06C87" w:rsidRDefault="00CD0325">
                          <w:r>
                            <w:t>28 j</w:t>
                          </w:r>
                          <w:r w:rsidR="005D5A86">
                            <w:t>anuari 2025</w:t>
                          </w:r>
                        </w:p>
                      </w:tc>
                    </w:tr>
                    <w:tr w:rsidR="00D06C87" w14:paraId="72BE9F10" w14:textId="77777777">
                      <w:tc>
                        <w:tcPr>
                          <w:tcW w:w="678" w:type="dxa"/>
                        </w:tcPr>
                        <w:p w14:paraId="72BE9F0C" w14:textId="77777777" w:rsidR="00D06C87" w:rsidRDefault="005D5A86">
                          <w:r>
                            <w:t>Betreft</w:t>
                          </w:r>
                        </w:p>
                        <w:p w14:paraId="72BE9F0D" w14:textId="77777777" w:rsidR="00D06C87" w:rsidRDefault="00D06C87"/>
                      </w:tc>
                      <w:tc>
                        <w:tcPr>
                          <w:tcW w:w="6851" w:type="dxa"/>
                        </w:tcPr>
                        <w:p w14:paraId="72BE9F0E" w14:textId="5CB2FA94" w:rsidR="00D06C87" w:rsidRDefault="005D5A86">
                          <w:r>
                            <w:t xml:space="preserve">Voortgang inzet van het kabinet voor gendergelijkheid, SRGR en gelijke rechten </w:t>
                          </w:r>
                          <w:r w:rsidR="0076673E">
                            <w:t xml:space="preserve">lhbtiq+ </w:t>
                          </w:r>
                          <w:r>
                            <w:t>personen in de Europese Unie</w:t>
                          </w:r>
                        </w:p>
                        <w:p w14:paraId="72BE9F0F" w14:textId="77777777" w:rsidR="00D06C87" w:rsidRDefault="00D06C87"/>
                      </w:tc>
                    </w:tr>
                  </w:tbl>
                  <w:p w14:paraId="72BE9F11" w14:textId="77777777" w:rsidR="00D06C87" w:rsidRDefault="00D06C87"/>
                  <w:p w14:paraId="72BE9F12" w14:textId="77777777" w:rsidR="00D06C87" w:rsidRDefault="00D06C8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2BE9EFD" wp14:editId="7EE2C558">
              <wp:simplePos x="0" y="0"/>
              <wp:positionH relativeFrom="page">
                <wp:posOffset>5917565</wp:posOffset>
              </wp:positionH>
              <wp:positionV relativeFrom="page">
                <wp:posOffset>1967230</wp:posOffset>
              </wp:positionV>
              <wp:extent cx="143319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33195" cy="8009890"/>
                      </a:xfrm>
                      <a:prstGeom prst="rect">
                        <a:avLst/>
                      </a:prstGeom>
                      <a:noFill/>
                    </wps:spPr>
                    <wps:txbx>
                      <w:txbxContent>
                        <w:p w14:paraId="72BE9F13" w14:textId="77777777" w:rsidR="00D06C87" w:rsidRDefault="005D5A86">
                          <w:pPr>
                            <w:pStyle w:val="Referentiegegevensbold"/>
                          </w:pPr>
                          <w:r>
                            <w:t>Ministerie van Buitenlandse Zaken</w:t>
                          </w:r>
                        </w:p>
                        <w:p w14:paraId="1E8FC8B6" w14:textId="77777777" w:rsidR="00CD0325" w:rsidRPr="00EE5E5D" w:rsidRDefault="00CD0325" w:rsidP="00CD0325">
                          <w:pPr>
                            <w:rPr>
                              <w:sz w:val="13"/>
                              <w:szCs w:val="13"/>
                            </w:rPr>
                          </w:pPr>
                          <w:r>
                            <w:rPr>
                              <w:sz w:val="13"/>
                              <w:szCs w:val="13"/>
                            </w:rPr>
                            <w:t>Rijnstraat 8</w:t>
                          </w:r>
                        </w:p>
                        <w:p w14:paraId="0D13BAC6" w14:textId="77777777" w:rsidR="00CD0325" w:rsidRPr="00960089" w:rsidRDefault="00CD0325" w:rsidP="00CD0325">
                          <w:pPr>
                            <w:rPr>
                              <w:sz w:val="13"/>
                              <w:szCs w:val="13"/>
                            </w:rPr>
                          </w:pPr>
                          <w:r w:rsidRPr="00960089">
                            <w:rPr>
                              <w:sz w:val="13"/>
                              <w:szCs w:val="13"/>
                            </w:rPr>
                            <w:t>2515 XP Den Haag</w:t>
                          </w:r>
                        </w:p>
                        <w:p w14:paraId="48F0EA70" w14:textId="77777777" w:rsidR="00CD0325" w:rsidRPr="00960089" w:rsidRDefault="00CD0325" w:rsidP="00CD0325">
                          <w:pPr>
                            <w:rPr>
                              <w:sz w:val="13"/>
                              <w:szCs w:val="13"/>
                            </w:rPr>
                          </w:pPr>
                          <w:r w:rsidRPr="00960089">
                            <w:rPr>
                              <w:sz w:val="13"/>
                              <w:szCs w:val="13"/>
                            </w:rPr>
                            <w:t>Postbus 20061</w:t>
                          </w:r>
                        </w:p>
                        <w:p w14:paraId="5D5EA07B" w14:textId="77777777" w:rsidR="00CD0325" w:rsidRPr="00960089" w:rsidRDefault="00CD0325" w:rsidP="00CD0325">
                          <w:pPr>
                            <w:rPr>
                              <w:sz w:val="13"/>
                              <w:szCs w:val="13"/>
                            </w:rPr>
                          </w:pPr>
                          <w:r w:rsidRPr="00960089">
                            <w:rPr>
                              <w:sz w:val="13"/>
                              <w:szCs w:val="13"/>
                            </w:rPr>
                            <w:t>Nederland</w:t>
                          </w:r>
                        </w:p>
                        <w:p w14:paraId="123F67B4" w14:textId="77777777" w:rsidR="00CD0325" w:rsidRPr="00960089" w:rsidRDefault="00CD0325" w:rsidP="00CD0325">
                          <w:pPr>
                            <w:rPr>
                              <w:sz w:val="13"/>
                              <w:szCs w:val="13"/>
                            </w:rPr>
                          </w:pPr>
                          <w:r w:rsidRPr="00960089">
                            <w:rPr>
                              <w:sz w:val="13"/>
                              <w:szCs w:val="13"/>
                            </w:rPr>
                            <w:t>www.rijksoverheid.nl</w:t>
                          </w:r>
                        </w:p>
                        <w:p w14:paraId="72BE9F14" w14:textId="77777777" w:rsidR="00D06C87" w:rsidRDefault="00D06C87">
                          <w:pPr>
                            <w:pStyle w:val="WitregelW1"/>
                          </w:pPr>
                        </w:p>
                        <w:p w14:paraId="72BE9F15" w14:textId="77777777" w:rsidR="00D06C87" w:rsidRDefault="005D5A86">
                          <w:pPr>
                            <w:pStyle w:val="Referentiegegevens"/>
                          </w:pPr>
                          <w:r>
                            <w:t xml:space="preserve"> </w:t>
                          </w:r>
                        </w:p>
                        <w:p w14:paraId="72BE9F17" w14:textId="77777777" w:rsidR="00D06C87" w:rsidRDefault="00D06C87">
                          <w:pPr>
                            <w:pStyle w:val="WitregelW2"/>
                          </w:pPr>
                        </w:p>
                        <w:p w14:paraId="72BE9F18" w14:textId="77777777" w:rsidR="00D06C87" w:rsidRDefault="005D5A86">
                          <w:pPr>
                            <w:pStyle w:val="Referentiegegevensbold"/>
                          </w:pPr>
                          <w:r>
                            <w:t>Onze referentie</w:t>
                          </w:r>
                        </w:p>
                        <w:p w14:paraId="72BE9F19" w14:textId="77777777" w:rsidR="00D06C87" w:rsidRDefault="005D5A86">
                          <w:pPr>
                            <w:pStyle w:val="Referentiegegevens"/>
                          </w:pPr>
                          <w:r>
                            <w:t>BZ2408179</w:t>
                          </w:r>
                        </w:p>
                        <w:p w14:paraId="72BE9F1A" w14:textId="77777777" w:rsidR="00D06C87" w:rsidRDefault="00D06C87">
                          <w:pPr>
                            <w:pStyle w:val="WitregelW1"/>
                          </w:pPr>
                        </w:p>
                        <w:p w14:paraId="72BE9F1C" w14:textId="5EE40BA4" w:rsidR="00D06C87" w:rsidRDefault="005D5A86" w:rsidP="00960089">
                          <w:pPr>
                            <w:pStyle w:val="Referentiegegevensbold"/>
                          </w:pPr>
                          <w:r>
                            <w:t>Bijlage(n)</w:t>
                          </w:r>
                        </w:p>
                        <w:p w14:paraId="58DEA2EC" w14:textId="701D2953" w:rsidR="00960089" w:rsidRPr="00960089" w:rsidRDefault="00960089" w:rsidP="00960089">
                          <w:r>
                            <w:t>-</w:t>
                          </w:r>
                        </w:p>
                      </w:txbxContent>
                    </wps:txbx>
                    <wps:bodyPr vert="horz" wrap="square" lIns="0" tIns="0" rIns="0" bIns="0" anchor="t" anchorCtr="0"/>
                  </wps:wsp>
                </a:graphicData>
              </a:graphic>
              <wp14:sizeRelH relativeFrom="margin">
                <wp14:pctWidth>0</wp14:pctWidth>
              </wp14:sizeRelH>
            </wp:anchor>
          </w:drawing>
        </mc:Choice>
        <mc:Fallback>
          <w:pict>
            <v:shape w14:anchorId="72BE9EFD" id="41b10cd4-80a4-11ea-b356-6230a4311406" o:spid="_x0000_s1031" type="#_x0000_t202" style="position:absolute;margin-left:465.95pt;margin-top:154.9pt;width:112.8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" filled="f" stroked="f">
              <v:textbox inset="0,0,0,0">
                <w:txbxContent>
                  <w:p w14:paraId="72BE9F13" w14:textId="77777777" w:rsidR="00D06C87" w:rsidRDefault="005D5A86">
                    <w:pPr>
                      <w:pStyle w:val="Referentiegegevensbold"/>
                    </w:pPr>
                    <w:r>
                      <w:t>Ministerie van Buitenlandse Zaken</w:t>
                    </w:r>
                  </w:p>
                  <w:p w14:paraId="1E8FC8B6" w14:textId="77777777" w:rsidR="00CD0325" w:rsidRPr="00EE5E5D" w:rsidRDefault="00CD0325" w:rsidP="00CD0325">
                    <w:pPr>
                      <w:rPr>
                        <w:sz w:val="13"/>
                        <w:szCs w:val="13"/>
                      </w:rPr>
                    </w:pPr>
                    <w:r>
                      <w:rPr>
                        <w:sz w:val="13"/>
                        <w:szCs w:val="13"/>
                      </w:rPr>
                      <w:t>Rijnstraat 8</w:t>
                    </w:r>
                  </w:p>
                  <w:p w14:paraId="0D13BAC6" w14:textId="77777777" w:rsidR="00CD0325" w:rsidRPr="00960089" w:rsidRDefault="00CD0325" w:rsidP="00CD0325">
                    <w:pPr>
                      <w:rPr>
                        <w:sz w:val="13"/>
                        <w:szCs w:val="13"/>
                      </w:rPr>
                    </w:pPr>
                    <w:r w:rsidRPr="00960089">
                      <w:rPr>
                        <w:sz w:val="13"/>
                        <w:szCs w:val="13"/>
                      </w:rPr>
                      <w:t>2515 XP Den Haag</w:t>
                    </w:r>
                  </w:p>
                  <w:p w14:paraId="48F0EA70" w14:textId="77777777" w:rsidR="00CD0325" w:rsidRPr="00960089" w:rsidRDefault="00CD0325" w:rsidP="00CD0325">
                    <w:pPr>
                      <w:rPr>
                        <w:sz w:val="13"/>
                        <w:szCs w:val="13"/>
                      </w:rPr>
                    </w:pPr>
                    <w:r w:rsidRPr="00960089">
                      <w:rPr>
                        <w:sz w:val="13"/>
                        <w:szCs w:val="13"/>
                      </w:rPr>
                      <w:t>Postbus 20061</w:t>
                    </w:r>
                  </w:p>
                  <w:p w14:paraId="5D5EA07B" w14:textId="77777777" w:rsidR="00CD0325" w:rsidRPr="00960089" w:rsidRDefault="00CD0325" w:rsidP="00CD0325">
                    <w:pPr>
                      <w:rPr>
                        <w:sz w:val="13"/>
                        <w:szCs w:val="13"/>
                      </w:rPr>
                    </w:pPr>
                    <w:r w:rsidRPr="00960089">
                      <w:rPr>
                        <w:sz w:val="13"/>
                        <w:szCs w:val="13"/>
                      </w:rPr>
                      <w:t>Nederland</w:t>
                    </w:r>
                  </w:p>
                  <w:p w14:paraId="123F67B4" w14:textId="77777777" w:rsidR="00CD0325" w:rsidRPr="00960089" w:rsidRDefault="00CD0325" w:rsidP="00CD0325">
                    <w:pPr>
                      <w:rPr>
                        <w:sz w:val="13"/>
                        <w:szCs w:val="13"/>
                      </w:rPr>
                    </w:pPr>
                    <w:r w:rsidRPr="00960089">
                      <w:rPr>
                        <w:sz w:val="13"/>
                        <w:szCs w:val="13"/>
                      </w:rPr>
                      <w:t>www.rijksoverheid.nl</w:t>
                    </w:r>
                  </w:p>
                  <w:p w14:paraId="72BE9F14" w14:textId="77777777" w:rsidR="00D06C87" w:rsidRDefault="00D06C87">
                    <w:pPr>
                      <w:pStyle w:val="WitregelW1"/>
                    </w:pPr>
                  </w:p>
                  <w:p w14:paraId="72BE9F15" w14:textId="77777777" w:rsidR="00D06C87" w:rsidRDefault="005D5A86">
                    <w:pPr>
                      <w:pStyle w:val="Referentiegegevens"/>
                    </w:pPr>
                    <w:r>
                      <w:t xml:space="preserve"> </w:t>
                    </w:r>
                  </w:p>
                  <w:p w14:paraId="72BE9F17" w14:textId="77777777" w:rsidR="00D06C87" w:rsidRDefault="00D06C87">
                    <w:pPr>
                      <w:pStyle w:val="WitregelW2"/>
                    </w:pPr>
                  </w:p>
                  <w:p w14:paraId="72BE9F18" w14:textId="77777777" w:rsidR="00D06C87" w:rsidRDefault="005D5A86">
                    <w:pPr>
                      <w:pStyle w:val="Referentiegegevensbold"/>
                    </w:pPr>
                    <w:r>
                      <w:t>Onze referentie</w:t>
                    </w:r>
                  </w:p>
                  <w:p w14:paraId="72BE9F19" w14:textId="77777777" w:rsidR="00D06C87" w:rsidRDefault="005D5A86">
                    <w:pPr>
                      <w:pStyle w:val="Referentiegegevens"/>
                    </w:pPr>
                    <w:r>
                      <w:t>BZ2408179</w:t>
                    </w:r>
                  </w:p>
                  <w:p w14:paraId="72BE9F1A" w14:textId="77777777" w:rsidR="00D06C87" w:rsidRDefault="00D06C87">
                    <w:pPr>
                      <w:pStyle w:val="WitregelW1"/>
                    </w:pPr>
                  </w:p>
                  <w:p w14:paraId="72BE9F1C" w14:textId="5EE40BA4" w:rsidR="00D06C87" w:rsidRDefault="005D5A86" w:rsidP="00960089">
                    <w:pPr>
                      <w:pStyle w:val="Referentiegegevensbold"/>
                    </w:pPr>
                    <w:r>
                      <w:t>Bijlage(n)</w:t>
                    </w:r>
                  </w:p>
                  <w:p w14:paraId="58DEA2EC" w14:textId="701D2953" w:rsidR="00960089" w:rsidRPr="00960089" w:rsidRDefault="00960089" w:rsidP="00960089">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2BE9F01" wp14:editId="756B4FC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E9F2B" w14:textId="77777777" w:rsidR="005D5A86" w:rsidRDefault="005D5A86"/>
                      </w:txbxContent>
                    </wps:txbx>
                    <wps:bodyPr vert="horz" wrap="square" lIns="0" tIns="0" rIns="0" bIns="0" anchor="t" anchorCtr="0"/>
                  </wps:wsp>
                </a:graphicData>
              </a:graphic>
            </wp:anchor>
          </w:drawing>
        </mc:Choice>
        <mc:Fallback>
          <w:pict>
            <v:shape w14:anchorId="72BE9F01"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2BE9F2B" w14:textId="77777777" w:rsidR="005D5A86" w:rsidRDefault="005D5A8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2BE9F03" wp14:editId="72BE9F0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BE9F1E" w14:textId="77777777" w:rsidR="00D06C87" w:rsidRDefault="005D5A86">
                          <w:pPr>
                            <w:spacing w:line="240" w:lineRule="auto"/>
                          </w:pPr>
                          <w:r>
                            <w:rPr>
                              <w:noProof/>
                            </w:rPr>
                            <w:drawing>
                              <wp:inline distT="0" distB="0" distL="0" distR="0" wp14:anchorId="72BE9F25" wp14:editId="72BE9F2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BE9F03"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2BE9F1E" w14:textId="77777777" w:rsidR="00D06C87" w:rsidRDefault="005D5A86">
                    <w:pPr>
                      <w:spacing w:line="240" w:lineRule="auto"/>
                    </w:pPr>
                    <w:r>
                      <w:rPr>
                        <w:noProof/>
                      </w:rPr>
                      <w:drawing>
                        <wp:inline distT="0" distB="0" distL="0" distR="0" wp14:anchorId="72BE9F25" wp14:editId="72BE9F2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BE9F05" wp14:editId="72BE9F06">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BE9F1F" w14:textId="77777777" w:rsidR="00D06C87" w:rsidRDefault="005D5A86">
                          <w:pPr>
                            <w:spacing w:line="240" w:lineRule="auto"/>
                          </w:pPr>
                          <w:r>
                            <w:rPr>
                              <w:noProof/>
                            </w:rPr>
                            <w:drawing>
                              <wp:inline distT="0" distB="0" distL="0" distR="0" wp14:anchorId="72BE9F27" wp14:editId="72BE9F2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BE9F05"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2BE9F1F" w14:textId="77777777" w:rsidR="00D06C87" w:rsidRDefault="005D5A86">
                    <w:pPr>
                      <w:spacing w:line="240" w:lineRule="auto"/>
                    </w:pPr>
                    <w:r>
                      <w:rPr>
                        <w:noProof/>
                      </w:rPr>
                      <w:drawing>
                        <wp:inline distT="0" distB="0" distL="0" distR="0" wp14:anchorId="72BE9F27" wp14:editId="72BE9F2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097394"/>
    <w:multiLevelType w:val="multilevel"/>
    <w:tmpl w:val="F345C71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E14B191"/>
    <w:multiLevelType w:val="multilevel"/>
    <w:tmpl w:val="D21C6FC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7C1B70B"/>
    <w:multiLevelType w:val="multilevel"/>
    <w:tmpl w:val="B74CFD0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E65BA41"/>
    <w:multiLevelType w:val="multilevel"/>
    <w:tmpl w:val="E43365C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5" w15:restartNumberingAfterBreak="0">
    <w:nsid w:val="6F39A946"/>
    <w:multiLevelType w:val="multilevel"/>
    <w:tmpl w:val="C3AE24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02220410">
    <w:abstractNumId w:val="3"/>
  </w:num>
  <w:num w:numId="2" w16cid:durableId="1902129895">
    <w:abstractNumId w:val="2"/>
  </w:num>
  <w:num w:numId="3" w16cid:durableId="282031666">
    <w:abstractNumId w:val="5"/>
  </w:num>
  <w:num w:numId="4" w16cid:durableId="1121876840">
    <w:abstractNumId w:val="0"/>
  </w:num>
  <w:num w:numId="5" w16cid:durableId="1606234030">
    <w:abstractNumId w:val="1"/>
  </w:num>
  <w:num w:numId="6" w16cid:durableId="1382708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87"/>
    <w:rsid w:val="000A7B7F"/>
    <w:rsid w:val="00166CF4"/>
    <w:rsid w:val="00362DCF"/>
    <w:rsid w:val="00376970"/>
    <w:rsid w:val="0050343E"/>
    <w:rsid w:val="00562F6C"/>
    <w:rsid w:val="005D3F30"/>
    <w:rsid w:val="005D5A86"/>
    <w:rsid w:val="00690257"/>
    <w:rsid w:val="00705354"/>
    <w:rsid w:val="00764F7C"/>
    <w:rsid w:val="0076673E"/>
    <w:rsid w:val="00960089"/>
    <w:rsid w:val="00AC56A1"/>
    <w:rsid w:val="00AF1C82"/>
    <w:rsid w:val="00C12524"/>
    <w:rsid w:val="00CD0325"/>
    <w:rsid w:val="00D06C87"/>
    <w:rsid w:val="00DD7623"/>
    <w:rsid w:val="00F15FB9"/>
    <w:rsid w:val="00F40744"/>
    <w:rsid w:val="00F5118C"/>
    <w:rsid w:val="00F61EA6"/>
    <w:rsid w:val="00F94C94"/>
    <w:rsid w:val="00FC1950"/>
    <w:rsid w:val="00FD388A"/>
    <w:rsid w:val="00FF3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9EE5"/>
  <w15:docId w15:val="{ED186295-014D-4ADF-BA01-4517E7A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5D5A8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D5A86"/>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nhideWhenUsed/>
    <w:rsid w:val="005D5A86"/>
    <w:rPr>
      <w:vertAlign w:val="superscript"/>
    </w:rPr>
  </w:style>
  <w:style w:type="paragraph" w:styleId="Header">
    <w:name w:val="header"/>
    <w:basedOn w:val="Normal"/>
    <w:link w:val="HeaderChar"/>
    <w:uiPriority w:val="99"/>
    <w:unhideWhenUsed/>
    <w:rsid w:val="00F5118C"/>
    <w:pPr>
      <w:tabs>
        <w:tab w:val="center" w:pos="4513"/>
        <w:tab w:val="right" w:pos="9026"/>
      </w:tabs>
      <w:spacing w:line="240" w:lineRule="auto"/>
    </w:pPr>
  </w:style>
  <w:style w:type="character" w:customStyle="1" w:styleId="HeaderChar">
    <w:name w:val="Header Char"/>
    <w:basedOn w:val="DefaultParagraphFont"/>
    <w:link w:val="Header"/>
    <w:uiPriority w:val="99"/>
    <w:rsid w:val="00F5118C"/>
    <w:rPr>
      <w:rFonts w:ascii="Verdana" w:hAnsi="Verdana"/>
      <w:color w:val="000000"/>
      <w:sz w:val="18"/>
      <w:szCs w:val="18"/>
    </w:rPr>
  </w:style>
  <w:style w:type="paragraph" w:styleId="Footer">
    <w:name w:val="footer"/>
    <w:basedOn w:val="Normal"/>
    <w:link w:val="FooterChar"/>
    <w:uiPriority w:val="99"/>
    <w:unhideWhenUsed/>
    <w:rsid w:val="00F5118C"/>
    <w:pPr>
      <w:tabs>
        <w:tab w:val="center" w:pos="4513"/>
        <w:tab w:val="right" w:pos="9026"/>
      </w:tabs>
      <w:spacing w:line="240" w:lineRule="auto"/>
    </w:pPr>
  </w:style>
  <w:style w:type="character" w:customStyle="1" w:styleId="FooterChar">
    <w:name w:val="Footer Char"/>
    <w:basedOn w:val="DefaultParagraphFont"/>
    <w:link w:val="Footer"/>
    <w:uiPriority w:val="99"/>
    <w:rsid w:val="00F5118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diplomatieke-verklaringen/2024/05/15/politieke-verklaring-mensenrechten" TargetMode="External"/><Relationship Id="rId3" Type="http://schemas.openxmlformats.org/officeDocument/2006/relationships/hyperlink" Target="https://eur-lex.europa.eu/legal-content/NL/TXT/?uri=CELEX%3A52020DC0698" TargetMode="External"/><Relationship Id="rId7" Type="http://schemas.openxmlformats.org/officeDocument/2006/relationships/hyperlink" Target="https://eur-lex.europa.eu/legal-content/EN/TXT/?uri=celex%3A32024L1069" TargetMode="External"/><Relationship Id="rId2" Type="http://schemas.openxmlformats.org/officeDocument/2006/relationships/hyperlink" Target="https://commission.europa.eu/strategy-and-policy/policies/justice-and-fundamental-rights/gender-equality/gender-equality-strategy_nl" TargetMode="External"/><Relationship Id="rId1" Type="http://schemas.openxmlformats.org/officeDocument/2006/relationships/hyperlink" Target="https://eur-lex.europa.eu/legal-content/NL/TXT/?uri=OJ:L_202401385" TargetMode="External"/><Relationship Id="rId6" Type="http://schemas.openxmlformats.org/officeDocument/2006/relationships/hyperlink" Target="https://www.tweedekamer.nl/kamerstukken/kamervragen/detail?id=2024Z12561&amp;did=2024D32268" TargetMode="External"/><Relationship Id="rId5" Type="http://schemas.openxmlformats.org/officeDocument/2006/relationships/hyperlink" Target="https://www.consilium.europa.eu/en/european-council/strategic-agenda-2024-2029/" TargetMode="External"/><Relationship Id="rId4" Type="http://schemas.openxmlformats.org/officeDocument/2006/relationships/hyperlink" Target="https://www.tweedekamer.nl/kamerstukken/detail/detail?id=2024D26681&amp;did=2024D2668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1413</ap:Words>
  <ap:Characters>7775</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Voortgangsbrief over inzet van het kabinet voor gendergelijkheid, SRGR en gelijke rechten personen in de Europese Unie</vt:lpstr>
    </vt:vector>
  </ap:TitlesOfParts>
  <ap:LinksUpToDate>false</ap:LinksUpToDate>
  <ap:CharactersWithSpaces>9170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2025-01-28T10:47:00.0000000Z</lastPrinted>
  <dcterms:created xsi:type="dcterms:W3CDTF">2025-01-28T10:47:00.0000000Z</dcterms:created>
  <dcterms:modified xsi:type="dcterms:W3CDTF">2025-01-28T11:36:00.0000000Z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c9f4b66d-9b00-40e8-a38f-9242fb30e8bc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