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767C" w:rsidR="00567BB0" w:rsidP="30CDB650" w:rsidRDefault="30CDB650" w14:paraId="2AC598AB" w14:textId="66948100">
      <w:pPr>
        <w:spacing w:after="0" w:line="240" w:lineRule="auto"/>
        <w:rPr>
          <w:rFonts w:ascii="Verdana" w:hAnsi="Verdana"/>
          <w:b/>
          <w:bCs/>
          <w:i/>
          <w:iCs/>
          <w:sz w:val="18"/>
          <w:szCs w:val="18"/>
        </w:rPr>
      </w:pPr>
      <w:r w:rsidRPr="30CDB650">
        <w:rPr>
          <w:rFonts w:ascii="Verdana" w:hAnsi="Verdana"/>
          <w:b/>
          <w:bCs/>
          <w:i/>
          <w:iCs/>
          <w:sz w:val="18"/>
          <w:szCs w:val="18"/>
        </w:rPr>
        <w:t>EU-wetgevingsonderhandelingen BZ/BHO</w:t>
      </w:r>
      <w:r w:rsidR="00567BB0">
        <w:br/>
      </w:r>
      <w:r w:rsidRPr="30CDB650">
        <w:rPr>
          <w:rFonts w:ascii="Verdana" w:hAnsi="Verdana"/>
          <w:b/>
          <w:bCs/>
          <w:sz w:val="18"/>
          <w:szCs w:val="18"/>
        </w:rPr>
        <w:t xml:space="preserve">Kwartaalrapportage, </w:t>
      </w:r>
      <w:r w:rsidR="00954010">
        <w:rPr>
          <w:rFonts w:ascii="Verdana" w:hAnsi="Verdana"/>
          <w:b/>
          <w:bCs/>
          <w:sz w:val="18"/>
          <w:szCs w:val="18"/>
        </w:rPr>
        <w:t>oktober-december</w:t>
      </w:r>
      <w:r w:rsidRPr="30CDB650">
        <w:rPr>
          <w:rFonts w:ascii="Verdana" w:hAnsi="Verdana"/>
          <w:b/>
          <w:bCs/>
          <w:sz w:val="18"/>
          <w:szCs w:val="18"/>
        </w:rPr>
        <w:t xml:space="preserve"> 2024</w:t>
      </w:r>
    </w:p>
    <w:tbl>
      <w:tblPr>
        <w:tblStyle w:val="TableGrid"/>
        <w:tblpPr w:leftFromText="141" w:rightFromText="141" w:vertAnchor="page" w:horzAnchor="margin" w:tblpY="2611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2158"/>
        <w:gridCol w:w="3544"/>
        <w:gridCol w:w="4733"/>
      </w:tblGrid>
      <w:tr w:rsidRPr="003A767C" w:rsidR="000C5D84" w:rsidTr="30CDB650" w14:paraId="4A413750" w14:textId="77777777">
        <w:tc>
          <w:tcPr>
            <w:tcW w:w="2515" w:type="dxa"/>
          </w:tcPr>
          <w:p w:rsidRPr="003A767C" w:rsidR="009C2838" w:rsidP="30CDB650" w:rsidRDefault="30CDB650" w14:paraId="79433CB1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2158" w:type="dxa"/>
          </w:tcPr>
          <w:p w:rsidRPr="003A767C" w:rsidR="009C2838" w:rsidP="30CDB650" w:rsidRDefault="30CDB650" w14:paraId="237C59A0" w14:textId="4C5351B0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>Document nummers</w:t>
            </w:r>
          </w:p>
        </w:tc>
        <w:tc>
          <w:tcPr>
            <w:tcW w:w="3544" w:type="dxa"/>
          </w:tcPr>
          <w:p w:rsidRPr="006569B4" w:rsidR="009C2838" w:rsidP="30CDB650" w:rsidRDefault="30CDB650" w14:paraId="74870465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>Korte beschrijving</w:t>
            </w:r>
          </w:p>
        </w:tc>
        <w:tc>
          <w:tcPr>
            <w:tcW w:w="4733" w:type="dxa"/>
          </w:tcPr>
          <w:p w:rsidRPr="006569B4" w:rsidR="009C2838" w:rsidP="30CDB650" w:rsidRDefault="30CDB650" w14:paraId="7AC09C83" w14:textId="11B34E4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Stand van Zaken </w:t>
            </w:r>
          </w:p>
        </w:tc>
      </w:tr>
      <w:tr w:rsidRPr="003A767C" w:rsidR="003C2C77" w:rsidTr="0014414B" w14:paraId="5332663C" w14:textId="77777777">
        <w:tc>
          <w:tcPr>
            <w:tcW w:w="2515" w:type="dxa"/>
          </w:tcPr>
          <w:p w:rsidRPr="003A767C" w:rsidR="003C2C77" w:rsidP="30CDB650" w:rsidRDefault="30CDB650" w14:paraId="1B025110" w14:textId="6DCFC0A8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 xml:space="preserve">Verordening tot wijziging van het Meerjarig Financieel Kader (MFK) 2021-2027 </w:t>
            </w:r>
          </w:p>
        </w:tc>
        <w:tc>
          <w:tcPr>
            <w:tcW w:w="2158" w:type="dxa"/>
          </w:tcPr>
          <w:p w:rsidRPr="003A767C" w:rsidR="003C2C77" w:rsidP="30CDB650" w:rsidRDefault="30CDB650" w14:paraId="42EC9640" w14:textId="04C0E8C2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COM(2023)337, BNC-fiche (2023), Kamerstuk 22112, nr. 3757</w:t>
            </w:r>
          </w:p>
        </w:tc>
        <w:tc>
          <w:tcPr>
            <w:tcW w:w="3544" w:type="dxa"/>
          </w:tcPr>
          <w:p w:rsidRPr="006569B4" w:rsidR="003C2C77" w:rsidP="30CDB650" w:rsidRDefault="30CDB650" w14:paraId="094CDB03" w14:textId="57FADC97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In totaal heeft de Commissie 66 mld. hogere uitgaven plus 33 mld. aan leningen voor Oekraïne voorgesteld, via ophoging van de MFK-plafonds en daarnaast speciale instrumenten. </w:t>
            </w:r>
          </w:p>
        </w:tc>
        <w:tc>
          <w:tcPr>
            <w:tcW w:w="4733" w:type="dxa"/>
            <w:shd w:val="clear" w:color="auto" w:fill="auto"/>
          </w:tcPr>
          <w:p w:rsidR="009E18DF" w:rsidP="30CDB650" w:rsidRDefault="009E18DF" w14:paraId="58B52796" w14:textId="0E7546EE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273DED">
              <w:rPr>
                <w:rFonts w:ascii="Verdana" w:hAnsi="Verdana"/>
                <w:sz w:val="18"/>
                <w:szCs w:val="18"/>
                <w:lang w:eastAsia="en-US"/>
              </w:rPr>
              <w:t>Nadat de Europese Raad op 1 februari jl. overeenstemming bereikte over een tussentijdse herziening van het MFK</w:t>
            </w:r>
            <w:r w:rsidRPr="00273DED">
              <w:rPr>
                <w:rStyle w:val="FootnoteReference"/>
                <w:rFonts w:ascii="Verdana" w:hAnsi="Verdana" w:cstheme="minorBidi"/>
                <w:color w:val="000000"/>
                <w:sz w:val="18"/>
                <w:szCs w:val="18"/>
              </w:rPr>
              <w:footnoteReference w:id="2"/>
            </w:r>
            <w:r w:rsidRPr="00273DED">
              <w:rPr>
                <w:rFonts w:ascii="Verdana" w:hAnsi="Verdana"/>
                <w:sz w:val="18"/>
                <w:szCs w:val="18"/>
                <w:lang w:eastAsia="en-US"/>
              </w:rPr>
              <w:t xml:space="preserve">, </w:t>
            </w:r>
            <w:r w:rsidRPr="00273DED" w:rsidR="002F47C4">
              <w:rPr>
                <w:rFonts w:ascii="Verdana" w:hAnsi="Verdana"/>
                <w:sz w:val="18"/>
                <w:szCs w:val="18"/>
                <w:lang w:eastAsia="en-US"/>
              </w:rPr>
              <w:t>is er gewerkt aan de verwerking van de relevante elementen van dit akkoord in een aanpassing van de MFK</w:t>
            </w:r>
            <w:r w:rsidRPr="00273DED" w:rsidR="0014414B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r w:rsidRPr="00273DED" w:rsidR="002F47C4">
              <w:rPr>
                <w:rFonts w:ascii="Verdana" w:hAnsi="Verdana"/>
                <w:sz w:val="18"/>
                <w:szCs w:val="18"/>
                <w:lang w:eastAsia="en-US"/>
              </w:rPr>
              <w:t xml:space="preserve">verordening. Deze aanpassing is in het voorjaar </w:t>
            </w:r>
            <w:r w:rsidR="00273DED">
              <w:rPr>
                <w:rFonts w:ascii="Verdana" w:hAnsi="Verdana"/>
                <w:sz w:val="18"/>
                <w:szCs w:val="18"/>
                <w:lang w:eastAsia="en-US"/>
              </w:rPr>
              <w:t xml:space="preserve">van 2024 </w:t>
            </w:r>
            <w:r w:rsidRPr="00273DED" w:rsidR="002F47C4">
              <w:rPr>
                <w:rFonts w:ascii="Verdana" w:hAnsi="Verdana"/>
                <w:sz w:val="18"/>
                <w:szCs w:val="18"/>
                <w:lang w:eastAsia="en-US"/>
              </w:rPr>
              <w:t xml:space="preserve">doorgevoerd. De </w:t>
            </w:r>
            <w:r w:rsidRPr="00273DED" w:rsidR="0014414B">
              <w:rPr>
                <w:rFonts w:ascii="Verdana" w:hAnsi="Verdana"/>
                <w:sz w:val="18"/>
                <w:szCs w:val="18"/>
                <w:lang w:eastAsia="en-US"/>
              </w:rPr>
              <w:t xml:space="preserve">volledige </w:t>
            </w:r>
            <w:r w:rsidRPr="00273DED" w:rsidR="002F47C4">
              <w:rPr>
                <w:rFonts w:ascii="Verdana" w:hAnsi="Verdana"/>
                <w:sz w:val="18"/>
                <w:szCs w:val="18"/>
                <w:lang w:eastAsia="en-US"/>
              </w:rPr>
              <w:t xml:space="preserve">budgettaire verwerking </w:t>
            </w:r>
            <w:r w:rsidRPr="00273DED" w:rsidR="0014414B">
              <w:rPr>
                <w:rFonts w:ascii="Verdana" w:hAnsi="Verdana"/>
                <w:sz w:val="18"/>
                <w:szCs w:val="18"/>
                <w:lang w:eastAsia="en-US"/>
              </w:rPr>
              <w:t>is in het najaar aangenomen in de reguliere begrotingscyclus en verwerkt</w:t>
            </w:r>
            <w:r w:rsidRPr="00273DED" w:rsidR="002F47C4">
              <w:rPr>
                <w:rFonts w:ascii="Verdana" w:hAnsi="Verdana"/>
                <w:sz w:val="18"/>
                <w:szCs w:val="18"/>
                <w:lang w:eastAsia="en-US"/>
              </w:rPr>
              <w:t xml:space="preserve"> via de jaarbegroting van 2025 en de bijbehorende financiële programmering van 2026 en 2027. </w:t>
            </w:r>
          </w:p>
          <w:p w:rsidRPr="009E18DF" w:rsidR="002F47C4" w:rsidP="30CDB650" w:rsidRDefault="002F47C4" w14:paraId="647AB9AF" w14:textId="3FB976F1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  <w:tr w:rsidRPr="003A767C" w:rsidR="000E5EE1" w:rsidTr="30CDB650" w14:paraId="7303B462" w14:textId="77777777">
        <w:tc>
          <w:tcPr>
            <w:tcW w:w="2515" w:type="dxa"/>
          </w:tcPr>
          <w:p w:rsidRPr="003A767C" w:rsidR="000E5EE1" w:rsidP="30CDB650" w:rsidRDefault="30CDB650" w14:paraId="6ABE4B7A" w14:textId="17ECF3A0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 xml:space="preserve">Herziening verordening opschortingsmechanisme voor visumvrije derde landen </w:t>
            </w:r>
          </w:p>
        </w:tc>
        <w:tc>
          <w:tcPr>
            <w:tcW w:w="2158" w:type="dxa"/>
          </w:tcPr>
          <w:p w:rsidRPr="003A767C" w:rsidR="000E5EE1" w:rsidP="30CDB650" w:rsidRDefault="30CDB650" w14:paraId="21627F5C" w14:textId="37DA343A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COM(2023)642, BNC-fiche (2023), Kamerstuk 22112, nr. 3840</w:t>
            </w:r>
          </w:p>
        </w:tc>
        <w:tc>
          <w:tcPr>
            <w:tcW w:w="3544" w:type="dxa"/>
          </w:tcPr>
          <w:p w:rsidRPr="0028648D" w:rsidR="0028648D" w:rsidP="30CDB650" w:rsidRDefault="30CDB650" w14:paraId="14D3F662" w14:textId="559E7806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Herziening ziet toe op: aanvullende gronden voor opschorting</w:t>
            </w:r>
          </w:p>
          <w:p w:rsidRPr="0028648D" w:rsidR="0028648D" w:rsidP="30CDB650" w:rsidRDefault="30CDB650" w14:paraId="229FDCCE" w14:textId="3AC598BD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(zogenaamde triggers), aangepaste drempelwaardes, de opschortingsprocedure zelf en de monitorings- en</w:t>
            </w:r>
          </w:p>
          <w:p w:rsidRPr="003A767C" w:rsidR="0028648D" w:rsidP="30CDB650" w:rsidRDefault="30CDB650" w14:paraId="5ABCAAE9" w14:textId="69E67E16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rapporteringsverplichtingen.</w:t>
            </w:r>
          </w:p>
        </w:tc>
        <w:tc>
          <w:tcPr>
            <w:tcW w:w="4733" w:type="dxa"/>
          </w:tcPr>
          <w:p w:rsidRPr="00700F80" w:rsidR="009E18DF" w:rsidP="009E18DF" w:rsidRDefault="005B4DEB" w14:paraId="18C62357" w14:textId="06AF5BD8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171006898" w:id="0"/>
            <w:r w:rsidRPr="00700F80">
              <w:rPr>
                <w:rFonts w:ascii="Verdana" w:hAnsi="Verdana" w:cstheme="minorBidi"/>
                <w:sz w:val="18"/>
                <w:szCs w:val="18"/>
              </w:rPr>
              <w:t xml:space="preserve">Op 13 maart </w:t>
            </w:r>
            <w:r w:rsidRPr="00700F80" w:rsidR="00700F80">
              <w:rPr>
                <w:rFonts w:ascii="Verdana" w:hAnsi="Verdana" w:cstheme="minorBidi"/>
                <w:sz w:val="18"/>
                <w:szCs w:val="18"/>
              </w:rPr>
              <w:t>2024</w:t>
            </w:r>
            <w:r w:rsidRPr="00700F80">
              <w:rPr>
                <w:rFonts w:ascii="Verdana" w:hAnsi="Verdana" w:cstheme="minorBidi"/>
                <w:sz w:val="18"/>
                <w:szCs w:val="18"/>
              </w:rPr>
              <w:t xml:space="preserve"> werd in Coreper een Raadspositie bereikt op het herzieningsvoorstel</w:t>
            </w:r>
            <w:r w:rsidRPr="00700F80">
              <w:rPr>
                <w:rStyle w:val="FootnoteReference"/>
                <w:rFonts w:ascii="Verdana" w:hAnsi="Verdana" w:cstheme="minorBidi"/>
                <w:sz w:val="18"/>
                <w:szCs w:val="18"/>
              </w:rPr>
              <w:footnoteReference w:id="3"/>
            </w:r>
            <w:r w:rsidRPr="00700F80">
              <w:rPr>
                <w:rFonts w:ascii="Verdana" w:hAnsi="Verdana" w:cstheme="minorBidi"/>
                <w:sz w:val="18"/>
                <w:szCs w:val="18"/>
              </w:rPr>
              <w:t xml:space="preserve">. </w:t>
            </w:r>
            <w:r w:rsidRPr="00700F80" w:rsidR="009E18DF">
              <w:rPr>
                <w:rFonts w:ascii="Verdana" w:hAnsi="Verdana" w:cstheme="minorBidi"/>
                <w:sz w:val="18"/>
                <w:szCs w:val="18"/>
              </w:rPr>
              <w:t xml:space="preserve">De verdere behandeling van het herzieningsvoorstel </w:t>
            </w:r>
            <w:r w:rsidRPr="00700F80" w:rsidR="002F47C4">
              <w:rPr>
                <w:rFonts w:ascii="Verdana" w:hAnsi="Verdana" w:cstheme="minorBidi"/>
                <w:sz w:val="18"/>
                <w:szCs w:val="18"/>
              </w:rPr>
              <w:t>werd tot na de EP-verkiezingen uitgesteld.</w:t>
            </w:r>
            <w:r w:rsidRPr="00700F80" w:rsidR="002F47C4">
              <w:rPr>
                <w:rStyle w:val="FootnoteReference"/>
                <w:rFonts w:ascii="Verdana" w:hAnsi="Verdana" w:cstheme="minorBidi"/>
                <w:sz w:val="18"/>
                <w:szCs w:val="18"/>
              </w:rPr>
              <w:footnoteReference w:id="4"/>
            </w:r>
            <w:r w:rsidRPr="00700F80" w:rsidR="002F47C4">
              <w:rPr>
                <w:rFonts w:ascii="Verdana" w:hAnsi="Verdana" w:cstheme="minorBidi"/>
                <w:sz w:val="18"/>
                <w:szCs w:val="18"/>
              </w:rPr>
              <w:t xml:space="preserve"> Rapporteur </w:t>
            </w:r>
            <w:proofErr w:type="spellStart"/>
            <w:r w:rsidRPr="00700F80" w:rsidR="002F47C4">
              <w:rPr>
                <w:rFonts w:ascii="Verdana" w:hAnsi="Verdana" w:cstheme="minorBidi"/>
                <w:sz w:val="18"/>
                <w:szCs w:val="18"/>
              </w:rPr>
              <w:t>Nemec</w:t>
            </w:r>
            <w:proofErr w:type="spellEnd"/>
            <w:r w:rsidRPr="00700F80" w:rsidR="002F47C4">
              <w:rPr>
                <w:rFonts w:ascii="Verdana" w:hAnsi="Verdana" w:cstheme="minorBidi"/>
                <w:sz w:val="18"/>
                <w:szCs w:val="18"/>
              </w:rPr>
              <w:t xml:space="preserve"> is in het Europees Parlement herkozen en zal dit dossier weer oppakken in het LIBE comité.</w:t>
            </w:r>
            <w:bookmarkEnd w:id="0"/>
          </w:p>
          <w:p w:rsidRPr="000E5EE1" w:rsidR="00700F80" w:rsidP="009E18DF" w:rsidRDefault="00700F80" w14:paraId="12F59938" w14:textId="103649B1">
            <w:pPr>
              <w:rPr>
                <w:rFonts w:ascii="Verdana" w:hAnsi="Verdana" w:cstheme="minorBidi"/>
                <w:sz w:val="18"/>
                <w:szCs w:val="18"/>
                <w:highlight w:val="yellow"/>
              </w:rPr>
            </w:pPr>
          </w:p>
        </w:tc>
      </w:tr>
      <w:tr w:rsidRPr="003A767C" w:rsidR="00036121" w:rsidTr="30CDB650" w14:paraId="2A817D5F" w14:textId="77777777">
        <w:tc>
          <w:tcPr>
            <w:tcW w:w="2515" w:type="dxa"/>
          </w:tcPr>
          <w:p w:rsidR="00036121" w:rsidP="30CDB650" w:rsidRDefault="30CDB650" w14:paraId="7111C421" w14:textId="4D8B19B3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Herziening richtlijn consulaire bescherming niet-vertegenwoordigde EU-burgers in derde landen</w:t>
            </w:r>
          </w:p>
        </w:tc>
        <w:tc>
          <w:tcPr>
            <w:tcW w:w="2158" w:type="dxa"/>
          </w:tcPr>
          <w:p w:rsidR="00036121" w:rsidP="30CDB650" w:rsidRDefault="30CDB650" w14:paraId="519E08F8" w14:textId="2C6D96AF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COM(2023)930, BNC-fiche (2024), Kamerstuk 22112, nr. 3877</w:t>
            </w:r>
          </w:p>
        </w:tc>
        <w:tc>
          <w:tcPr>
            <w:tcW w:w="3544" w:type="dxa"/>
          </w:tcPr>
          <w:p w:rsidRPr="009F6C7A" w:rsidR="00036121" w:rsidP="30CDB650" w:rsidRDefault="30CDB650" w14:paraId="36CAE9FC" w14:textId="74A37631">
            <w:pPr>
              <w:rPr>
                <w:rFonts w:ascii="Verdana" w:hAnsi="Verdana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Herziening ziet toe op het verbeteren van het </w:t>
            </w:r>
            <w:r w:rsidRPr="30CDB650">
              <w:rPr>
                <w:rFonts w:ascii="Verdana" w:hAnsi="Verdana"/>
                <w:sz w:val="18"/>
                <w:szCs w:val="18"/>
              </w:rPr>
              <w:t xml:space="preserve">recht op consulaire bescherming door niet-vertegenwoordigde EU-burgers in derde landen, d.m.v. de introductie van een uitgewerkte definitie van niet-vertegenwoordigd-zijn, geherdefinieerde samenwerkingsmechanismen en rol voor de EU-delegaties, nieuwe informatievoorzieningseisen en een </w:t>
            </w:r>
            <w:r w:rsidRPr="30CDB650">
              <w:rPr>
                <w:rFonts w:ascii="Verdana" w:hAnsi="Verdana"/>
                <w:sz w:val="18"/>
                <w:szCs w:val="18"/>
              </w:rPr>
              <w:lastRenderedPageBreak/>
              <w:t>herziening van de financiële procedures.</w:t>
            </w:r>
          </w:p>
        </w:tc>
        <w:tc>
          <w:tcPr>
            <w:tcW w:w="4733" w:type="dxa"/>
          </w:tcPr>
          <w:p w:rsidRPr="00700F80" w:rsidR="00700F80" w:rsidP="004733CB" w:rsidRDefault="00700F80" w14:paraId="3EC94B8F" w14:textId="537E1D7B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</w:pPr>
            <w:r w:rsidRPr="00700F8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lastRenderedPageBreak/>
              <w:t xml:space="preserve">Onderhandelingen over de richtlijn, die stillagen sinds mei 2024, zijn hervat in december 2024. Het langverwachte juridisch advies van het CLS (Juridische Dienst van de Raad), waarop meerdere </w:t>
            </w:r>
            <w:r w:rsidR="00E56786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lidstaten</w:t>
            </w:r>
            <w:r w:rsidRPr="00700F8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 wilden wachten alvorens onderhandelingen te hervatten, is gekomen en (kort) geadresseerd in de Raadswerkgroep Consulaire Zaken (COCON) van begin december 2024. Lidstaten kunnen schriftelijk reageren begin 2025.</w:t>
            </w:r>
          </w:p>
          <w:p w:rsidRPr="00DC442F" w:rsidR="00700F80" w:rsidP="004733CB" w:rsidRDefault="00700F80" w14:paraId="217F44DC" w14:textId="3F8A1FC4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Pr="003A767C" w:rsidR="00677C39" w:rsidTr="30CDB650" w14:paraId="17CB2775" w14:textId="77777777">
        <w:tc>
          <w:tcPr>
            <w:tcW w:w="2515" w:type="dxa"/>
          </w:tcPr>
          <w:p w:rsidRPr="003A767C" w:rsidR="00677C39" w:rsidP="30CDB650" w:rsidRDefault="30CDB650" w14:paraId="25CEB0DE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170814842" w:id="1"/>
            <w:r w:rsidRPr="30CDB650">
              <w:rPr>
                <w:rFonts w:ascii="Verdana" w:hAnsi="Verdana" w:cstheme="minorBidi"/>
                <w:sz w:val="18"/>
                <w:szCs w:val="18"/>
              </w:rPr>
              <w:lastRenderedPageBreak/>
              <w:t xml:space="preserve">Herziening Verordening Algemeen </w:t>
            </w:r>
          </w:p>
          <w:p w:rsidRPr="003A767C" w:rsidR="00677C39" w:rsidP="30CDB650" w:rsidRDefault="30CDB650" w14:paraId="0563F611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 xml:space="preserve">Preferentieel </w:t>
            </w:r>
          </w:p>
          <w:p w:rsidRPr="003A767C" w:rsidR="00677C39" w:rsidP="30CDB650" w:rsidRDefault="30CDB650" w14:paraId="6F1F7BE5" w14:textId="66E38D3D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Stelsel (APS)</w:t>
            </w:r>
          </w:p>
        </w:tc>
        <w:tc>
          <w:tcPr>
            <w:tcW w:w="2158" w:type="dxa"/>
          </w:tcPr>
          <w:p w:rsidRPr="003A767C" w:rsidR="00677C39" w:rsidP="30CDB650" w:rsidRDefault="30CDB650" w14:paraId="25E0E80B" w14:textId="1E9FEFDD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COM(2021)579, BNC-fiche (2021), Kamerstuk 22112, nr. 3237, Kamerstuk 22112, nr. 3593, COM(2023)426 en Kamerstuk 22112, nr. 3755</w:t>
            </w:r>
          </w:p>
        </w:tc>
        <w:tc>
          <w:tcPr>
            <w:tcW w:w="3544" w:type="dxa"/>
          </w:tcPr>
          <w:p w:rsidRPr="003A767C" w:rsidR="00B37425" w:rsidP="30CDB650" w:rsidRDefault="30CDB650" w14:paraId="7FD3C0E1" w14:textId="1B9DA6CA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 xml:space="preserve">Vanwege het uitblijven van een akkoord over de herziening van het APS, is de huidige APS verordening – als tussenoplossing – op 27 november 2023 verlengd tot 31 december 2027. Op die manier blijven de tariefpreferenties voor ontwikkelingslanden behouden. </w:t>
            </w:r>
          </w:p>
          <w:p w:rsidRPr="003A767C" w:rsidR="00677C39" w:rsidP="00677C39" w:rsidRDefault="00677C39" w14:paraId="4032BE8B" w14:textId="21F99B9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733" w:type="dxa"/>
            <w:shd w:val="clear" w:color="auto" w:fill="auto"/>
          </w:tcPr>
          <w:p w:rsidRPr="002F4846" w:rsidR="00677C39" w:rsidP="30CDB650" w:rsidRDefault="002F47C4" w14:paraId="75C4BE73" w14:textId="01A539C9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  <w:highlight w:val="yellow"/>
              </w:rPr>
            </w:pPr>
            <w:r w:rsidRPr="00707D64">
              <w:rPr>
                <w:rFonts w:ascii="Verdana" w:hAnsi="Verdana" w:cstheme="minorBidi"/>
                <w:sz w:val="18"/>
                <w:szCs w:val="18"/>
              </w:rPr>
              <w:t xml:space="preserve">Vooralsnog is er geen politiek akkoord bereikt in de </w:t>
            </w:r>
            <w:proofErr w:type="spellStart"/>
            <w:r w:rsidRPr="00707D64">
              <w:rPr>
                <w:rFonts w:ascii="Verdana" w:hAnsi="Verdana" w:cstheme="minorBidi"/>
                <w:sz w:val="18"/>
                <w:szCs w:val="18"/>
              </w:rPr>
              <w:t>triloogonderhandelingen</w:t>
            </w:r>
            <w:proofErr w:type="spellEnd"/>
            <w:r w:rsidRPr="00707D64">
              <w:rPr>
                <w:rFonts w:ascii="Verdana" w:hAnsi="Verdana" w:cstheme="minorBidi"/>
                <w:sz w:val="18"/>
                <w:szCs w:val="18"/>
              </w:rPr>
              <w:t xml:space="preserve"> over de herziening van het APS. </w:t>
            </w:r>
          </w:p>
        </w:tc>
      </w:tr>
      <w:tr w:rsidRPr="00576F0F" w:rsidR="002F4846" w:rsidTr="30CDB650" w14:paraId="1EAC9C11" w14:textId="77777777">
        <w:tc>
          <w:tcPr>
            <w:tcW w:w="2515" w:type="dxa"/>
          </w:tcPr>
          <w:p w:rsidRPr="30CDB650" w:rsidR="002F4846" w:rsidP="30CDB650" w:rsidRDefault="00576F0F" w14:paraId="7FBCFE90" w14:textId="686BF1ED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188020553" w:id="2"/>
            <w:bookmarkStart w:name="_Hlk187761756" w:id="3"/>
            <w:r w:rsidRPr="00576F0F">
              <w:rPr>
                <w:rFonts w:ascii="Verdana" w:hAnsi="Verdana" w:cstheme="minorBidi"/>
                <w:sz w:val="18"/>
                <w:szCs w:val="18"/>
              </w:rPr>
              <w:t>Verordening verbod producten gemaakt met dwangarbeid (FLR)</w:t>
            </w:r>
            <w:bookmarkEnd w:id="2"/>
          </w:p>
        </w:tc>
        <w:tc>
          <w:tcPr>
            <w:tcW w:w="2158" w:type="dxa"/>
          </w:tcPr>
          <w:p w:rsidRPr="0029291E" w:rsidR="002F4846" w:rsidP="30CDB650" w:rsidRDefault="00576F0F" w14:paraId="107EE11D" w14:textId="2A540307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  <w:lang w:val="de-DE"/>
              </w:rPr>
            </w:pPr>
            <w:r w:rsidRPr="0029291E">
              <w:rPr>
                <w:rFonts w:ascii="Verdana" w:hAnsi="Verdana" w:cstheme="minorBidi"/>
                <w:sz w:val="18"/>
                <w:szCs w:val="18"/>
                <w:lang w:val="de-DE"/>
              </w:rPr>
              <w:t>COM(2022)453, BNC-fiche (2022), Kamerstuk 22112, nr. 3537</w:t>
            </w:r>
            <w:r w:rsidRPr="0029291E" w:rsidR="0029291E">
              <w:rPr>
                <w:rFonts w:ascii="Verdana" w:hAnsi="Verdana" w:cstheme="minorBid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9291E" w:rsidR="0029291E">
              <w:rPr>
                <w:rFonts w:ascii="Verdana" w:hAnsi="Verdana" w:cstheme="minorBidi"/>
                <w:sz w:val="18"/>
                <w:szCs w:val="18"/>
                <w:lang w:val="de-DE"/>
              </w:rPr>
              <w:t>Verordening</w:t>
            </w:r>
            <w:proofErr w:type="spellEnd"/>
            <w:r w:rsidRPr="0029291E" w:rsidR="0029291E">
              <w:rPr>
                <w:rFonts w:ascii="Verdana" w:hAnsi="Verdana" w:cstheme="minorBidi"/>
                <w:sz w:val="18"/>
                <w:szCs w:val="18"/>
                <w:lang w:val="de-DE"/>
              </w:rPr>
              <w:t xml:space="preserve"> (EU) 2024/3015, Kam</w:t>
            </w:r>
            <w:r w:rsidR="0029291E">
              <w:rPr>
                <w:rFonts w:ascii="Verdana" w:hAnsi="Verdana" w:cstheme="minorBidi"/>
                <w:sz w:val="18"/>
                <w:szCs w:val="18"/>
                <w:lang w:val="de-DE"/>
              </w:rPr>
              <w:t>erstuk 26485, nr. 436</w:t>
            </w:r>
          </w:p>
        </w:tc>
        <w:tc>
          <w:tcPr>
            <w:tcW w:w="3544" w:type="dxa"/>
          </w:tcPr>
          <w:p w:rsidRPr="00576F0F" w:rsidR="00576F0F" w:rsidP="00576F0F" w:rsidRDefault="00576F0F" w14:paraId="3FE3A25F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Het voorstel bevat een verbod op </w:t>
            </w:r>
          </w:p>
          <w:p w:rsidRPr="00576F0F" w:rsidR="00576F0F" w:rsidP="00576F0F" w:rsidRDefault="00576F0F" w14:paraId="1AD8F06E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producten gemaakt met </w:t>
            </w:r>
          </w:p>
          <w:p w:rsidRPr="00576F0F" w:rsidR="00576F0F" w:rsidP="00576F0F" w:rsidRDefault="00576F0F" w14:paraId="186817DD" w14:textId="25084671">
            <w:pPr>
              <w:rPr>
                <w:rFonts w:ascii="Verdana" w:hAnsi="Verdana" w:cstheme="minorBidi"/>
                <w:sz w:val="18"/>
                <w:szCs w:val="18"/>
              </w:rPr>
            </w:pP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dwangarbeid. </w:t>
            </w:r>
            <w:r>
              <w:rPr>
                <w:rFonts w:ascii="Verdana" w:hAnsi="Verdana" w:cstheme="minorBidi"/>
                <w:sz w:val="18"/>
                <w:szCs w:val="18"/>
              </w:rPr>
              <w:t>Wanneer</w:t>
            </w: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 de verordening </w:t>
            </w:r>
            <w:r>
              <w:rPr>
                <w:rFonts w:ascii="Verdana" w:hAnsi="Verdana" w:cstheme="minorBidi"/>
                <w:sz w:val="18"/>
                <w:szCs w:val="18"/>
              </w:rPr>
              <w:t>van toepassing wordt</w:t>
            </w:r>
            <w:r w:rsidRPr="00576F0F">
              <w:rPr>
                <w:rFonts w:ascii="Verdana" w:hAnsi="Verdana" w:cstheme="minorBidi"/>
                <w:sz w:val="18"/>
                <w:szCs w:val="18"/>
              </w:rPr>
              <w:t>, kunnen producten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  <w:r w:rsidRPr="00576F0F">
              <w:rPr>
                <w:rFonts w:ascii="Verdana" w:hAnsi="Verdana" w:cstheme="minorBidi"/>
                <w:sz w:val="18"/>
                <w:szCs w:val="18"/>
              </w:rPr>
              <w:t>waarvan wordt vastgesteld dat deze met dwangarbeid zijn gemaakt niet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meer op de EU-markt gebracht </w:t>
            </w:r>
          </w:p>
          <w:p w:rsidRPr="30CDB650" w:rsidR="002F4846" w:rsidP="00576F0F" w:rsidRDefault="00576F0F" w14:paraId="6E8EC051" w14:textId="6C682E42">
            <w:pPr>
              <w:rPr>
                <w:rFonts w:ascii="Verdana" w:hAnsi="Verdana" w:cstheme="minorBidi"/>
                <w:sz w:val="18"/>
                <w:szCs w:val="18"/>
              </w:rPr>
            </w:pPr>
            <w:r w:rsidRPr="00576F0F">
              <w:rPr>
                <w:rFonts w:ascii="Verdana" w:hAnsi="Verdana" w:cstheme="minorBidi"/>
                <w:sz w:val="18"/>
                <w:szCs w:val="18"/>
              </w:rPr>
              <w:t>worden of worden uitgevoerd.</w:t>
            </w:r>
          </w:p>
        </w:tc>
        <w:tc>
          <w:tcPr>
            <w:tcW w:w="4733" w:type="dxa"/>
            <w:shd w:val="clear" w:color="auto" w:fill="auto"/>
          </w:tcPr>
          <w:p w:rsidR="00E56786" w:rsidP="30CDB650" w:rsidRDefault="00576F0F" w14:paraId="66E3B01E" w14:textId="47E8545A">
            <w:pPr>
              <w:rPr>
                <w:rFonts w:ascii="Verdana" w:hAnsi="Verdana" w:cstheme="minorBidi"/>
                <w:sz w:val="18"/>
                <w:szCs w:val="18"/>
              </w:rPr>
            </w:pPr>
            <w:r w:rsidRPr="00576F0F">
              <w:rPr>
                <w:rFonts w:ascii="Verdana" w:hAnsi="Verdana" w:cstheme="minorBidi"/>
                <w:sz w:val="18"/>
                <w:szCs w:val="18"/>
              </w:rPr>
              <w:t>De Anti-dwangarbeidverordening is op 13 december 2024 in werking getreden. Lidstaten hebben vanaf het moment van inwerkingtreding één jaar de tijd om een</w:t>
            </w:r>
            <w:r w:rsidR="00AD15FA">
              <w:rPr>
                <w:rFonts w:ascii="Verdana" w:hAnsi="Verdana" w:cstheme="minorBidi"/>
                <w:sz w:val="18"/>
                <w:szCs w:val="18"/>
              </w:rPr>
              <w:t xml:space="preserve"> of meerdere</w:t>
            </w: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 toezichthouder</w:t>
            </w:r>
            <w:r w:rsidR="00AD15FA">
              <w:rPr>
                <w:rFonts w:ascii="Verdana" w:hAnsi="Verdana" w:cstheme="minorBidi"/>
                <w:sz w:val="18"/>
                <w:szCs w:val="18"/>
              </w:rPr>
              <w:t>(s)</w:t>
            </w: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 aan te wijzen. De overheid en het bedrijfsleven hebben vanaf inwerkingtreding drie jaar om zich voor te bereiden voordat de verordening </w:t>
            </w:r>
            <w:r w:rsidR="00AD15FA">
              <w:rPr>
                <w:rFonts w:ascii="Verdana" w:hAnsi="Verdana" w:cstheme="minorBidi"/>
                <w:sz w:val="18"/>
                <w:szCs w:val="18"/>
              </w:rPr>
              <w:t xml:space="preserve">op 14 december 2027 </w:t>
            </w:r>
            <w:r w:rsidRPr="00576F0F">
              <w:rPr>
                <w:rFonts w:ascii="Verdana" w:hAnsi="Verdana" w:cstheme="minorBidi"/>
                <w:sz w:val="18"/>
                <w:szCs w:val="18"/>
              </w:rPr>
              <w:t>in zijn geheel van toepassing wordt.</w:t>
            </w:r>
          </w:p>
          <w:p w:rsidRPr="00576F0F" w:rsidR="00576F0F" w:rsidP="30CDB650" w:rsidRDefault="00576F0F" w14:paraId="7574D8C3" w14:textId="283DD366">
            <w:pPr>
              <w:rPr>
                <w:rFonts w:ascii="Verdana" w:hAnsi="Verdana" w:cstheme="minorBidi"/>
                <w:sz w:val="18"/>
                <w:szCs w:val="18"/>
              </w:rPr>
            </w:pPr>
            <w:r w:rsidRPr="00576F0F">
              <w:rPr>
                <w:rFonts w:ascii="Verdana" w:hAnsi="Verdana" w:cstheme="minorBidi"/>
                <w:sz w:val="18"/>
                <w:szCs w:val="18"/>
              </w:rPr>
              <w:t xml:space="preserve">  </w:t>
            </w:r>
          </w:p>
        </w:tc>
      </w:tr>
      <w:bookmarkEnd w:id="1"/>
      <w:bookmarkEnd w:id="3"/>
    </w:tbl>
    <w:p w:rsidRPr="00576F0F" w:rsidR="007626BB" w:rsidP="0008734C" w:rsidRDefault="007626BB" w14:paraId="46BEA0B7" w14:textId="77777777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sectPr w:rsidRPr="00576F0F" w:rsidR="007626BB" w:rsidSect="009C2838">
      <w:footerReference w:type="default" r:id="rId12"/>
      <w:pgSz w:w="15840" w:h="12240" w:orient="landscape"/>
      <w:pgMar w:top="1440" w:right="1440" w:bottom="1440" w:left="1440" w:header="708" w:footer="708" w:gutter="0"/>
      <w:cols w:space="708"/>
      <w:noEndnote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ECFE3" w14:textId="77777777" w:rsidR="00F42983" w:rsidRDefault="00F42983" w:rsidP="00AC25EB">
      <w:pPr>
        <w:spacing w:after="0" w:line="240" w:lineRule="auto"/>
      </w:pPr>
      <w:r>
        <w:separator/>
      </w:r>
    </w:p>
  </w:endnote>
  <w:endnote w:type="continuationSeparator" w:id="0">
    <w:p w14:paraId="19DC17BB" w14:textId="77777777" w:rsidR="00F42983" w:rsidRDefault="00F42983" w:rsidP="00AC25EB">
      <w:pPr>
        <w:spacing w:after="0" w:line="240" w:lineRule="auto"/>
      </w:pPr>
      <w:r>
        <w:continuationSeparator/>
      </w:r>
    </w:p>
  </w:endnote>
  <w:endnote w:type="continuationNotice" w:id="1">
    <w:p w14:paraId="7BE6E69E" w14:textId="77777777" w:rsidR="00F42983" w:rsidRDefault="00F42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821621"/>
      <w:docPartObj>
        <w:docPartGallery w:val="Page Numbers (Bottom of Page)"/>
        <w:docPartUnique/>
      </w:docPartObj>
    </w:sdtPr>
    <w:sdtContent>
      <w:p w14:paraId="5D32B0E5" w14:textId="6784EE97" w:rsidR="004C7596" w:rsidRDefault="004C75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6D8CA" w14:textId="77777777" w:rsidR="004C7596" w:rsidRDefault="004C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E818" w14:textId="77777777" w:rsidR="00F42983" w:rsidRDefault="00F42983" w:rsidP="00AC25EB">
      <w:pPr>
        <w:spacing w:after="0" w:line="240" w:lineRule="auto"/>
      </w:pPr>
      <w:r>
        <w:separator/>
      </w:r>
    </w:p>
  </w:footnote>
  <w:footnote w:type="continuationSeparator" w:id="0">
    <w:p w14:paraId="4C5E49CE" w14:textId="77777777" w:rsidR="00F42983" w:rsidRDefault="00F42983" w:rsidP="00AC25EB">
      <w:pPr>
        <w:spacing w:after="0" w:line="240" w:lineRule="auto"/>
      </w:pPr>
      <w:r>
        <w:continuationSeparator/>
      </w:r>
    </w:p>
  </w:footnote>
  <w:footnote w:type="continuationNotice" w:id="1">
    <w:p w14:paraId="00B5027B" w14:textId="77777777" w:rsidR="00F42983" w:rsidRDefault="00F42983">
      <w:pPr>
        <w:spacing w:after="0" w:line="240" w:lineRule="auto"/>
      </w:pPr>
    </w:p>
  </w:footnote>
  <w:footnote w:id="2">
    <w:p w14:paraId="5194E291" w14:textId="77777777" w:rsidR="009E18DF" w:rsidRPr="00970D77" w:rsidRDefault="009E18DF" w:rsidP="009E18DF">
      <w:pPr>
        <w:pStyle w:val="FootnoteText"/>
        <w:rPr>
          <w:rFonts w:ascii="Verdana" w:hAnsi="Verdana" w:cstheme="minorHAnsi"/>
          <w:sz w:val="16"/>
          <w:szCs w:val="16"/>
        </w:rPr>
      </w:pPr>
      <w:r w:rsidRPr="00970D77">
        <w:rPr>
          <w:rStyle w:val="FootnoteReference"/>
          <w:rFonts w:ascii="Verdana" w:hAnsi="Verdana" w:cstheme="minorHAnsi"/>
          <w:sz w:val="16"/>
          <w:szCs w:val="16"/>
        </w:rPr>
        <w:footnoteRef/>
      </w:r>
      <w:r w:rsidRPr="00970D77">
        <w:rPr>
          <w:rFonts w:ascii="Verdana" w:hAnsi="Verdana" w:cstheme="minorHAnsi"/>
          <w:sz w:val="16"/>
          <w:szCs w:val="16"/>
        </w:rPr>
        <w:t xml:space="preserve"> Zie verslag van de buitengewone Europese Raad van 1 februari 2024, Kamerstukken II 2023/24, 21501-20, nr. 2018. </w:t>
      </w:r>
    </w:p>
  </w:footnote>
  <w:footnote w:id="3">
    <w:p w14:paraId="1E70CCA6" w14:textId="6BA5A152" w:rsidR="005B4DEB" w:rsidRPr="00970D77" w:rsidRDefault="005B4DEB">
      <w:pPr>
        <w:pStyle w:val="FootnoteText"/>
        <w:rPr>
          <w:rFonts w:ascii="Verdana" w:hAnsi="Verdana"/>
          <w:sz w:val="16"/>
          <w:szCs w:val="16"/>
        </w:rPr>
      </w:pPr>
      <w:r w:rsidRPr="00970D77">
        <w:rPr>
          <w:rStyle w:val="FootnoteReference"/>
          <w:rFonts w:ascii="Verdana" w:hAnsi="Verdana" w:cstheme="minorHAnsi"/>
          <w:sz w:val="16"/>
          <w:szCs w:val="16"/>
        </w:rPr>
        <w:footnoteRef/>
      </w:r>
      <w:r w:rsidRPr="00970D77">
        <w:rPr>
          <w:rFonts w:ascii="Verdana" w:hAnsi="Verdana" w:cstheme="minorHAnsi"/>
          <w:sz w:val="16"/>
          <w:szCs w:val="16"/>
        </w:rPr>
        <w:t xml:space="preserve"> Zie ook Kabinetsappreciatie Commissierapport inzake het opschortingsmechanisme voor visumvrijstelling, Kamerstuk</w:t>
      </w:r>
      <w:r w:rsidR="007C0227" w:rsidRPr="00970D77">
        <w:rPr>
          <w:rFonts w:ascii="Verdana" w:hAnsi="Verdana" w:cstheme="minorHAnsi"/>
          <w:sz w:val="16"/>
          <w:szCs w:val="16"/>
        </w:rPr>
        <w:t>ken II 2023/24,</w:t>
      </w:r>
      <w:r w:rsidRPr="00970D77">
        <w:rPr>
          <w:rFonts w:ascii="Verdana" w:hAnsi="Verdana" w:cstheme="minorHAnsi"/>
          <w:sz w:val="16"/>
          <w:szCs w:val="16"/>
        </w:rPr>
        <w:t xml:space="preserve"> 32317</w:t>
      </w:r>
      <w:r w:rsidR="007C0227" w:rsidRPr="00970D77">
        <w:rPr>
          <w:rFonts w:ascii="Verdana" w:hAnsi="Verdana" w:cstheme="minorHAnsi"/>
          <w:sz w:val="16"/>
          <w:szCs w:val="16"/>
        </w:rPr>
        <w:t xml:space="preserve">, nr. </w:t>
      </w:r>
      <w:r w:rsidRPr="00970D77">
        <w:rPr>
          <w:rFonts w:ascii="Verdana" w:hAnsi="Verdana" w:cstheme="minorHAnsi"/>
          <w:sz w:val="16"/>
          <w:szCs w:val="16"/>
        </w:rPr>
        <w:t>875</w:t>
      </w:r>
      <w:r w:rsidR="007C0227" w:rsidRPr="00970D77">
        <w:rPr>
          <w:rFonts w:ascii="Verdana" w:hAnsi="Verdana" w:cstheme="minorHAnsi"/>
          <w:sz w:val="16"/>
          <w:szCs w:val="16"/>
        </w:rPr>
        <w:t>.</w:t>
      </w:r>
    </w:p>
  </w:footnote>
  <w:footnote w:id="4">
    <w:p w14:paraId="59DED426" w14:textId="77777777" w:rsidR="002F47C4" w:rsidRPr="009E18DF" w:rsidRDefault="002F47C4" w:rsidP="002F47C4">
      <w:pPr>
        <w:pStyle w:val="FootnoteText"/>
      </w:pPr>
      <w:r w:rsidRPr="00970D77">
        <w:rPr>
          <w:rStyle w:val="FootnoteReference"/>
          <w:rFonts w:ascii="Verdana" w:hAnsi="Verdana"/>
          <w:sz w:val="16"/>
          <w:szCs w:val="16"/>
        </w:rPr>
        <w:footnoteRef/>
      </w:r>
      <w:r w:rsidRPr="00970D77">
        <w:rPr>
          <w:rFonts w:ascii="Verdana" w:hAnsi="Verdana"/>
          <w:sz w:val="16"/>
          <w:szCs w:val="16"/>
        </w:rPr>
        <w:t xml:space="preserve"> Voor de procedure in het EP, zie </w:t>
      </w:r>
      <w:hyperlink r:id="rId1" w:anchor=":~:text=In%20October%202023%2C%20the%20Commission,from%20a%20visa%20free%20country." w:history="1">
        <w:r w:rsidRPr="00970D77">
          <w:rPr>
            <w:rStyle w:val="Hyperlink"/>
            <w:rFonts w:ascii="Verdana" w:hAnsi="Verdana"/>
            <w:sz w:val="16"/>
            <w:szCs w:val="16"/>
          </w:rPr>
          <w:t xml:space="preserve">Revision of the visa suspension </w:t>
        </w:r>
        <w:proofErr w:type="spellStart"/>
        <w:r w:rsidRPr="00970D77">
          <w:rPr>
            <w:rStyle w:val="Hyperlink"/>
            <w:rFonts w:ascii="Verdana" w:hAnsi="Verdana"/>
            <w:sz w:val="16"/>
            <w:szCs w:val="16"/>
          </w:rPr>
          <w:t>mechanism</w:t>
        </w:r>
        <w:proofErr w:type="spellEnd"/>
        <w:r w:rsidRPr="00970D77">
          <w:rPr>
            <w:rStyle w:val="Hyperlink"/>
            <w:rFonts w:ascii="Verdana" w:hAnsi="Verdana"/>
            <w:sz w:val="16"/>
            <w:szCs w:val="16"/>
          </w:rPr>
          <w:t xml:space="preserve"> | Think Tank | European Parliament (europa.eu)</w:t>
        </w:r>
      </w:hyperlink>
      <w:r w:rsidRPr="00970D77">
        <w:rPr>
          <w:rFonts w:ascii="Verdana" w:hAnsi="Verdana"/>
          <w:sz w:val="16"/>
          <w:szCs w:val="16"/>
        </w:rPr>
        <w:t>.</w:t>
      </w:r>
      <w:r w:rsidRPr="00970D77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F39"/>
    <w:multiLevelType w:val="hybridMultilevel"/>
    <w:tmpl w:val="1E388CD0"/>
    <w:lvl w:ilvl="0" w:tplc="0413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i w:val="0"/>
      </w:rPr>
    </w:lvl>
    <w:lvl w:ilvl="1" w:tplc="0413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77F69F14">
      <w:start w:val="3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69F6"/>
    <w:multiLevelType w:val="hybridMultilevel"/>
    <w:tmpl w:val="717652FA"/>
    <w:lvl w:ilvl="0" w:tplc="F18E7E0E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3B72"/>
    <w:multiLevelType w:val="hybridMultilevel"/>
    <w:tmpl w:val="6FC677E0"/>
    <w:lvl w:ilvl="0" w:tplc="8C26FE0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448C8"/>
    <w:multiLevelType w:val="hybridMultilevel"/>
    <w:tmpl w:val="BDA4D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33118"/>
    <w:multiLevelType w:val="hybridMultilevel"/>
    <w:tmpl w:val="4A307B66"/>
    <w:lvl w:ilvl="0" w:tplc="60DEBD30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09B7"/>
    <w:multiLevelType w:val="hybridMultilevel"/>
    <w:tmpl w:val="6DFA6C66"/>
    <w:lvl w:ilvl="0" w:tplc="2FC648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46FF5"/>
    <w:multiLevelType w:val="hybridMultilevel"/>
    <w:tmpl w:val="8A72D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C5C82"/>
    <w:multiLevelType w:val="hybridMultilevel"/>
    <w:tmpl w:val="DA64AFC2"/>
    <w:lvl w:ilvl="0" w:tplc="2C8C7EC6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82DB9"/>
    <w:multiLevelType w:val="hybridMultilevel"/>
    <w:tmpl w:val="DBFCE0B8"/>
    <w:lvl w:ilvl="0" w:tplc="64327084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81327"/>
    <w:multiLevelType w:val="hybridMultilevel"/>
    <w:tmpl w:val="2C0E5E40"/>
    <w:lvl w:ilvl="0" w:tplc="1E7E0EC0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225849">
    <w:abstractNumId w:val="3"/>
  </w:num>
  <w:num w:numId="2" w16cid:durableId="1112288525">
    <w:abstractNumId w:val="9"/>
  </w:num>
  <w:num w:numId="3" w16cid:durableId="765267099">
    <w:abstractNumId w:val="9"/>
  </w:num>
  <w:num w:numId="4" w16cid:durableId="236594845">
    <w:abstractNumId w:val="0"/>
  </w:num>
  <w:num w:numId="5" w16cid:durableId="1207060857">
    <w:abstractNumId w:val="5"/>
  </w:num>
  <w:num w:numId="6" w16cid:durableId="1620333905">
    <w:abstractNumId w:val="6"/>
  </w:num>
  <w:num w:numId="7" w16cid:durableId="1639452865">
    <w:abstractNumId w:val="1"/>
  </w:num>
  <w:num w:numId="8" w16cid:durableId="327560441">
    <w:abstractNumId w:val="7"/>
  </w:num>
  <w:num w:numId="9" w16cid:durableId="304431990">
    <w:abstractNumId w:val="2"/>
  </w:num>
  <w:num w:numId="10" w16cid:durableId="961692543">
    <w:abstractNumId w:val="4"/>
  </w:num>
  <w:num w:numId="11" w16cid:durableId="5540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38"/>
    <w:rsid w:val="00006584"/>
    <w:rsid w:val="0000704C"/>
    <w:rsid w:val="00014BFE"/>
    <w:rsid w:val="000227E9"/>
    <w:rsid w:val="00036121"/>
    <w:rsid w:val="0004096F"/>
    <w:rsid w:val="00040A74"/>
    <w:rsid w:val="00043435"/>
    <w:rsid w:val="00067EEA"/>
    <w:rsid w:val="00081148"/>
    <w:rsid w:val="00084428"/>
    <w:rsid w:val="00084654"/>
    <w:rsid w:val="0008734C"/>
    <w:rsid w:val="00091272"/>
    <w:rsid w:val="00097657"/>
    <w:rsid w:val="00097887"/>
    <w:rsid w:val="000A58B2"/>
    <w:rsid w:val="000B288A"/>
    <w:rsid w:val="000B60A8"/>
    <w:rsid w:val="000B6666"/>
    <w:rsid w:val="000C5D84"/>
    <w:rsid w:val="000C7DB4"/>
    <w:rsid w:val="000E509F"/>
    <w:rsid w:val="000E5EE1"/>
    <w:rsid w:val="000F4E40"/>
    <w:rsid w:val="000F6032"/>
    <w:rsid w:val="000F7AF6"/>
    <w:rsid w:val="00103764"/>
    <w:rsid w:val="0011329F"/>
    <w:rsid w:val="00114301"/>
    <w:rsid w:val="0014414B"/>
    <w:rsid w:val="00152171"/>
    <w:rsid w:val="0015305D"/>
    <w:rsid w:val="00164394"/>
    <w:rsid w:val="0016647E"/>
    <w:rsid w:val="00172E06"/>
    <w:rsid w:val="00181CF3"/>
    <w:rsid w:val="00184AEF"/>
    <w:rsid w:val="0018550F"/>
    <w:rsid w:val="00187D40"/>
    <w:rsid w:val="00192882"/>
    <w:rsid w:val="001939DE"/>
    <w:rsid w:val="001A7F73"/>
    <w:rsid w:val="001B3245"/>
    <w:rsid w:val="001C1B0C"/>
    <w:rsid w:val="001C253F"/>
    <w:rsid w:val="001C357E"/>
    <w:rsid w:val="001C3D8E"/>
    <w:rsid w:val="001E19B3"/>
    <w:rsid w:val="001E3415"/>
    <w:rsid w:val="001E6FEB"/>
    <w:rsid w:val="001EC29D"/>
    <w:rsid w:val="001F0F48"/>
    <w:rsid w:val="001F16A1"/>
    <w:rsid w:val="001F1DFE"/>
    <w:rsid w:val="001F5649"/>
    <w:rsid w:val="001F60D2"/>
    <w:rsid w:val="001F6398"/>
    <w:rsid w:val="00202381"/>
    <w:rsid w:val="00204D65"/>
    <w:rsid w:val="00207771"/>
    <w:rsid w:val="002137BE"/>
    <w:rsid w:val="002155AF"/>
    <w:rsid w:val="00215C9E"/>
    <w:rsid w:val="00220812"/>
    <w:rsid w:val="00220DAF"/>
    <w:rsid w:val="00221A13"/>
    <w:rsid w:val="00221B09"/>
    <w:rsid w:val="00226B21"/>
    <w:rsid w:val="00230488"/>
    <w:rsid w:val="00240CFD"/>
    <w:rsid w:val="002444E2"/>
    <w:rsid w:val="00244EE7"/>
    <w:rsid w:val="00250559"/>
    <w:rsid w:val="00252421"/>
    <w:rsid w:val="00254CE8"/>
    <w:rsid w:val="0026400C"/>
    <w:rsid w:val="00266AA8"/>
    <w:rsid w:val="002713DA"/>
    <w:rsid w:val="002723F9"/>
    <w:rsid w:val="00273DED"/>
    <w:rsid w:val="00274549"/>
    <w:rsid w:val="002745A3"/>
    <w:rsid w:val="0028648D"/>
    <w:rsid w:val="0028686F"/>
    <w:rsid w:val="0029291E"/>
    <w:rsid w:val="00295D4F"/>
    <w:rsid w:val="002A10B2"/>
    <w:rsid w:val="002C3C2D"/>
    <w:rsid w:val="002C49A3"/>
    <w:rsid w:val="002D1158"/>
    <w:rsid w:val="002D19FC"/>
    <w:rsid w:val="002D5561"/>
    <w:rsid w:val="002D7F68"/>
    <w:rsid w:val="002F1491"/>
    <w:rsid w:val="002F47C4"/>
    <w:rsid w:val="002F4846"/>
    <w:rsid w:val="00320F29"/>
    <w:rsid w:val="00323BB9"/>
    <w:rsid w:val="0033174E"/>
    <w:rsid w:val="003358B3"/>
    <w:rsid w:val="00336517"/>
    <w:rsid w:val="003366EB"/>
    <w:rsid w:val="00340EA8"/>
    <w:rsid w:val="0034350E"/>
    <w:rsid w:val="00353770"/>
    <w:rsid w:val="00374FF2"/>
    <w:rsid w:val="0038136B"/>
    <w:rsid w:val="003838E7"/>
    <w:rsid w:val="003A2068"/>
    <w:rsid w:val="003A767C"/>
    <w:rsid w:val="003B135A"/>
    <w:rsid w:val="003B6596"/>
    <w:rsid w:val="003C2C77"/>
    <w:rsid w:val="003D35A6"/>
    <w:rsid w:val="003D46E0"/>
    <w:rsid w:val="003E06B5"/>
    <w:rsid w:val="003E7748"/>
    <w:rsid w:val="003F0987"/>
    <w:rsid w:val="003F4086"/>
    <w:rsid w:val="004027EF"/>
    <w:rsid w:val="00404A3F"/>
    <w:rsid w:val="004113CE"/>
    <w:rsid w:val="00413A94"/>
    <w:rsid w:val="004206CF"/>
    <w:rsid w:val="00424F09"/>
    <w:rsid w:val="0042798F"/>
    <w:rsid w:val="00430E41"/>
    <w:rsid w:val="00434068"/>
    <w:rsid w:val="0043525F"/>
    <w:rsid w:val="0044355E"/>
    <w:rsid w:val="004532B9"/>
    <w:rsid w:val="00453D0F"/>
    <w:rsid w:val="0045427C"/>
    <w:rsid w:val="004571E4"/>
    <w:rsid w:val="00470DBD"/>
    <w:rsid w:val="004733CB"/>
    <w:rsid w:val="00474312"/>
    <w:rsid w:val="004A67B3"/>
    <w:rsid w:val="004B6DB1"/>
    <w:rsid w:val="004C7596"/>
    <w:rsid w:val="004D4339"/>
    <w:rsid w:val="004D7B56"/>
    <w:rsid w:val="004E5ABD"/>
    <w:rsid w:val="004F3643"/>
    <w:rsid w:val="004F4BA9"/>
    <w:rsid w:val="005020AE"/>
    <w:rsid w:val="005161A7"/>
    <w:rsid w:val="005223B2"/>
    <w:rsid w:val="00524701"/>
    <w:rsid w:val="00531089"/>
    <w:rsid w:val="00533C56"/>
    <w:rsid w:val="0054141B"/>
    <w:rsid w:val="00541EA6"/>
    <w:rsid w:val="00547102"/>
    <w:rsid w:val="0056050D"/>
    <w:rsid w:val="00561E0A"/>
    <w:rsid w:val="0056361E"/>
    <w:rsid w:val="00563FCA"/>
    <w:rsid w:val="00567BB0"/>
    <w:rsid w:val="00571891"/>
    <w:rsid w:val="00576F0F"/>
    <w:rsid w:val="00582FCF"/>
    <w:rsid w:val="005842B3"/>
    <w:rsid w:val="0058746E"/>
    <w:rsid w:val="00587E0D"/>
    <w:rsid w:val="00595836"/>
    <w:rsid w:val="005A2685"/>
    <w:rsid w:val="005A7560"/>
    <w:rsid w:val="005B4DEB"/>
    <w:rsid w:val="005E591B"/>
    <w:rsid w:val="005E5BE7"/>
    <w:rsid w:val="005F101B"/>
    <w:rsid w:val="005F4752"/>
    <w:rsid w:val="0062222B"/>
    <w:rsid w:val="00627F39"/>
    <w:rsid w:val="00633FFD"/>
    <w:rsid w:val="00636313"/>
    <w:rsid w:val="00643FED"/>
    <w:rsid w:val="00652001"/>
    <w:rsid w:val="0065546D"/>
    <w:rsid w:val="00655F2E"/>
    <w:rsid w:val="006569B4"/>
    <w:rsid w:val="00670861"/>
    <w:rsid w:val="00676D66"/>
    <w:rsid w:val="00677C39"/>
    <w:rsid w:val="00681A7D"/>
    <w:rsid w:val="006842C7"/>
    <w:rsid w:val="00694B4D"/>
    <w:rsid w:val="00697544"/>
    <w:rsid w:val="006A1D22"/>
    <w:rsid w:val="006A6E24"/>
    <w:rsid w:val="006C2AAB"/>
    <w:rsid w:val="006C6AAC"/>
    <w:rsid w:val="006D1283"/>
    <w:rsid w:val="006D1B86"/>
    <w:rsid w:val="006D295D"/>
    <w:rsid w:val="006D3017"/>
    <w:rsid w:val="006D776F"/>
    <w:rsid w:val="006D7F9A"/>
    <w:rsid w:val="006E0C9A"/>
    <w:rsid w:val="006E3336"/>
    <w:rsid w:val="006E5595"/>
    <w:rsid w:val="006F646A"/>
    <w:rsid w:val="00700F80"/>
    <w:rsid w:val="00701439"/>
    <w:rsid w:val="00707D64"/>
    <w:rsid w:val="0072459F"/>
    <w:rsid w:val="00724965"/>
    <w:rsid w:val="0072527C"/>
    <w:rsid w:val="00751C95"/>
    <w:rsid w:val="00755D91"/>
    <w:rsid w:val="007626BB"/>
    <w:rsid w:val="00762B9E"/>
    <w:rsid w:val="00772E90"/>
    <w:rsid w:val="00780EF8"/>
    <w:rsid w:val="0078176B"/>
    <w:rsid w:val="00783309"/>
    <w:rsid w:val="00785220"/>
    <w:rsid w:val="007917F3"/>
    <w:rsid w:val="00793D75"/>
    <w:rsid w:val="00794901"/>
    <w:rsid w:val="007A3C8E"/>
    <w:rsid w:val="007B2482"/>
    <w:rsid w:val="007C0227"/>
    <w:rsid w:val="007E2DE3"/>
    <w:rsid w:val="007E5404"/>
    <w:rsid w:val="007E66AF"/>
    <w:rsid w:val="007E6DD2"/>
    <w:rsid w:val="007F0FF9"/>
    <w:rsid w:val="008038EC"/>
    <w:rsid w:val="0080499B"/>
    <w:rsid w:val="00814BE0"/>
    <w:rsid w:val="0082424B"/>
    <w:rsid w:val="0084621D"/>
    <w:rsid w:val="00847D1C"/>
    <w:rsid w:val="0085462C"/>
    <w:rsid w:val="00855F98"/>
    <w:rsid w:val="00860EA0"/>
    <w:rsid w:val="00864A77"/>
    <w:rsid w:val="00873E2F"/>
    <w:rsid w:val="00875EBC"/>
    <w:rsid w:val="00881117"/>
    <w:rsid w:val="00884947"/>
    <w:rsid w:val="008958FC"/>
    <w:rsid w:val="008B5FEE"/>
    <w:rsid w:val="008C2C05"/>
    <w:rsid w:val="008C53AF"/>
    <w:rsid w:val="008C7F6A"/>
    <w:rsid w:val="008D114B"/>
    <w:rsid w:val="008D3D4E"/>
    <w:rsid w:val="008E2040"/>
    <w:rsid w:val="008F38D7"/>
    <w:rsid w:val="008F5972"/>
    <w:rsid w:val="00902825"/>
    <w:rsid w:val="00903788"/>
    <w:rsid w:val="0091558E"/>
    <w:rsid w:val="00917528"/>
    <w:rsid w:val="00917ECB"/>
    <w:rsid w:val="009213E8"/>
    <w:rsid w:val="00925575"/>
    <w:rsid w:val="00925C9F"/>
    <w:rsid w:val="00937426"/>
    <w:rsid w:val="0094351C"/>
    <w:rsid w:val="00943930"/>
    <w:rsid w:val="00954010"/>
    <w:rsid w:val="00970D77"/>
    <w:rsid w:val="00976990"/>
    <w:rsid w:val="00977A22"/>
    <w:rsid w:val="00987C31"/>
    <w:rsid w:val="00990B81"/>
    <w:rsid w:val="00994300"/>
    <w:rsid w:val="009B1C97"/>
    <w:rsid w:val="009B5443"/>
    <w:rsid w:val="009B750B"/>
    <w:rsid w:val="009C2838"/>
    <w:rsid w:val="009C7DFE"/>
    <w:rsid w:val="009D5EF4"/>
    <w:rsid w:val="009D7F56"/>
    <w:rsid w:val="009E18DF"/>
    <w:rsid w:val="009E1F4F"/>
    <w:rsid w:val="009E7360"/>
    <w:rsid w:val="009F6C7A"/>
    <w:rsid w:val="009F74BA"/>
    <w:rsid w:val="00A0151C"/>
    <w:rsid w:val="00A13C0C"/>
    <w:rsid w:val="00A1573C"/>
    <w:rsid w:val="00A15AD0"/>
    <w:rsid w:val="00A223EB"/>
    <w:rsid w:val="00A27D87"/>
    <w:rsid w:val="00A31CC3"/>
    <w:rsid w:val="00A342BC"/>
    <w:rsid w:val="00A374CA"/>
    <w:rsid w:val="00A41BFF"/>
    <w:rsid w:val="00A44C12"/>
    <w:rsid w:val="00A46B0F"/>
    <w:rsid w:val="00A6214D"/>
    <w:rsid w:val="00A661BD"/>
    <w:rsid w:val="00A731F5"/>
    <w:rsid w:val="00A77160"/>
    <w:rsid w:val="00A84DE2"/>
    <w:rsid w:val="00A8521C"/>
    <w:rsid w:val="00A95D20"/>
    <w:rsid w:val="00AB153F"/>
    <w:rsid w:val="00AB4E76"/>
    <w:rsid w:val="00AC25EB"/>
    <w:rsid w:val="00AC390B"/>
    <w:rsid w:val="00AD0EEE"/>
    <w:rsid w:val="00AD15FA"/>
    <w:rsid w:val="00AE0F77"/>
    <w:rsid w:val="00AE2A98"/>
    <w:rsid w:val="00AE70D8"/>
    <w:rsid w:val="00AF2ECB"/>
    <w:rsid w:val="00AF5427"/>
    <w:rsid w:val="00B0595E"/>
    <w:rsid w:val="00B06E9A"/>
    <w:rsid w:val="00B259C8"/>
    <w:rsid w:val="00B361DE"/>
    <w:rsid w:val="00B37425"/>
    <w:rsid w:val="00B420FE"/>
    <w:rsid w:val="00B42413"/>
    <w:rsid w:val="00B44155"/>
    <w:rsid w:val="00B45DF6"/>
    <w:rsid w:val="00B47877"/>
    <w:rsid w:val="00B5077A"/>
    <w:rsid w:val="00B7473D"/>
    <w:rsid w:val="00B74882"/>
    <w:rsid w:val="00B92E8E"/>
    <w:rsid w:val="00B94E9E"/>
    <w:rsid w:val="00BA00CA"/>
    <w:rsid w:val="00BA7348"/>
    <w:rsid w:val="00BB21DC"/>
    <w:rsid w:val="00BB40D2"/>
    <w:rsid w:val="00BB42C6"/>
    <w:rsid w:val="00BC004E"/>
    <w:rsid w:val="00BC6276"/>
    <w:rsid w:val="00BD011B"/>
    <w:rsid w:val="00BD3D6D"/>
    <w:rsid w:val="00BD66BC"/>
    <w:rsid w:val="00BD7324"/>
    <w:rsid w:val="00BF0BAE"/>
    <w:rsid w:val="00BF131B"/>
    <w:rsid w:val="00BF6E0E"/>
    <w:rsid w:val="00C04F0D"/>
    <w:rsid w:val="00C122B6"/>
    <w:rsid w:val="00C24DE9"/>
    <w:rsid w:val="00C265CB"/>
    <w:rsid w:val="00C341F9"/>
    <w:rsid w:val="00C51F1E"/>
    <w:rsid w:val="00C61064"/>
    <w:rsid w:val="00C62DCE"/>
    <w:rsid w:val="00C64517"/>
    <w:rsid w:val="00C65CFB"/>
    <w:rsid w:val="00C73CDE"/>
    <w:rsid w:val="00C77332"/>
    <w:rsid w:val="00C81D6B"/>
    <w:rsid w:val="00C85C38"/>
    <w:rsid w:val="00C863DA"/>
    <w:rsid w:val="00C92E92"/>
    <w:rsid w:val="00C97EF8"/>
    <w:rsid w:val="00CA1974"/>
    <w:rsid w:val="00CB0EC5"/>
    <w:rsid w:val="00CB6CC8"/>
    <w:rsid w:val="00CB7468"/>
    <w:rsid w:val="00CC6C20"/>
    <w:rsid w:val="00CD1C71"/>
    <w:rsid w:val="00CD3319"/>
    <w:rsid w:val="00CE0CA3"/>
    <w:rsid w:val="00CE3924"/>
    <w:rsid w:val="00CE3F7B"/>
    <w:rsid w:val="00CE613C"/>
    <w:rsid w:val="00CF2BAE"/>
    <w:rsid w:val="00D05568"/>
    <w:rsid w:val="00D10CB6"/>
    <w:rsid w:val="00D1697F"/>
    <w:rsid w:val="00D228B3"/>
    <w:rsid w:val="00D2717F"/>
    <w:rsid w:val="00D27F78"/>
    <w:rsid w:val="00D36E02"/>
    <w:rsid w:val="00D453EC"/>
    <w:rsid w:val="00D4753B"/>
    <w:rsid w:val="00D47B5B"/>
    <w:rsid w:val="00D60DFA"/>
    <w:rsid w:val="00D66822"/>
    <w:rsid w:val="00D70F26"/>
    <w:rsid w:val="00D73B8C"/>
    <w:rsid w:val="00D74DBE"/>
    <w:rsid w:val="00D80450"/>
    <w:rsid w:val="00D86072"/>
    <w:rsid w:val="00D92103"/>
    <w:rsid w:val="00D975D6"/>
    <w:rsid w:val="00DB1B65"/>
    <w:rsid w:val="00DB4ACA"/>
    <w:rsid w:val="00DC06F7"/>
    <w:rsid w:val="00DC442F"/>
    <w:rsid w:val="00DD5284"/>
    <w:rsid w:val="00DD5968"/>
    <w:rsid w:val="00DE0FE6"/>
    <w:rsid w:val="00DF1DD6"/>
    <w:rsid w:val="00E10FD9"/>
    <w:rsid w:val="00E3437B"/>
    <w:rsid w:val="00E42A78"/>
    <w:rsid w:val="00E51284"/>
    <w:rsid w:val="00E56786"/>
    <w:rsid w:val="00E57E47"/>
    <w:rsid w:val="00E629E6"/>
    <w:rsid w:val="00E719DC"/>
    <w:rsid w:val="00E75E24"/>
    <w:rsid w:val="00E76CBA"/>
    <w:rsid w:val="00E81F11"/>
    <w:rsid w:val="00E95384"/>
    <w:rsid w:val="00EA05F0"/>
    <w:rsid w:val="00EA1C7B"/>
    <w:rsid w:val="00EC13A8"/>
    <w:rsid w:val="00EC3210"/>
    <w:rsid w:val="00ED0DCC"/>
    <w:rsid w:val="00EE198C"/>
    <w:rsid w:val="00EE2745"/>
    <w:rsid w:val="00EE385E"/>
    <w:rsid w:val="00EF0170"/>
    <w:rsid w:val="00EF3BC4"/>
    <w:rsid w:val="00EF3D0A"/>
    <w:rsid w:val="00F06624"/>
    <w:rsid w:val="00F12374"/>
    <w:rsid w:val="00F145AE"/>
    <w:rsid w:val="00F15555"/>
    <w:rsid w:val="00F17F2E"/>
    <w:rsid w:val="00F21EF0"/>
    <w:rsid w:val="00F2227D"/>
    <w:rsid w:val="00F2357F"/>
    <w:rsid w:val="00F42983"/>
    <w:rsid w:val="00F45DA4"/>
    <w:rsid w:val="00F52554"/>
    <w:rsid w:val="00F7233C"/>
    <w:rsid w:val="00F732F1"/>
    <w:rsid w:val="00F74C95"/>
    <w:rsid w:val="00F9223A"/>
    <w:rsid w:val="00F9694F"/>
    <w:rsid w:val="00FA1677"/>
    <w:rsid w:val="00FA45ED"/>
    <w:rsid w:val="00FA4AFC"/>
    <w:rsid w:val="00FB2D94"/>
    <w:rsid w:val="00FB4906"/>
    <w:rsid w:val="00FC5107"/>
    <w:rsid w:val="00FE049F"/>
    <w:rsid w:val="00FE1CE8"/>
    <w:rsid w:val="00FF2DF0"/>
    <w:rsid w:val="00FF5597"/>
    <w:rsid w:val="16111C7E"/>
    <w:rsid w:val="21CC8AC8"/>
    <w:rsid w:val="30CDB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DE840"/>
  <w14:defaultImageDpi w14:val="0"/>
  <w15:docId w15:val="{CA475D71-A827-4287-986F-200F361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71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7102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C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F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0EC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2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5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5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7D4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596"/>
  </w:style>
  <w:style w:type="paragraph" w:styleId="Footer">
    <w:name w:val="footer"/>
    <w:basedOn w:val="Normal"/>
    <w:link w:val="FooterChar"/>
    <w:uiPriority w:val="99"/>
    <w:unhideWhenUsed/>
    <w:rsid w:val="004C7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596"/>
  </w:style>
  <w:style w:type="character" w:customStyle="1" w:styleId="cf01">
    <w:name w:val="cf01"/>
    <w:basedOn w:val="DefaultParagraphFont"/>
    <w:rsid w:val="00B0595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2155AF"/>
    <w:pPr>
      <w:spacing w:after="0" w:line="240" w:lineRule="atLeast"/>
      <w:ind w:left="720"/>
      <w:contextualSpacing/>
    </w:pPr>
    <w:rPr>
      <w:rFonts w:ascii="Verdana" w:eastAsia="Times New Roman" w:hAnsi="Verdana"/>
      <w:sz w:val="18"/>
      <w:szCs w:val="24"/>
    </w:rPr>
  </w:style>
  <w:style w:type="character" w:styleId="Emphasis">
    <w:name w:val="Emphasis"/>
    <w:basedOn w:val="DefaultParagraphFont"/>
    <w:qFormat/>
    <w:rsid w:val="002155AF"/>
    <w:rPr>
      <w:rFonts w:ascii="Verdana" w:hAnsi="Verdana"/>
      <w:i w:val="0"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D22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locked/>
    <w:rsid w:val="00F145AE"/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uroparl.europa.eu/thinktank/en/document/EPRS_BRI(2024)762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595</ap:Words>
  <ap:Characters>3276</ap:Characters>
  <ap:DocSecurity>0</ap:DocSecurity>
  <ap:Lines>27</ap:Lines>
  <ap:Paragraphs>7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2025-01-28T12:44:00.0000000Z</lastPrinted>
  <dcterms:created xsi:type="dcterms:W3CDTF">2025-01-07T09:46:00.0000000Z</dcterms:created>
  <dcterms:modified xsi:type="dcterms:W3CDTF">2025-01-28T12:45:00.0000000Z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0x0101009C7CE436063D44E9BE7DC0259EF7C32F006EB9F9836A634AE58B6169785FD3936F00CD64CA6F02043843B8CB870AA827D00F</vt:lpwstr>
  </property>
  <property fmtid="{D5CDD505-2E9C-101B-9397-08002B2CF9AE}" pid="3" name="_dlc_DocIdItemGuid">
    <vt:lpwstr>39b42905-793c-495e-8bb3-625acd8503d6</vt:lpwstr>
  </property>
  <property fmtid="{D5CDD505-2E9C-101B-9397-08002B2CF9AE}" pid="4" name="_docset_NoMedatataSyncRequired">
    <vt:lpwstr>False</vt:lpwstr>
  </property>
  <property fmtid="{D5CDD505-2E9C-101B-9397-08002B2CF9AE}" pid="5" name="BZ_Country">
    <vt:lpwstr>2;#Not applicable|ec01d90b-9d0f-4785-8785-e1ea615196bf</vt:lpwstr>
  </property>
  <property fmtid="{D5CDD505-2E9C-101B-9397-08002B2CF9AE}" pid="6" name="BZ_Classification">
    <vt:lpwstr>4;#UNCLASSIFIED|d92c6340-bc14-4cb2-a9a6-6deda93c493b;#12;#NO MARKING|879e64ec-6597-483b-94db-f5f70afd7299</vt:lpwstr>
  </property>
  <property fmtid="{D5CDD505-2E9C-101B-9397-08002B2CF9AE}" pid="7" name="BZ_Forum">
    <vt:lpwstr>3;#Not applicable|0049e722-bfb1-4a3f-9d08-af7366a9af40</vt:lpwstr>
  </property>
  <property fmtid="{D5CDD505-2E9C-101B-9397-08002B2CF9AE}" pid="8" name="BZ_Theme">
    <vt:lpwstr>1;#Communication|e493718e-04f1-40ba-b095-af58ae3eb0cb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1;#Communication|e493718e-04f1-40ba-b095-af58ae3eb0cb</vt:lpwstr>
  </property>
  <property fmtid="{D5CDD505-2E9C-101B-9397-08002B2CF9AE}" pid="11" name="BZCountryState">
    <vt:lpwstr>3;#Not applicable|ec01d90b-9d0f-4785-8785-e1ea615196bf</vt:lpwstr>
  </property>
  <property fmtid="{D5CDD505-2E9C-101B-9397-08002B2CF9AE}" pid="12" name="BZMarking">
    <vt:lpwstr>5;#NO MARKING|0a4eb9ae-69eb-4d9e-b573-43ab99ef8592</vt:lpwstr>
  </property>
  <property fmtid="{D5CDD505-2E9C-101B-9397-08002B2CF9AE}" pid="13" name="BZClassification">
    <vt:lpwstr>4;#UNCLASSIFIED (U)|284e6a62-15ab-4017-be27-a1e965f4e940</vt:lpwstr>
  </property>
  <property fmtid="{D5CDD505-2E9C-101B-9397-08002B2CF9AE}" pid="14" name="gc2efd3bfea04f7f8169be07009f5536">
    <vt:lpwstr/>
  </property>
  <property fmtid="{D5CDD505-2E9C-101B-9397-08002B2CF9AE}" pid="15" name="BZDossierResponsibleDepartment">
    <vt:lpwstr/>
  </property>
  <property fmtid="{D5CDD505-2E9C-101B-9397-08002B2CF9AE}" pid="16" name="BZDossierGovernmentOfficial">
    <vt:lpwstr/>
  </property>
  <property fmtid="{D5CDD505-2E9C-101B-9397-08002B2CF9AE}" pid="17" name="BZDossierProcessLocation">
    <vt:lpwstr/>
  </property>
  <property fmtid="{D5CDD505-2E9C-101B-9397-08002B2CF9AE}" pid="18" name="i42ef48d5fa942a0ad0d60e44f201751">
    <vt:lpwstr/>
  </property>
  <property fmtid="{D5CDD505-2E9C-101B-9397-08002B2CF9AE}" pid="19" name="BZDossierPublishingWOOCategory">
    <vt:lpwstr/>
  </property>
  <property fmtid="{D5CDD505-2E9C-101B-9397-08002B2CF9AE}" pid="20" name="f2fb2a8e39404f1ab554e4e4a49d2918">
    <vt:lpwstr/>
  </property>
  <property fmtid="{D5CDD505-2E9C-101B-9397-08002B2CF9AE}" pid="21" name="f8e003236e1c4ac2ab9051d5d8789bbb">
    <vt:lpwstr/>
  </property>
  <property fmtid="{D5CDD505-2E9C-101B-9397-08002B2CF9AE}" pid="22" name="p29721a54a5c4bbe9786e930fc91e270">
    <vt:lpwstr/>
  </property>
  <property fmtid="{D5CDD505-2E9C-101B-9397-08002B2CF9AE}" pid="23" name="e256f556a7b748329ab47889947c7d40">
    <vt:lpwstr/>
  </property>
  <property fmtid="{D5CDD505-2E9C-101B-9397-08002B2CF9AE}" pid="24" name="ed9282a3f18446ec8c17c7829edf82dd">
    <vt:lpwstr/>
  </property>
  <property fmtid="{D5CDD505-2E9C-101B-9397-08002B2CF9AE}" pid="25" name="BZDossierProcessType">
    <vt:lpwstr/>
  </property>
  <property fmtid="{D5CDD505-2E9C-101B-9397-08002B2CF9AE}" pid="26" name="BZDossierBudgetManager">
    <vt:lpwstr/>
  </property>
  <property fmtid="{D5CDD505-2E9C-101B-9397-08002B2CF9AE}" pid="27" name="BZDossierSendTo">
    <vt:lpwstr/>
  </property>
  <property fmtid="{D5CDD505-2E9C-101B-9397-08002B2CF9AE}" pid="28" name="BZEmailHasAttachment">
    <vt:bool>false</vt:bool>
  </property>
</Properties>
</file>