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22EBA" w:rsidP="00622EBA" w:rsidRDefault="00622EBA" w14:paraId="4A6DB03C" w14:textId="4A1A0C04">
      <w:pPr>
        <w:rPr>
          <w:rFonts w:cs="Arial"/>
          <w:szCs w:val="18"/>
        </w:rPr>
      </w:pPr>
      <w:r>
        <w:rPr>
          <w:rFonts w:cs="Arial"/>
          <w:szCs w:val="18"/>
        </w:rPr>
        <w:t>AH 1144</w:t>
      </w:r>
    </w:p>
    <w:p w:rsidR="00622EBA" w:rsidP="00622EBA" w:rsidRDefault="00622EBA" w14:paraId="4C0E79E6" w14:textId="63ACDBEF">
      <w:pPr>
        <w:rPr>
          <w:rFonts w:cs="Arial"/>
          <w:szCs w:val="18"/>
        </w:rPr>
      </w:pPr>
      <w:r>
        <w:rPr>
          <w:rFonts w:cs="Arial"/>
          <w:szCs w:val="18"/>
        </w:rPr>
        <w:t>2024Z14253</w:t>
      </w:r>
    </w:p>
    <w:p w:rsidR="00622EBA" w:rsidP="00622EBA" w:rsidRDefault="00622EBA" w14:paraId="7E22F623" w14:textId="1DF9A85C">
      <w:pPr>
        <w:rPr>
          <w:rFonts w:cs="Arial"/>
          <w:sz w:val="24"/>
          <w:szCs w:val="24"/>
        </w:rPr>
      </w:pPr>
      <w:r w:rsidRPr="00622EBA">
        <w:rPr>
          <w:rFonts w:cs="Arial"/>
          <w:sz w:val="24"/>
          <w:szCs w:val="24"/>
        </w:rPr>
        <w:t>Antwoord van minister Wiersma (Landbouw, Visserij, Voedselzekerheid en Natuur)</w:t>
      </w:r>
      <w:r>
        <w:rPr>
          <w:rFonts w:cs="Arial"/>
          <w:sz w:val="24"/>
          <w:szCs w:val="24"/>
        </w:rPr>
        <w:t xml:space="preserve">, mede namens de </w:t>
      </w:r>
      <w:r w:rsidRPr="00622EBA">
        <w:rPr>
          <w:rFonts w:cs="Arial"/>
          <w:sz w:val="24"/>
          <w:szCs w:val="24"/>
        </w:rPr>
        <w:t>minister van Klimaat en Groene Groei</w:t>
      </w:r>
      <w:r>
        <w:rPr>
          <w:rFonts w:cs="Arial"/>
          <w:sz w:val="24"/>
          <w:szCs w:val="24"/>
        </w:rPr>
        <w:t xml:space="preserve"> </w:t>
      </w:r>
      <w:r w:rsidRPr="00622EBA">
        <w:rPr>
          <w:rFonts w:cs="Arial"/>
          <w:sz w:val="24"/>
          <w:szCs w:val="24"/>
        </w:rPr>
        <w:t>(ontvangen</w:t>
      </w:r>
      <w:r>
        <w:rPr>
          <w:rFonts w:cs="Arial"/>
          <w:sz w:val="24"/>
          <w:szCs w:val="24"/>
        </w:rPr>
        <w:t xml:space="preserve"> 28 januari 2025)</w:t>
      </w:r>
    </w:p>
    <w:p w:rsidR="00622EBA" w:rsidP="00622EBA" w:rsidRDefault="00622EBA" w14:paraId="17203C40" w14:textId="77777777">
      <w:pPr>
        <w:rPr>
          <w:rFonts w:cs="Arial"/>
          <w:sz w:val="24"/>
          <w:szCs w:val="24"/>
        </w:rPr>
      </w:pPr>
    </w:p>
    <w:p w:rsidR="00622EBA" w:rsidP="00622EBA" w:rsidRDefault="00622EBA" w14:paraId="7D4567CB" w14:textId="1F15F9BD">
      <w:pPr>
        <w:rPr>
          <w:rFonts w:cs="Arial"/>
          <w:sz w:val="24"/>
          <w:szCs w:val="24"/>
        </w:rPr>
      </w:pPr>
      <w:r w:rsidRPr="00622EBA">
        <w:rPr>
          <w:rFonts w:cs="Arial"/>
          <w:sz w:val="24"/>
          <w:szCs w:val="24"/>
        </w:rPr>
        <w:t>Zie ook Aanhangsel Handelingen, vergaderjaar 2024-2025, nr.</w:t>
      </w:r>
      <w:r>
        <w:rPr>
          <w:rFonts w:cs="Arial"/>
          <w:sz w:val="24"/>
          <w:szCs w:val="24"/>
        </w:rPr>
        <w:t xml:space="preserve"> 323</w:t>
      </w:r>
    </w:p>
    <w:p w:rsidR="00622EBA" w:rsidP="00622EBA" w:rsidRDefault="00622EBA" w14:paraId="79D88987" w14:textId="77777777">
      <w:pPr>
        <w:rPr>
          <w:rFonts w:cs="Arial"/>
          <w:szCs w:val="18"/>
        </w:rPr>
      </w:pPr>
    </w:p>
    <w:p w:rsidRPr="0057608E" w:rsidR="00622EBA" w:rsidP="00622EBA" w:rsidRDefault="00622EBA" w14:paraId="6D0EBFC4" w14:textId="77777777">
      <w:pPr>
        <w:rPr>
          <w:rFonts w:cs="Arial"/>
          <w:szCs w:val="18"/>
        </w:rPr>
      </w:pPr>
      <w:r w:rsidRPr="0057608E">
        <w:rPr>
          <w:rFonts w:cs="Arial"/>
          <w:szCs w:val="18"/>
        </w:rPr>
        <w:t>1</w:t>
      </w:r>
    </w:p>
    <w:p w:rsidRPr="0057608E" w:rsidR="00622EBA" w:rsidP="00622EBA" w:rsidRDefault="00622EBA" w14:paraId="69DFB777" w14:textId="77777777">
      <w:pPr>
        <w:rPr>
          <w:rFonts w:cs="Arial"/>
          <w:szCs w:val="18"/>
        </w:rPr>
      </w:pPr>
      <w:r w:rsidRPr="0057608E">
        <w:rPr>
          <w:rFonts w:cs="Arial"/>
          <w:szCs w:val="18"/>
        </w:rPr>
        <w:t>Bent u op de hoogte van het onderzoek ‘’Global spillover effects of the European Green Deal and plausible mitigation options’’ van de Universiteit van Groningen? Herkent u de conclusies van het onderzoek?</w:t>
      </w:r>
    </w:p>
    <w:p w:rsidRPr="0057608E" w:rsidR="00622EBA" w:rsidP="00622EBA" w:rsidRDefault="00622EBA" w14:paraId="468E3469" w14:textId="77777777">
      <w:pPr>
        <w:rPr>
          <w:rFonts w:cs="Arial"/>
          <w:szCs w:val="18"/>
          <w:highlight w:val="yellow"/>
        </w:rPr>
      </w:pPr>
    </w:p>
    <w:p w:rsidRPr="0057608E" w:rsidR="00622EBA" w:rsidP="00622EBA" w:rsidRDefault="00622EBA" w14:paraId="587D745D" w14:textId="77777777">
      <w:pPr>
        <w:rPr>
          <w:rFonts w:cs="Arial"/>
          <w:szCs w:val="18"/>
        </w:rPr>
      </w:pPr>
      <w:r w:rsidRPr="0057608E">
        <w:rPr>
          <w:rFonts w:cs="Arial"/>
          <w:szCs w:val="18"/>
        </w:rPr>
        <w:t>Antwoord</w:t>
      </w:r>
    </w:p>
    <w:p w:rsidRPr="0057608E" w:rsidR="00622EBA" w:rsidP="00622EBA" w:rsidRDefault="00622EBA" w14:paraId="5FE5F3EB" w14:textId="77777777">
      <w:pPr>
        <w:rPr>
          <w:rFonts w:cs="Arial"/>
          <w:szCs w:val="18"/>
        </w:rPr>
      </w:pPr>
      <w:r w:rsidRPr="0057608E">
        <w:rPr>
          <w:rFonts w:cs="Arial"/>
          <w:szCs w:val="18"/>
        </w:rPr>
        <w:t xml:space="preserve">Ja. Het onderzoek bevat diverse herkenbare conclusies. Bijvoorbeeld dat de spillover-effecten van Europees duurzaamheidsbeleid een aandachtspunt vormen. Vervolgens stelt het rapport drie opties voor, met als doel om zulke spillover-effecten te beperken: (1) het verkleinen van de verschillen in gewasopbrengsten in ontwikkelingsregio’s, (2) het uitfaseren van op voedsel gebaseerde biobrandstoffen in de Europese Unie en (3) het aanpassen van het dieet op basis van de door de EAT-Lancet Commissie aanbevolen diëten. </w:t>
      </w:r>
    </w:p>
    <w:p w:rsidRPr="0057608E" w:rsidR="00622EBA" w:rsidP="00622EBA" w:rsidRDefault="00622EBA" w14:paraId="13CB59F0" w14:textId="77777777">
      <w:pPr>
        <w:rPr>
          <w:rFonts w:cs="Arial"/>
          <w:szCs w:val="18"/>
        </w:rPr>
      </w:pPr>
      <w:r w:rsidRPr="0057608E">
        <w:rPr>
          <w:rFonts w:cs="Arial"/>
          <w:szCs w:val="18"/>
        </w:rPr>
        <w:t xml:space="preserve">Het kabinet heeft enkele opmerkingen bij het onderzoek. Zie daarvoor de beantwoording van de onderstaande vragen. </w:t>
      </w:r>
      <w:r w:rsidRPr="0057608E">
        <w:rPr>
          <w:rFonts w:cs="Arial"/>
          <w:szCs w:val="18"/>
        </w:rPr>
        <w:br/>
      </w:r>
    </w:p>
    <w:p w:rsidRPr="0057608E" w:rsidR="00622EBA" w:rsidP="00622EBA" w:rsidRDefault="00622EBA" w14:paraId="7B45FE50" w14:textId="77777777">
      <w:pPr>
        <w:rPr>
          <w:rFonts w:cs="Arial"/>
          <w:szCs w:val="18"/>
        </w:rPr>
      </w:pPr>
      <w:r w:rsidRPr="0057608E">
        <w:rPr>
          <w:rFonts w:cs="Arial"/>
          <w:szCs w:val="18"/>
        </w:rPr>
        <w:t>2</w:t>
      </w:r>
    </w:p>
    <w:p w:rsidRPr="0057608E" w:rsidR="00622EBA" w:rsidP="00622EBA" w:rsidRDefault="00622EBA" w14:paraId="473A30C2" w14:textId="77777777">
      <w:pPr>
        <w:rPr>
          <w:rFonts w:cs="Arial"/>
          <w:szCs w:val="18"/>
        </w:rPr>
      </w:pPr>
      <w:r w:rsidRPr="0057608E">
        <w:rPr>
          <w:rFonts w:cs="Arial"/>
          <w:szCs w:val="18"/>
        </w:rPr>
        <w:t>Vindt u het wenselijk dat landbouwgrond in de Europese Unie (EU) wordt omgezet tot bebossing om EU-doelstellingen te halen? Klopt het dat door de bebossing in de EU de voedselproductie naar buiten de EU verplaatst? Klopt het dat deze uitbreiding vooral plaatsvindt in veelal natuurlijke ecosystemen buiten de EU? Is de productiviteit per hectare in deze landen vergelijkbaar als in de EU?</w:t>
      </w:r>
    </w:p>
    <w:p w:rsidRPr="0057608E" w:rsidR="00622EBA" w:rsidP="00622EBA" w:rsidRDefault="00622EBA" w14:paraId="1E6D5952" w14:textId="77777777">
      <w:pPr>
        <w:pStyle w:val="Lijstalinea"/>
        <w:spacing w:after="0" w:line="240" w:lineRule="atLeast"/>
        <w:rPr>
          <w:rFonts w:ascii="Verdana" w:hAnsi="Verdana" w:cs="Arial"/>
          <w:sz w:val="18"/>
          <w:szCs w:val="18"/>
        </w:rPr>
      </w:pPr>
    </w:p>
    <w:p w:rsidRPr="0057608E" w:rsidR="00622EBA" w:rsidP="00622EBA" w:rsidRDefault="00622EBA" w14:paraId="64086645" w14:textId="77777777">
      <w:pPr>
        <w:rPr>
          <w:rFonts w:cs="Arial"/>
          <w:szCs w:val="18"/>
        </w:rPr>
      </w:pPr>
      <w:r w:rsidRPr="0057608E">
        <w:rPr>
          <w:rFonts w:cs="Arial"/>
          <w:szCs w:val="18"/>
        </w:rPr>
        <w:t>Antwoord</w:t>
      </w:r>
    </w:p>
    <w:p w:rsidR="00622EBA" w:rsidP="00622EBA" w:rsidRDefault="00622EBA" w14:paraId="314849D9" w14:textId="77777777">
      <w:pPr>
        <w:rPr>
          <w:rFonts w:cs="Arial"/>
          <w:szCs w:val="18"/>
        </w:rPr>
      </w:pPr>
      <w:r>
        <w:rPr>
          <w:rFonts w:cs="Arial"/>
          <w:szCs w:val="18"/>
        </w:rPr>
        <w:t>Het kabinet is van mening dat er</w:t>
      </w:r>
      <w:r w:rsidRPr="00804FB0">
        <w:rPr>
          <w:rFonts w:cs="Arial"/>
          <w:szCs w:val="18"/>
        </w:rPr>
        <w:t xml:space="preserve"> zeer zorgvuldig moeten </w:t>
      </w:r>
      <w:r>
        <w:rPr>
          <w:rFonts w:cs="Arial"/>
          <w:szCs w:val="18"/>
        </w:rPr>
        <w:t>worden omge</w:t>
      </w:r>
      <w:r w:rsidRPr="00804FB0">
        <w:rPr>
          <w:rFonts w:cs="Arial"/>
          <w:szCs w:val="18"/>
        </w:rPr>
        <w:t>gaan met landbouwgrond en de conclusies uit het rapport</w:t>
      </w:r>
      <w:r>
        <w:rPr>
          <w:rFonts w:cs="Arial"/>
          <w:szCs w:val="18"/>
        </w:rPr>
        <w:t xml:space="preserve"> </w:t>
      </w:r>
      <w:r w:rsidRPr="00804FB0">
        <w:rPr>
          <w:rFonts w:cs="Arial"/>
          <w:szCs w:val="18"/>
        </w:rPr>
        <w:t>onderschrijven dat standpunt. Mede in dat licht werkt het kabinet ook aan een nieuw kader voor het beter</w:t>
      </w:r>
      <w:r>
        <w:rPr>
          <w:rFonts w:cs="Arial"/>
          <w:szCs w:val="18"/>
        </w:rPr>
        <w:t xml:space="preserve"> </w:t>
      </w:r>
      <w:r w:rsidRPr="00804FB0">
        <w:rPr>
          <w:rFonts w:cs="Arial"/>
          <w:szCs w:val="18"/>
        </w:rPr>
        <w:lastRenderedPageBreak/>
        <w:t>beschermen van hoogwaardige landbouwgrond.</w:t>
      </w:r>
      <w:r>
        <w:rPr>
          <w:rFonts w:cs="Arial"/>
          <w:szCs w:val="18"/>
        </w:rPr>
        <w:t xml:space="preserve"> </w:t>
      </w:r>
      <w:r w:rsidRPr="00804FB0">
        <w:rPr>
          <w:rFonts w:cs="Arial"/>
          <w:szCs w:val="18"/>
        </w:rPr>
        <w:t xml:space="preserve">Dat </w:t>
      </w:r>
      <w:r>
        <w:rPr>
          <w:rFonts w:cs="Arial"/>
          <w:szCs w:val="18"/>
        </w:rPr>
        <w:t>sluit het behalen van</w:t>
      </w:r>
      <w:r w:rsidRPr="00804FB0">
        <w:rPr>
          <w:rFonts w:cs="Arial"/>
          <w:szCs w:val="18"/>
        </w:rPr>
        <w:t xml:space="preserve"> doelstellingen op het gebied van natuur,</w:t>
      </w:r>
      <w:r>
        <w:rPr>
          <w:rFonts w:cs="Arial"/>
          <w:szCs w:val="18"/>
        </w:rPr>
        <w:t xml:space="preserve"> </w:t>
      </w:r>
      <w:r w:rsidRPr="00804FB0">
        <w:rPr>
          <w:rFonts w:cs="Arial"/>
          <w:szCs w:val="18"/>
        </w:rPr>
        <w:t>biodiversiteit en klimaat</w:t>
      </w:r>
      <w:r>
        <w:rPr>
          <w:rFonts w:cs="Arial"/>
          <w:szCs w:val="18"/>
        </w:rPr>
        <w:t xml:space="preserve"> echter niet uit</w:t>
      </w:r>
      <w:r w:rsidRPr="00804FB0">
        <w:rPr>
          <w:rFonts w:cs="Arial"/>
          <w:szCs w:val="18"/>
        </w:rPr>
        <w:t>.</w:t>
      </w:r>
      <w:r>
        <w:rPr>
          <w:rFonts w:cs="Arial"/>
          <w:szCs w:val="18"/>
        </w:rPr>
        <w:t xml:space="preserve"> </w:t>
      </w:r>
    </w:p>
    <w:p w:rsidR="00622EBA" w:rsidP="00622EBA" w:rsidRDefault="00622EBA" w14:paraId="3D45C912" w14:textId="77777777">
      <w:pPr>
        <w:rPr>
          <w:rFonts w:cs="Arial"/>
          <w:szCs w:val="18"/>
        </w:rPr>
      </w:pPr>
    </w:p>
    <w:p w:rsidRPr="0057608E" w:rsidR="00622EBA" w:rsidP="00622EBA" w:rsidRDefault="00622EBA" w14:paraId="393F9D11" w14:textId="77777777">
      <w:pPr>
        <w:rPr>
          <w:rFonts w:cs="Arial"/>
          <w:szCs w:val="18"/>
        </w:rPr>
      </w:pPr>
      <w:r w:rsidRPr="0057608E">
        <w:rPr>
          <w:rFonts w:cs="Arial"/>
          <w:szCs w:val="18"/>
        </w:rPr>
        <w:t>Het kabinet is van mening dat een toekomstgericht voedselsysteem met een sterke landbouwsector hand in hand kunnen gaan met het realiseren van doelstellingen op het gebied van natuur, biodiversiteit en klimaat. Onderdeel hiervan is dat er in de EU meer bomen en bossen worden aangeplant en dat de EU de uitstoot van broeikasgassen drastisch vermindert, de effecten van klimaatverandering keert en biodiversiteit herstelt. De Green Deal geeft daar voor een belangrijk deel invulling aan.</w:t>
      </w:r>
    </w:p>
    <w:p w:rsidRPr="0057608E" w:rsidR="00622EBA" w:rsidP="00622EBA" w:rsidRDefault="00622EBA" w14:paraId="587973BC" w14:textId="77777777">
      <w:pPr>
        <w:rPr>
          <w:rFonts w:cs="Arial"/>
          <w:szCs w:val="18"/>
        </w:rPr>
      </w:pPr>
    </w:p>
    <w:p w:rsidRPr="0057608E" w:rsidR="00622EBA" w:rsidP="00622EBA" w:rsidRDefault="00622EBA" w14:paraId="4659D5FA" w14:textId="77777777">
      <w:pPr>
        <w:rPr>
          <w:rFonts w:cs="Arial"/>
          <w:szCs w:val="18"/>
        </w:rPr>
      </w:pPr>
      <w:r w:rsidRPr="0057608E">
        <w:rPr>
          <w:rFonts w:cs="Arial"/>
          <w:szCs w:val="18"/>
        </w:rPr>
        <w:t>Er zijn verschillende typen omgeving die in aanmerking komen voor de aanplant van bos of bomen, waaronder stedelijke parken, openbare en particuliere eigendommen, vergroening van gebouwen en infrastructuur, en landbouwgebied. Naar schatting is er in 2030 4,8 miljoen ha aan verlaten landbouwgrond in de EU. Deze gronden zijn in de EU-bossenstrategie aangemerkt als kans voor bosaanplant. Nederland heeft deze strategie verwelkomd. Hiermee wordt echter geen causaal effect onderbouwd tussen bebossing binnen de EU en de verplaatsing van voedselproductie naar buiten de EU.</w:t>
      </w:r>
    </w:p>
    <w:p w:rsidRPr="0057608E" w:rsidR="00622EBA" w:rsidP="00622EBA" w:rsidRDefault="00622EBA" w14:paraId="7F72BA1F" w14:textId="77777777">
      <w:pPr>
        <w:rPr>
          <w:rFonts w:cs="Arial"/>
          <w:szCs w:val="18"/>
        </w:rPr>
      </w:pPr>
    </w:p>
    <w:p w:rsidRPr="0057608E" w:rsidR="00622EBA" w:rsidP="00622EBA" w:rsidRDefault="00622EBA" w14:paraId="6F5B4373" w14:textId="77777777">
      <w:pPr>
        <w:rPr>
          <w:rFonts w:cs="Arial"/>
          <w:szCs w:val="18"/>
        </w:rPr>
      </w:pPr>
      <w:r w:rsidRPr="0057608E">
        <w:rPr>
          <w:rFonts w:cs="Arial"/>
          <w:szCs w:val="18"/>
        </w:rPr>
        <w:t xml:space="preserve">Het genoemde </w:t>
      </w:r>
      <w:r>
        <w:rPr>
          <w:rFonts w:cs="Arial"/>
          <w:szCs w:val="18"/>
        </w:rPr>
        <w:t>onderzoek</w:t>
      </w:r>
      <w:r w:rsidRPr="0057608E">
        <w:rPr>
          <w:rFonts w:cs="Arial"/>
          <w:szCs w:val="18"/>
        </w:rPr>
        <w:t xml:space="preserve"> stelt dat het beleid van de Europese Green Deal voor bio-energiegewassen, de introductie van biologische landbouw, en bebossing in de EU mogelijk zouden kunnen leiden tot een toename aan landbouwgrond buiten de Europese Unie als aan de in het artikel gestelde voorwaarden wordt voldaan.</w:t>
      </w:r>
    </w:p>
    <w:p w:rsidRPr="0057608E" w:rsidR="00622EBA" w:rsidP="00622EBA" w:rsidRDefault="00622EBA" w14:paraId="1B378D4A" w14:textId="77777777">
      <w:pPr>
        <w:pStyle w:val="Lijstalinea"/>
        <w:spacing w:after="0" w:line="240" w:lineRule="atLeast"/>
        <w:rPr>
          <w:rFonts w:ascii="Verdana" w:hAnsi="Verdana" w:cs="Arial"/>
          <w:sz w:val="18"/>
          <w:szCs w:val="18"/>
        </w:rPr>
      </w:pPr>
    </w:p>
    <w:p w:rsidRPr="0057608E" w:rsidR="00622EBA" w:rsidP="00622EBA" w:rsidRDefault="00622EBA" w14:paraId="3D3402C2" w14:textId="77777777">
      <w:pPr>
        <w:rPr>
          <w:rFonts w:cs="Arial"/>
          <w:szCs w:val="18"/>
        </w:rPr>
      </w:pPr>
      <w:r w:rsidRPr="0057608E">
        <w:rPr>
          <w:rFonts w:cs="Arial"/>
          <w:szCs w:val="18"/>
        </w:rPr>
        <w:t>De impact op verschillende regio’s varieert aanzienlijk. In het genoemde artikel (p. 2) wordt aangegeven dat de uitbreiding van landbouwgebied buiten de EU vooral verwacht wordt in de rest van Europa, Rusland en Canada. Voor de rest van Europa betreft dit met name verwachte omzetting van weide en grasland naar akkerland. Voor Rusland en Canada wordt dit niet gespecificeerd.</w:t>
      </w:r>
    </w:p>
    <w:p w:rsidRPr="0057608E" w:rsidR="00622EBA" w:rsidP="00622EBA" w:rsidRDefault="00622EBA" w14:paraId="0F5AB322" w14:textId="77777777">
      <w:pPr>
        <w:pStyle w:val="Lijstalinea"/>
        <w:spacing w:after="0" w:line="240" w:lineRule="atLeast"/>
        <w:rPr>
          <w:rFonts w:ascii="Verdana" w:hAnsi="Verdana" w:cs="Arial"/>
          <w:sz w:val="18"/>
          <w:szCs w:val="18"/>
        </w:rPr>
      </w:pPr>
    </w:p>
    <w:p w:rsidR="00622EBA" w:rsidP="00622EBA" w:rsidRDefault="00622EBA" w14:paraId="2596CCFC" w14:textId="77777777">
      <w:pPr>
        <w:rPr>
          <w:rFonts w:cs="Arial"/>
          <w:szCs w:val="18"/>
        </w:rPr>
      </w:pPr>
      <w:r w:rsidRPr="0057608E">
        <w:rPr>
          <w:rFonts w:cs="Arial"/>
          <w:szCs w:val="18"/>
        </w:rPr>
        <w:t xml:space="preserve">Landbouwproductiviteit is op verschillende manieren te meten en verschilt ook binnen de EU per land en binnen landen per regio. Gemiddeld kan de EU als een regio met hoge landbouwproductiviteit worden beschouwd. De vergelijking van productiviteit met de rest van Europa, Rusland en Canada verschilt per EU-lidstaat. </w:t>
      </w:r>
    </w:p>
    <w:p w:rsidRPr="0057608E" w:rsidR="00622EBA" w:rsidP="00622EBA" w:rsidRDefault="00622EBA" w14:paraId="2542AAC7" w14:textId="77777777">
      <w:pPr>
        <w:rPr>
          <w:rFonts w:cs="Arial"/>
          <w:szCs w:val="18"/>
        </w:rPr>
      </w:pPr>
    </w:p>
    <w:p w:rsidRPr="0057608E" w:rsidR="00622EBA" w:rsidP="00622EBA" w:rsidRDefault="00622EBA" w14:paraId="099E55DC" w14:textId="77777777">
      <w:pPr>
        <w:rPr>
          <w:rFonts w:cs="Arial"/>
          <w:szCs w:val="18"/>
        </w:rPr>
      </w:pPr>
      <w:r w:rsidRPr="0057608E">
        <w:rPr>
          <w:rFonts w:cs="Arial"/>
          <w:szCs w:val="18"/>
        </w:rPr>
        <w:t>3</w:t>
      </w:r>
    </w:p>
    <w:p w:rsidRPr="0057608E" w:rsidR="00622EBA" w:rsidP="00622EBA" w:rsidRDefault="00622EBA" w14:paraId="1A5089ED" w14:textId="77777777">
      <w:pPr>
        <w:rPr>
          <w:rFonts w:cs="Arial"/>
          <w:szCs w:val="18"/>
        </w:rPr>
      </w:pPr>
      <w:r w:rsidRPr="0057608E">
        <w:rPr>
          <w:rFonts w:cs="Arial"/>
          <w:szCs w:val="18"/>
        </w:rPr>
        <w:t xml:space="preserve">Bent u het eens dat door dit spillover-effect de ambities van de EU teniet gedaan worden, de mondiale impact van de EU aanzienlijk blijft en onze voedselproductie </w:t>
      </w:r>
      <w:r w:rsidRPr="0057608E">
        <w:rPr>
          <w:rFonts w:cs="Arial"/>
          <w:szCs w:val="18"/>
        </w:rPr>
        <w:lastRenderedPageBreak/>
        <w:t>onnodig geschaad wordt?</w:t>
      </w:r>
      <w:r w:rsidRPr="0057608E">
        <w:rPr>
          <w:rFonts w:cs="Arial"/>
          <w:szCs w:val="18"/>
        </w:rPr>
        <w:br/>
      </w:r>
    </w:p>
    <w:p w:rsidRPr="0057608E" w:rsidR="00622EBA" w:rsidP="00622EBA" w:rsidRDefault="00622EBA" w14:paraId="1EC81AFF" w14:textId="77777777">
      <w:pPr>
        <w:rPr>
          <w:rFonts w:cs="Arial"/>
          <w:szCs w:val="18"/>
        </w:rPr>
      </w:pPr>
      <w:r w:rsidRPr="0057608E">
        <w:rPr>
          <w:rFonts w:cs="Arial"/>
          <w:szCs w:val="18"/>
        </w:rPr>
        <w:t>Antwoord</w:t>
      </w:r>
    </w:p>
    <w:p w:rsidRPr="0057608E" w:rsidR="00622EBA" w:rsidP="00622EBA" w:rsidRDefault="00622EBA" w14:paraId="7DC07090" w14:textId="77777777">
      <w:pPr>
        <w:rPr>
          <w:rFonts w:cs="Arial"/>
          <w:szCs w:val="18"/>
        </w:rPr>
      </w:pPr>
      <w:r>
        <w:rPr>
          <w:rFonts w:cs="Arial"/>
          <w:szCs w:val="18"/>
        </w:rPr>
        <w:t>V</w:t>
      </w:r>
      <w:r w:rsidRPr="0057608E">
        <w:rPr>
          <w:rFonts w:cs="Arial"/>
          <w:szCs w:val="18"/>
        </w:rPr>
        <w:t>erschillende mogelijke</w:t>
      </w:r>
      <w:r>
        <w:rPr>
          <w:rFonts w:cs="Arial"/>
          <w:szCs w:val="18"/>
        </w:rPr>
        <w:t xml:space="preserve"> spillover-</w:t>
      </w:r>
      <w:r w:rsidRPr="0057608E">
        <w:rPr>
          <w:rFonts w:cs="Arial"/>
          <w:szCs w:val="18"/>
        </w:rPr>
        <w:t>effecten</w:t>
      </w:r>
      <w:r>
        <w:rPr>
          <w:rFonts w:cs="Arial"/>
          <w:szCs w:val="18"/>
        </w:rPr>
        <w:t xml:space="preserve"> van EU ambities worden door het kabinet meegewogen, daarbij wordt zowel rekening gehouden met  voedselproductie als klimaatmitigatie</w:t>
      </w:r>
      <w:r w:rsidRPr="0057608E">
        <w:rPr>
          <w:rFonts w:cs="Arial"/>
          <w:szCs w:val="18"/>
        </w:rPr>
        <w:t>. De studie laat zien dat mogelijke</w:t>
      </w:r>
      <w:r>
        <w:rPr>
          <w:rFonts w:cs="Arial"/>
          <w:szCs w:val="18"/>
        </w:rPr>
        <w:t xml:space="preserve"> negatieve</w:t>
      </w:r>
      <w:r w:rsidRPr="0057608E">
        <w:rPr>
          <w:rFonts w:cs="Arial"/>
          <w:szCs w:val="18"/>
        </w:rPr>
        <w:t xml:space="preserve"> spillover-effecten effectief kunnen worden gemitigeerd. Dit geldt zowel binnen de EU als </w:t>
      </w:r>
      <w:r>
        <w:rPr>
          <w:rFonts w:cs="Arial"/>
          <w:szCs w:val="18"/>
        </w:rPr>
        <w:t>er</w:t>
      </w:r>
      <w:r w:rsidRPr="0057608E">
        <w:rPr>
          <w:rFonts w:cs="Arial"/>
          <w:szCs w:val="18"/>
        </w:rPr>
        <w:t>buiten</w:t>
      </w:r>
      <w:r>
        <w:rPr>
          <w:rFonts w:cs="Arial"/>
          <w:szCs w:val="18"/>
        </w:rPr>
        <w:t>,</w:t>
      </w:r>
      <w:r w:rsidRPr="0057608E">
        <w:rPr>
          <w:rFonts w:cs="Arial"/>
          <w:szCs w:val="18"/>
        </w:rPr>
        <w:t xml:space="preserve"> daar waar </w:t>
      </w:r>
      <w:r>
        <w:rPr>
          <w:rFonts w:cs="Arial"/>
          <w:szCs w:val="18"/>
        </w:rPr>
        <w:t>het</w:t>
      </w:r>
      <w:r w:rsidRPr="0057608E">
        <w:rPr>
          <w:rFonts w:cs="Arial"/>
          <w:szCs w:val="18"/>
        </w:rPr>
        <w:t xml:space="preserve"> handelen van de EU effect op heeft. </w:t>
      </w:r>
    </w:p>
    <w:p w:rsidRPr="0057608E" w:rsidR="00622EBA" w:rsidP="00622EBA" w:rsidRDefault="00622EBA" w14:paraId="5AAB52E6" w14:textId="77777777">
      <w:pPr>
        <w:rPr>
          <w:rFonts w:cs="Arial"/>
          <w:szCs w:val="18"/>
        </w:rPr>
      </w:pPr>
    </w:p>
    <w:p w:rsidRPr="0057608E" w:rsidR="00622EBA" w:rsidP="00622EBA" w:rsidRDefault="00622EBA" w14:paraId="799834DE" w14:textId="77777777">
      <w:pPr>
        <w:rPr>
          <w:rFonts w:cs="Arial"/>
          <w:szCs w:val="18"/>
        </w:rPr>
      </w:pPr>
      <w:r w:rsidRPr="0057608E">
        <w:rPr>
          <w:rFonts w:cs="Arial"/>
          <w:szCs w:val="18"/>
        </w:rPr>
        <w:t>4</w:t>
      </w:r>
    </w:p>
    <w:p w:rsidRPr="0057608E" w:rsidR="00622EBA" w:rsidP="00622EBA" w:rsidRDefault="00622EBA" w14:paraId="5F311764" w14:textId="77777777">
      <w:pPr>
        <w:rPr>
          <w:rFonts w:cs="Arial"/>
          <w:szCs w:val="18"/>
          <w:u w:val="single"/>
        </w:rPr>
      </w:pPr>
      <w:r w:rsidRPr="0057608E">
        <w:rPr>
          <w:rFonts w:cs="Arial"/>
          <w:szCs w:val="18"/>
        </w:rPr>
        <w:t>Wat zijn de gevolgen voor de Europese voedselzekerheid?</w:t>
      </w:r>
      <w:r w:rsidRPr="0057608E">
        <w:rPr>
          <w:rFonts w:cs="Arial"/>
          <w:szCs w:val="18"/>
        </w:rPr>
        <w:br/>
      </w:r>
    </w:p>
    <w:p w:rsidRPr="0057608E" w:rsidR="00622EBA" w:rsidP="00622EBA" w:rsidRDefault="00622EBA" w14:paraId="795B4326" w14:textId="77777777">
      <w:pPr>
        <w:rPr>
          <w:rFonts w:cs="Arial"/>
          <w:szCs w:val="18"/>
        </w:rPr>
      </w:pPr>
      <w:r w:rsidRPr="0057608E">
        <w:rPr>
          <w:rFonts w:cs="Arial"/>
          <w:szCs w:val="18"/>
        </w:rPr>
        <w:t>Antwoord</w:t>
      </w:r>
    </w:p>
    <w:p w:rsidRPr="0057608E" w:rsidR="00622EBA" w:rsidP="00622EBA" w:rsidRDefault="00622EBA" w14:paraId="3D2BF141" w14:textId="77777777">
      <w:pPr>
        <w:rPr>
          <w:rFonts w:cs="Arial"/>
          <w:szCs w:val="18"/>
        </w:rPr>
      </w:pPr>
      <w:r w:rsidRPr="0057608E">
        <w:rPr>
          <w:rFonts w:cs="Arial"/>
          <w:szCs w:val="18"/>
        </w:rPr>
        <w:t xml:space="preserve">Het is van belang om goed oog te hebben en houden voor goed onderbouwde en breed gedeelde signalen over de verschillende mogelijke effecten, inclusief die op voedselzekerheid, van de Green Deal, maar ook van andere (toekomstige) initiatieven. </w:t>
      </w:r>
      <w:r>
        <w:rPr>
          <w:rFonts w:cs="Arial"/>
          <w:szCs w:val="18"/>
        </w:rPr>
        <w:t>Het behalen van afgesproken doelen, h</w:t>
      </w:r>
      <w:r w:rsidRPr="0057608E">
        <w:rPr>
          <w:rFonts w:cs="Arial"/>
          <w:szCs w:val="18"/>
        </w:rPr>
        <w:t>et borgen van voedselzekerheid en het behoud van een sterke landbouwsector is voor dit kabinet namelijk van essentieel belang.</w:t>
      </w:r>
      <w:r w:rsidRPr="0057608E">
        <w:t xml:space="preserve"> </w:t>
      </w:r>
      <w:r w:rsidRPr="0057608E">
        <w:rPr>
          <w:rFonts w:cs="Arial"/>
          <w:szCs w:val="18"/>
        </w:rPr>
        <w:t>Vanwege ons klimaat, onze bodemgesteldheid en de complexiteit van productieketens voor bepaalde voedingsmiddelen is ook op regels gebaseerde handel met betrouwbare handelspartners buiten de EU van belang voor onze voedselzekerheid.</w:t>
      </w:r>
    </w:p>
    <w:p w:rsidRPr="0057608E" w:rsidR="00622EBA" w:rsidP="00622EBA" w:rsidRDefault="00622EBA" w14:paraId="59D32C8B" w14:textId="77777777">
      <w:pPr>
        <w:rPr>
          <w:rFonts w:cs="Arial"/>
          <w:szCs w:val="18"/>
        </w:rPr>
      </w:pPr>
    </w:p>
    <w:p w:rsidRPr="0057608E" w:rsidR="00622EBA" w:rsidP="00622EBA" w:rsidRDefault="00622EBA" w14:paraId="1560B9D9" w14:textId="77777777">
      <w:pPr>
        <w:rPr>
          <w:rFonts w:cs="Arial"/>
          <w:szCs w:val="18"/>
        </w:rPr>
      </w:pPr>
      <w:bookmarkStart w:name="_Hlk185494701" w:id="0"/>
      <w:r w:rsidRPr="0057608E">
        <w:rPr>
          <w:rFonts w:cs="Arial"/>
          <w:szCs w:val="18"/>
        </w:rPr>
        <w:t>5</w:t>
      </w:r>
    </w:p>
    <w:p w:rsidRPr="0057608E" w:rsidR="00622EBA" w:rsidP="00622EBA" w:rsidRDefault="00622EBA" w14:paraId="3AC67C25" w14:textId="77777777">
      <w:pPr>
        <w:rPr>
          <w:rFonts w:cs="Arial"/>
          <w:szCs w:val="18"/>
        </w:rPr>
      </w:pPr>
      <w:r w:rsidRPr="0057608E">
        <w:rPr>
          <w:rFonts w:cs="Arial"/>
          <w:szCs w:val="18"/>
        </w:rPr>
        <w:t>De Green Deal vraagt om een toename van biologische landbouw, heeft dit impact op de natuur buiten Europa? En zo ja welke invloed?</w:t>
      </w:r>
    </w:p>
    <w:p w:rsidRPr="0057608E" w:rsidR="00622EBA" w:rsidP="00622EBA" w:rsidRDefault="00622EBA" w14:paraId="6B9567C3" w14:textId="77777777">
      <w:pPr>
        <w:rPr>
          <w:rFonts w:cs="Arial"/>
          <w:szCs w:val="18"/>
          <w:u w:val="single"/>
        </w:rPr>
      </w:pPr>
    </w:p>
    <w:p w:rsidRPr="0057608E" w:rsidR="00622EBA" w:rsidP="00622EBA" w:rsidRDefault="00622EBA" w14:paraId="5A961E5D" w14:textId="231EEDB4">
      <w:pPr>
        <w:spacing w:line="240" w:lineRule="auto"/>
        <w:rPr>
          <w:rFonts w:cs="Arial"/>
          <w:szCs w:val="18"/>
        </w:rPr>
      </w:pPr>
      <w:r w:rsidRPr="0057608E">
        <w:rPr>
          <w:rFonts w:cs="Arial"/>
          <w:szCs w:val="18"/>
        </w:rPr>
        <w:t>Antwoord</w:t>
      </w:r>
    </w:p>
    <w:p w:rsidRPr="00F67933" w:rsidR="00622EBA" w:rsidP="00622EBA" w:rsidRDefault="00622EBA" w14:paraId="4C17C820" w14:textId="77777777">
      <w:pPr>
        <w:rPr>
          <w:rFonts w:cs="Arial"/>
          <w:szCs w:val="18"/>
        </w:rPr>
      </w:pPr>
      <w:r w:rsidRPr="0057608E">
        <w:rPr>
          <w:rFonts w:cs="Arial"/>
          <w:szCs w:val="18"/>
        </w:rPr>
        <w:t>Zoals de auteurs in het rapport aangeven zou met biologische landbouw de biodiversiteit buiten Europa kunnen toenemen, maar om dit in beeld te brengen op een wereldschaal is ingewikkeld. Ten principale mag men verwachten dat een toenemende vraag naar biologische producten en biologisch areaal binnen de EU ook meer aanbod van biologische producten vanuit derde landen zal betekenen. Omdat de import van biologische producten uit derde landen aan de EU-standaarden moet voldoen, zou dit in die landen een positief effect op de biodiversiteit kunnen hebben.</w:t>
      </w:r>
      <w:r>
        <w:rPr>
          <w:rFonts w:cs="Arial"/>
          <w:szCs w:val="18"/>
        </w:rPr>
        <w:t xml:space="preserve"> Op de kwestie o</w:t>
      </w:r>
      <w:r w:rsidRPr="00F67933">
        <w:rPr>
          <w:rFonts w:cs="Arial"/>
          <w:szCs w:val="18"/>
        </w:rPr>
        <w:t>f een groter oppervlak biologisch</w:t>
      </w:r>
      <w:r>
        <w:rPr>
          <w:rFonts w:cs="Arial"/>
          <w:szCs w:val="18"/>
        </w:rPr>
        <w:t>e landbouw</w:t>
      </w:r>
      <w:r w:rsidRPr="00F67933">
        <w:rPr>
          <w:rFonts w:cs="Arial"/>
          <w:szCs w:val="18"/>
        </w:rPr>
        <w:t xml:space="preserve"> in derde landen ook betekent dat er minder ruimte is voor de natuur, gaat het rapport niet in.</w:t>
      </w:r>
    </w:p>
    <w:p w:rsidRPr="0057608E" w:rsidR="00622EBA" w:rsidP="00622EBA" w:rsidRDefault="00622EBA" w14:paraId="47655482" w14:textId="77777777">
      <w:pPr>
        <w:rPr>
          <w:rFonts w:cs="Arial"/>
          <w:szCs w:val="18"/>
        </w:rPr>
      </w:pPr>
    </w:p>
    <w:bookmarkEnd w:id="0"/>
    <w:p w:rsidRPr="0057608E" w:rsidR="00622EBA" w:rsidP="00622EBA" w:rsidRDefault="00622EBA" w14:paraId="1567D3C0" w14:textId="77777777">
      <w:pPr>
        <w:rPr>
          <w:rFonts w:cs="Arial"/>
          <w:szCs w:val="18"/>
        </w:rPr>
      </w:pPr>
      <w:r w:rsidRPr="0057608E">
        <w:rPr>
          <w:rFonts w:cs="Arial"/>
          <w:szCs w:val="18"/>
        </w:rPr>
        <w:t>6</w:t>
      </w:r>
    </w:p>
    <w:p w:rsidRPr="0057608E" w:rsidR="00622EBA" w:rsidP="00622EBA" w:rsidRDefault="00622EBA" w14:paraId="4B331C08" w14:textId="77777777">
      <w:pPr>
        <w:rPr>
          <w:rFonts w:cs="Arial"/>
          <w:szCs w:val="18"/>
        </w:rPr>
      </w:pPr>
      <w:r w:rsidRPr="0057608E">
        <w:rPr>
          <w:rFonts w:cs="Arial"/>
          <w:szCs w:val="18"/>
        </w:rPr>
        <w:t>Klopt het dat de voorschriften van de Green Deal moeilijk te handhaven zijn? Zo ja, waardoor komt dat voornamelijk?</w:t>
      </w:r>
    </w:p>
    <w:p w:rsidRPr="0057608E" w:rsidR="00622EBA" w:rsidP="00622EBA" w:rsidRDefault="00622EBA" w14:paraId="02C729FD" w14:textId="77777777">
      <w:pPr>
        <w:rPr>
          <w:rFonts w:cs="Arial"/>
          <w:szCs w:val="18"/>
          <w:u w:val="single"/>
        </w:rPr>
      </w:pPr>
    </w:p>
    <w:p w:rsidRPr="0057608E" w:rsidR="00622EBA" w:rsidP="00622EBA" w:rsidRDefault="00622EBA" w14:paraId="2DA2828A" w14:textId="77777777">
      <w:pPr>
        <w:rPr>
          <w:rFonts w:cs="Arial"/>
          <w:szCs w:val="18"/>
        </w:rPr>
      </w:pPr>
      <w:r w:rsidRPr="0057608E">
        <w:rPr>
          <w:rFonts w:cs="Arial"/>
          <w:szCs w:val="18"/>
        </w:rPr>
        <w:t>Antwoord</w:t>
      </w:r>
    </w:p>
    <w:p w:rsidRPr="0057608E" w:rsidR="00622EBA" w:rsidP="00622EBA" w:rsidRDefault="00622EBA" w14:paraId="4E76A161" w14:textId="77777777">
      <w:pPr>
        <w:rPr>
          <w:rFonts w:cs="Arial"/>
          <w:szCs w:val="18"/>
        </w:rPr>
      </w:pPr>
      <w:r w:rsidRPr="0057608E">
        <w:rPr>
          <w:rFonts w:cs="Arial"/>
          <w:szCs w:val="18"/>
        </w:rPr>
        <w:t xml:space="preserve">De Green Deal is een breed koepelbegrip. Voorschriften zijn opgenomen in de vele verordeningen en richtlijnen die onder de Green Deal vallen. Het kabinet beoordeelt de handhaafbaarheid bij alle EU-voorstellen conform de daarvoor geldende procedures en informeert de Kamer hierover conform de EU-informatievoorziening. </w:t>
      </w:r>
    </w:p>
    <w:p w:rsidRPr="0057608E" w:rsidR="00622EBA" w:rsidP="00622EBA" w:rsidRDefault="00622EBA" w14:paraId="3819EE64" w14:textId="77777777">
      <w:pPr>
        <w:pStyle w:val="Lijstalinea"/>
        <w:spacing w:after="0" w:line="240" w:lineRule="atLeast"/>
        <w:rPr>
          <w:rFonts w:ascii="Verdana" w:hAnsi="Verdana" w:cs="Arial"/>
          <w:sz w:val="18"/>
          <w:szCs w:val="18"/>
        </w:rPr>
      </w:pPr>
    </w:p>
    <w:p w:rsidRPr="0057608E" w:rsidR="00622EBA" w:rsidP="00622EBA" w:rsidRDefault="00622EBA" w14:paraId="55DB383C" w14:textId="77777777">
      <w:pPr>
        <w:rPr>
          <w:rFonts w:cs="Arial"/>
          <w:szCs w:val="18"/>
        </w:rPr>
      </w:pPr>
      <w:r w:rsidRPr="0057608E">
        <w:rPr>
          <w:rFonts w:cs="Arial"/>
          <w:szCs w:val="18"/>
        </w:rPr>
        <w:t>7</w:t>
      </w:r>
    </w:p>
    <w:p w:rsidRPr="0057608E" w:rsidR="00622EBA" w:rsidP="00622EBA" w:rsidRDefault="00622EBA" w14:paraId="560941B1" w14:textId="77777777">
      <w:pPr>
        <w:rPr>
          <w:rFonts w:cs="Arial"/>
          <w:szCs w:val="18"/>
        </w:rPr>
      </w:pPr>
      <w:r w:rsidRPr="0057608E">
        <w:rPr>
          <w:rFonts w:cs="Arial"/>
          <w:szCs w:val="18"/>
        </w:rPr>
        <w:t>Welke maatregelen gaat u op EU-niveau op korte, middellange en lange termijn nemen om deze spillover te reduceren en onze voedselproductie hier te houden, en efficiënter te maken?</w:t>
      </w:r>
    </w:p>
    <w:p w:rsidRPr="0057608E" w:rsidR="00622EBA" w:rsidP="00622EBA" w:rsidRDefault="00622EBA" w14:paraId="3C2A12B8" w14:textId="77777777">
      <w:pPr>
        <w:rPr>
          <w:rFonts w:cs="Arial"/>
          <w:szCs w:val="18"/>
          <w:highlight w:val="yellow"/>
        </w:rPr>
      </w:pPr>
    </w:p>
    <w:p w:rsidRPr="0057608E" w:rsidR="00622EBA" w:rsidP="00622EBA" w:rsidRDefault="00622EBA" w14:paraId="351CFA81" w14:textId="77777777">
      <w:pPr>
        <w:rPr>
          <w:rFonts w:cs="Arial"/>
          <w:szCs w:val="18"/>
        </w:rPr>
      </w:pPr>
      <w:r w:rsidRPr="0057608E">
        <w:rPr>
          <w:rFonts w:cs="Arial"/>
          <w:szCs w:val="18"/>
        </w:rPr>
        <w:t>Antwoord</w:t>
      </w:r>
    </w:p>
    <w:p w:rsidRPr="0057608E" w:rsidR="00622EBA" w:rsidP="00622EBA" w:rsidRDefault="00622EBA" w14:paraId="33C302A7" w14:textId="77777777">
      <w:pPr>
        <w:rPr>
          <w:rFonts w:cs="Arial"/>
          <w:szCs w:val="18"/>
        </w:rPr>
      </w:pPr>
      <w:r w:rsidRPr="0057608E">
        <w:rPr>
          <w:rFonts w:cs="Arial"/>
          <w:szCs w:val="18"/>
        </w:rPr>
        <w:t>Commissievoorzitter Von der Leyen heeft in haar Political Guidelines 2024-2029 aangekondigd om binnen honderd dagen van het aantreden van de nieuwe Europese Commissie een Vision for Agriculture and Food te presenteren. Hierin wordt een visie verwacht voor het Europese landbouw- en voedselsysteem op zowel korte als lange termijn. Het kabinet zal deze visie te zijner tijd beoordelen en uw Kamer hierover informeren.</w:t>
      </w:r>
    </w:p>
    <w:p w:rsidR="009A5698" w:rsidRDefault="009A5698" w14:paraId="5B4987B3" w14:textId="77777777"/>
    <w:sectPr w:rsidR="009A5698" w:rsidSect="00622EB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2BF59" w14:textId="77777777" w:rsidR="00622EBA" w:rsidRDefault="00622EBA" w:rsidP="00622EBA">
      <w:pPr>
        <w:spacing w:after="0" w:line="240" w:lineRule="auto"/>
      </w:pPr>
      <w:r>
        <w:separator/>
      </w:r>
    </w:p>
  </w:endnote>
  <w:endnote w:type="continuationSeparator" w:id="0">
    <w:p w14:paraId="5FD3013A" w14:textId="77777777" w:rsidR="00622EBA" w:rsidRDefault="00622EBA" w:rsidP="0062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000EB" w14:textId="77777777" w:rsidR="00622EBA" w:rsidRPr="00622EBA" w:rsidRDefault="00622EBA" w:rsidP="00622E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CB4FA" w14:textId="77777777" w:rsidR="00622EBA" w:rsidRPr="00622EBA" w:rsidRDefault="00622EBA" w:rsidP="00622E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041D8" w14:textId="77777777" w:rsidR="00622EBA" w:rsidRPr="00622EBA" w:rsidRDefault="00622EBA" w:rsidP="00622E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C3F52" w14:textId="77777777" w:rsidR="00622EBA" w:rsidRDefault="00622EBA" w:rsidP="00622EBA">
      <w:pPr>
        <w:spacing w:after="0" w:line="240" w:lineRule="auto"/>
      </w:pPr>
      <w:r>
        <w:separator/>
      </w:r>
    </w:p>
  </w:footnote>
  <w:footnote w:type="continuationSeparator" w:id="0">
    <w:p w14:paraId="3298CB0A" w14:textId="77777777" w:rsidR="00622EBA" w:rsidRDefault="00622EBA" w:rsidP="00622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64D22" w14:textId="77777777" w:rsidR="00622EBA" w:rsidRPr="00622EBA" w:rsidRDefault="00622EBA" w:rsidP="00622E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AB207" w14:textId="77777777" w:rsidR="00622EBA" w:rsidRPr="00622EBA" w:rsidRDefault="00622EBA" w:rsidP="00622E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ED800" w14:textId="77777777" w:rsidR="00622EBA" w:rsidRPr="00622EBA" w:rsidRDefault="00622EBA" w:rsidP="00622E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BA"/>
    <w:rsid w:val="00622EBA"/>
    <w:rsid w:val="007C5A98"/>
    <w:rsid w:val="009A56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C2CE"/>
  <w15:chartTrackingRefBased/>
  <w15:docId w15:val="{0DBC1D32-7739-4CA2-9391-33398A6D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E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2E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2E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2E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2E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2E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E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E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E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E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2E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2E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2E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2E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2E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E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E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EBA"/>
    <w:rPr>
      <w:rFonts w:eastAsiaTheme="majorEastAsia" w:cstheme="majorBidi"/>
      <w:color w:val="272727" w:themeColor="text1" w:themeTint="D8"/>
    </w:rPr>
  </w:style>
  <w:style w:type="paragraph" w:styleId="Titel">
    <w:name w:val="Title"/>
    <w:basedOn w:val="Standaard"/>
    <w:next w:val="Standaard"/>
    <w:link w:val="TitelChar"/>
    <w:uiPriority w:val="10"/>
    <w:qFormat/>
    <w:rsid w:val="00622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E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E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E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E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2EBA"/>
    <w:rPr>
      <w:i/>
      <w:iCs/>
      <w:color w:val="404040" w:themeColor="text1" w:themeTint="BF"/>
    </w:rPr>
  </w:style>
  <w:style w:type="paragraph" w:styleId="Lijstalinea">
    <w:name w:val="List Paragraph"/>
    <w:basedOn w:val="Standaard"/>
    <w:uiPriority w:val="34"/>
    <w:qFormat/>
    <w:rsid w:val="00622EBA"/>
    <w:pPr>
      <w:ind w:left="720"/>
      <w:contextualSpacing/>
    </w:pPr>
  </w:style>
  <w:style w:type="character" w:styleId="Intensievebenadrukking">
    <w:name w:val="Intense Emphasis"/>
    <w:basedOn w:val="Standaardalinea-lettertype"/>
    <w:uiPriority w:val="21"/>
    <w:qFormat/>
    <w:rsid w:val="00622EBA"/>
    <w:rPr>
      <w:i/>
      <w:iCs/>
      <w:color w:val="2F5496" w:themeColor="accent1" w:themeShade="BF"/>
    </w:rPr>
  </w:style>
  <w:style w:type="paragraph" w:styleId="Duidelijkcitaat">
    <w:name w:val="Intense Quote"/>
    <w:basedOn w:val="Standaard"/>
    <w:next w:val="Standaard"/>
    <w:link w:val="DuidelijkcitaatChar"/>
    <w:uiPriority w:val="30"/>
    <w:qFormat/>
    <w:rsid w:val="00622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2EBA"/>
    <w:rPr>
      <w:i/>
      <w:iCs/>
      <w:color w:val="2F5496" w:themeColor="accent1" w:themeShade="BF"/>
    </w:rPr>
  </w:style>
  <w:style w:type="character" w:styleId="Intensieveverwijzing">
    <w:name w:val="Intense Reference"/>
    <w:basedOn w:val="Standaardalinea-lettertype"/>
    <w:uiPriority w:val="32"/>
    <w:qFormat/>
    <w:rsid w:val="00622EBA"/>
    <w:rPr>
      <w:b/>
      <w:bCs/>
      <w:smallCaps/>
      <w:color w:val="2F5496" w:themeColor="accent1" w:themeShade="BF"/>
      <w:spacing w:val="5"/>
    </w:rPr>
  </w:style>
  <w:style w:type="paragraph" w:styleId="Koptekst">
    <w:name w:val="header"/>
    <w:basedOn w:val="Standaard"/>
    <w:link w:val="KoptekstChar"/>
    <w:rsid w:val="00622EB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22EB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22EB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22EB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22EB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22EBA"/>
    <w:rPr>
      <w:rFonts w:ascii="Verdana" w:hAnsi="Verdana"/>
      <w:noProof/>
      <w:sz w:val="13"/>
      <w:szCs w:val="24"/>
      <w:lang w:eastAsia="nl-NL"/>
    </w:rPr>
  </w:style>
  <w:style w:type="paragraph" w:customStyle="1" w:styleId="Huisstijl-Gegeven">
    <w:name w:val="Huisstijl-Gegeven"/>
    <w:basedOn w:val="Standaard"/>
    <w:link w:val="Huisstijl-GegevenCharChar"/>
    <w:rsid w:val="00622EB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22EB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22EB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22EB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22EBA"/>
    <w:pPr>
      <w:spacing w:after="0"/>
    </w:pPr>
    <w:rPr>
      <w:b/>
    </w:rPr>
  </w:style>
  <w:style w:type="paragraph" w:customStyle="1" w:styleId="Huisstijl-Paginanummering">
    <w:name w:val="Huisstijl-Paginanummering"/>
    <w:basedOn w:val="Standaard"/>
    <w:rsid w:val="00622EB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22EBA"/>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1098</ap:Words>
  <ap:Characters>6042</ap:Characters>
  <ap:DocSecurity>0</ap:DocSecurity>
  <ap:Lines>50</ap:Lines>
  <ap:Paragraphs>14</ap:Paragraphs>
  <ap:ScaleCrop>false</ap:ScaleCrop>
  <ap:LinksUpToDate>false</ap:LinksUpToDate>
  <ap:CharactersWithSpaces>7126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2025-01-29T08:02:00.0000000Z</dcterms:created>
  <dcterms:modified xsi:type="dcterms:W3CDTF">2025-01-29T08:03:00.0000000Z</dcterms:modified>
  <version/>
  <category/>
</coreProperties>
</file>