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EA" w:rsidRDefault="002B0BB3" w14:paraId="0243CB4D" w14:textId="77777777">
      <w:pPr>
        <w:pStyle w:val="Salutation"/>
      </w:pPr>
      <w:bookmarkStart w:name="_Hlk187831472" w:id="0"/>
      <w:bookmarkStart w:name="_GoBack" w:id="1"/>
      <w:bookmarkEnd w:id="1"/>
      <w:r>
        <w:t>Geachte voorzitter,</w:t>
      </w:r>
    </w:p>
    <w:p w:rsidRPr="002A59B9" w:rsidR="002A59B9" w:rsidP="002A59B9" w:rsidRDefault="00D0490F" w14:paraId="37ABA15F" w14:textId="04FD2E08">
      <w:r>
        <w:t>Op</w:t>
      </w:r>
      <w:r w:rsidRPr="002A59B9">
        <w:rPr>
          <w:color w:val="auto"/>
        </w:rPr>
        <w:t xml:space="preserve"> </w:t>
      </w:r>
      <w:r w:rsidRPr="002A59B9" w:rsidR="002A59B9">
        <w:rPr>
          <w:color w:val="auto"/>
        </w:rPr>
        <w:t>9 januari 2025</w:t>
      </w:r>
      <w:r>
        <w:t xml:space="preserve"> </w:t>
      </w:r>
      <w:r w:rsidR="00FD086F">
        <w:t xml:space="preserve">hebben de leden </w:t>
      </w:r>
      <w:r w:rsidR="002A59B9">
        <w:t xml:space="preserve">Stoffer (SGP) en </w:t>
      </w:r>
      <w:r w:rsidR="000F247B">
        <w:t>V</w:t>
      </w:r>
      <w:r w:rsidR="002A59B9">
        <w:t>an der Plas (BBB</w:t>
      </w:r>
      <w:r w:rsidR="00323B7B">
        <w:t>)</w:t>
      </w:r>
      <w:r w:rsidR="002A59B9">
        <w:t xml:space="preserve"> </w:t>
      </w:r>
      <w:r>
        <w:t xml:space="preserve">schriftelijke vragen gesteld </w:t>
      </w:r>
      <w:r w:rsidR="002A59B9">
        <w:t xml:space="preserve">over de actualisatie van de </w:t>
      </w:r>
      <w:r w:rsidR="000F247B">
        <w:t>B</w:t>
      </w:r>
      <w:r w:rsidR="002A59B9">
        <w:t xml:space="preserve">eleidslijn grote rivieren, </w:t>
      </w:r>
      <w:r w:rsidR="000C7697">
        <w:t>kenmerk:</w:t>
      </w:r>
      <w:r w:rsidRPr="002A59B9" w:rsidR="002A59B9">
        <w:t xml:space="preserve"> 2025Z00123</w:t>
      </w:r>
      <w:r w:rsidR="002A59B9">
        <w:t>.</w:t>
      </w:r>
    </w:p>
    <w:p w:rsidR="004224EA" w:rsidRDefault="004224EA" w14:paraId="7DDAFC25" w14:textId="5DD6C573"/>
    <w:p w:rsidR="00D0490F" w:rsidP="00D0490F" w:rsidRDefault="00D0490F" w14:paraId="46E4CB26" w14:textId="030DEB4F">
      <w:r>
        <w:t xml:space="preserve">De vragen kunnen niet binnen de gestelde termijn worden beantwoord, gezien </w:t>
      </w:r>
      <w:r w:rsidR="00D66B05">
        <w:t xml:space="preserve">het feit dat </w:t>
      </w:r>
      <w:r w:rsidRPr="00D66B05" w:rsidR="00D66B05">
        <w:t xml:space="preserve">ze samenhangen </w:t>
      </w:r>
      <w:r w:rsidR="00D00382">
        <w:t xml:space="preserve">met de </w:t>
      </w:r>
      <w:r w:rsidR="009170A3">
        <w:t>afronding van de consultatieprocedure</w:t>
      </w:r>
      <w:r w:rsidRPr="00D66B05" w:rsidR="00D66B05">
        <w:t>.</w:t>
      </w:r>
    </w:p>
    <w:p w:rsidR="004224EA" w:rsidP="00D0490F" w:rsidRDefault="004224EA" w14:paraId="550819F8" w14:textId="5FAB495A"/>
    <w:p w:rsidR="00D0490F" w:rsidP="00D0490F" w:rsidRDefault="00D0490F" w14:paraId="4929F2E9" w14:textId="431A9EFB">
      <w:r>
        <w:t>Ik zal u de antwoorden</w:t>
      </w:r>
      <w:r w:rsidR="00D66B05">
        <w:t xml:space="preserve"> </w:t>
      </w:r>
      <w:r>
        <w:t>zo spoedig mogelijk doen toekomen.</w:t>
      </w:r>
    </w:p>
    <w:bookmarkEnd w:id="0"/>
    <w:p w:rsidR="004224EA" w:rsidRDefault="002B0BB3" w14:paraId="32D919AF" w14:textId="20F244D9">
      <w:pPr>
        <w:pStyle w:val="Slotzin"/>
      </w:pPr>
      <w:r>
        <w:t>Hoogachtend,</w:t>
      </w:r>
    </w:p>
    <w:p w:rsidR="004224EA" w:rsidRDefault="002B0BB3" w14:paraId="4DBB1934" w14:textId="77777777">
      <w:pPr>
        <w:pStyle w:val="OndertekeningArea1"/>
      </w:pPr>
      <w:r>
        <w:t>DE MINISTER VAN INFRASTRUCTUUR EN WATERSTAAT,</w:t>
      </w:r>
    </w:p>
    <w:p w:rsidR="004224EA" w:rsidRDefault="004224EA" w14:paraId="1DC2B66F" w14:textId="77777777"/>
    <w:p w:rsidR="004224EA" w:rsidRDefault="004224EA" w14:paraId="51DD924C" w14:textId="77777777"/>
    <w:p w:rsidR="004224EA" w:rsidRDefault="004224EA" w14:paraId="3C423C82" w14:textId="77777777"/>
    <w:p w:rsidR="004224EA" w:rsidRDefault="004224EA" w14:paraId="54182B54" w14:textId="77777777"/>
    <w:p w:rsidR="004224EA" w:rsidRDefault="00323B7B" w14:paraId="3E432921" w14:textId="59B786F3">
      <w:r>
        <w:t>Barry Madlener</w:t>
      </w:r>
    </w:p>
    <w:sectPr w:rsidR="004224EA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A183" w14:textId="77777777" w:rsidR="00787E5F" w:rsidRDefault="00787E5F">
      <w:pPr>
        <w:spacing w:line="240" w:lineRule="auto"/>
      </w:pPr>
      <w:r>
        <w:separator/>
      </w:r>
    </w:p>
  </w:endnote>
  <w:endnote w:type="continuationSeparator" w:id="0">
    <w:p w14:paraId="73F75B2C" w14:textId="77777777" w:rsidR="00787E5F" w:rsidRDefault="00787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ADFF" w14:textId="77777777" w:rsidR="00787E5F" w:rsidRDefault="00787E5F">
      <w:pPr>
        <w:spacing w:line="240" w:lineRule="auto"/>
      </w:pPr>
      <w:r>
        <w:separator/>
      </w:r>
    </w:p>
  </w:footnote>
  <w:footnote w:type="continuationSeparator" w:id="0">
    <w:p w14:paraId="26E7E66C" w14:textId="77777777" w:rsidR="00787E5F" w:rsidRDefault="00787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400F" w14:textId="77777777" w:rsidR="004224EA" w:rsidRDefault="002B0BB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68B05C8" wp14:editId="1E696DA0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B99B3" w14:textId="77777777" w:rsidR="004224EA" w:rsidRDefault="002B0B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8B05C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48B99B3" w14:textId="77777777" w:rsidR="004224EA" w:rsidRDefault="002B0B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9F4DCB" wp14:editId="7378473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D8394" w14:textId="77777777" w:rsidR="004224EA" w:rsidRDefault="002B0B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49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F4DCB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74D8394" w14:textId="77777777" w:rsidR="004224EA" w:rsidRDefault="002B0B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49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50634A" wp14:editId="6EFE002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65F30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0634A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5C65F30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588BB9" wp14:editId="5CF4EA7C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46394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88BB9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9946394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40818" w14:textId="77777777" w:rsidR="004224EA" w:rsidRDefault="002B0BB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D46C51" wp14:editId="024C2E0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1975B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D46C5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641975B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F8E8AC6" wp14:editId="5A6EABA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1C208" w14:textId="05A2E0B2" w:rsidR="004224EA" w:rsidRDefault="002B0B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0F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0F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E8AC6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1161C208" w14:textId="05A2E0B2" w:rsidR="004224EA" w:rsidRDefault="002B0B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0F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0F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BC9284" wp14:editId="774DB22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35F68B" w14:textId="77777777" w:rsidR="004224EA" w:rsidRDefault="002B0B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3FE8D3" w14:textId="77777777" w:rsidR="004224EA" w:rsidRDefault="004224EA">
                          <w:pPr>
                            <w:pStyle w:val="WitregelW1"/>
                          </w:pPr>
                        </w:p>
                        <w:p w14:paraId="0BD38E38" w14:textId="77777777" w:rsidR="004224EA" w:rsidRDefault="002B0BB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E03AA39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DA634AB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C3F721D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909B540" w14:textId="77777777" w:rsidR="004224EA" w:rsidRPr="00D0490F" w:rsidRDefault="004224E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47B35AF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5C767D1" w14:textId="77777777" w:rsidR="004224EA" w:rsidRDefault="002B0BB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83A35F0" w14:textId="77777777" w:rsidR="00EF56EA" w:rsidRDefault="00EF56EA" w:rsidP="00EF56EA"/>
                        <w:p w14:paraId="2210066A" w14:textId="254FCA28" w:rsidR="00EF56EA" w:rsidRPr="00EF56EA" w:rsidRDefault="00EF56EA" w:rsidP="00EF56EA">
                          <w:pPr>
                            <w:spacing w:line="276" w:lineRule="auto"/>
                            <w:rPr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EF56EA">
                            <w:rPr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3CCCB836" w14:textId="474018EA" w:rsidR="00EF56EA" w:rsidRPr="00EF56EA" w:rsidRDefault="00EF56EA" w:rsidP="00EF56EA">
                          <w:pPr>
                            <w:spacing w:line="276" w:lineRule="auto"/>
                            <w:rPr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EF56EA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>IENW/BSK-2025/16027</w:t>
                          </w:r>
                        </w:p>
                        <w:p w14:paraId="3C898A06" w14:textId="77777777" w:rsidR="00EF56EA" w:rsidRPr="00EF56EA" w:rsidRDefault="00EF56EA" w:rsidP="00EF56EA">
                          <w:pPr>
                            <w:spacing w:line="276" w:lineRule="auto"/>
                            <w:rPr>
                              <w:color w:val="000000" w:themeColor="text1"/>
                              <w:sz w:val="13"/>
                              <w:szCs w:val="13"/>
                            </w:rPr>
                          </w:pPr>
                        </w:p>
                        <w:p w14:paraId="6727A214" w14:textId="3130DAEC" w:rsidR="00EF56EA" w:rsidRPr="00EF56EA" w:rsidRDefault="00EF56EA" w:rsidP="00EF56EA">
                          <w:pPr>
                            <w:spacing w:line="276" w:lineRule="auto"/>
                            <w:rPr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EF56EA">
                            <w:rPr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B0371EE" w14:textId="47531BF6" w:rsidR="00EF56EA" w:rsidRPr="00EF56EA" w:rsidRDefault="00EF56EA" w:rsidP="00EF56EA">
                          <w:pPr>
                            <w:spacing w:line="276" w:lineRule="auto"/>
                            <w:rPr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EF56EA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C9284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035F68B" w14:textId="77777777" w:rsidR="004224EA" w:rsidRDefault="002B0B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3FE8D3" w14:textId="77777777" w:rsidR="004224EA" w:rsidRDefault="004224EA">
                    <w:pPr>
                      <w:pStyle w:val="WitregelW1"/>
                    </w:pPr>
                  </w:p>
                  <w:p w14:paraId="0BD38E38" w14:textId="77777777" w:rsidR="004224EA" w:rsidRDefault="002B0BB3">
                    <w:pPr>
                      <w:pStyle w:val="Afzendgegevens"/>
                    </w:pPr>
                    <w:r>
                      <w:t>Rijnstraat 8</w:t>
                    </w:r>
                  </w:p>
                  <w:p w14:paraId="4E03AA39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2515 XP  Den Haag</w:t>
                    </w:r>
                  </w:p>
                  <w:p w14:paraId="7DA634AB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Postbus 20901</w:t>
                    </w:r>
                  </w:p>
                  <w:p w14:paraId="6C3F721D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2500 EX Den Haag</w:t>
                    </w:r>
                  </w:p>
                  <w:p w14:paraId="5909B540" w14:textId="77777777" w:rsidR="004224EA" w:rsidRPr="00D0490F" w:rsidRDefault="004224E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47B35AF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T   070-456 0000</w:t>
                    </w:r>
                  </w:p>
                  <w:p w14:paraId="65C767D1" w14:textId="77777777" w:rsidR="004224EA" w:rsidRDefault="002B0BB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83A35F0" w14:textId="77777777" w:rsidR="00EF56EA" w:rsidRDefault="00EF56EA" w:rsidP="00EF56EA"/>
                  <w:p w14:paraId="2210066A" w14:textId="254FCA28" w:rsidR="00EF56EA" w:rsidRPr="00EF56EA" w:rsidRDefault="00EF56EA" w:rsidP="00EF56EA">
                    <w:pPr>
                      <w:spacing w:line="276" w:lineRule="auto"/>
                      <w:rPr>
                        <w:b/>
                        <w:bCs/>
                        <w:color w:val="000000" w:themeColor="text1"/>
                        <w:sz w:val="13"/>
                        <w:szCs w:val="13"/>
                      </w:rPr>
                    </w:pPr>
                    <w:r w:rsidRPr="00EF56EA">
                      <w:rPr>
                        <w:b/>
                        <w:bCs/>
                        <w:color w:val="000000" w:themeColor="text1"/>
                        <w:sz w:val="13"/>
                        <w:szCs w:val="13"/>
                      </w:rPr>
                      <w:t>Kenmerk</w:t>
                    </w:r>
                  </w:p>
                  <w:p w14:paraId="3CCCB836" w14:textId="474018EA" w:rsidR="00EF56EA" w:rsidRPr="00EF56EA" w:rsidRDefault="00EF56EA" w:rsidP="00EF56EA">
                    <w:pPr>
                      <w:spacing w:line="276" w:lineRule="auto"/>
                      <w:rPr>
                        <w:color w:val="000000" w:themeColor="text1"/>
                        <w:sz w:val="13"/>
                        <w:szCs w:val="13"/>
                      </w:rPr>
                    </w:pPr>
                    <w:r w:rsidRPr="00EF56EA">
                      <w:rPr>
                        <w:color w:val="000000" w:themeColor="text1"/>
                        <w:sz w:val="13"/>
                        <w:szCs w:val="13"/>
                      </w:rPr>
                      <w:t>IENW/BSK-2025/16027</w:t>
                    </w:r>
                  </w:p>
                  <w:p w14:paraId="3C898A06" w14:textId="77777777" w:rsidR="00EF56EA" w:rsidRPr="00EF56EA" w:rsidRDefault="00EF56EA" w:rsidP="00EF56EA">
                    <w:pPr>
                      <w:spacing w:line="276" w:lineRule="auto"/>
                      <w:rPr>
                        <w:color w:val="000000" w:themeColor="text1"/>
                        <w:sz w:val="13"/>
                        <w:szCs w:val="13"/>
                      </w:rPr>
                    </w:pPr>
                  </w:p>
                  <w:p w14:paraId="6727A214" w14:textId="3130DAEC" w:rsidR="00EF56EA" w:rsidRPr="00EF56EA" w:rsidRDefault="00EF56EA" w:rsidP="00EF56EA">
                    <w:pPr>
                      <w:spacing w:line="276" w:lineRule="auto"/>
                      <w:rPr>
                        <w:b/>
                        <w:bCs/>
                        <w:color w:val="000000" w:themeColor="text1"/>
                        <w:sz w:val="13"/>
                        <w:szCs w:val="13"/>
                      </w:rPr>
                    </w:pPr>
                    <w:r w:rsidRPr="00EF56EA">
                      <w:rPr>
                        <w:b/>
                        <w:bCs/>
                        <w:color w:val="000000" w:themeColor="text1"/>
                        <w:sz w:val="13"/>
                        <w:szCs w:val="13"/>
                      </w:rPr>
                      <w:t>Bijlage(n)</w:t>
                    </w:r>
                  </w:p>
                  <w:p w14:paraId="4B0371EE" w14:textId="47531BF6" w:rsidR="00EF56EA" w:rsidRPr="00EF56EA" w:rsidRDefault="00EF56EA" w:rsidP="00EF56EA">
                    <w:pPr>
                      <w:spacing w:line="276" w:lineRule="auto"/>
                      <w:rPr>
                        <w:color w:val="000000" w:themeColor="text1"/>
                        <w:sz w:val="13"/>
                        <w:szCs w:val="13"/>
                      </w:rPr>
                    </w:pPr>
                    <w:r w:rsidRPr="00EF56EA">
                      <w:rPr>
                        <w:color w:val="000000" w:themeColor="text1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B8B16C" wp14:editId="1A7B770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B37C9" w14:textId="07AA1248" w:rsidR="009F1625" w:rsidRDefault="00EF56EA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28C00D1" wp14:editId="68EA423E">
                                <wp:extent cx="467995" cy="1583690"/>
                                <wp:effectExtent l="0" t="0" r="8255" b="0"/>
                                <wp:docPr id="1478684671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8B16C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06FB37C9" w14:textId="07AA1248" w:rsidR="009F1625" w:rsidRDefault="00EF56EA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28C00D1" wp14:editId="68EA423E">
                          <wp:extent cx="467995" cy="1583690"/>
                          <wp:effectExtent l="0" t="0" r="8255" b="0"/>
                          <wp:docPr id="1478684671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92AFC0" wp14:editId="4F6D08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0C3CE" w14:textId="77777777" w:rsidR="004224EA" w:rsidRDefault="002B0BB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E89948" wp14:editId="204D2F55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2AFC0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200C3CE" w14:textId="77777777" w:rsidR="004224EA" w:rsidRDefault="002B0BB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E89948" wp14:editId="204D2F55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EE0515" wp14:editId="5A45B3C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68E57" w14:textId="77777777" w:rsidR="004224EA" w:rsidRDefault="002B0BB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E0515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9F68E57" w14:textId="77777777" w:rsidR="004224EA" w:rsidRDefault="002B0BB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0E6ECC" wp14:editId="27BD66F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F8022" w14:textId="77777777" w:rsidR="004224EA" w:rsidRDefault="002B0BB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E6ECC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B0F8022" w14:textId="77777777" w:rsidR="004224EA" w:rsidRDefault="002B0BB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241049" wp14:editId="0A9192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224EA" w14:paraId="301D2E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A6174D" w14:textId="77777777" w:rsidR="004224EA" w:rsidRDefault="004224EA"/>
                            </w:tc>
                            <w:tc>
                              <w:tcPr>
                                <w:tcW w:w="5400" w:type="dxa"/>
                              </w:tcPr>
                              <w:p w14:paraId="57D8B824" w14:textId="77777777" w:rsidR="004224EA" w:rsidRDefault="004224EA"/>
                            </w:tc>
                          </w:tr>
                          <w:tr w:rsidR="004224EA" w14:paraId="0122E6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971DEA" w14:textId="77777777" w:rsidR="004224EA" w:rsidRDefault="002B0BB3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-255517144"/>
                                <w:placeholder>
                                  <w:docPart w:val="DefaultPlaceholder_-1854013437"/>
                                </w:placeholder>
                                <w:date w:fullDate="2025-01-2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4263939E" w14:textId="34B5A297" w:rsidR="004224EA" w:rsidRDefault="000241C7">
                                    <w:r>
                                      <w:t>28 januari 2025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4224EA" w14:paraId="1126F1D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F818E5" w14:textId="77777777" w:rsidR="004224EA" w:rsidRDefault="002B0B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DFDCCF" w14:textId="32228626" w:rsidR="004224EA" w:rsidRDefault="002B0BB3">
                                <w:r>
                                  <w:t xml:space="preserve">Uitstel beantwoording Kamervragen over </w:t>
                                </w:r>
                                <w:r w:rsidR="002A59B9">
                                  <w:t>Beleidslijn grote rivieren</w:t>
                                </w:r>
                              </w:p>
                            </w:tc>
                          </w:tr>
                          <w:tr w:rsidR="004224EA" w14:paraId="5BFAC29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179D7E" w14:textId="77777777" w:rsidR="004224EA" w:rsidRDefault="004224EA"/>
                            </w:tc>
                            <w:tc>
                              <w:tcPr>
                                <w:tcW w:w="5400" w:type="dxa"/>
                              </w:tcPr>
                              <w:p w14:paraId="0B01B7F4" w14:textId="77777777" w:rsidR="004224EA" w:rsidRDefault="004224EA"/>
                            </w:tc>
                          </w:tr>
                        </w:tbl>
                        <w:p w14:paraId="3E06ED9F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41049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224EA" w14:paraId="301D2E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A6174D" w14:textId="77777777" w:rsidR="004224EA" w:rsidRDefault="004224EA"/>
                      </w:tc>
                      <w:tc>
                        <w:tcPr>
                          <w:tcW w:w="5400" w:type="dxa"/>
                        </w:tcPr>
                        <w:p w14:paraId="57D8B824" w14:textId="77777777" w:rsidR="004224EA" w:rsidRDefault="004224EA"/>
                      </w:tc>
                    </w:tr>
                    <w:tr w:rsidR="004224EA" w14:paraId="0122E6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971DEA" w14:textId="77777777" w:rsidR="004224EA" w:rsidRDefault="002B0BB3">
                          <w:r>
                            <w:t>Datum</w:t>
                          </w:r>
                        </w:p>
                      </w:tc>
                      <w:sdt>
                        <w:sdtPr>
                          <w:id w:val="-255517144"/>
                          <w:placeholder>
                            <w:docPart w:val="DefaultPlaceholder_-1854013437"/>
                          </w:placeholder>
                          <w:date w:fullDate="2025-01-2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4263939E" w14:textId="34B5A297" w:rsidR="004224EA" w:rsidRDefault="000241C7">
                              <w:r>
                                <w:t>28 januari 2025</w:t>
                              </w:r>
                            </w:p>
                          </w:tc>
                        </w:sdtContent>
                      </w:sdt>
                    </w:tr>
                    <w:tr w:rsidR="004224EA" w14:paraId="1126F1D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F818E5" w14:textId="77777777" w:rsidR="004224EA" w:rsidRDefault="002B0B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DFDCCF" w14:textId="32228626" w:rsidR="004224EA" w:rsidRDefault="002B0BB3">
                          <w:r>
                            <w:t xml:space="preserve">Uitstel beantwoording Kamervragen over </w:t>
                          </w:r>
                          <w:r w:rsidR="002A59B9">
                            <w:t>Beleidslijn grote rivieren</w:t>
                          </w:r>
                        </w:p>
                      </w:tc>
                    </w:tr>
                    <w:tr w:rsidR="004224EA" w14:paraId="5BFAC29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179D7E" w14:textId="77777777" w:rsidR="004224EA" w:rsidRDefault="004224EA"/>
                      </w:tc>
                      <w:tc>
                        <w:tcPr>
                          <w:tcW w:w="5400" w:type="dxa"/>
                        </w:tcPr>
                        <w:p w14:paraId="0B01B7F4" w14:textId="77777777" w:rsidR="004224EA" w:rsidRDefault="004224EA"/>
                      </w:tc>
                    </w:tr>
                  </w:tbl>
                  <w:p w14:paraId="3E06ED9F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A7FAEF" wp14:editId="005268D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2D084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7FAE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0CD2D084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9128E"/>
    <w:multiLevelType w:val="multilevel"/>
    <w:tmpl w:val="ACD5C6A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8ABF33"/>
    <w:multiLevelType w:val="multilevel"/>
    <w:tmpl w:val="57F5606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35E5D3C"/>
    <w:multiLevelType w:val="multilevel"/>
    <w:tmpl w:val="30D3645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70D66DD"/>
    <w:multiLevelType w:val="multilevel"/>
    <w:tmpl w:val="334B8A6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7B2B2F1"/>
    <w:multiLevelType w:val="multilevel"/>
    <w:tmpl w:val="DED7966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0133128"/>
    <w:multiLevelType w:val="multilevel"/>
    <w:tmpl w:val="2088C12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160684C"/>
    <w:multiLevelType w:val="multilevel"/>
    <w:tmpl w:val="504DD5D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6E961D"/>
    <w:multiLevelType w:val="multilevel"/>
    <w:tmpl w:val="EF4BB617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053E9D"/>
    <w:multiLevelType w:val="multilevel"/>
    <w:tmpl w:val="2B2CF60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0E6D2A"/>
    <w:multiLevelType w:val="multilevel"/>
    <w:tmpl w:val="0EB50260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F29874"/>
    <w:multiLevelType w:val="multilevel"/>
    <w:tmpl w:val="CC295B2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9693DD"/>
    <w:multiLevelType w:val="multilevel"/>
    <w:tmpl w:val="EFF2D693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C5714A"/>
    <w:multiLevelType w:val="multilevel"/>
    <w:tmpl w:val="3556F5E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9E860BF"/>
    <w:multiLevelType w:val="multilevel"/>
    <w:tmpl w:val="812F618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6294E3"/>
    <w:multiLevelType w:val="multilevel"/>
    <w:tmpl w:val="3723325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C1050B"/>
    <w:multiLevelType w:val="multilevel"/>
    <w:tmpl w:val="9C1013F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767EEA"/>
    <w:multiLevelType w:val="multilevel"/>
    <w:tmpl w:val="D3A0071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B1084"/>
    <w:multiLevelType w:val="multilevel"/>
    <w:tmpl w:val="C63FD25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EAAECA"/>
    <w:multiLevelType w:val="multilevel"/>
    <w:tmpl w:val="6706133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7905D"/>
    <w:multiLevelType w:val="multilevel"/>
    <w:tmpl w:val="D1A82C1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761FAF"/>
    <w:multiLevelType w:val="multilevel"/>
    <w:tmpl w:val="6232C2C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5"/>
  </w:num>
  <w:num w:numId="6">
    <w:abstractNumId w:val="20"/>
  </w:num>
  <w:num w:numId="7">
    <w:abstractNumId w:val="7"/>
  </w:num>
  <w:num w:numId="8">
    <w:abstractNumId w:val="15"/>
  </w:num>
  <w:num w:numId="9">
    <w:abstractNumId w:val="8"/>
  </w:num>
  <w:num w:numId="10">
    <w:abstractNumId w:val="4"/>
  </w:num>
  <w:num w:numId="11">
    <w:abstractNumId w:val="19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10"/>
  </w:num>
  <w:num w:numId="17">
    <w:abstractNumId w:val="11"/>
  </w:num>
  <w:num w:numId="18">
    <w:abstractNumId w:val="6"/>
  </w:num>
  <w:num w:numId="19">
    <w:abstractNumId w:val="2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F"/>
    <w:rsid w:val="000241C7"/>
    <w:rsid w:val="000C7697"/>
    <w:rsid w:val="000F247B"/>
    <w:rsid w:val="00184B9A"/>
    <w:rsid w:val="001C0F44"/>
    <w:rsid w:val="00201018"/>
    <w:rsid w:val="002A2557"/>
    <w:rsid w:val="002A59B9"/>
    <w:rsid w:val="002B0BB3"/>
    <w:rsid w:val="002E468C"/>
    <w:rsid w:val="003076BD"/>
    <w:rsid w:val="00323B7B"/>
    <w:rsid w:val="0034286C"/>
    <w:rsid w:val="004224EA"/>
    <w:rsid w:val="004742E7"/>
    <w:rsid w:val="00501061"/>
    <w:rsid w:val="00787E5F"/>
    <w:rsid w:val="008D2D92"/>
    <w:rsid w:val="00912A7E"/>
    <w:rsid w:val="009170A3"/>
    <w:rsid w:val="009261F2"/>
    <w:rsid w:val="009D7FF6"/>
    <w:rsid w:val="009F1625"/>
    <w:rsid w:val="00AB69CE"/>
    <w:rsid w:val="00CA7457"/>
    <w:rsid w:val="00D00382"/>
    <w:rsid w:val="00D0490F"/>
    <w:rsid w:val="00D66B05"/>
    <w:rsid w:val="00E72CD7"/>
    <w:rsid w:val="00EF56EA"/>
    <w:rsid w:val="00FD086F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0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049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0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49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0F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0F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0F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F247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41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4BF1E9-3594-4D14-9BD7-E9F443BB67EE}"/>
      </w:docPartPr>
      <w:docPartBody>
        <w:p w:rsidR="006339D8" w:rsidRDefault="006339D8">
          <w:r w:rsidRPr="0003222B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D8"/>
    <w:rsid w:val="006339D8"/>
    <w:rsid w:val="00C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9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2025-01-28T12:45:00.0000000Z</dcterms:created>
  <dcterms:modified xsi:type="dcterms:W3CDTF">2025-01-28T12:45:00.0000000Z</dcterms:modified>
  <dc:description>------------------------</dc:description>
  <dc:subject/>
  <dc:title/>
  <keywords/>
  <version/>
  <category/>
</coreProperties>
</file>