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6F2C" w:rsidP="001B6F2C" w:rsidRDefault="001B6F2C" w14:paraId="6F385F6E" w14:textId="0E972CBC">
      <w:pPr>
        <w:rPr>
          <w:szCs w:val="18"/>
        </w:rPr>
      </w:pPr>
      <w:r>
        <w:rPr>
          <w:szCs w:val="18"/>
        </w:rPr>
        <w:t>AH 1140</w:t>
      </w:r>
    </w:p>
    <w:p w:rsidR="001B6F2C" w:rsidP="001B6F2C" w:rsidRDefault="001B6F2C" w14:paraId="6DF4D07B" w14:textId="3C53A23C">
      <w:pPr>
        <w:rPr>
          <w:szCs w:val="18"/>
        </w:rPr>
      </w:pPr>
      <w:r>
        <w:rPr>
          <w:szCs w:val="18"/>
        </w:rPr>
        <w:t>2024Z19921</w:t>
      </w:r>
    </w:p>
    <w:p w:rsidR="001B6F2C" w:rsidP="001B6F2C" w:rsidRDefault="001B6F2C" w14:paraId="2ACC85AE" w14:textId="5184CC49">
      <w:pPr>
        <w:rPr>
          <w:sz w:val="24"/>
          <w:szCs w:val="24"/>
        </w:rPr>
      </w:pPr>
      <w:r w:rsidRPr="001B6F2C">
        <w:rPr>
          <w:sz w:val="24"/>
          <w:szCs w:val="24"/>
        </w:rPr>
        <w:t>Antwoord van minister Beljaarts (Economische Zaken)</w:t>
      </w:r>
      <w:r>
        <w:rPr>
          <w:sz w:val="24"/>
          <w:szCs w:val="24"/>
        </w:rPr>
        <w:t xml:space="preserve">, mede namens de </w:t>
      </w:r>
      <w:r w:rsidRPr="00D80872">
        <w:rPr>
          <w:rFonts w:ascii="Times New Roman" w:hAnsi="Times New Roman"/>
          <w:sz w:val="24"/>
          <w:szCs w:val="24"/>
        </w:rPr>
        <w:t>minister</w:t>
      </w:r>
      <w:r>
        <w:rPr>
          <w:rFonts w:ascii="Times New Roman" w:hAnsi="Times New Roman"/>
          <w:sz w:val="24"/>
          <w:szCs w:val="24"/>
        </w:rPr>
        <w:t xml:space="preserve">s </w:t>
      </w:r>
      <w:r w:rsidRPr="00D80872">
        <w:rPr>
          <w:rFonts w:ascii="Times New Roman" w:hAnsi="Times New Roman"/>
          <w:sz w:val="24"/>
          <w:szCs w:val="24"/>
        </w:rPr>
        <w:t>van Sociale Zaken en Werkgelegenheid</w:t>
      </w:r>
      <w:r>
        <w:rPr>
          <w:rFonts w:ascii="Times New Roman" w:hAnsi="Times New Roman"/>
          <w:sz w:val="24"/>
          <w:szCs w:val="24"/>
        </w:rPr>
        <w:t xml:space="preserve"> en van </w:t>
      </w:r>
      <w:r w:rsidRPr="001B6F2C">
        <w:rPr>
          <w:sz w:val="24"/>
          <w:szCs w:val="24"/>
        </w:rPr>
        <w:t>Asiel en Migratie (ontvangen</w:t>
      </w:r>
      <w:r>
        <w:rPr>
          <w:sz w:val="24"/>
          <w:szCs w:val="24"/>
        </w:rPr>
        <w:t xml:space="preserve"> 28 januari 2025)</w:t>
      </w:r>
    </w:p>
    <w:p w:rsidRPr="001B6F2C" w:rsidR="001B6F2C" w:rsidP="001B6F2C" w:rsidRDefault="001B6F2C" w14:paraId="3E301FD7" w14:textId="4CAE7939">
      <w:pPr>
        <w:rPr>
          <w:rFonts w:ascii="Times New Roman" w:hAnsi="Times New Roman"/>
          <w:sz w:val="24"/>
          <w:szCs w:val="24"/>
        </w:rPr>
      </w:pPr>
      <w:r w:rsidRPr="001B6F2C">
        <w:rPr>
          <w:sz w:val="24"/>
          <w:szCs w:val="24"/>
        </w:rPr>
        <w:t>Zie ook Aanhangsel Handelingen, vergaderjaar 2024-2025, nr.</w:t>
      </w:r>
      <w:r>
        <w:rPr>
          <w:sz w:val="24"/>
          <w:szCs w:val="24"/>
        </w:rPr>
        <w:t xml:space="preserve"> 824</w:t>
      </w:r>
    </w:p>
    <w:p w:rsidR="001B6F2C" w:rsidP="001B6F2C" w:rsidRDefault="001B6F2C" w14:paraId="60B1E995" w14:textId="77777777">
      <w:r>
        <w:t>1</w:t>
      </w:r>
    </w:p>
    <w:p w:rsidRPr="00A11A87" w:rsidR="001B6F2C" w:rsidP="001B6F2C" w:rsidRDefault="001B6F2C" w14:paraId="245AE541" w14:textId="77777777">
      <w:r w:rsidRPr="00A11A87">
        <w:t>Deelt u de opvatting dat Nederland behoefte heeft aan getalenteerd personeel om bij te dragen aan het Nederlandse verdienvermogen en de Nederlandse economie?</w:t>
      </w:r>
    </w:p>
    <w:p w:rsidR="001B6F2C" w:rsidP="001B6F2C" w:rsidRDefault="001B6F2C" w14:paraId="4E19A636" w14:textId="77777777">
      <w:pPr>
        <w:ind w:left="709"/>
      </w:pPr>
    </w:p>
    <w:p w:rsidR="001B6F2C" w:rsidP="001B6F2C" w:rsidRDefault="001B6F2C" w14:paraId="490A36EA" w14:textId="77777777">
      <w:r>
        <w:t>Antwoord</w:t>
      </w:r>
    </w:p>
    <w:p w:rsidR="001B6F2C" w:rsidP="001B6F2C" w:rsidRDefault="001B6F2C" w14:paraId="27E98BEC" w14:textId="77777777">
      <w:r w:rsidRPr="00A11A87">
        <w:t xml:space="preserve">Ja, kennismigratie is van essentieel belang voor de kenniseconomie, concurrentiekracht en het innovatief vermogen van Nederland. Het kabinet wil een uitnodigend beleid blijven voeren voor kennismigranten die belangrijk zijn voor onze economie en samenleving. Met een gerichter arbeidsmigratiebeleid zorgen we ervoor dat we kunde en krachten toevoegen aan de economie en dat we deze mensen kunnen ontvangen op een manier die past bij Nederland. </w:t>
      </w:r>
    </w:p>
    <w:p w:rsidRPr="00A11A87" w:rsidR="001B6F2C" w:rsidP="001B6F2C" w:rsidRDefault="001B6F2C" w14:paraId="45A99934" w14:textId="77777777">
      <w:pPr>
        <w:ind w:left="709"/>
      </w:pPr>
    </w:p>
    <w:p w:rsidR="001B6F2C" w:rsidP="001B6F2C" w:rsidRDefault="001B6F2C" w14:paraId="166729C6" w14:textId="77777777">
      <w:r>
        <w:t>2</w:t>
      </w:r>
    </w:p>
    <w:p w:rsidRPr="00A11A87" w:rsidR="001B6F2C" w:rsidP="001B6F2C" w:rsidRDefault="001B6F2C" w14:paraId="0EBA4828" w14:textId="77777777">
      <w:r w:rsidRPr="00A11A87">
        <w:t>Erkent u dat dergelijk personeel schaars is, en dat er een internationale strijd is om dergelijk talent aan te trekken? Erkent u dat er verschillende landen zijn die hier al veel actiever mee bezig zijn dan Nederland, waaronder bijvoorbeeld Duitsland, Italië en Spanje?</w:t>
      </w:r>
    </w:p>
    <w:p w:rsidR="001B6F2C" w:rsidP="001B6F2C" w:rsidRDefault="001B6F2C" w14:paraId="1B6ED4FD" w14:textId="77777777"/>
    <w:p w:rsidR="001B6F2C" w:rsidP="001B6F2C" w:rsidRDefault="001B6F2C" w14:paraId="05EDB911" w14:textId="77777777">
      <w:r>
        <w:t>Antwoord</w:t>
      </w:r>
    </w:p>
    <w:p w:rsidRPr="00A11A87" w:rsidR="001B6F2C" w:rsidP="001B6F2C" w:rsidRDefault="001B6F2C" w14:paraId="0BE17BC6" w14:textId="77777777">
      <w:r w:rsidRPr="00A11A87">
        <w:t>Ja, kennismigranten zijn schaars en (omringende) landen voeren een uitnodigend beleid voor internationaal talent. Het kabinet voert daarom een uitnodigend landenneutraal beleid voor het aantrekken van internationaal talent dat een bijdrage levert aan de Nederlandse kenniseconomie, concurrentiekracht en het innovatief vermogen.</w:t>
      </w:r>
    </w:p>
    <w:p w:rsidR="001B6F2C" w:rsidP="001B6F2C" w:rsidRDefault="001B6F2C" w14:paraId="6456100D" w14:textId="77777777"/>
    <w:p w:rsidR="001B6F2C" w:rsidP="001B6F2C" w:rsidRDefault="001B6F2C" w14:paraId="54B2BA9B" w14:textId="77777777">
      <w:r w:rsidRPr="00A11A87">
        <w:t>De keuze van een kennismigrant om zich in een land te vestigen is overigens afhankelijk van een complex aantal factoren. Hierover is een recent onderzoek van Regioplan naar uw Kamer gestuurd</w:t>
      </w:r>
      <w:r w:rsidRPr="00A11A87">
        <w:rPr>
          <w:rStyle w:val="Voetnootmarkering"/>
        </w:rPr>
        <w:footnoteReference w:id="1"/>
      </w:r>
      <w:r w:rsidRPr="00A11A87">
        <w:t xml:space="preserve">. Uit dit onderzoek blijkt dat de belangrijkste </w:t>
      </w:r>
      <w:r w:rsidRPr="00A11A87">
        <w:lastRenderedPageBreak/>
        <w:t>beweegredenen voor de keuze voor Nederland als vestigingsland de volgende zijn: loopbaanmogelijkheden en kennisinfrastructuur, de financiële overwegingen en de kwaliteit van het leefklimaat (veiligheid, cultuur, manier van leven).</w:t>
      </w:r>
    </w:p>
    <w:p w:rsidRPr="00A11A87" w:rsidR="001B6F2C" w:rsidP="001B6F2C" w:rsidRDefault="001B6F2C" w14:paraId="67ADBE1F" w14:textId="77777777">
      <w:pPr>
        <w:ind w:left="709"/>
      </w:pPr>
    </w:p>
    <w:p w:rsidR="001B6F2C" w:rsidP="001B6F2C" w:rsidRDefault="001B6F2C" w14:paraId="0F63A818" w14:textId="77777777">
      <w:r>
        <w:t>3</w:t>
      </w:r>
    </w:p>
    <w:p w:rsidRPr="00A11A87" w:rsidR="001B6F2C" w:rsidP="001B6F2C" w:rsidRDefault="001B6F2C" w14:paraId="7D346BB8" w14:textId="77777777">
      <w:r w:rsidRPr="00A11A87">
        <w:t>Bent u ervan bewust dat de herverkiezing van Trump in de Verenigde Staten ertoe kan leiden dat er minder visa worden uitgegeven aan buitenlands talent dat zich wil vestigen in de Verenigde Staten, zoals studenten, onderzoekers of technici?</w:t>
      </w:r>
      <w:r w:rsidRPr="00A11A87">
        <w:rPr>
          <w:rStyle w:val="Voetnootmarkering"/>
        </w:rPr>
        <w:footnoteReference w:id="2"/>
      </w:r>
      <w:r w:rsidRPr="00A11A87">
        <w:t xml:space="preserve"> </w:t>
      </w:r>
    </w:p>
    <w:p w:rsidR="001B6F2C" w:rsidP="001B6F2C" w:rsidRDefault="001B6F2C" w14:paraId="5F156B3A" w14:textId="77777777"/>
    <w:p w:rsidR="001B6F2C" w:rsidP="001B6F2C" w:rsidRDefault="001B6F2C" w14:paraId="53BF73CD" w14:textId="77777777">
      <w:r>
        <w:t>Antwoord</w:t>
      </w:r>
    </w:p>
    <w:p w:rsidRPr="00A11A87" w:rsidR="001B6F2C" w:rsidP="001B6F2C" w:rsidRDefault="001B6F2C" w14:paraId="72CA503E" w14:textId="77777777">
      <w:r w:rsidRPr="00A11A87">
        <w:t>Het kabinet gaat niet speculeren over Amerikaanse maatregelen na 20 januari 2025. Zoals u van ons mag verwachten volgen we internationale ontwikkelingen op de voet en spreken we hierover met onze partners, bijvoorbeeld in Europa.</w:t>
      </w:r>
    </w:p>
    <w:p w:rsidR="001B6F2C" w:rsidP="001B6F2C" w:rsidRDefault="001B6F2C" w14:paraId="56755362" w14:textId="77777777">
      <w:r>
        <w:t>4</w:t>
      </w:r>
    </w:p>
    <w:p w:rsidRPr="00A11A87" w:rsidR="001B6F2C" w:rsidP="001B6F2C" w:rsidRDefault="001B6F2C" w14:paraId="6E0CAFFD" w14:textId="77777777">
      <w:r w:rsidRPr="00A11A87">
        <w:t>Bent u op de hoogte van berichtgeving waarin wordt gesteld dat groepen Amerikanen die ontevreden zijn over de verkiezing van Trump overwegen om het land te verlaten?</w:t>
      </w:r>
    </w:p>
    <w:p w:rsidR="001B6F2C" w:rsidP="001B6F2C" w:rsidRDefault="001B6F2C" w14:paraId="77C8717F" w14:textId="77777777">
      <w:pPr>
        <w:ind w:firstLine="709"/>
      </w:pPr>
    </w:p>
    <w:p w:rsidR="001B6F2C" w:rsidP="001B6F2C" w:rsidRDefault="001B6F2C" w14:paraId="5FB70740" w14:textId="77777777">
      <w:r>
        <w:t>Antwoord</w:t>
      </w:r>
    </w:p>
    <w:p w:rsidR="001B6F2C" w:rsidP="001B6F2C" w:rsidRDefault="001B6F2C" w14:paraId="0B9E14AB" w14:textId="77777777">
      <w:r w:rsidRPr="00A11A87">
        <w:t>Ja</w:t>
      </w:r>
    </w:p>
    <w:p w:rsidRPr="00A11A87" w:rsidR="001B6F2C" w:rsidP="001B6F2C" w:rsidRDefault="001B6F2C" w14:paraId="4A8BA59C" w14:textId="77777777"/>
    <w:p w:rsidR="001B6F2C" w:rsidP="001B6F2C" w:rsidRDefault="001B6F2C" w14:paraId="6A5D2211" w14:textId="77777777">
      <w:r>
        <w:t>5</w:t>
      </w:r>
    </w:p>
    <w:p w:rsidRPr="00A11A87" w:rsidR="001B6F2C" w:rsidP="001B6F2C" w:rsidRDefault="001B6F2C" w14:paraId="11F0E28F" w14:textId="77777777">
      <w:r w:rsidRPr="00A11A87">
        <w:t>Ziet u dit als kans om meer internationaal talent naar Nederland te trekken?</w:t>
      </w:r>
    </w:p>
    <w:p w:rsidR="001B6F2C" w:rsidP="001B6F2C" w:rsidRDefault="001B6F2C" w14:paraId="61304F81" w14:textId="77777777"/>
    <w:p w:rsidR="001B6F2C" w:rsidP="001B6F2C" w:rsidRDefault="001B6F2C" w14:paraId="1566F39D" w14:textId="77777777">
      <w:r>
        <w:t>Antwoord</w:t>
      </w:r>
    </w:p>
    <w:p w:rsidRPr="00A11A87" w:rsidR="001B6F2C" w:rsidP="001B6F2C" w:rsidRDefault="001B6F2C" w14:paraId="299C8928" w14:textId="77777777">
      <w:r w:rsidRPr="00A11A87">
        <w:t xml:space="preserve">Het kabinet gaat niet speculeren over mogelijk beleid dat de volgende regering in de Verenigde Staten gaat invoeren. </w:t>
      </w:r>
    </w:p>
    <w:p w:rsidR="001B6F2C" w:rsidP="001B6F2C" w:rsidRDefault="001B6F2C" w14:paraId="75468311" w14:textId="77777777"/>
    <w:p w:rsidRPr="00A11A87" w:rsidR="001B6F2C" w:rsidP="001B6F2C" w:rsidRDefault="001B6F2C" w14:paraId="2D1F2494" w14:textId="77777777">
      <w:r w:rsidRPr="00A11A87">
        <w:t xml:space="preserve">Het kabinet streeft in algemene zin naar een selectief en gericht arbeidsmigratiebeleid, dat landenneutraal is. Specifiek voor internationaal toptalent - dat een bijdrage levert aan de Nederlandse kenniseconomie, concurrentiekracht </w:t>
      </w:r>
      <w:r w:rsidRPr="00A11A87">
        <w:lastRenderedPageBreak/>
        <w:t xml:space="preserve">en het innovatief vermogen - voert het kabinet een uitnodigend beleid. Dit zorgt ervoor dat we kennis en expertise toevoegen aan de Nederlandse economie. </w:t>
      </w:r>
    </w:p>
    <w:p w:rsidR="001B6F2C" w:rsidP="001B6F2C" w:rsidRDefault="001B6F2C" w14:paraId="1ECB0FEB" w14:textId="77777777"/>
    <w:p w:rsidRPr="00A11A87" w:rsidR="001B6F2C" w:rsidP="001B6F2C" w:rsidRDefault="001B6F2C" w14:paraId="6F2E6F27" w14:textId="77777777">
      <w:r w:rsidRPr="00A11A87">
        <w:t xml:space="preserve">The Netherlands Point of Entry (hierna NPoE), onderdeel van de RVO, heeft de opdracht om actief talent te informeren over Nederland als vestigingsland. Zij zijn daarom aanwezig op verschillende techbeurzen en carrièrebeurzen in het buitenland. Daarnaast coördineert NPoE ook de Talent Coalition. Dit is een samenwerkingsverband tussen regionale partijen zoals Brainport Eindhoven, internationale welkomstcentra en landelijke partijen zoals Techleap en Nuffic. In dit verband worden gezamenlijke initiatieven genomen om Nederland op de kaart te zetten voor internationaal talent. </w:t>
      </w:r>
    </w:p>
    <w:p w:rsidR="001B6F2C" w:rsidP="001B6F2C" w:rsidRDefault="001B6F2C" w14:paraId="636B21A1" w14:textId="77777777"/>
    <w:p w:rsidRPr="00A11A87" w:rsidR="001B6F2C" w:rsidP="001B6F2C" w:rsidRDefault="001B6F2C" w14:paraId="1FF5FE13" w14:textId="77777777">
      <w:r w:rsidRPr="00A11A87">
        <w:t xml:space="preserve">Verder wordt gewerkt aan het aantrekkelijk maken van online platforms zoals Welcome to NL, de job board en Work in NL. Op deze online platforms staan niet alleen vacatures, maar wordt ook informatie gegeven over het leven in Nederland, wat een eventuele kennismigrant moet regelen en de verschillende regelingen op basis waarvan kennismigranten kunnen verblijven en werken in Nederland. </w:t>
      </w:r>
    </w:p>
    <w:p w:rsidR="001B6F2C" w:rsidP="001B6F2C" w:rsidRDefault="001B6F2C" w14:paraId="3B20D78C" w14:textId="77777777">
      <w:pPr>
        <w:ind w:left="720"/>
      </w:pPr>
    </w:p>
    <w:p w:rsidR="001B6F2C" w:rsidP="001B6F2C" w:rsidRDefault="001B6F2C" w14:paraId="75F9FBFC" w14:textId="77777777">
      <w:r>
        <w:t>6</w:t>
      </w:r>
    </w:p>
    <w:p w:rsidRPr="00A11A87" w:rsidR="001B6F2C" w:rsidP="001B6F2C" w:rsidRDefault="001B6F2C" w14:paraId="1244E27E" w14:textId="77777777">
      <w:r w:rsidRPr="00A11A87">
        <w:t>Welke mogelijkheden ziet u om Nederland te positioneren als hét alternatief voor talent dat normaal gesproken naar de Verenigde Staten zou emigreren, en voor talent dat nu overweegt de Verenigde Staten te verlaten, bijvoorbeeld tech talent uit Silicon Valley?</w:t>
      </w:r>
    </w:p>
    <w:p w:rsidR="001B6F2C" w:rsidP="001B6F2C" w:rsidRDefault="001B6F2C" w14:paraId="77B1BDA2" w14:textId="77777777">
      <w:pPr>
        <w:ind w:left="709"/>
      </w:pPr>
    </w:p>
    <w:p w:rsidR="001B6F2C" w:rsidP="001B6F2C" w:rsidRDefault="001B6F2C" w14:paraId="78C4E317" w14:textId="77777777">
      <w:r>
        <w:t>Antwoord</w:t>
      </w:r>
    </w:p>
    <w:p w:rsidRPr="00A11A87" w:rsidR="001B6F2C" w:rsidP="001B6F2C" w:rsidRDefault="001B6F2C" w14:paraId="3448D148" w14:textId="77777777">
      <w:r w:rsidRPr="00A11A87">
        <w:t>Zoals aangegeven voert het kabinet een uitnodigend landenneutraal kennismigrantenbeleid, waarbij gericht talent wordt aangetrokken.</w:t>
      </w:r>
    </w:p>
    <w:p w:rsidR="001B6F2C" w:rsidP="001B6F2C" w:rsidRDefault="001B6F2C" w14:paraId="68918E98" w14:textId="77777777"/>
    <w:p w:rsidR="001B6F2C" w:rsidP="001B6F2C" w:rsidRDefault="001B6F2C" w14:paraId="33185C73" w14:textId="77777777">
      <w:r w:rsidRPr="00A11A87">
        <w:t xml:space="preserve">In het geval van aantrekken van talent uit de Verenigde Staten wordt op dit moment al het volgende gedaan. Zo bestaat een samenwerking met verschillende Amerikaanse top universiteiten, zoals MIT. Jaarlijks wordt meegedaan aan de European Career Fair van MIT, samen met verschillende bedrijven en regionale partners. Deze carrièrebeurs wordt niet alleen door MIT studenten bezocht, maar ook door studenten van andere (Ivy League) universiteiten zoals Yale, Harvard, NYU en Cornell tech. Verder bestaat een samenwerking met MIT waarbij master en PHD studenten stage kunnen lopen bij Nederlandse bedrijven, genaamd MIT MISTI. RVO zet zich actief in om startups en bedrijven te koppelen aan geschikte MIT stagiairs. Ten slotte verzorgt RVO diverse presentaties en webinars bij diverse Ivy League </w:t>
      </w:r>
      <w:r w:rsidRPr="00A11A87">
        <w:lastRenderedPageBreak/>
        <w:t>universiteiten in de Verenigde Staten, zoals ook Yale, Brown, NYU, Columbia en Cornell Tech om internationaal talent bekend te maken met Nederland als mogelijk vestigingsland na hun studie. Sinds dit jaar ligt meer nadruk op het aantrekken van talent op de NTS technologieën. Zo wordt actief geworven op ruimtevaart, AI, Life Sciences &amp; Health, biotech, cybersecurity, fintech, quantum, halfgeleiderindustrie en duurzame innovatie. Dit uit zich ook in het selecteren van de juiste universiteiten en faculteiten om de samenwerking mee aan te gaan.</w:t>
      </w:r>
    </w:p>
    <w:p w:rsidRPr="00A11A87" w:rsidR="001B6F2C" w:rsidP="001B6F2C" w:rsidRDefault="001B6F2C" w14:paraId="489F6B96" w14:textId="77777777">
      <w:pPr>
        <w:ind w:left="709"/>
      </w:pPr>
    </w:p>
    <w:p w:rsidR="001B6F2C" w:rsidP="001B6F2C" w:rsidRDefault="001B6F2C" w14:paraId="26EF4218" w14:textId="77777777">
      <w:r>
        <w:t>7</w:t>
      </w:r>
    </w:p>
    <w:p w:rsidR="001B6F2C" w:rsidP="001B6F2C" w:rsidRDefault="001B6F2C" w14:paraId="43C75C13" w14:textId="77777777">
      <w:r w:rsidRPr="00A11A87">
        <w:t>Hoe kijkt u naar het optrekken met andere EU-lidstaten om een gezamenlijk Europees programma te ontwikkelen dat gericht is op het aantrekken van technologisch en academisch talent uit de Verenigde Staten?</w:t>
      </w:r>
    </w:p>
    <w:p w:rsidR="001B6F2C" w:rsidP="001B6F2C" w:rsidRDefault="001B6F2C" w14:paraId="52241812" w14:textId="77777777"/>
    <w:p w:rsidRPr="00A11A87" w:rsidR="001B6F2C" w:rsidP="001B6F2C" w:rsidRDefault="001B6F2C" w14:paraId="4DBC5C34" w14:textId="77777777">
      <w:r>
        <w:t>Antwoord</w:t>
      </w:r>
    </w:p>
    <w:p w:rsidR="001B6F2C" w:rsidP="001B6F2C" w:rsidRDefault="001B6F2C" w14:paraId="4E2A25C9" w14:textId="77777777">
      <w:r w:rsidRPr="00A11A87">
        <w:t>Het kabinet zet in op het aantrekken van kennis en talent dat voor de Nederlandse economie en samenleving van toegevoegde waarde is en voor wie het kabinet een uitnodigend beleid voert. Zo zorgen we ervoor dat we kunde en krachten toevoegen aan de economie die past bij Nederland. Het kabinet hecht er waarde aan hierover in Europees verband gesprekken te voeren en doet dit ook doorlopend.</w:t>
      </w:r>
    </w:p>
    <w:p w:rsidRPr="00A11A87" w:rsidR="001B6F2C" w:rsidP="001B6F2C" w:rsidRDefault="001B6F2C" w14:paraId="41F86344" w14:textId="77777777"/>
    <w:p w:rsidR="001B6F2C" w:rsidP="001B6F2C" w:rsidRDefault="001B6F2C" w14:paraId="7104F9F9" w14:textId="77777777">
      <w:r>
        <w:t>8</w:t>
      </w:r>
    </w:p>
    <w:p w:rsidR="001B6F2C" w:rsidP="001B6F2C" w:rsidRDefault="001B6F2C" w14:paraId="66F6B03A" w14:textId="77777777">
      <w:r w:rsidRPr="00A11A87">
        <w:t>Welke specifieke sectoren (zoals AI of biotech) ziet u als kansrijk om talent uit de Verenigde Staten aan te trekken, en hoe wilt u deze sectoren promoten bij Amerikaanse professionals?</w:t>
      </w:r>
    </w:p>
    <w:p w:rsidR="001B6F2C" w:rsidP="001B6F2C" w:rsidRDefault="001B6F2C" w14:paraId="20D39B21" w14:textId="77777777"/>
    <w:p w:rsidR="001B6F2C" w:rsidP="001B6F2C" w:rsidRDefault="001B6F2C" w14:paraId="70F316B4" w14:textId="77777777">
      <w:r>
        <w:t>Antwoord</w:t>
      </w:r>
    </w:p>
    <w:p w:rsidR="001B6F2C" w:rsidP="001B6F2C" w:rsidRDefault="001B6F2C" w14:paraId="38BAEFCD" w14:textId="77777777">
      <w:r w:rsidRPr="00A11A87">
        <w:t xml:space="preserve">Zie vraag 6. </w:t>
      </w:r>
    </w:p>
    <w:p w:rsidRPr="00A11A87" w:rsidR="001B6F2C" w:rsidP="001B6F2C" w:rsidRDefault="001B6F2C" w14:paraId="768E616A" w14:textId="77777777">
      <w:pPr>
        <w:ind w:firstLine="709"/>
      </w:pPr>
    </w:p>
    <w:p w:rsidR="001B6F2C" w:rsidP="001B6F2C" w:rsidRDefault="001B6F2C" w14:paraId="4F3C0675" w14:textId="77777777">
      <w:r>
        <w:t>9</w:t>
      </w:r>
    </w:p>
    <w:p w:rsidR="001B6F2C" w:rsidP="001B6F2C" w:rsidRDefault="001B6F2C" w14:paraId="4CD0A685" w14:textId="77777777">
      <w:r w:rsidRPr="00A11A87">
        <w:t>Hoe kijkt u tegen het introduceren van een speciaal talentvisum, vergelijkbaar met het Verenigd-Koninkrijk en Frankrijk, waarbij talent uit het buitenland gemakkelijk aangetrokken kan worden en kan bijdragen aan de Nederlandse economie?</w:t>
      </w:r>
    </w:p>
    <w:p w:rsidRPr="00A11A87" w:rsidR="001B6F2C" w:rsidP="001B6F2C" w:rsidRDefault="001B6F2C" w14:paraId="7B912B5B" w14:textId="77777777">
      <w:pPr>
        <w:ind w:left="720"/>
      </w:pPr>
    </w:p>
    <w:p w:rsidR="001B6F2C" w:rsidP="001B6F2C" w:rsidRDefault="001B6F2C" w14:paraId="0B39499C" w14:textId="77777777">
      <w:r>
        <w:t>Antwoord</w:t>
      </w:r>
    </w:p>
    <w:p w:rsidR="001B6F2C" w:rsidP="001B6F2C" w:rsidRDefault="001B6F2C" w14:paraId="2FC9896A" w14:textId="77777777">
      <w:r w:rsidRPr="00A11A87">
        <w:lastRenderedPageBreak/>
        <w:t>Nederland heeft zoals aangegeven een uitnodigend, landenneutraal toelatingsbeleid ten aanzien van kennismigranten. Er bestaan verschillende regelingen om de overkomst en tewerkstelling van verschillende groepen talent te faciliteren.</w:t>
      </w:r>
    </w:p>
    <w:p w:rsidRPr="00A11A87" w:rsidR="001B6F2C" w:rsidP="001B6F2C" w:rsidRDefault="001B6F2C" w14:paraId="61A973A2" w14:textId="77777777"/>
    <w:p w:rsidR="001B6F2C" w:rsidP="001B6F2C" w:rsidRDefault="001B6F2C" w14:paraId="3CC5FCAC" w14:textId="77777777">
      <w:r w:rsidRPr="00A11A87">
        <w:t>Naast de kennismigrantenregeling kent Nederland toegesneden regelingen voor zelfstandige ondernemers, voor ondernemers die onder begeleiding van een Nederlandse facilitator hier een startup kunnen oprichten en voor essentieel startup personeel. Daarnaast bestaan er EU-brede regelingen voor onderzoekers en voor kennismigranten, de Europese Blauwe Kaart. Tot slot is er de verblijfsvergunning zoekjaar hoogopgeleiden, die afgestudeerden in staat stelt een jaar lang in Nederland te verblijven om een baan (als kennismigrant) te vinden of een innovatieve onderneming te starten. In aanmerking komen, kort gezegd, derdelanders die een studie of onderzoeksproject hebben voltooid aan een Nederlandse onderwijsinstelling, of aan buitenlandse top-200 instelling. Daarmee fungeert de zoekjaarvergunning al als ‘talentvisum’. Bovendien wordt de zoekjaarvergunning momenteel doorgelicht om te bezien hoe deze beter en gerichter zou kunnen worden vormgegeven, met name ten behoeve van talent in STEM-sectoren (Science, Technology, Engineering and Maths). Introductie van een nieuw ‘talentvisum’ wordt in dit licht overbodig geacht.</w:t>
      </w:r>
    </w:p>
    <w:p w:rsidRPr="00A11A87" w:rsidR="001B6F2C" w:rsidP="001B6F2C" w:rsidRDefault="001B6F2C" w14:paraId="127B1EC4" w14:textId="77777777">
      <w:pPr>
        <w:ind w:left="709"/>
      </w:pPr>
    </w:p>
    <w:p w:rsidR="001B6F2C" w:rsidP="001B6F2C" w:rsidRDefault="001B6F2C" w14:paraId="1857F53C" w14:textId="77777777">
      <w:r>
        <w:t>10</w:t>
      </w:r>
    </w:p>
    <w:p w:rsidRPr="00A11A87" w:rsidR="001B6F2C" w:rsidP="001B6F2C" w:rsidRDefault="001B6F2C" w14:paraId="0167C2D6" w14:textId="77777777">
      <w:r w:rsidRPr="00A11A87">
        <w:t>Welke fiscale instrumenten heeft het kabinet om internationaal talent aan te trekken die ingezet kunnen worden specifiek om deze doelgroep te bereiken?</w:t>
      </w:r>
    </w:p>
    <w:p w:rsidR="001B6F2C" w:rsidP="001B6F2C" w:rsidRDefault="001B6F2C" w14:paraId="04AA3C86" w14:textId="77777777"/>
    <w:p w:rsidR="001B6F2C" w:rsidP="001B6F2C" w:rsidRDefault="001B6F2C" w14:paraId="11E09DAD" w14:textId="77777777">
      <w:r>
        <w:t>Antwoord</w:t>
      </w:r>
    </w:p>
    <w:p w:rsidRPr="00A11A87" w:rsidR="001B6F2C" w:rsidP="001B6F2C" w:rsidRDefault="001B6F2C" w14:paraId="710DAF46" w14:textId="77777777">
      <w:r w:rsidRPr="00A11A87">
        <w:t>Internationaal talent dat naar Nederland komt en voldoet aan de voorwaarden kan gebruik maken van de 30%-regeling voor hoogopgeleide buitenlandse werknemers. Bij tweede nota van wijziging bij het Belastingplan 2025 is een wijziging opgenomen om het forfait van de regeling niet af te bouwen in stappen, maar dit vast te stellen op 27% per 2027. Ook is het mogelijk om gebruik te maken van de niet-forfaitaire regeling, de zogenaamde ETK-regeling, waarmee onder voorwaarden de werkelijke extraterritoriale kosten onbelast vergoed kunnen worden. Ook hier is sprake van landenneutraal beleid, omdat de fiscale faciliteiten geen onderscheid maken naar het land van herkomst van de ingekomen werknemer.</w:t>
      </w:r>
    </w:p>
    <w:p w:rsidR="009A5698" w:rsidRDefault="009A5698" w14:paraId="3509FE8E" w14:textId="77777777"/>
    <w:sectPr w:rsidR="009A5698" w:rsidSect="001B6F2C">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6E0760" w14:textId="77777777" w:rsidR="001B6F2C" w:rsidRDefault="001B6F2C" w:rsidP="001B6F2C">
      <w:pPr>
        <w:spacing w:after="0" w:line="240" w:lineRule="auto"/>
      </w:pPr>
      <w:r>
        <w:separator/>
      </w:r>
    </w:p>
  </w:endnote>
  <w:endnote w:type="continuationSeparator" w:id="0">
    <w:p w14:paraId="0D8C5447" w14:textId="77777777" w:rsidR="001B6F2C" w:rsidRDefault="001B6F2C" w:rsidP="001B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EF108" w14:textId="77777777" w:rsidR="001B6F2C" w:rsidRPr="001B6F2C" w:rsidRDefault="001B6F2C" w:rsidP="001B6F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3D026" w14:textId="77777777" w:rsidR="001B6F2C" w:rsidRPr="001B6F2C" w:rsidRDefault="001B6F2C" w:rsidP="001B6F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EEBDE" w14:textId="77777777" w:rsidR="001B6F2C" w:rsidRPr="001B6F2C" w:rsidRDefault="001B6F2C" w:rsidP="001B6F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43A4F" w14:textId="77777777" w:rsidR="001B6F2C" w:rsidRDefault="001B6F2C" w:rsidP="001B6F2C">
      <w:pPr>
        <w:spacing w:after="0" w:line="240" w:lineRule="auto"/>
      </w:pPr>
      <w:r>
        <w:separator/>
      </w:r>
    </w:p>
  </w:footnote>
  <w:footnote w:type="continuationSeparator" w:id="0">
    <w:p w14:paraId="584E075E" w14:textId="77777777" w:rsidR="001B6F2C" w:rsidRDefault="001B6F2C" w:rsidP="001B6F2C">
      <w:pPr>
        <w:spacing w:after="0" w:line="240" w:lineRule="auto"/>
      </w:pPr>
      <w:r>
        <w:continuationSeparator/>
      </w:r>
    </w:p>
  </w:footnote>
  <w:footnote w:id="1">
    <w:p w14:paraId="76D0480D" w14:textId="77777777" w:rsidR="001B6F2C" w:rsidRPr="00346ECC" w:rsidRDefault="001B6F2C" w:rsidP="001B6F2C">
      <w:pPr>
        <w:pStyle w:val="Voetnoottekst"/>
        <w:rPr>
          <w:lang w:val="en-US"/>
        </w:rPr>
      </w:pPr>
      <w:r>
        <w:rPr>
          <w:rStyle w:val="Voetnootmarkering"/>
        </w:rPr>
        <w:footnoteRef/>
      </w:r>
      <w:r w:rsidRPr="00346ECC">
        <w:rPr>
          <w:lang w:val="en-US"/>
        </w:rPr>
        <w:t xml:space="preserve"> </w:t>
      </w:r>
      <w:r>
        <w:rPr>
          <w:lang w:val="en-US"/>
        </w:rPr>
        <w:t>Kamerstuk 30 573, nr 222</w:t>
      </w:r>
    </w:p>
  </w:footnote>
  <w:footnote w:id="2">
    <w:p w14:paraId="2F6907AB" w14:textId="77777777" w:rsidR="001B6F2C" w:rsidRPr="00823731" w:rsidRDefault="001B6F2C" w:rsidP="001B6F2C">
      <w:pPr>
        <w:spacing w:after="200" w:line="276" w:lineRule="auto"/>
        <w:rPr>
          <w:highlight w:val="yellow"/>
          <w:lang w:val="en-US"/>
        </w:rPr>
      </w:pPr>
      <w:r w:rsidRPr="00346ECC">
        <w:rPr>
          <w:rStyle w:val="Voetnootmarkering"/>
          <w:sz w:val="13"/>
          <w:szCs w:val="13"/>
        </w:rPr>
        <w:footnoteRef/>
      </w:r>
      <w:r w:rsidRPr="00346ECC">
        <w:rPr>
          <w:sz w:val="13"/>
          <w:szCs w:val="13"/>
          <w:lang w:val="en-US"/>
        </w:rPr>
        <w:t xml:space="preserve"> Science</w:t>
      </w:r>
      <w:r w:rsidRPr="00AB3C6A">
        <w:rPr>
          <w:sz w:val="13"/>
          <w:szCs w:val="13"/>
          <w:lang w:val="en-US"/>
        </w:rPr>
        <w:t xml:space="preserve"> Business, 7 november 2024, "Assessing the Trump factor in US science: fear and uncertainty", (Assessing the Trump factor in US science: fear and uncertainty | Science|Business)</w:t>
      </w:r>
    </w:p>
    <w:p w14:paraId="6B580927" w14:textId="77777777" w:rsidR="001B6F2C" w:rsidRPr="00AB3C6A" w:rsidRDefault="001B6F2C" w:rsidP="001B6F2C">
      <w:pPr>
        <w:pStyle w:val="Voetnootteks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FB28BC" w14:textId="77777777" w:rsidR="001B6F2C" w:rsidRPr="001B6F2C" w:rsidRDefault="001B6F2C" w:rsidP="001B6F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FC378" w14:textId="77777777" w:rsidR="001B6F2C" w:rsidRPr="001B6F2C" w:rsidRDefault="001B6F2C" w:rsidP="001B6F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F0484" w14:textId="77777777" w:rsidR="001B6F2C" w:rsidRPr="001B6F2C" w:rsidRDefault="001B6F2C" w:rsidP="001B6F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F2C"/>
    <w:rsid w:val="001B6F2C"/>
    <w:rsid w:val="007C5A98"/>
    <w:rsid w:val="009A56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5AE6D"/>
  <w15:chartTrackingRefBased/>
  <w15:docId w15:val="{7A0DD3AF-075C-4D7C-8A47-D7E570635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6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B6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B6F2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B6F2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B6F2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B6F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6F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6F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6F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6F2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B6F2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B6F2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B6F2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B6F2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B6F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6F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6F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6F2C"/>
    <w:rPr>
      <w:rFonts w:eastAsiaTheme="majorEastAsia" w:cstheme="majorBidi"/>
      <w:color w:val="272727" w:themeColor="text1" w:themeTint="D8"/>
    </w:rPr>
  </w:style>
  <w:style w:type="paragraph" w:styleId="Titel">
    <w:name w:val="Title"/>
    <w:basedOn w:val="Standaard"/>
    <w:next w:val="Standaard"/>
    <w:link w:val="TitelChar"/>
    <w:uiPriority w:val="10"/>
    <w:qFormat/>
    <w:rsid w:val="001B6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6F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6F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6F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6F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6F2C"/>
    <w:rPr>
      <w:i/>
      <w:iCs/>
      <w:color w:val="404040" w:themeColor="text1" w:themeTint="BF"/>
    </w:rPr>
  </w:style>
  <w:style w:type="paragraph" w:styleId="Lijstalinea">
    <w:name w:val="List Paragraph"/>
    <w:basedOn w:val="Standaard"/>
    <w:uiPriority w:val="34"/>
    <w:qFormat/>
    <w:rsid w:val="001B6F2C"/>
    <w:pPr>
      <w:ind w:left="720"/>
      <w:contextualSpacing/>
    </w:pPr>
  </w:style>
  <w:style w:type="character" w:styleId="Intensievebenadrukking">
    <w:name w:val="Intense Emphasis"/>
    <w:basedOn w:val="Standaardalinea-lettertype"/>
    <w:uiPriority w:val="21"/>
    <w:qFormat/>
    <w:rsid w:val="001B6F2C"/>
    <w:rPr>
      <w:i/>
      <w:iCs/>
      <w:color w:val="2F5496" w:themeColor="accent1" w:themeShade="BF"/>
    </w:rPr>
  </w:style>
  <w:style w:type="paragraph" w:styleId="Duidelijkcitaat">
    <w:name w:val="Intense Quote"/>
    <w:basedOn w:val="Standaard"/>
    <w:next w:val="Standaard"/>
    <w:link w:val="DuidelijkcitaatChar"/>
    <w:uiPriority w:val="30"/>
    <w:qFormat/>
    <w:rsid w:val="001B6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B6F2C"/>
    <w:rPr>
      <w:i/>
      <w:iCs/>
      <w:color w:val="2F5496" w:themeColor="accent1" w:themeShade="BF"/>
    </w:rPr>
  </w:style>
  <w:style w:type="character" w:styleId="Intensieveverwijzing">
    <w:name w:val="Intense Reference"/>
    <w:basedOn w:val="Standaardalinea-lettertype"/>
    <w:uiPriority w:val="32"/>
    <w:qFormat/>
    <w:rsid w:val="001B6F2C"/>
    <w:rPr>
      <w:b/>
      <w:bCs/>
      <w:smallCaps/>
      <w:color w:val="2F5496" w:themeColor="accent1" w:themeShade="BF"/>
      <w:spacing w:val="5"/>
    </w:rPr>
  </w:style>
  <w:style w:type="paragraph" w:styleId="Koptekst">
    <w:name w:val="header"/>
    <w:basedOn w:val="Standaard"/>
    <w:link w:val="KoptekstChar"/>
    <w:rsid w:val="001B6F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1B6F2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1B6F2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1B6F2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1B6F2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1B6F2C"/>
    <w:rPr>
      <w:rFonts w:ascii="Verdana" w:hAnsi="Verdana"/>
      <w:noProof/>
      <w:sz w:val="13"/>
      <w:szCs w:val="24"/>
      <w:lang w:eastAsia="nl-NL"/>
    </w:rPr>
  </w:style>
  <w:style w:type="paragraph" w:customStyle="1" w:styleId="Huisstijl-Gegeven">
    <w:name w:val="Huisstijl-Gegeven"/>
    <w:basedOn w:val="Standaard"/>
    <w:link w:val="Huisstijl-GegevenCharChar"/>
    <w:rsid w:val="001B6F2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1B6F2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1B6F2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1B6F2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1B6F2C"/>
    <w:pPr>
      <w:spacing w:after="0"/>
    </w:pPr>
    <w:rPr>
      <w:b/>
    </w:rPr>
  </w:style>
  <w:style w:type="paragraph" w:customStyle="1" w:styleId="Huisstijl-Paginanummering">
    <w:name w:val="Huisstijl-Paginanummering"/>
    <w:basedOn w:val="Standaard"/>
    <w:rsid w:val="001B6F2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1B6F2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1B6F2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1B6F2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1B6F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1418</ap:Words>
  <ap:Characters>7803</ap:Characters>
  <ap:DocSecurity>0</ap:DocSecurity>
  <ap:Lines>65</ap:Lines>
  <ap:Paragraphs>18</ap:Paragraphs>
  <ap:ScaleCrop>false</ap:ScaleCrop>
  <ap:LinksUpToDate>false</ap:LinksUpToDate>
  <ap:CharactersWithSpaces>9203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2025-01-29T07:52:00.0000000Z</dcterms:created>
  <dcterms:modified xsi:type="dcterms:W3CDTF">2025-01-29T07:54:00.0000000Z</dcterms:modified>
  <version/>
  <category/>
</coreProperties>
</file>