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0294F" w:rsidTr="00D9561B" w14:paraId="3B6EB29F" w14:textId="77777777">
        <w:trPr>
          <w:trHeight w:val="1514"/>
        </w:trPr>
        <w:tc>
          <w:tcPr>
            <w:tcW w:w="7522" w:type="dxa"/>
            <w:tcBorders>
              <w:top w:val="nil"/>
              <w:left w:val="nil"/>
              <w:bottom w:val="nil"/>
              <w:right w:val="nil"/>
            </w:tcBorders>
            <w:tcMar>
              <w:left w:w="0" w:type="dxa"/>
              <w:right w:w="0" w:type="dxa"/>
            </w:tcMar>
          </w:tcPr>
          <w:p w:rsidR="00374412" w:rsidP="00D9561B" w:rsidRDefault="00090BE7" w14:paraId="22CE472D" w14:textId="77777777">
            <w:r>
              <w:t>De v</w:t>
            </w:r>
            <w:r w:rsidR="008E3932">
              <w:t>oorzitter van de Tweede Kamer der Staten-Generaal</w:t>
            </w:r>
          </w:p>
          <w:p w:rsidR="00374412" w:rsidP="00D9561B" w:rsidRDefault="00090BE7" w14:paraId="5E8D4032" w14:textId="77777777">
            <w:r>
              <w:t>Postbus 20018</w:t>
            </w:r>
          </w:p>
          <w:p w:rsidR="008E3932" w:rsidP="00D9561B" w:rsidRDefault="00090BE7" w14:paraId="6BE4968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0294F" w:rsidTr="00FF66F9" w14:paraId="1FB8CEEB" w14:textId="77777777">
        <w:trPr>
          <w:trHeight w:val="289" w:hRule="exact"/>
        </w:trPr>
        <w:tc>
          <w:tcPr>
            <w:tcW w:w="929" w:type="dxa"/>
          </w:tcPr>
          <w:p w:rsidRPr="00434042" w:rsidR="0005404B" w:rsidP="00FF66F9" w:rsidRDefault="00090BE7" w14:paraId="20C75CFF" w14:textId="77777777">
            <w:pPr>
              <w:rPr>
                <w:lang w:eastAsia="en-US"/>
              </w:rPr>
            </w:pPr>
            <w:r>
              <w:rPr>
                <w:lang w:eastAsia="en-US"/>
              </w:rPr>
              <w:t>Datum</w:t>
            </w:r>
          </w:p>
        </w:tc>
        <w:tc>
          <w:tcPr>
            <w:tcW w:w="6581" w:type="dxa"/>
          </w:tcPr>
          <w:p w:rsidRPr="00434042" w:rsidR="0005404B" w:rsidP="00FF66F9" w:rsidRDefault="00900B8F" w14:paraId="1B47774F" w14:textId="5EDE7C5C">
            <w:pPr>
              <w:rPr>
                <w:lang w:eastAsia="en-US"/>
              </w:rPr>
            </w:pPr>
            <w:r>
              <w:rPr>
                <w:lang w:eastAsia="en-US"/>
              </w:rPr>
              <w:t>28 januari 2025</w:t>
            </w:r>
          </w:p>
        </w:tc>
      </w:tr>
      <w:tr w:rsidR="0050294F" w:rsidTr="00FF66F9" w14:paraId="1BABF7D7" w14:textId="77777777">
        <w:trPr>
          <w:trHeight w:val="368"/>
        </w:trPr>
        <w:tc>
          <w:tcPr>
            <w:tcW w:w="929" w:type="dxa"/>
          </w:tcPr>
          <w:p w:rsidR="0005404B" w:rsidP="00FF66F9" w:rsidRDefault="00090BE7" w14:paraId="0FE6D036" w14:textId="77777777">
            <w:pPr>
              <w:rPr>
                <w:lang w:eastAsia="en-US"/>
              </w:rPr>
            </w:pPr>
            <w:r>
              <w:rPr>
                <w:lang w:eastAsia="en-US"/>
              </w:rPr>
              <w:t>Betreft</w:t>
            </w:r>
          </w:p>
        </w:tc>
        <w:tc>
          <w:tcPr>
            <w:tcW w:w="6581" w:type="dxa"/>
          </w:tcPr>
          <w:p w:rsidR="0005404B" w:rsidP="00FF66F9" w:rsidRDefault="00090BE7" w14:paraId="24CE5BFE" w14:textId="2BC1A979">
            <w:pPr>
              <w:rPr>
                <w:lang w:eastAsia="en-US"/>
              </w:rPr>
            </w:pPr>
            <w:r>
              <w:rPr>
                <w:lang w:eastAsia="en-US"/>
              </w:rPr>
              <w:t xml:space="preserve">Antwoord op schriftelijke vragen van </w:t>
            </w:r>
            <w:r w:rsidRPr="003C47F5" w:rsidR="00554873">
              <w:rPr>
                <w:szCs w:val="18"/>
              </w:rPr>
              <w:t>de leden Paternotte (D66), Van der Wal (VVD), Diederik van Dijk (SGP) en Mohandis (GroenLinks-PvdA) over de digitale openbaarmaking van het Centraal Archief Bijzondere Rechtspleging</w:t>
            </w:r>
            <w:r w:rsidR="00554873">
              <w:rPr>
                <w:lang w:eastAsia="en-US"/>
              </w:rPr>
              <w:t>.</w:t>
            </w:r>
          </w:p>
        </w:tc>
      </w:tr>
    </w:tbl>
    <w:p w:rsidR="0050294F" w:rsidRDefault="001C2C36" w14:paraId="2F4FC16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00B8F" w:rsidR="0050294F" w:rsidTr="00A421A1" w14:paraId="379288C5" w14:textId="77777777">
        <w:tc>
          <w:tcPr>
            <w:tcW w:w="2160" w:type="dxa"/>
          </w:tcPr>
          <w:p w:rsidRPr="00F53C9D" w:rsidR="006205C0" w:rsidP="00686AED" w:rsidRDefault="00090BE7" w14:paraId="21BB8581" w14:textId="77777777">
            <w:pPr>
              <w:pStyle w:val="Colofonkop"/>
              <w:framePr w:hSpace="0" w:wrap="auto" w:hAnchor="text" w:vAnchor="margin" w:xAlign="left" w:yAlign="inline"/>
            </w:pPr>
            <w:r>
              <w:t>Media en Creatieve Industrie</w:t>
            </w:r>
          </w:p>
          <w:p w:rsidR="006205C0" w:rsidP="00A421A1" w:rsidRDefault="00090BE7" w14:paraId="31FD6DB8" w14:textId="77777777">
            <w:pPr>
              <w:pStyle w:val="Huisstijl-Gegeven"/>
              <w:spacing w:after="0"/>
            </w:pPr>
            <w:r>
              <w:t xml:space="preserve">Rijnstraat 50 </w:t>
            </w:r>
          </w:p>
          <w:p w:rsidR="004425A7" w:rsidP="00E972A2" w:rsidRDefault="00090BE7" w14:paraId="62670D19" w14:textId="77777777">
            <w:pPr>
              <w:pStyle w:val="Huisstijl-Gegeven"/>
              <w:spacing w:after="0"/>
            </w:pPr>
            <w:r>
              <w:t>Den Haag</w:t>
            </w:r>
          </w:p>
          <w:p w:rsidR="004425A7" w:rsidP="00E972A2" w:rsidRDefault="00090BE7" w14:paraId="266E6F72" w14:textId="77777777">
            <w:pPr>
              <w:pStyle w:val="Huisstijl-Gegeven"/>
              <w:spacing w:after="0"/>
            </w:pPr>
            <w:r>
              <w:t>Postbus 16375</w:t>
            </w:r>
          </w:p>
          <w:p w:rsidR="004425A7" w:rsidP="00E972A2" w:rsidRDefault="00090BE7" w14:paraId="75B62973" w14:textId="77777777">
            <w:pPr>
              <w:pStyle w:val="Huisstijl-Gegeven"/>
              <w:spacing w:after="0"/>
            </w:pPr>
            <w:r>
              <w:t>2500 BJ Den Haag</w:t>
            </w:r>
          </w:p>
          <w:p w:rsidRPr="00AB26C0" w:rsidR="004425A7" w:rsidP="00E972A2" w:rsidRDefault="00090BE7" w14:paraId="68611417" w14:textId="77777777">
            <w:pPr>
              <w:pStyle w:val="Huisstijl-Gegeven"/>
              <w:spacing w:after="90"/>
              <w:rPr>
                <w:lang w:val="en-US"/>
              </w:rPr>
            </w:pPr>
            <w:r w:rsidRPr="00AB26C0">
              <w:rPr>
                <w:lang w:val="en-US"/>
              </w:rPr>
              <w:t>www.rijksoverheid.nl</w:t>
            </w:r>
          </w:p>
          <w:p w:rsidRPr="00AB26C0" w:rsidR="006205C0" w:rsidP="00A421A1" w:rsidRDefault="006205C0" w14:paraId="20069518" w14:textId="29B248EF">
            <w:pPr>
              <w:spacing w:line="180" w:lineRule="exact"/>
              <w:rPr>
                <w:sz w:val="13"/>
                <w:szCs w:val="13"/>
                <w:lang w:val="en-US"/>
              </w:rPr>
            </w:pPr>
          </w:p>
        </w:tc>
      </w:tr>
      <w:tr w:rsidRPr="00900B8F" w:rsidR="0050294F" w:rsidTr="00A421A1" w14:paraId="09F06AE6" w14:textId="77777777">
        <w:trPr>
          <w:trHeight w:val="200" w:hRule="exact"/>
        </w:trPr>
        <w:tc>
          <w:tcPr>
            <w:tcW w:w="2160" w:type="dxa"/>
          </w:tcPr>
          <w:p w:rsidRPr="00AB26C0" w:rsidR="006205C0" w:rsidP="00A421A1" w:rsidRDefault="006205C0" w14:paraId="0B95B93F" w14:textId="77777777">
            <w:pPr>
              <w:spacing w:after="90" w:line="180" w:lineRule="exact"/>
              <w:rPr>
                <w:sz w:val="13"/>
                <w:szCs w:val="13"/>
                <w:lang w:val="en-US"/>
              </w:rPr>
            </w:pPr>
          </w:p>
        </w:tc>
      </w:tr>
      <w:tr w:rsidR="0050294F" w:rsidTr="00A421A1" w14:paraId="5517F1DD" w14:textId="77777777">
        <w:trPr>
          <w:trHeight w:val="450"/>
        </w:trPr>
        <w:tc>
          <w:tcPr>
            <w:tcW w:w="2160" w:type="dxa"/>
          </w:tcPr>
          <w:p w:rsidR="00F51A76" w:rsidP="00A421A1" w:rsidRDefault="00090BE7" w14:paraId="6741B831" w14:textId="77777777">
            <w:pPr>
              <w:spacing w:line="180" w:lineRule="exact"/>
              <w:rPr>
                <w:b/>
                <w:sz w:val="13"/>
                <w:szCs w:val="13"/>
              </w:rPr>
            </w:pPr>
            <w:r>
              <w:rPr>
                <w:b/>
                <w:sz w:val="13"/>
                <w:szCs w:val="13"/>
              </w:rPr>
              <w:t>Onze referentie</w:t>
            </w:r>
          </w:p>
          <w:p w:rsidRPr="00FA7882" w:rsidR="006205C0" w:rsidP="00215356" w:rsidRDefault="00090BE7" w14:paraId="5F442A4F" w14:textId="77777777">
            <w:pPr>
              <w:spacing w:line="180" w:lineRule="exact"/>
              <w:rPr>
                <w:sz w:val="13"/>
                <w:szCs w:val="13"/>
              </w:rPr>
            </w:pPr>
            <w:r>
              <w:rPr>
                <w:sz w:val="13"/>
                <w:szCs w:val="13"/>
              </w:rPr>
              <w:t>50231730</w:t>
            </w:r>
          </w:p>
        </w:tc>
      </w:tr>
      <w:tr w:rsidR="0050294F" w:rsidTr="00A421A1" w14:paraId="772FF678" w14:textId="77777777">
        <w:trPr>
          <w:trHeight w:val="136"/>
        </w:trPr>
        <w:tc>
          <w:tcPr>
            <w:tcW w:w="2160" w:type="dxa"/>
          </w:tcPr>
          <w:p w:rsidRPr="00C5333A" w:rsidR="006205C0" w:rsidP="00A421A1" w:rsidRDefault="00090BE7" w14:paraId="12A68AF9" w14:textId="77777777">
            <w:pPr>
              <w:tabs>
                <w:tab w:val="left" w:pos="1890"/>
              </w:tabs>
              <w:spacing w:line="180" w:lineRule="exact"/>
              <w:rPr>
                <w:b/>
                <w:sz w:val="13"/>
                <w:szCs w:val="13"/>
              </w:rPr>
            </w:pPr>
            <w:r w:rsidRPr="00003544">
              <w:rPr>
                <w:b/>
                <w:sz w:val="13"/>
                <w:szCs w:val="13"/>
              </w:rPr>
              <w:t>Uw brief</w:t>
            </w:r>
          </w:p>
          <w:p w:rsidRPr="00E06CD4" w:rsidR="00E91674" w:rsidP="00E210E0" w:rsidRDefault="00090BE7" w14:paraId="1A2E2436" w14:textId="77777777">
            <w:pPr>
              <w:tabs>
                <w:tab w:val="left" w:pos="1890"/>
              </w:tabs>
              <w:spacing w:after="92" w:line="180" w:lineRule="exact"/>
              <w:rPr>
                <w:sz w:val="13"/>
                <w:szCs w:val="13"/>
              </w:rPr>
            </w:pPr>
            <w:r>
              <w:rPr>
                <w:sz w:val="13"/>
                <w:szCs w:val="13"/>
              </w:rPr>
              <w:t>20 januari 2025</w:t>
            </w:r>
          </w:p>
        </w:tc>
      </w:tr>
      <w:tr w:rsidR="0050294F" w:rsidTr="00A421A1" w14:paraId="1636D614" w14:textId="77777777">
        <w:trPr>
          <w:trHeight w:val="227"/>
        </w:trPr>
        <w:tc>
          <w:tcPr>
            <w:tcW w:w="2160" w:type="dxa"/>
          </w:tcPr>
          <w:p w:rsidRPr="004A65A5" w:rsidR="006205C0" w:rsidP="00A421A1" w:rsidRDefault="00090BE7" w14:paraId="060F450B" w14:textId="77777777">
            <w:pPr>
              <w:spacing w:line="180" w:lineRule="exact"/>
              <w:rPr>
                <w:b/>
                <w:sz w:val="13"/>
                <w:szCs w:val="13"/>
              </w:rPr>
            </w:pPr>
            <w:r>
              <w:rPr>
                <w:b/>
                <w:sz w:val="13"/>
                <w:szCs w:val="13"/>
              </w:rPr>
              <w:t>Uw referentie</w:t>
            </w:r>
          </w:p>
          <w:p w:rsidRPr="00D74F66" w:rsidR="006205C0" w:rsidP="00A421A1" w:rsidRDefault="00090BE7" w14:paraId="12D87CC2" w14:textId="77777777">
            <w:pPr>
              <w:spacing w:after="90" w:line="180" w:lineRule="exact"/>
              <w:rPr>
                <w:sz w:val="13"/>
              </w:rPr>
            </w:pPr>
            <w:r>
              <w:rPr>
                <w:sz w:val="13"/>
              </w:rPr>
              <w:t>2025Z00711</w:t>
            </w:r>
          </w:p>
        </w:tc>
      </w:tr>
    </w:tbl>
    <w:p w:rsidR="00215356" w:rsidRDefault="00215356" w14:paraId="50BF6833" w14:textId="77777777"/>
    <w:p w:rsidR="006205C0" w:rsidP="00A421A1" w:rsidRDefault="006205C0" w14:paraId="5A0D4970" w14:textId="77777777"/>
    <w:p w:rsidR="00CA35E4" w:rsidP="00CA35E4" w:rsidRDefault="00437472" w14:paraId="4AC73085" w14:textId="77777777">
      <w:r>
        <w:t xml:space="preserve">Hierbij </w:t>
      </w:r>
      <w:r w:rsidR="00090BE7">
        <w:t>stuur ik</w:t>
      </w:r>
      <w:r w:rsidR="00D45993">
        <w:t xml:space="preserve"> u</w:t>
      </w:r>
      <w:r w:rsidR="00090BE7">
        <w:t xml:space="preserve"> de antwoorden</w:t>
      </w:r>
      <w:r w:rsidR="006B0A79">
        <w:t xml:space="preserve"> op</w:t>
      </w:r>
      <w:r w:rsidR="00C82662">
        <w:t xml:space="preserve"> </w:t>
      </w:r>
      <w:r w:rsidRPr="00AB26C0" w:rsidR="00090BE7">
        <w:t>de vragen</w:t>
      </w:r>
      <w:r w:rsidR="00090BE7">
        <w:t> </w:t>
      </w:r>
      <w:r w:rsidRPr="00AB26C0" w:rsidR="00090BE7">
        <w:t xml:space="preserve">van </w:t>
      </w:r>
      <w:bookmarkStart w:name="_Hlk188604026" w:id="0"/>
      <w:r w:rsidRPr="00AB26C0" w:rsidR="00090BE7">
        <w:t>de leden Paternotte (D66), Van der Wal (VVD), Diederik van Dijk (SGP) en Mohandis (GroenLinks-PvdA)</w:t>
      </w:r>
      <w:r w:rsidR="00AD7C7C">
        <w:t xml:space="preserve"> </w:t>
      </w:r>
      <w:r w:rsidR="00127580">
        <w:t>over</w:t>
      </w:r>
      <w:r w:rsidR="00090BE7">
        <w:t> De digitale openbaarmaking van het Centraal Archief Bijzondere Rechtspleging</w:t>
      </w:r>
      <w:bookmarkEnd w:id="0"/>
      <w:r w:rsidR="005E637C">
        <w:t>.</w:t>
      </w:r>
    </w:p>
    <w:p w:rsidR="00CA35E4" w:rsidP="00CA35E4" w:rsidRDefault="00CA35E4" w14:paraId="569D2832" w14:textId="77777777"/>
    <w:p w:rsidR="00463FBD" w:rsidP="00CA35E4" w:rsidRDefault="00090BE7" w14:paraId="661BE3BF" w14:textId="77777777">
      <w:r w:rsidRPr="00AB26C0">
        <w:t>De vragen werden</w:t>
      </w:r>
      <w:r w:rsidR="00B11469">
        <w:t> </w:t>
      </w:r>
      <w:r w:rsidR="00BD7E81">
        <w:t>in</w:t>
      </w:r>
      <w:r w:rsidR="00CA35E4">
        <w:t xml:space="preserve">gezonden </w:t>
      </w:r>
      <w:r w:rsidR="00BD7E81">
        <w:t>op</w:t>
      </w:r>
      <w:r w:rsidR="00EB5D85">
        <w:t xml:space="preserve"> </w:t>
      </w:r>
      <w:r>
        <w:t>20 januari 2025</w:t>
      </w:r>
      <w:r w:rsidR="00E82C38">
        <w:t xml:space="preserve"> met kenmerk </w:t>
      </w:r>
      <w:r>
        <w:t>2025Z00711</w:t>
      </w:r>
      <w:r w:rsidR="00E82C38">
        <w:t>.</w:t>
      </w:r>
    </w:p>
    <w:p w:rsidR="00930C09" w:rsidP="00CA35E4" w:rsidRDefault="00930C09" w14:paraId="56FD1191" w14:textId="77777777"/>
    <w:p w:rsidR="00820DDA" w:rsidP="00CA35E4" w:rsidRDefault="00820DDA" w14:paraId="6D740DC1" w14:textId="77777777"/>
    <w:p w:rsidR="00820DDA" w:rsidP="00CA35E4" w:rsidRDefault="00090BE7" w14:paraId="1840A6F7" w14:textId="77777777">
      <w:r>
        <w:t>De minister van Onderwijs, Cultuur en Wetenschap,</w:t>
      </w:r>
    </w:p>
    <w:p w:rsidR="00950170" w:rsidP="00950170" w:rsidRDefault="00950170" w14:paraId="03522355" w14:textId="77777777"/>
    <w:p w:rsidR="00950170" w:rsidP="00950170" w:rsidRDefault="00950170" w14:paraId="01221FF1" w14:textId="77777777"/>
    <w:p w:rsidR="00950170" w:rsidP="00950170" w:rsidRDefault="00950170" w14:paraId="15300C8A" w14:textId="77777777"/>
    <w:p w:rsidR="00C77952" w:rsidP="00950170" w:rsidRDefault="00C77952" w14:paraId="1257AF01" w14:textId="77777777">
      <w:pPr>
        <w:pStyle w:val="standaard-tekst"/>
      </w:pPr>
    </w:p>
    <w:p w:rsidR="00950170" w:rsidP="00950170" w:rsidRDefault="00090BE7" w14:paraId="6F5DC624" w14:textId="27F237E9">
      <w:pPr>
        <w:pStyle w:val="standaard-tekst"/>
      </w:pPr>
      <w:r>
        <w:t>Eppo Bruins</w:t>
      </w:r>
    </w:p>
    <w:p w:rsidR="00930C09" w:rsidRDefault="00090BE7" w14:paraId="7B87531C" w14:textId="77777777">
      <w:pPr>
        <w:spacing w:line="240" w:lineRule="auto"/>
      </w:pPr>
      <w:r>
        <w:br w:type="page"/>
      </w:r>
    </w:p>
    <w:p w:rsidR="00930C09" w:rsidP="009E4507" w:rsidRDefault="00090BE7" w14:paraId="118C4B24" w14:textId="77777777">
      <w:pPr>
        <w:pStyle w:val="pagebreak"/>
        <w:pageBreakBefore w:val="0"/>
      </w:pPr>
      <w:r>
        <w:lastRenderedPageBreak/>
        <w:t xml:space="preserve">De antwoorden </w:t>
      </w:r>
      <w:r w:rsidR="00D51F76">
        <w:t xml:space="preserve">op de schriftelijke </w:t>
      </w:r>
      <w:r>
        <w:t>vragen</w:t>
      </w:r>
      <w:r w:rsidR="00D51F76">
        <w:t> </w:t>
      </w:r>
      <w:r w:rsidRPr="00AB26C0">
        <w:t>van de leden Paternotte (D66), Van der Wal (VVD), Diederik van Dijk (SGP) en Mohandis (GroenLinks-PvdA)</w:t>
      </w:r>
      <w:r w:rsidR="00D51F76">
        <w:t xml:space="preserve"> </w:t>
      </w:r>
      <w:r w:rsidR="009E4507">
        <w:t>over</w:t>
      </w:r>
      <w:r w:rsidR="00EE09A7">
        <w:t xml:space="preserve"> </w:t>
      </w:r>
      <w:r>
        <w:t>De digitale openbaarmaking van het Centraal Archief Bijzondere Rechtspleging</w:t>
      </w:r>
      <w:r w:rsidR="00C50C4E">
        <w:t xml:space="preserve"> </w:t>
      </w:r>
      <w:r w:rsidR="009E4507">
        <w:t xml:space="preserve">met kenmerk </w:t>
      </w:r>
      <w:r>
        <w:t>2025Z00711</w:t>
      </w:r>
      <w:r w:rsidR="00C50C4E">
        <w:t xml:space="preserve">, ingezonden op </w:t>
      </w:r>
      <w:r>
        <w:t>20 januari 2025</w:t>
      </w:r>
      <w:r w:rsidR="00C50C4E">
        <w:t>.</w:t>
      </w:r>
    </w:p>
    <w:p w:rsidR="00820DDA" w:rsidP="00820DDA" w:rsidRDefault="00820DDA" w14:paraId="4E2B6231" w14:textId="77777777">
      <w:pPr>
        <w:pStyle w:val="standaard-tekst"/>
      </w:pPr>
    </w:p>
    <w:p w:rsidR="00554873" w:rsidP="00554873" w:rsidRDefault="00554873" w14:paraId="1B8570D6" w14:textId="77777777">
      <w:pPr>
        <w:rPr>
          <w:szCs w:val="18"/>
        </w:rPr>
      </w:pPr>
      <w:r>
        <w:rPr>
          <w:szCs w:val="18"/>
        </w:rPr>
        <w:t>Vraag 1</w:t>
      </w:r>
    </w:p>
    <w:p w:rsidRPr="003C47F5" w:rsidR="00554873" w:rsidP="00554873" w:rsidRDefault="00554873" w14:paraId="0691785A" w14:textId="3E42961B">
      <w:pPr>
        <w:rPr>
          <w:szCs w:val="18"/>
        </w:rPr>
      </w:pPr>
      <w:r w:rsidRPr="003C47F5">
        <w:rPr>
          <w:szCs w:val="18"/>
        </w:rPr>
        <w:t>Kunt u aangeven wanneer belanghebbenden wel goed in het archief kunnen zoeken op namen van oorlogsslachtoffers danwel van mensen die verdacht werden van collaboratie?</w:t>
      </w:r>
    </w:p>
    <w:p w:rsidR="00554873" w:rsidP="00554873" w:rsidRDefault="00554873" w14:paraId="1D3F03D4" w14:textId="77777777">
      <w:pPr>
        <w:rPr>
          <w:szCs w:val="18"/>
        </w:rPr>
      </w:pPr>
    </w:p>
    <w:p w:rsidR="00554873" w:rsidP="00554873" w:rsidRDefault="00554873" w14:paraId="2EA20F4E" w14:textId="60FD15F4">
      <w:pPr>
        <w:rPr>
          <w:szCs w:val="18"/>
        </w:rPr>
      </w:pPr>
      <w:r>
        <w:rPr>
          <w:szCs w:val="18"/>
        </w:rPr>
        <w:t>Antwoord 1</w:t>
      </w:r>
    </w:p>
    <w:p w:rsidR="00554873" w:rsidP="00554873" w:rsidRDefault="00554873" w14:paraId="15C2CBFF" w14:textId="4A8D706C">
      <w:pPr>
        <w:rPr>
          <w:szCs w:val="18"/>
        </w:rPr>
      </w:pPr>
      <w:r w:rsidRPr="003C47F5">
        <w:rPr>
          <w:szCs w:val="18"/>
        </w:rPr>
        <w:t xml:space="preserve">Het Centraal Archief Bijzondere Rechtspleging (CABR) </w:t>
      </w:r>
      <w:r>
        <w:rPr>
          <w:szCs w:val="18"/>
        </w:rPr>
        <w:t>bestaat uit dossiers van personen die na de Tweede Wereldoorlog zijn onderzocht op samenwerking met de Duitse bezetter. Deze dossiers bevatten niet alleen informatie over personen die zijn onderzocht, maar ook een schat aan informatie over slachtoffers, verzetsstrijders en anderen.</w:t>
      </w:r>
      <w:r w:rsidRPr="003C47F5">
        <w:rPr>
          <w:szCs w:val="18"/>
        </w:rPr>
        <w:t xml:space="preserve"> De manier waarop het papieren archief is geordend maakt </w:t>
      </w:r>
      <w:r w:rsidR="000D473E">
        <w:rPr>
          <w:szCs w:val="18"/>
        </w:rPr>
        <w:t xml:space="preserve">echter </w:t>
      </w:r>
      <w:r w:rsidRPr="003C47F5">
        <w:rPr>
          <w:szCs w:val="18"/>
        </w:rPr>
        <w:t xml:space="preserve">dat er </w:t>
      </w:r>
      <w:r w:rsidR="000D473E">
        <w:rPr>
          <w:szCs w:val="18"/>
        </w:rPr>
        <w:t xml:space="preserve">tot </w:t>
      </w:r>
      <w:r w:rsidRPr="003C47F5">
        <w:rPr>
          <w:szCs w:val="18"/>
        </w:rPr>
        <w:t xml:space="preserve">nu </w:t>
      </w:r>
      <w:r w:rsidR="000D473E">
        <w:rPr>
          <w:szCs w:val="18"/>
        </w:rPr>
        <w:t xml:space="preserve">toe </w:t>
      </w:r>
      <w:r>
        <w:rPr>
          <w:szCs w:val="18"/>
        </w:rPr>
        <w:t>uitsluitend</w:t>
      </w:r>
      <w:r w:rsidRPr="003C47F5">
        <w:rPr>
          <w:szCs w:val="18"/>
        </w:rPr>
        <w:t xml:space="preserve"> op </w:t>
      </w:r>
      <w:r>
        <w:rPr>
          <w:szCs w:val="18"/>
        </w:rPr>
        <w:t>dossiernaam</w:t>
      </w:r>
      <w:r w:rsidR="009E375C">
        <w:rPr>
          <w:szCs w:val="18"/>
        </w:rPr>
        <w:t xml:space="preserve"> -</w:t>
      </w:r>
      <w:r>
        <w:rPr>
          <w:szCs w:val="18"/>
        </w:rPr>
        <w:t xml:space="preserve"> de </w:t>
      </w:r>
      <w:r w:rsidRPr="003C47F5">
        <w:rPr>
          <w:szCs w:val="18"/>
        </w:rPr>
        <w:t xml:space="preserve">naam van </w:t>
      </w:r>
      <w:r>
        <w:rPr>
          <w:szCs w:val="18"/>
        </w:rPr>
        <w:t>degene die is onderzocht</w:t>
      </w:r>
      <w:r w:rsidR="009E375C">
        <w:rPr>
          <w:szCs w:val="18"/>
        </w:rPr>
        <w:t xml:space="preserve"> -</w:t>
      </w:r>
      <w:r>
        <w:rPr>
          <w:szCs w:val="18"/>
        </w:rPr>
        <w:t xml:space="preserve"> </w:t>
      </w:r>
      <w:r w:rsidRPr="003C47F5">
        <w:rPr>
          <w:szCs w:val="18"/>
        </w:rPr>
        <w:t>in gezocht kan worden.</w:t>
      </w:r>
      <w:r w:rsidRPr="000B2C0C">
        <w:t xml:space="preserve"> </w:t>
      </w:r>
      <w:r w:rsidRPr="000B2C0C">
        <w:rPr>
          <w:szCs w:val="18"/>
        </w:rPr>
        <w:t xml:space="preserve">In deze hoedanigheid is het al </w:t>
      </w:r>
      <w:r>
        <w:rPr>
          <w:szCs w:val="18"/>
        </w:rPr>
        <w:t>25</w:t>
      </w:r>
      <w:r w:rsidRPr="000B2C0C">
        <w:rPr>
          <w:szCs w:val="18"/>
        </w:rPr>
        <w:t xml:space="preserve"> jaar als beperkt openbaar archief opvraagbaar geweest bij het Nationaal Archief, mits je de naam van de dossierhouder kent. Dat is voor nabestaanden van slachtoffers maar zelden het geval.</w:t>
      </w:r>
    </w:p>
    <w:p w:rsidRPr="003C47F5" w:rsidR="00554873" w:rsidP="00554873" w:rsidRDefault="00554873" w14:paraId="45548E8A" w14:textId="77777777">
      <w:pPr>
        <w:rPr>
          <w:szCs w:val="18"/>
        </w:rPr>
      </w:pPr>
    </w:p>
    <w:p w:rsidR="00554873" w:rsidP="00554873" w:rsidRDefault="00554873" w14:paraId="6D18AB0F" w14:textId="2878E20A">
      <w:pPr>
        <w:rPr>
          <w:szCs w:val="18"/>
        </w:rPr>
      </w:pPr>
      <w:r w:rsidRPr="003C47F5">
        <w:rPr>
          <w:szCs w:val="18"/>
        </w:rPr>
        <w:t xml:space="preserve">Dit is de reden dat er de laatste jaren </w:t>
      </w:r>
      <w:r>
        <w:rPr>
          <w:szCs w:val="18"/>
        </w:rPr>
        <w:t xml:space="preserve">intensief </w:t>
      </w:r>
      <w:r w:rsidRPr="003C47F5">
        <w:rPr>
          <w:szCs w:val="18"/>
        </w:rPr>
        <w:t>gewerkt is aan het digitaliseren, full-te</w:t>
      </w:r>
      <w:r>
        <w:rPr>
          <w:szCs w:val="18"/>
        </w:rPr>
        <w:t>xt</w:t>
      </w:r>
      <w:r w:rsidRPr="003C47F5">
        <w:rPr>
          <w:szCs w:val="18"/>
        </w:rPr>
        <w:t xml:space="preserve"> doorzoekbaar maken en contextualiseren van dit archief. </w:t>
      </w:r>
      <w:r w:rsidR="000D473E">
        <w:rPr>
          <w:szCs w:val="18"/>
        </w:rPr>
        <w:t xml:space="preserve">Hierover is uw Kamer </w:t>
      </w:r>
      <w:r w:rsidR="000D473E">
        <w:t>eerder op 12 april dit jaar</w:t>
      </w:r>
      <w:r w:rsidR="000D473E">
        <w:rPr>
          <w:rStyle w:val="Voetnootmarkering"/>
        </w:rPr>
        <w:footnoteReference w:id="1"/>
      </w:r>
      <w:r w:rsidR="000D473E">
        <w:t xml:space="preserve"> en 9 november 2022</w:t>
      </w:r>
      <w:r w:rsidR="000D473E">
        <w:rPr>
          <w:rStyle w:val="Voetnootmarkering"/>
        </w:rPr>
        <w:footnoteReference w:id="2"/>
      </w:r>
      <w:r w:rsidR="000D473E">
        <w:t xml:space="preserve"> geïnformeerd door de toenmalig Staatssecretaris van VWS over geïnformeerd in de voortgangsrapportages Oorlogsgetroffenen en Herinnering Tweede Wereldoorlog. </w:t>
      </w:r>
      <w:r w:rsidRPr="003C47F5">
        <w:rPr>
          <w:szCs w:val="18"/>
        </w:rPr>
        <w:t xml:space="preserve">Daarmee wordt het archief veel toegankelijker en kan er </w:t>
      </w:r>
      <w:r>
        <w:rPr>
          <w:szCs w:val="18"/>
        </w:rPr>
        <w:t xml:space="preserve">beter </w:t>
      </w:r>
      <w:r w:rsidRPr="003C47F5">
        <w:rPr>
          <w:szCs w:val="18"/>
        </w:rPr>
        <w:t>onderzoek in worden gedaan.</w:t>
      </w:r>
    </w:p>
    <w:p w:rsidRPr="003C47F5" w:rsidR="00554873" w:rsidP="00554873" w:rsidRDefault="00554873" w14:paraId="2E06CC61" w14:textId="77777777">
      <w:pPr>
        <w:rPr>
          <w:szCs w:val="18"/>
        </w:rPr>
      </w:pPr>
    </w:p>
    <w:p w:rsidR="00554873" w:rsidP="00554873" w:rsidRDefault="00554873" w14:paraId="66674BD8" w14:textId="5C468340">
      <w:pPr>
        <w:rPr>
          <w:szCs w:val="18"/>
        </w:rPr>
      </w:pPr>
      <w:r w:rsidRPr="003C47F5">
        <w:rPr>
          <w:szCs w:val="18"/>
        </w:rPr>
        <w:t>Nu de geplande online toegankelijkheid van de dossiers is uitgesteld</w:t>
      </w:r>
      <w:r>
        <w:rPr>
          <w:szCs w:val="18"/>
        </w:rPr>
        <w:t>,</w:t>
      </w:r>
      <w:r w:rsidR="000D473E">
        <w:rPr>
          <w:rStyle w:val="Voetnootmarkering"/>
          <w:szCs w:val="18"/>
        </w:rPr>
        <w:footnoteReference w:id="3"/>
      </w:r>
      <w:r w:rsidRPr="003C47F5">
        <w:rPr>
          <w:szCs w:val="18"/>
        </w:rPr>
        <w:t xml:space="preserve"> werken het Nationaal Archief en de consortiumpartners van Oorlog voor de Rechter</w:t>
      </w:r>
      <w:r w:rsidRPr="00872D37">
        <w:rPr>
          <w:szCs w:val="18"/>
          <w:vertAlign w:val="superscript"/>
        </w:rPr>
        <w:footnoteReference w:id="4"/>
      </w:r>
      <w:r w:rsidRPr="003C47F5">
        <w:rPr>
          <w:szCs w:val="18"/>
        </w:rPr>
        <w:t xml:space="preserve"> hard aan een tijdelijke voorziening die het</w:t>
      </w:r>
      <w:r>
        <w:rPr>
          <w:szCs w:val="18"/>
        </w:rPr>
        <w:t xml:space="preserve"> alsnog</w:t>
      </w:r>
      <w:r w:rsidRPr="003C47F5">
        <w:rPr>
          <w:szCs w:val="18"/>
        </w:rPr>
        <w:t xml:space="preserve"> mogelijk maakt om bij het Nationaal Archief in Den Haag onder voorwaarden het reeds gedigitaliseerde deel van het CABR digitaal en full-te</w:t>
      </w:r>
      <w:r>
        <w:rPr>
          <w:szCs w:val="18"/>
        </w:rPr>
        <w:t>xt</w:t>
      </w:r>
      <w:r w:rsidRPr="003C47F5">
        <w:rPr>
          <w:szCs w:val="18"/>
        </w:rPr>
        <w:t xml:space="preserve"> te doorzoeken. Het is voor mij belangrijk om die verbeterde toegankelijkheid tot het CABR te kunnen bieden aan nabestaanden (met name van slachtoffers)</w:t>
      </w:r>
      <w:r w:rsidR="009E375C">
        <w:rPr>
          <w:szCs w:val="18"/>
        </w:rPr>
        <w:t>,</w:t>
      </w:r>
      <w:r w:rsidRPr="003C47F5">
        <w:rPr>
          <w:szCs w:val="18"/>
        </w:rPr>
        <w:t xml:space="preserve"> onderzoekers</w:t>
      </w:r>
      <w:r w:rsidR="009E375C">
        <w:rPr>
          <w:szCs w:val="18"/>
        </w:rPr>
        <w:t xml:space="preserve"> en vanwege educatiedoeleinden onder andere over de Holocaust,</w:t>
      </w:r>
      <w:r w:rsidRPr="003C47F5">
        <w:rPr>
          <w:szCs w:val="18"/>
        </w:rPr>
        <w:t xml:space="preserve"> binnen de grenzen van de huidige wetgeving. </w:t>
      </w:r>
      <w:r w:rsidRPr="00EF6A52">
        <w:rPr>
          <w:szCs w:val="18"/>
        </w:rPr>
        <w:t xml:space="preserve">Ik streef ernaar deze tijdelijke voorziening </w:t>
      </w:r>
      <w:r w:rsidR="003503F8">
        <w:rPr>
          <w:szCs w:val="18"/>
        </w:rPr>
        <w:t xml:space="preserve">zo vroeg mogelijk in Q2 </w:t>
      </w:r>
      <w:r w:rsidRPr="00EF6A52">
        <w:rPr>
          <w:szCs w:val="18"/>
        </w:rPr>
        <w:t>operationeel te hebben.</w:t>
      </w:r>
    </w:p>
    <w:p w:rsidRPr="003C47F5" w:rsidR="00554873" w:rsidP="00554873" w:rsidRDefault="00554873" w14:paraId="14893B6F" w14:textId="77777777">
      <w:pPr>
        <w:rPr>
          <w:szCs w:val="18"/>
        </w:rPr>
      </w:pPr>
    </w:p>
    <w:p w:rsidR="00554873" w:rsidP="00554873" w:rsidRDefault="000D473E" w14:paraId="23D57ECD" w14:textId="369FA638">
      <w:pPr>
        <w:rPr>
          <w:szCs w:val="18"/>
        </w:rPr>
      </w:pPr>
      <w:r>
        <w:rPr>
          <w:szCs w:val="18"/>
        </w:rPr>
        <w:t xml:space="preserve">De online toegankelijkheid betreft alleen dossiers van overleden personen. Toch is het niet uit te sluiten dat binnen die dossiers namen of kenmerken van nog levende personen worden gevonden. </w:t>
      </w:r>
      <w:r w:rsidRPr="003C47F5" w:rsidR="00554873">
        <w:rPr>
          <w:szCs w:val="18"/>
        </w:rPr>
        <w:t>Daar</w:t>
      </w:r>
      <w:r>
        <w:rPr>
          <w:szCs w:val="18"/>
        </w:rPr>
        <w:t>om</w:t>
      </w:r>
      <w:r w:rsidRPr="003C47F5" w:rsidR="00554873">
        <w:rPr>
          <w:szCs w:val="18"/>
        </w:rPr>
        <w:t xml:space="preserve"> werk ik aan een wetswijziging </w:t>
      </w:r>
      <w:r w:rsidR="00554873">
        <w:rPr>
          <w:szCs w:val="18"/>
        </w:rPr>
        <w:t xml:space="preserve">om </w:t>
      </w:r>
      <w:r w:rsidR="00554873">
        <w:rPr>
          <w:szCs w:val="18"/>
        </w:rPr>
        <w:lastRenderedPageBreak/>
        <w:t xml:space="preserve">de toegang tot overheidsarchieven te verruimen. Hierin komt </w:t>
      </w:r>
      <w:r w:rsidRPr="003C47F5" w:rsidR="00554873">
        <w:rPr>
          <w:szCs w:val="18"/>
        </w:rPr>
        <w:t xml:space="preserve">een duidelijke juridische grondslag </w:t>
      </w:r>
      <w:r w:rsidR="00554873">
        <w:rPr>
          <w:szCs w:val="18"/>
        </w:rPr>
        <w:t xml:space="preserve">om bij toegang tot archieven met daarin gegevens van nog levende personen </w:t>
      </w:r>
      <w:r w:rsidRPr="003C47F5" w:rsidR="00554873">
        <w:rPr>
          <w:szCs w:val="18"/>
        </w:rPr>
        <w:t>een belangenafweging t</w:t>
      </w:r>
      <w:r w:rsidR="00554873">
        <w:rPr>
          <w:szCs w:val="18"/>
        </w:rPr>
        <w:t>e kunnen maken t</w:t>
      </w:r>
      <w:r w:rsidRPr="003C47F5" w:rsidR="00554873">
        <w:rPr>
          <w:szCs w:val="18"/>
        </w:rPr>
        <w:t xml:space="preserve">ussen het belang van </w:t>
      </w:r>
      <w:r w:rsidR="00554873">
        <w:rPr>
          <w:szCs w:val="18"/>
        </w:rPr>
        <w:t xml:space="preserve">bescherming van de persoonlijke levenssfeer </w:t>
      </w:r>
      <w:r w:rsidRPr="003C47F5" w:rsidR="00554873">
        <w:rPr>
          <w:szCs w:val="18"/>
        </w:rPr>
        <w:t xml:space="preserve">en de belangen </w:t>
      </w:r>
      <w:r w:rsidR="00554873">
        <w:rPr>
          <w:szCs w:val="18"/>
        </w:rPr>
        <w:t>die gediend zijn bij toegang tot het archief</w:t>
      </w:r>
      <w:r w:rsidRPr="003C47F5" w:rsidR="00554873">
        <w:rPr>
          <w:szCs w:val="18"/>
        </w:rPr>
        <w:t>. Hierbij neem ik ook de wijze waarop archieven digitaal en online raadpleegbaar gemaakt kunnen worden mee, zodat archieven relevant blijven in het digitale tijdperk. Hiermee wil ik recht doen aan het maatschappelijke belang om dit soort archieven voor een breed publiek toegankelijk te maken.</w:t>
      </w:r>
      <w:r w:rsidR="0092536A">
        <w:rPr>
          <w:szCs w:val="18"/>
        </w:rPr>
        <w:t xml:space="preserve"> Deze wetswijziging zal nog voor het einde van dit kwartaal in internetconsultatie worden gebracht.</w:t>
      </w:r>
    </w:p>
    <w:p w:rsidRPr="003C47F5" w:rsidR="00554873" w:rsidP="00554873" w:rsidRDefault="00554873" w14:paraId="43D7785E" w14:textId="77777777">
      <w:pPr>
        <w:rPr>
          <w:szCs w:val="18"/>
        </w:rPr>
      </w:pPr>
    </w:p>
    <w:p w:rsidR="00554873" w:rsidP="00554873" w:rsidRDefault="00554873" w14:paraId="506E5670" w14:textId="775067EE">
      <w:pPr>
        <w:rPr>
          <w:szCs w:val="18"/>
        </w:rPr>
      </w:pPr>
      <w:r w:rsidRPr="003C47F5">
        <w:rPr>
          <w:szCs w:val="18"/>
        </w:rPr>
        <w:t xml:space="preserve">Ik realiseer me dat de tijdelijke voorziening verre van ideaal is en niet aan de verwachte vraag kan voldoen. </w:t>
      </w:r>
      <w:r w:rsidR="009E375C">
        <w:rPr>
          <w:szCs w:val="18"/>
        </w:rPr>
        <w:t xml:space="preserve">Daarbij realiseer ik me ook dat nabestaanden graag antwoorden willen krijgen op de vragen die zij hebben. </w:t>
      </w:r>
      <w:r w:rsidR="0092536A">
        <w:rPr>
          <w:szCs w:val="18"/>
        </w:rPr>
        <w:t>Overigens zou bij volledige openbaarheid ook maar een deel van de dossiers online digitaal doorzoekbaar zijn geweest, aangezien</w:t>
      </w:r>
      <w:r w:rsidRPr="003C47F5">
        <w:rPr>
          <w:szCs w:val="18"/>
        </w:rPr>
        <w:t xml:space="preserve"> nu ongeveer een </w:t>
      </w:r>
      <w:r>
        <w:rPr>
          <w:szCs w:val="18"/>
        </w:rPr>
        <w:t>derde</w:t>
      </w:r>
      <w:r w:rsidRPr="003C47F5">
        <w:rPr>
          <w:szCs w:val="18"/>
        </w:rPr>
        <w:t xml:space="preserve"> van het CABR </w:t>
      </w:r>
      <w:r w:rsidR="009E375C">
        <w:rPr>
          <w:szCs w:val="18"/>
        </w:rPr>
        <w:t xml:space="preserve">is </w:t>
      </w:r>
      <w:r w:rsidRPr="003C47F5">
        <w:rPr>
          <w:szCs w:val="18"/>
        </w:rPr>
        <w:t>gescand</w:t>
      </w:r>
      <w:r w:rsidR="009E375C">
        <w:rPr>
          <w:szCs w:val="18"/>
        </w:rPr>
        <w:t>. De</w:t>
      </w:r>
      <w:r w:rsidRPr="003C47F5">
        <w:rPr>
          <w:szCs w:val="18"/>
        </w:rPr>
        <w:t xml:space="preserve"> verwachting is dat het volledige archief </w:t>
      </w:r>
      <w:r>
        <w:rPr>
          <w:szCs w:val="18"/>
        </w:rPr>
        <w:t xml:space="preserve">pas tegen het einde van </w:t>
      </w:r>
      <w:r w:rsidRPr="003C47F5">
        <w:rPr>
          <w:szCs w:val="18"/>
        </w:rPr>
        <w:t>2026 gescand zal zijn. Tot die tijd levert full-te</w:t>
      </w:r>
      <w:r>
        <w:rPr>
          <w:szCs w:val="18"/>
        </w:rPr>
        <w:t>xt</w:t>
      </w:r>
      <w:r w:rsidRPr="003C47F5">
        <w:rPr>
          <w:szCs w:val="18"/>
        </w:rPr>
        <w:t xml:space="preserve"> zoeken door het archief dus mogelijk incomplete resultaten op.</w:t>
      </w:r>
    </w:p>
    <w:p w:rsidR="00554873" w:rsidP="00554873" w:rsidRDefault="00554873" w14:paraId="73C3C1EA" w14:textId="77777777">
      <w:pPr>
        <w:rPr>
          <w:szCs w:val="18"/>
        </w:rPr>
      </w:pPr>
    </w:p>
    <w:p w:rsidRPr="003C47F5" w:rsidR="00554873" w:rsidP="00554873" w:rsidRDefault="00554873" w14:paraId="33F6E9F8" w14:textId="5BFBDDBF">
      <w:pPr>
        <w:rPr>
          <w:szCs w:val="18"/>
        </w:rPr>
      </w:pPr>
      <w:r w:rsidRPr="003C47F5">
        <w:rPr>
          <w:szCs w:val="18"/>
        </w:rPr>
        <w:t>Ik hecht er d</w:t>
      </w:r>
      <w:r w:rsidR="0092536A">
        <w:rPr>
          <w:szCs w:val="18"/>
        </w:rPr>
        <w:t>esondanks</w:t>
      </w:r>
      <w:r w:rsidRPr="003C47F5">
        <w:rPr>
          <w:szCs w:val="18"/>
        </w:rPr>
        <w:t xml:space="preserve"> belang aan snel een structurele oplossing mogelijk te maken, mede omwille van het suboptimale karakter van de tijdelijke voorziening. Deze archieven zijn van onschatbare waarde </w:t>
      </w:r>
      <w:r w:rsidR="00973A56">
        <w:rPr>
          <w:szCs w:val="18"/>
        </w:rPr>
        <w:t>voor nabestaanden die zoeken naar antwoorden, voor</w:t>
      </w:r>
      <w:r w:rsidR="00EF6A52">
        <w:rPr>
          <w:szCs w:val="18"/>
        </w:rPr>
        <w:t xml:space="preserve"> </w:t>
      </w:r>
      <w:r w:rsidRPr="003C47F5">
        <w:rPr>
          <w:szCs w:val="18"/>
        </w:rPr>
        <w:t xml:space="preserve">historisch onderzoek, </w:t>
      </w:r>
      <w:r w:rsidR="00973A56">
        <w:rPr>
          <w:szCs w:val="18"/>
        </w:rPr>
        <w:t xml:space="preserve">educatie en </w:t>
      </w:r>
      <w:r w:rsidRPr="003C47F5">
        <w:rPr>
          <w:szCs w:val="18"/>
        </w:rPr>
        <w:t xml:space="preserve">maatschappelijke bewustwording. </w:t>
      </w:r>
      <w:r w:rsidRPr="003C47F5">
        <w:rPr>
          <w:szCs w:val="18"/>
        </w:rPr>
        <w:br/>
      </w:r>
    </w:p>
    <w:p w:rsidR="00554873" w:rsidP="00554873" w:rsidRDefault="00554873" w14:paraId="0AA93864" w14:textId="77777777">
      <w:pPr>
        <w:rPr>
          <w:szCs w:val="18"/>
        </w:rPr>
      </w:pPr>
      <w:r>
        <w:rPr>
          <w:szCs w:val="18"/>
        </w:rPr>
        <w:t>Vraag 2</w:t>
      </w:r>
    </w:p>
    <w:p w:rsidR="00554873" w:rsidP="00554873" w:rsidRDefault="00554873" w14:paraId="227A9C6C" w14:textId="07E22B71">
      <w:pPr>
        <w:rPr>
          <w:szCs w:val="18"/>
        </w:rPr>
      </w:pPr>
      <w:r w:rsidRPr="003C47F5">
        <w:rPr>
          <w:szCs w:val="18"/>
        </w:rPr>
        <w:t>Kunt u aangeven hoe u uw toezegging in het vragenuur van 14 januari 2025 om het archief zo snel mogelijk digitaal doorzoekbaar te maken gaat concretiseren?</w:t>
      </w:r>
    </w:p>
    <w:p w:rsidRPr="003C47F5" w:rsidR="00554873" w:rsidP="00554873" w:rsidRDefault="00554873" w14:paraId="0AE918DC" w14:textId="77777777">
      <w:pPr>
        <w:rPr>
          <w:szCs w:val="18"/>
        </w:rPr>
      </w:pPr>
    </w:p>
    <w:p w:rsidR="00554873" w:rsidP="00554873" w:rsidRDefault="00554873" w14:paraId="68F638E0" w14:textId="77777777">
      <w:pPr>
        <w:rPr>
          <w:szCs w:val="18"/>
        </w:rPr>
      </w:pPr>
      <w:r>
        <w:rPr>
          <w:szCs w:val="18"/>
        </w:rPr>
        <w:t>Antwoord 2</w:t>
      </w:r>
    </w:p>
    <w:p w:rsidR="00554873" w:rsidP="00554873" w:rsidRDefault="00554873" w14:paraId="54CFA018" w14:textId="477B86FB">
      <w:pPr>
        <w:rPr>
          <w:szCs w:val="18"/>
        </w:rPr>
      </w:pPr>
      <w:r w:rsidRPr="003C47F5">
        <w:rPr>
          <w:szCs w:val="18"/>
        </w:rPr>
        <w:t xml:space="preserve">Zie het antwoord bij vraag 1 wat betreft de tijdelijke voorziening en vraag 3,4 en 6 voor wat betreft de wetswijziging. </w:t>
      </w:r>
    </w:p>
    <w:p w:rsidRPr="003C47F5" w:rsidR="00554873" w:rsidP="00554873" w:rsidRDefault="00554873" w14:paraId="16808BA2" w14:textId="77777777">
      <w:pPr>
        <w:rPr>
          <w:szCs w:val="18"/>
        </w:rPr>
      </w:pPr>
    </w:p>
    <w:p w:rsidR="00554873" w:rsidP="00554873" w:rsidRDefault="00554873" w14:paraId="12CA72D8" w14:textId="77777777">
      <w:pPr>
        <w:rPr>
          <w:szCs w:val="18"/>
        </w:rPr>
      </w:pPr>
      <w:r>
        <w:rPr>
          <w:szCs w:val="18"/>
        </w:rPr>
        <w:t>Vraag 3</w:t>
      </w:r>
    </w:p>
    <w:p w:rsidR="00554873" w:rsidP="00554873" w:rsidRDefault="00554873" w14:paraId="3C3D8FC9" w14:textId="0A199735">
      <w:pPr>
        <w:rPr>
          <w:szCs w:val="18"/>
        </w:rPr>
      </w:pPr>
      <w:r w:rsidRPr="003C47F5">
        <w:rPr>
          <w:szCs w:val="18"/>
        </w:rPr>
        <w:t>Welke wettelijke grondslag wilt u creëren om de belangenafweging tussen het maatschappelijk belang en privacy beter de garanderen?</w:t>
      </w:r>
    </w:p>
    <w:p w:rsidRPr="003C47F5" w:rsidR="00554873" w:rsidP="00554873" w:rsidRDefault="00554873" w14:paraId="4E1F2359" w14:textId="77777777">
      <w:pPr>
        <w:rPr>
          <w:szCs w:val="18"/>
        </w:rPr>
      </w:pPr>
    </w:p>
    <w:p w:rsidR="00554873" w:rsidP="00554873" w:rsidRDefault="00554873" w14:paraId="71437609" w14:textId="77777777">
      <w:pPr>
        <w:rPr>
          <w:szCs w:val="18"/>
        </w:rPr>
      </w:pPr>
      <w:r>
        <w:rPr>
          <w:szCs w:val="18"/>
        </w:rPr>
        <w:t>Antwoord 3</w:t>
      </w:r>
    </w:p>
    <w:p w:rsidRPr="003C47F5" w:rsidR="00554873" w:rsidP="00554873" w:rsidRDefault="00554873" w14:paraId="20C1EE69" w14:textId="40CFF652">
      <w:pPr>
        <w:rPr>
          <w:i/>
          <w:iCs/>
          <w:szCs w:val="18"/>
        </w:rPr>
      </w:pPr>
      <w:r w:rsidRPr="003C47F5">
        <w:rPr>
          <w:szCs w:val="18"/>
        </w:rPr>
        <w:t xml:space="preserve">Ik wil </w:t>
      </w:r>
      <w:r w:rsidR="0092536A">
        <w:rPr>
          <w:szCs w:val="18"/>
        </w:rPr>
        <w:t>vóór eind maart</w:t>
      </w:r>
      <w:r w:rsidRPr="003C47F5">
        <w:rPr>
          <w:szCs w:val="18"/>
        </w:rPr>
        <w:t xml:space="preserve"> een </w:t>
      </w:r>
      <w:r>
        <w:rPr>
          <w:szCs w:val="18"/>
        </w:rPr>
        <w:t>concept</w:t>
      </w:r>
      <w:r w:rsidRPr="003C47F5">
        <w:rPr>
          <w:szCs w:val="18"/>
        </w:rPr>
        <w:t xml:space="preserve">wetsvoorstel in consultatie brengen die de door de </w:t>
      </w:r>
      <w:r>
        <w:rPr>
          <w:szCs w:val="18"/>
        </w:rPr>
        <w:t>Autoriteit persoonsgegevens (</w:t>
      </w:r>
      <w:r w:rsidRPr="003C47F5">
        <w:rPr>
          <w:szCs w:val="18"/>
        </w:rPr>
        <w:t>AP</w:t>
      </w:r>
      <w:r>
        <w:rPr>
          <w:szCs w:val="18"/>
        </w:rPr>
        <w:t>)</w:t>
      </w:r>
      <w:r w:rsidRPr="003C47F5">
        <w:rPr>
          <w:szCs w:val="18"/>
        </w:rPr>
        <w:t xml:space="preserve"> gemiste grondslag </w:t>
      </w:r>
      <w:r>
        <w:rPr>
          <w:szCs w:val="18"/>
        </w:rPr>
        <w:t xml:space="preserve">zal creëren </w:t>
      </w:r>
      <w:r w:rsidRPr="003C47F5">
        <w:rPr>
          <w:szCs w:val="18"/>
        </w:rPr>
        <w:t xml:space="preserve">voor </w:t>
      </w:r>
      <w:r>
        <w:rPr>
          <w:szCs w:val="18"/>
        </w:rPr>
        <w:t xml:space="preserve">toegang tot archieven met gewone, </w:t>
      </w:r>
      <w:r w:rsidRPr="003C47F5">
        <w:rPr>
          <w:szCs w:val="18"/>
        </w:rPr>
        <w:t>bijzondere</w:t>
      </w:r>
      <w:r>
        <w:rPr>
          <w:szCs w:val="18"/>
        </w:rPr>
        <w:t xml:space="preserve"> en</w:t>
      </w:r>
      <w:r w:rsidRPr="003C47F5">
        <w:rPr>
          <w:szCs w:val="18"/>
        </w:rPr>
        <w:t xml:space="preserve"> strafrechtelijke persoonsgegevens. Hiermee wil</w:t>
      </w:r>
      <w:r>
        <w:rPr>
          <w:szCs w:val="18"/>
        </w:rPr>
        <w:t xml:space="preserve"> ik</w:t>
      </w:r>
      <w:r w:rsidRPr="003C47F5">
        <w:rPr>
          <w:szCs w:val="18"/>
        </w:rPr>
        <w:t xml:space="preserve"> ruimte creëren voor een belangenafweging tussen openbaarheid en privacy bij de (wijze van) verstrekking van (bijzondere en strafrechtelijke) persoonsgegevens door archiefdiensten. Hierbij neem ik ook de wijze waarop archieven digitaal en online raadpleegbaar gemaakt kunnen worden mee, zodat archieven relevant blijven in het digitale tijdperk. </w:t>
      </w:r>
      <w:bookmarkStart w:name="_Hlk188514489" w:id="1"/>
      <w:r>
        <w:rPr>
          <w:szCs w:val="18"/>
        </w:rPr>
        <w:t>Ik betrek ook overweging 158 van de Algemene Verordening Gegevensbescherming (AVG)</w:t>
      </w:r>
      <w:r>
        <w:rPr>
          <w:rStyle w:val="Voetnootmarkering"/>
          <w:szCs w:val="18"/>
        </w:rPr>
        <w:footnoteReference w:id="5"/>
      </w:r>
      <w:r>
        <w:rPr>
          <w:szCs w:val="18"/>
        </w:rPr>
        <w:t xml:space="preserve"> in de voorbereiding</w:t>
      </w:r>
      <w:r w:rsidR="00973A56">
        <w:rPr>
          <w:szCs w:val="18"/>
        </w:rPr>
        <w:t xml:space="preserve"> </w:t>
      </w:r>
      <w:r w:rsidR="00973A56">
        <w:rPr>
          <w:szCs w:val="18"/>
        </w:rPr>
        <w:lastRenderedPageBreak/>
        <w:t>(een van de aanbevelingen van de International Holocaust Remembrance Alliance, die Nederland onderschreven heeft). T</w:t>
      </w:r>
      <w:r>
        <w:rPr>
          <w:szCs w:val="18"/>
        </w:rPr>
        <w:t xml:space="preserve">egelijkertijd zie ik de reikwijdte van dit wetsvoorstel breder dan enkel </w:t>
      </w:r>
      <w:r w:rsidR="00EF6A52">
        <w:rPr>
          <w:szCs w:val="18"/>
        </w:rPr>
        <w:t>de</w:t>
      </w:r>
      <w:r>
        <w:rPr>
          <w:szCs w:val="18"/>
        </w:rPr>
        <w:t xml:space="preserve"> oorlog</w:t>
      </w:r>
      <w:r w:rsidR="00973A56">
        <w:rPr>
          <w:szCs w:val="18"/>
        </w:rPr>
        <w:t>- en Holocaust</w:t>
      </w:r>
      <w:r>
        <w:rPr>
          <w:szCs w:val="18"/>
        </w:rPr>
        <w:t xml:space="preserve">gerelateerde archieven. </w:t>
      </w:r>
      <w:r w:rsidRPr="003C47F5">
        <w:rPr>
          <w:szCs w:val="18"/>
        </w:rPr>
        <w:t>Hi</w:t>
      </w:r>
      <w:bookmarkEnd w:id="1"/>
      <w:r w:rsidRPr="003C47F5">
        <w:rPr>
          <w:szCs w:val="18"/>
        </w:rPr>
        <w:t>ermee wil ik recht doen aan het maatschappelijke belang om archieven zoals het CABR voor een breed publiek toegankelijk te maken</w:t>
      </w:r>
      <w:r>
        <w:rPr>
          <w:szCs w:val="18"/>
        </w:rPr>
        <w:t xml:space="preserve"> en het recht op toegang tot overheidsinformatie en cultureel erfgoed</w:t>
      </w:r>
      <w:r w:rsidRPr="003C47F5">
        <w:rPr>
          <w:szCs w:val="18"/>
        </w:rPr>
        <w:t>.</w:t>
      </w:r>
    </w:p>
    <w:p w:rsidR="00554873" w:rsidP="00554873" w:rsidRDefault="00554873" w14:paraId="527A6898" w14:textId="77777777">
      <w:pPr>
        <w:rPr>
          <w:szCs w:val="18"/>
        </w:rPr>
      </w:pPr>
    </w:p>
    <w:p w:rsidR="00554873" w:rsidP="00554873" w:rsidRDefault="00554873" w14:paraId="4AE3E432" w14:textId="20FB7ED5">
      <w:pPr>
        <w:rPr>
          <w:szCs w:val="18"/>
        </w:rPr>
      </w:pPr>
      <w:r w:rsidRPr="003C47F5">
        <w:rPr>
          <w:szCs w:val="18"/>
        </w:rPr>
        <w:t xml:space="preserve">Ik zie deze </w:t>
      </w:r>
      <w:r w:rsidR="001A0684">
        <w:rPr>
          <w:szCs w:val="18"/>
        </w:rPr>
        <w:t>wets</w:t>
      </w:r>
      <w:r w:rsidRPr="003C47F5">
        <w:rPr>
          <w:szCs w:val="18"/>
        </w:rPr>
        <w:t xml:space="preserve">wijziging nadrukkelijk als onderdeel van de bredere ambitie van het kabinet om onze democratische rechtsstaat te verstevigen. Mijn inzet is er op gericht de wetswijziging zo spoedig </w:t>
      </w:r>
      <w:r>
        <w:rPr>
          <w:szCs w:val="18"/>
        </w:rPr>
        <w:t>vastgesteld te krijgen en in werking te laten treden</w:t>
      </w:r>
      <w:r w:rsidRPr="003C47F5">
        <w:rPr>
          <w:szCs w:val="18"/>
        </w:rPr>
        <w:t>, maar uiteraard moet hierbij een zorgvuldig wetstraject worden gevolgd waarbij verschillende partijen de mogelijkheid krijgen om te adviseren, zoals in ieder geval de AP, de algemene rijksarchivaris (ARA) en het Adviescollege Openbaarheid en informatiehuishouding (ACOI).</w:t>
      </w:r>
    </w:p>
    <w:p w:rsidR="00554873" w:rsidP="00554873" w:rsidRDefault="00554873" w14:paraId="7487DF2A" w14:textId="77777777">
      <w:pPr>
        <w:rPr>
          <w:szCs w:val="18"/>
        </w:rPr>
      </w:pPr>
    </w:p>
    <w:p w:rsidRPr="00EF6A52" w:rsidR="00554873" w:rsidP="00554873" w:rsidRDefault="00554873" w14:paraId="23B638E5" w14:textId="15B2FA21">
      <w:pPr>
        <w:rPr>
          <w:szCs w:val="18"/>
        </w:rPr>
      </w:pPr>
      <w:r>
        <w:rPr>
          <w:szCs w:val="18"/>
        </w:rPr>
        <w:t>De wijziging wordt geregeld in een apart wetsvoorstel, los van de reeds bij uw Kamer ingediende bredere modernisering van de Archiefwet. Een eigenstandig wetsvoorstel waarborgt een zorgvuldige afweging, mede door de betrokkenheid van eerdergenoemde partijen. De kans is daarbij groot dat een apart wetsvoorstel sneller in werking kan treden dan de bredere modernisering van de Archiefwet, die afhankelijk is van de afronding van lagere regelgeving.</w:t>
      </w:r>
      <w:r w:rsidR="00EF6A52">
        <w:rPr>
          <w:szCs w:val="18"/>
        </w:rPr>
        <w:t xml:space="preserve"> </w:t>
      </w:r>
      <w:r w:rsidRPr="00E33BF4" w:rsidR="00EF6A52">
        <w:rPr>
          <w:szCs w:val="18"/>
        </w:rPr>
        <w:t>De bredere gemoderniseerde wet zal namelijk naar verwachting niet eerder dan 1 juli 2026 in werking treden.</w:t>
      </w:r>
    </w:p>
    <w:p w:rsidRPr="003C47F5" w:rsidR="00554873" w:rsidP="00554873" w:rsidRDefault="00554873" w14:paraId="20B15DCB" w14:textId="77777777">
      <w:pPr>
        <w:rPr>
          <w:i/>
          <w:iCs/>
          <w:szCs w:val="18"/>
        </w:rPr>
      </w:pPr>
    </w:p>
    <w:p w:rsidR="00554873" w:rsidP="00554873" w:rsidRDefault="00554873" w14:paraId="545C8E64" w14:textId="77777777">
      <w:pPr>
        <w:rPr>
          <w:szCs w:val="18"/>
        </w:rPr>
      </w:pPr>
      <w:r>
        <w:rPr>
          <w:szCs w:val="18"/>
        </w:rPr>
        <w:t xml:space="preserve">Vraag 4 </w:t>
      </w:r>
    </w:p>
    <w:p w:rsidR="00554873" w:rsidP="00554873" w:rsidRDefault="00554873" w14:paraId="4F67FBDA" w14:textId="7F5754C9">
      <w:pPr>
        <w:rPr>
          <w:szCs w:val="18"/>
        </w:rPr>
      </w:pPr>
      <w:r w:rsidRPr="003C47F5">
        <w:rPr>
          <w:szCs w:val="18"/>
        </w:rPr>
        <w:t>Wat is het tijdpad van het wetstraject waarin deze wettelijke grondslag wordt gecreëerd, zoals u suggereert?</w:t>
      </w:r>
    </w:p>
    <w:p w:rsidRPr="003C47F5" w:rsidR="00554873" w:rsidP="00554873" w:rsidRDefault="00554873" w14:paraId="2B078E9C" w14:textId="77777777">
      <w:pPr>
        <w:rPr>
          <w:szCs w:val="18"/>
        </w:rPr>
      </w:pPr>
    </w:p>
    <w:p w:rsidR="00554873" w:rsidP="00554873" w:rsidRDefault="00554873" w14:paraId="0EDC2435" w14:textId="77777777">
      <w:pPr>
        <w:rPr>
          <w:szCs w:val="18"/>
        </w:rPr>
      </w:pPr>
      <w:r>
        <w:rPr>
          <w:szCs w:val="18"/>
        </w:rPr>
        <w:t>Antwoord 4</w:t>
      </w:r>
    </w:p>
    <w:p w:rsidRPr="003C47F5" w:rsidR="00554873" w:rsidP="00554873" w:rsidRDefault="00554873" w14:paraId="6335C27E" w14:textId="24175F48">
      <w:pPr>
        <w:rPr>
          <w:szCs w:val="18"/>
        </w:rPr>
      </w:pPr>
      <w:r w:rsidRPr="003C47F5">
        <w:rPr>
          <w:szCs w:val="18"/>
        </w:rPr>
        <w:t xml:space="preserve">Ik wil het wetsvoorstel </w:t>
      </w:r>
      <w:r w:rsidR="001A0684">
        <w:rPr>
          <w:szCs w:val="18"/>
        </w:rPr>
        <w:t xml:space="preserve">uiterlijk </w:t>
      </w:r>
      <w:r w:rsidRPr="003C47F5">
        <w:rPr>
          <w:szCs w:val="18"/>
        </w:rPr>
        <w:t xml:space="preserve">eind </w:t>
      </w:r>
      <w:r w:rsidR="001A0684">
        <w:rPr>
          <w:szCs w:val="18"/>
        </w:rPr>
        <w:t>maart</w:t>
      </w:r>
      <w:r w:rsidRPr="003C47F5">
        <w:rPr>
          <w:szCs w:val="18"/>
        </w:rPr>
        <w:t xml:space="preserve"> in consultatie brengen.</w:t>
      </w:r>
      <w:r>
        <w:rPr>
          <w:szCs w:val="18"/>
        </w:rPr>
        <w:t xml:space="preserve"> Deze consultatie zal in ieder geval een internetconsultatie, een uitvoeringstoets en enkele adviesaanvragen (zie vraag 3) behelzen.</w:t>
      </w:r>
      <w:r w:rsidRPr="003C47F5">
        <w:rPr>
          <w:szCs w:val="18"/>
        </w:rPr>
        <w:t xml:space="preserve"> Daarna volgt de adviesaanvraag bij de</w:t>
      </w:r>
      <w:r>
        <w:rPr>
          <w:szCs w:val="18"/>
        </w:rPr>
        <w:t xml:space="preserve"> Afdeling advisering van de</w:t>
      </w:r>
      <w:r w:rsidRPr="003C47F5">
        <w:rPr>
          <w:szCs w:val="18"/>
        </w:rPr>
        <w:t xml:space="preserve"> Raad van State en tot slot behandeling door uw Kamer en daarna de Eerste Kamer. Ik zet vaart achter deze wetswijziging en ik zal ook vragen </w:t>
      </w:r>
      <w:r>
        <w:rPr>
          <w:szCs w:val="18"/>
        </w:rPr>
        <w:t xml:space="preserve">aan </w:t>
      </w:r>
      <w:r w:rsidRPr="003C47F5">
        <w:rPr>
          <w:szCs w:val="18"/>
        </w:rPr>
        <w:t>de organisaties die advies zullen moeten uitbrengen</w:t>
      </w:r>
      <w:r>
        <w:rPr>
          <w:szCs w:val="18"/>
        </w:rPr>
        <w:t xml:space="preserve"> om hier voorrang aan te geven</w:t>
      </w:r>
      <w:r w:rsidRPr="003C47F5">
        <w:rPr>
          <w:szCs w:val="18"/>
        </w:rPr>
        <w:t>.</w:t>
      </w:r>
      <w:r w:rsidRPr="003C47F5">
        <w:rPr>
          <w:szCs w:val="18"/>
        </w:rPr>
        <w:br/>
      </w:r>
    </w:p>
    <w:p w:rsidR="00554873" w:rsidP="00554873" w:rsidRDefault="00554873" w14:paraId="285A3D1E" w14:textId="77777777">
      <w:pPr>
        <w:rPr>
          <w:szCs w:val="18"/>
        </w:rPr>
      </w:pPr>
      <w:r>
        <w:rPr>
          <w:szCs w:val="18"/>
        </w:rPr>
        <w:t>Vraag 5</w:t>
      </w:r>
    </w:p>
    <w:p w:rsidRPr="003C47F5" w:rsidR="00554873" w:rsidP="00554873" w:rsidRDefault="00554873" w14:paraId="207355FC" w14:textId="493599CE">
      <w:pPr>
        <w:rPr>
          <w:szCs w:val="18"/>
        </w:rPr>
      </w:pPr>
      <w:r w:rsidRPr="003C47F5">
        <w:rPr>
          <w:szCs w:val="18"/>
        </w:rPr>
        <w:t>Bent u bereid dit wetsvoorstel op korte termijn voor spoedadvies aan de Raad van State voor te leggen?</w:t>
      </w:r>
    </w:p>
    <w:p w:rsidR="00554873" w:rsidP="00554873" w:rsidRDefault="00554873" w14:paraId="490137B4" w14:textId="77777777">
      <w:pPr>
        <w:rPr>
          <w:szCs w:val="18"/>
        </w:rPr>
      </w:pPr>
    </w:p>
    <w:p w:rsidR="00554873" w:rsidP="00554873" w:rsidRDefault="00554873" w14:paraId="79B97CD3" w14:textId="7C75A9D4">
      <w:pPr>
        <w:rPr>
          <w:szCs w:val="18"/>
        </w:rPr>
      </w:pPr>
      <w:r>
        <w:rPr>
          <w:szCs w:val="18"/>
        </w:rPr>
        <w:t>Antwoord 5</w:t>
      </w:r>
    </w:p>
    <w:p w:rsidRPr="003C47F5" w:rsidR="00554873" w:rsidP="00554873" w:rsidRDefault="00554873" w14:paraId="03B661D8" w14:textId="3CA3F9F8">
      <w:pPr>
        <w:rPr>
          <w:szCs w:val="18"/>
        </w:rPr>
      </w:pPr>
      <w:r w:rsidRPr="003C47F5">
        <w:rPr>
          <w:szCs w:val="18"/>
        </w:rPr>
        <w:t>Ja, zie ook het antwoord op vraag 4.</w:t>
      </w:r>
      <w:r w:rsidRPr="003C47F5">
        <w:rPr>
          <w:szCs w:val="18"/>
        </w:rPr>
        <w:br/>
      </w:r>
    </w:p>
    <w:p w:rsidR="00554873" w:rsidP="00554873" w:rsidRDefault="00554873" w14:paraId="5A98AEE5" w14:textId="77777777">
      <w:pPr>
        <w:rPr>
          <w:szCs w:val="18"/>
        </w:rPr>
      </w:pPr>
      <w:r>
        <w:rPr>
          <w:szCs w:val="18"/>
        </w:rPr>
        <w:t>Vraag 6</w:t>
      </w:r>
    </w:p>
    <w:p w:rsidR="00554873" w:rsidP="00554873" w:rsidRDefault="00554873" w14:paraId="06D43EEA" w14:textId="3B02197D">
      <w:pPr>
        <w:rPr>
          <w:szCs w:val="18"/>
        </w:rPr>
      </w:pPr>
      <w:r w:rsidRPr="003C47F5">
        <w:rPr>
          <w:szCs w:val="18"/>
        </w:rPr>
        <w:t>Wanneer kan de Kamer deze spoedwet verwachten?</w:t>
      </w:r>
    </w:p>
    <w:p w:rsidRPr="003C47F5" w:rsidR="00554873" w:rsidP="00554873" w:rsidRDefault="00554873" w14:paraId="43E7797F" w14:textId="77777777">
      <w:pPr>
        <w:rPr>
          <w:szCs w:val="18"/>
        </w:rPr>
      </w:pPr>
    </w:p>
    <w:p w:rsidR="00554873" w:rsidP="00554873" w:rsidRDefault="00554873" w14:paraId="135B15DE" w14:textId="77777777">
      <w:pPr>
        <w:rPr>
          <w:szCs w:val="18"/>
        </w:rPr>
      </w:pPr>
      <w:r>
        <w:rPr>
          <w:szCs w:val="18"/>
        </w:rPr>
        <w:t>Antwoord 6</w:t>
      </w:r>
    </w:p>
    <w:p w:rsidRPr="003C47F5" w:rsidR="00554873" w:rsidP="00554873" w:rsidRDefault="00554873" w14:paraId="177E4744" w14:textId="7C2D1478">
      <w:pPr>
        <w:rPr>
          <w:szCs w:val="18"/>
        </w:rPr>
      </w:pPr>
      <w:r w:rsidRPr="003C47F5">
        <w:rPr>
          <w:szCs w:val="18"/>
        </w:rPr>
        <w:t xml:space="preserve">Met een start van de consultatie eind </w:t>
      </w:r>
      <w:r w:rsidR="001A0684">
        <w:rPr>
          <w:szCs w:val="18"/>
        </w:rPr>
        <w:t>maart</w:t>
      </w:r>
      <w:r w:rsidRPr="003C47F5">
        <w:rPr>
          <w:szCs w:val="18"/>
        </w:rPr>
        <w:t xml:space="preserve"> en </w:t>
      </w:r>
      <w:r>
        <w:rPr>
          <w:szCs w:val="18"/>
        </w:rPr>
        <w:t xml:space="preserve">na de consultatiefase </w:t>
      </w:r>
      <w:r w:rsidRPr="003C47F5">
        <w:rPr>
          <w:szCs w:val="18"/>
        </w:rPr>
        <w:t xml:space="preserve">het adviestraject bij de Raad van State verwacht ik </w:t>
      </w:r>
      <w:r>
        <w:rPr>
          <w:szCs w:val="18"/>
        </w:rPr>
        <w:t xml:space="preserve">deze </w:t>
      </w:r>
      <w:r w:rsidRPr="003C47F5">
        <w:rPr>
          <w:szCs w:val="18"/>
        </w:rPr>
        <w:t>zomer</w:t>
      </w:r>
      <w:r>
        <w:rPr>
          <w:szCs w:val="18"/>
        </w:rPr>
        <w:t xml:space="preserve"> het</w:t>
      </w:r>
      <w:r w:rsidRPr="003C47F5">
        <w:rPr>
          <w:szCs w:val="18"/>
        </w:rPr>
        <w:t xml:space="preserve"> wets</w:t>
      </w:r>
      <w:r>
        <w:rPr>
          <w:szCs w:val="18"/>
        </w:rPr>
        <w:t xml:space="preserve">voorstel bij </w:t>
      </w:r>
      <w:r>
        <w:rPr>
          <w:szCs w:val="18"/>
        </w:rPr>
        <w:lastRenderedPageBreak/>
        <w:t xml:space="preserve">uw Kamer in te </w:t>
      </w:r>
      <w:r w:rsidR="001A0684">
        <w:rPr>
          <w:szCs w:val="18"/>
        </w:rPr>
        <w:t xml:space="preserve">kunnen </w:t>
      </w:r>
      <w:r>
        <w:rPr>
          <w:szCs w:val="18"/>
        </w:rPr>
        <w:t>dienen</w:t>
      </w:r>
      <w:r w:rsidRPr="003C47F5">
        <w:rPr>
          <w:szCs w:val="18"/>
        </w:rPr>
        <w:t>.</w:t>
      </w:r>
      <w:r w:rsidRPr="003C47F5">
        <w:rPr>
          <w:szCs w:val="18"/>
        </w:rPr>
        <w:br/>
      </w:r>
    </w:p>
    <w:p w:rsidR="00A91F55" w:rsidP="00554873" w:rsidRDefault="00A91F55" w14:paraId="73C1F863" w14:textId="77777777">
      <w:pPr>
        <w:rPr>
          <w:szCs w:val="18"/>
        </w:rPr>
      </w:pPr>
      <w:bookmarkStart w:name="_Hlk188513742" w:id="2"/>
    </w:p>
    <w:p w:rsidR="00A91F55" w:rsidP="00554873" w:rsidRDefault="00A91F55" w14:paraId="4DD84A9B" w14:textId="77777777">
      <w:pPr>
        <w:rPr>
          <w:szCs w:val="18"/>
        </w:rPr>
      </w:pPr>
    </w:p>
    <w:p w:rsidR="00554873" w:rsidP="00554873" w:rsidRDefault="00554873" w14:paraId="13929DE8" w14:textId="2FCC5B53">
      <w:pPr>
        <w:rPr>
          <w:szCs w:val="18"/>
        </w:rPr>
      </w:pPr>
      <w:r>
        <w:rPr>
          <w:szCs w:val="18"/>
        </w:rPr>
        <w:t>Vraag 7</w:t>
      </w:r>
    </w:p>
    <w:p w:rsidR="00554873" w:rsidP="00554873" w:rsidRDefault="00554873" w14:paraId="6280AE47" w14:textId="25C86335">
      <w:pPr>
        <w:rPr>
          <w:szCs w:val="18"/>
        </w:rPr>
      </w:pPr>
      <w:r w:rsidRPr="003C47F5">
        <w:rPr>
          <w:szCs w:val="18"/>
        </w:rPr>
        <w:t>Welke juridische bezwaren heeft de Autoriteit Persoonsgegevens precies bij het voorstel van het NIOD om zo snel mogelijk een gesloten digitale omgeving te creëren en hoe kunnen deze bezwaren weggenomen worden?</w:t>
      </w:r>
    </w:p>
    <w:p w:rsidRPr="003C47F5" w:rsidR="00554873" w:rsidP="00554873" w:rsidRDefault="00554873" w14:paraId="0F68B1B4" w14:textId="77777777">
      <w:pPr>
        <w:rPr>
          <w:szCs w:val="18"/>
        </w:rPr>
      </w:pPr>
    </w:p>
    <w:p w:rsidR="00554873" w:rsidP="00554873" w:rsidRDefault="00554873" w14:paraId="4E9EF21C" w14:textId="77777777">
      <w:pPr>
        <w:rPr>
          <w:szCs w:val="18"/>
        </w:rPr>
      </w:pPr>
      <w:r>
        <w:rPr>
          <w:szCs w:val="18"/>
        </w:rPr>
        <w:t>Antwoord 7</w:t>
      </w:r>
    </w:p>
    <w:p w:rsidRPr="003C47F5" w:rsidR="00554873" w:rsidP="00554873" w:rsidRDefault="00554873" w14:paraId="7DAACAEE" w14:textId="0F0CA5C4">
      <w:pPr>
        <w:rPr>
          <w:szCs w:val="18"/>
        </w:rPr>
      </w:pPr>
      <w:r w:rsidRPr="000B2C0C">
        <w:rPr>
          <w:szCs w:val="18"/>
        </w:rPr>
        <w:t>Naar aanleiding van de privacy risico’s die de AP heeft geconstateerd ten aanzien van de (online) openbaarmaking van het CABR, heb ik de openbaarheidsbeperking op het CABR verlengd.</w:t>
      </w:r>
      <w:r>
        <w:rPr>
          <w:rStyle w:val="Voetnootmarkering"/>
          <w:szCs w:val="18"/>
        </w:rPr>
        <w:footnoteReference w:id="6"/>
      </w:r>
      <w:r w:rsidRPr="000B2C0C">
        <w:rPr>
          <w:szCs w:val="18"/>
        </w:rPr>
        <w:t xml:space="preserve"> Dit betekent dat aan inzage in</w:t>
      </w:r>
      <w:r>
        <w:rPr>
          <w:szCs w:val="18"/>
        </w:rPr>
        <w:t xml:space="preserve"> zowel</w:t>
      </w:r>
      <w:r w:rsidRPr="000B2C0C">
        <w:rPr>
          <w:szCs w:val="18"/>
        </w:rPr>
        <w:t xml:space="preserve"> de papieren dossiers</w:t>
      </w:r>
      <w:r>
        <w:rPr>
          <w:szCs w:val="18"/>
        </w:rPr>
        <w:t xml:space="preserve"> als de gescande digitaal doorzoekbare dossiers</w:t>
      </w:r>
      <w:r w:rsidRPr="000B2C0C">
        <w:rPr>
          <w:szCs w:val="18"/>
        </w:rPr>
        <w:t xml:space="preserve"> een aantal randvoorwaarden zijn verbonden: het is enkel toegankelijk voor belanghebbenden zoals onderzoekers en nabestaanden, en op de studiezaal zijn maatregelen genomen</w:t>
      </w:r>
      <w:r w:rsidR="001A0684">
        <w:rPr>
          <w:szCs w:val="18"/>
        </w:rPr>
        <w:t>, zoals maatregelen</w:t>
      </w:r>
      <w:r w:rsidRPr="000B2C0C">
        <w:rPr>
          <w:szCs w:val="18"/>
        </w:rPr>
        <w:t xml:space="preserve"> die voorkomen dat kopieën worden gemaakt van de archieven. De oplossing die het NIOD voorstelt biedt deze garanties niet</w:t>
      </w:r>
      <w:r>
        <w:rPr>
          <w:szCs w:val="18"/>
        </w:rPr>
        <w:t>.</w:t>
      </w:r>
      <w:r w:rsidR="00090BE7">
        <w:rPr>
          <w:szCs w:val="18"/>
        </w:rPr>
        <w:t xml:space="preserve"> </w:t>
      </w:r>
      <w:r w:rsidRPr="000B2C0C">
        <w:rPr>
          <w:szCs w:val="18"/>
        </w:rPr>
        <w:t>Ik heb contact gehad met de AP hierover en zij beoordelen dat op dezelfde manier.</w:t>
      </w:r>
      <w:r>
        <w:rPr>
          <w:szCs w:val="18"/>
        </w:rPr>
        <w:t xml:space="preserve"> D</w:t>
      </w:r>
      <w:r w:rsidRPr="003C47F5">
        <w:rPr>
          <w:szCs w:val="18"/>
        </w:rPr>
        <w:t xml:space="preserve">e AP </w:t>
      </w:r>
      <w:r>
        <w:rPr>
          <w:szCs w:val="18"/>
        </w:rPr>
        <w:t xml:space="preserve">is </w:t>
      </w:r>
      <w:r w:rsidRPr="003C47F5">
        <w:rPr>
          <w:szCs w:val="18"/>
        </w:rPr>
        <w:t xml:space="preserve">van mening dat het binnen het huidige wettelijke kader niet </w:t>
      </w:r>
      <w:r w:rsidR="001A0684">
        <w:rPr>
          <w:szCs w:val="18"/>
        </w:rPr>
        <w:t>toegestaan is</w:t>
      </w:r>
      <w:r>
        <w:rPr>
          <w:szCs w:val="18"/>
        </w:rPr>
        <w:t xml:space="preserve"> </w:t>
      </w:r>
      <w:r w:rsidRPr="003C47F5">
        <w:rPr>
          <w:szCs w:val="18"/>
        </w:rPr>
        <w:t>om bij inzage kopieën te maken van documenten met daarin bijzondere of strafrechtelijke persoonsgegevens. Dat dat niet gebeurt is binnen het voorstel van het NIOD, voor zover ik dat heb kunnen beoordelen, niet voldoende te waarborgen.</w:t>
      </w:r>
      <w:r w:rsidRPr="003C47F5">
        <w:rPr>
          <w:szCs w:val="18"/>
        </w:rPr>
        <w:br/>
      </w:r>
    </w:p>
    <w:bookmarkEnd w:id="2"/>
    <w:p w:rsidR="00554873" w:rsidP="00554873" w:rsidRDefault="00554873" w14:paraId="3E07D7AA" w14:textId="77777777">
      <w:pPr>
        <w:rPr>
          <w:szCs w:val="18"/>
        </w:rPr>
      </w:pPr>
      <w:r>
        <w:rPr>
          <w:szCs w:val="18"/>
        </w:rPr>
        <w:t>Vraag 8</w:t>
      </w:r>
    </w:p>
    <w:p w:rsidR="00554873" w:rsidP="00554873" w:rsidRDefault="00554873" w14:paraId="1C38174E" w14:textId="6FFFA91E">
      <w:pPr>
        <w:rPr>
          <w:szCs w:val="18"/>
        </w:rPr>
      </w:pPr>
      <w:r w:rsidRPr="003C47F5">
        <w:rPr>
          <w:szCs w:val="18"/>
        </w:rPr>
        <w:t>U heeft aangegeven dat er meer locaties komen waarin mensen het archief kunnen doorzoeken. Wanneer zijn die locaties precies beschikbaar, welke locaties worden dit en hoe kunnen mensen daar zo snel mogelijk terecht?</w:t>
      </w:r>
    </w:p>
    <w:p w:rsidRPr="003C47F5" w:rsidR="00554873" w:rsidP="00554873" w:rsidRDefault="00554873" w14:paraId="7990DCF1" w14:textId="77777777">
      <w:pPr>
        <w:rPr>
          <w:szCs w:val="18"/>
        </w:rPr>
      </w:pPr>
    </w:p>
    <w:p w:rsidR="00554873" w:rsidP="00554873" w:rsidRDefault="00554873" w14:paraId="6735FB48" w14:textId="77777777">
      <w:pPr>
        <w:rPr>
          <w:szCs w:val="18"/>
        </w:rPr>
      </w:pPr>
      <w:r>
        <w:rPr>
          <w:szCs w:val="18"/>
        </w:rPr>
        <w:t>Antwoord 8</w:t>
      </w:r>
    </w:p>
    <w:p w:rsidRPr="003C47F5" w:rsidR="00554873" w:rsidP="00554873" w:rsidRDefault="00554873" w14:paraId="2EE2D524" w14:textId="233D001D">
      <w:pPr>
        <w:rPr>
          <w:szCs w:val="18"/>
        </w:rPr>
      </w:pPr>
      <w:r w:rsidRPr="003C47F5">
        <w:rPr>
          <w:szCs w:val="18"/>
        </w:rPr>
        <w:t xml:space="preserve">De tijdelijke voorziening </w:t>
      </w:r>
      <w:r w:rsidR="001A0684">
        <w:rPr>
          <w:szCs w:val="18"/>
        </w:rPr>
        <w:t>wordt</w:t>
      </w:r>
      <w:r w:rsidRPr="003C47F5">
        <w:rPr>
          <w:szCs w:val="18"/>
        </w:rPr>
        <w:t xml:space="preserve"> in eerste instantie bij het Nationaal Archief ingericht. Ik ben in gesprek met de 11 Regionaal Historische Centra hoe we deze tijdelijke voorziening </w:t>
      </w:r>
      <w:r w:rsidR="00F4690B">
        <w:rPr>
          <w:szCs w:val="18"/>
        </w:rPr>
        <w:t xml:space="preserve">zo snel mogelijk </w:t>
      </w:r>
      <w:r w:rsidRPr="003C47F5">
        <w:rPr>
          <w:szCs w:val="18"/>
        </w:rPr>
        <w:t xml:space="preserve">ook daar kunnen aanbieden. </w:t>
      </w:r>
      <w:r w:rsidRPr="006F391A">
        <w:rPr>
          <w:szCs w:val="18"/>
        </w:rPr>
        <w:t xml:space="preserve">Het is daarbij van belang dat de tijdelijke voorziening eerst operationeel is bij het Nationaal Archief en enige tijd wordt gemonitord om ons ervan te vergewissen dat de waarborgen ook in de praktijk werken. Ik zet er op in dat </w:t>
      </w:r>
      <w:r w:rsidR="001A0684">
        <w:rPr>
          <w:szCs w:val="18"/>
        </w:rPr>
        <w:t>nog voor de zomer</w:t>
      </w:r>
      <w:r w:rsidRPr="006F391A">
        <w:rPr>
          <w:szCs w:val="18"/>
        </w:rPr>
        <w:t xml:space="preserve"> een start kan worden gemaakt met de inrichting op deze regionale plekken</w:t>
      </w:r>
      <w:r>
        <w:rPr>
          <w:szCs w:val="18"/>
        </w:rPr>
        <w:t xml:space="preserve">. </w:t>
      </w:r>
      <w:r w:rsidRPr="003C47F5">
        <w:rPr>
          <w:szCs w:val="18"/>
        </w:rPr>
        <w:t>Mochten er meer locaties in beeld komen waar dit juridisch en praktisch mogelijk</w:t>
      </w:r>
      <w:r>
        <w:rPr>
          <w:szCs w:val="18"/>
        </w:rPr>
        <w:t xml:space="preserve"> en haalbaar</w:t>
      </w:r>
      <w:r w:rsidRPr="003C47F5">
        <w:rPr>
          <w:szCs w:val="18"/>
        </w:rPr>
        <w:t xml:space="preserve"> is dan sta ik daar ook open voor. </w:t>
      </w:r>
      <w:r>
        <w:rPr>
          <w:szCs w:val="18"/>
        </w:rPr>
        <w:t xml:space="preserve">Deze locaties moeten wel kunnen voldoen aan dezelfde randvoorwaarden ter bescherming van persoonsgegevens, als de tijdelijke voorziening bij het Nationaal Archief. Locaties die gewend zijn te werken met het verlenen van inzage in archieven en het toezicht daarop, liggen daarbij het meest voor de hand. </w:t>
      </w:r>
      <w:r w:rsidRPr="003C47F5">
        <w:rPr>
          <w:szCs w:val="18"/>
        </w:rPr>
        <w:br/>
      </w:r>
    </w:p>
    <w:p w:rsidR="00554873" w:rsidP="00A91F55" w:rsidRDefault="00554873" w14:paraId="52EBE60A" w14:textId="6319814E">
      <w:pPr>
        <w:spacing w:line="240" w:lineRule="auto"/>
        <w:rPr>
          <w:szCs w:val="18"/>
        </w:rPr>
      </w:pPr>
      <w:r>
        <w:rPr>
          <w:szCs w:val="18"/>
        </w:rPr>
        <w:t>Vraag 9</w:t>
      </w:r>
    </w:p>
    <w:p w:rsidR="00A91F55" w:rsidP="00554873" w:rsidRDefault="00554873" w14:paraId="08F5EEC8" w14:textId="77777777">
      <w:pPr>
        <w:rPr>
          <w:szCs w:val="18"/>
        </w:rPr>
      </w:pPr>
      <w:r w:rsidRPr="003C47F5">
        <w:rPr>
          <w:szCs w:val="18"/>
        </w:rPr>
        <w:t xml:space="preserve">Klopt het dat noch de Autoriteit Persoonsgegevens, noch het Nationaal Archief, </w:t>
      </w:r>
    </w:p>
    <w:p w:rsidR="00554873" w:rsidP="00554873" w:rsidRDefault="00554873" w14:paraId="4F179CB2" w14:textId="5380A2E4">
      <w:pPr>
        <w:rPr>
          <w:szCs w:val="18"/>
        </w:rPr>
      </w:pPr>
      <w:r w:rsidRPr="003C47F5">
        <w:rPr>
          <w:szCs w:val="18"/>
        </w:rPr>
        <w:lastRenderedPageBreak/>
        <w:t>noch het NIOD, noch de organisaties van Joodse nabestaanden en verzetsstrijders heeft gevraagd om wél de namen, maar niet de achterliggende informatie online te zetten?</w:t>
      </w:r>
    </w:p>
    <w:p w:rsidRPr="003C47F5" w:rsidR="00554873" w:rsidP="00554873" w:rsidRDefault="00554873" w14:paraId="7824C120" w14:textId="77777777">
      <w:pPr>
        <w:rPr>
          <w:szCs w:val="18"/>
        </w:rPr>
      </w:pPr>
    </w:p>
    <w:p w:rsidR="00A91F55" w:rsidP="00554873" w:rsidRDefault="00A91F55" w14:paraId="7CB2D980" w14:textId="77777777">
      <w:pPr>
        <w:rPr>
          <w:szCs w:val="18"/>
        </w:rPr>
      </w:pPr>
    </w:p>
    <w:p w:rsidR="00A91F55" w:rsidP="00554873" w:rsidRDefault="00A91F55" w14:paraId="58DB1C5E" w14:textId="77777777">
      <w:pPr>
        <w:rPr>
          <w:szCs w:val="18"/>
        </w:rPr>
      </w:pPr>
    </w:p>
    <w:p w:rsidR="00554873" w:rsidP="00554873" w:rsidRDefault="00554873" w14:paraId="12D0F047" w14:textId="19151534">
      <w:pPr>
        <w:rPr>
          <w:szCs w:val="18"/>
        </w:rPr>
      </w:pPr>
      <w:r>
        <w:rPr>
          <w:szCs w:val="18"/>
        </w:rPr>
        <w:t>Antwoord 9</w:t>
      </w:r>
    </w:p>
    <w:p w:rsidR="00554873" w:rsidP="00554873" w:rsidRDefault="00554873" w14:paraId="57E3319A" w14:textId="7A39B490">
      <w:pPr>
        <w:rPr>
          <w:szCs w:val="18"/>
        </w:rPr>
      </w:pPr>
      <w:r w:rsidRPr="003C47F5">
        <w:rPr>
          <w:szCs w:val="18"/>
        </w:rPr>
        <w:t>Nee dat klopt niet, het Nationaal Archief stond deze wijze voor</w:t>
      </w:r>
      <w:r>
        <w:rPr>
          <w:szCs w:val="18"/>
        </w:rPr>
        <w:t xml:space="preserve"> en ik onderschrijf de noodzakelijkheid daarvan</w:t>
      </w:r>
      <w:r w:rsidRPr="003C47F5">
        <w:rPr>
          <w:szCs w:val="18"/>
        </w:rPr>
        <w:t>.</w:t>
      </w:r>
      <w:r>
        <w:rPr>
          <w:szCs w:val="18"/>
        </w:rPr>
        <w:t xml:space="preserve"> De index van dit archief is nu eenmaal ingedeeld op basis van de naam van degenen die onderzocht zijn.</w:t>
      </w:r>
      <w:r w:rsidRPr="003C47F5">
        <w:rPr>
          <w:szCs w:val="18"/>
        </w:rPr>
        <w:t xml:space="preserve"> </w:t>
      </w:r>
      <w:r>
        <w:rPr>
          <w:szCs w:val="18"/>
        </w:rPr>
        <w:t xml:space="preserve">Het online beschikbaar maken van deze (namen)index vormt daarmee de enige manier om te weten welke dossiers kunnen worden opgevraagd bij het Nationaal Archief. De ervaringen bij het Nationaal Archief laten nu al zien dat de index op de site van Oorlog voor de Rechter voor veel mensen de drempel verlaagt om te zoeken naar hun familie. Die vorm van toegankelijkheid is waar ik voor sta. </w:t>
      </w:r>
    </w:p>
    <w:p w:rsidR="00554873" w:rsidP="00554873" w:rsidRDefault="00554873" w14:paraId="768753A9" w14:textId="77777777">
      <w:pPr>
        <w:rPr>
          <w:szCs w:val="18"/>
        </w:rPr>
      </w:pPr>
    </w:p>
    <w:p w:rsidR="00554873" w:rsidP="00554873" w:rsidRDefault="00554873" w14:paraId="41F2D216" w14:textId="0027FB88">
      <w:pPr>
        <w:rPr>
          <w:szCs w:val="18"/>
        </w:rPr>
      </w:pPr>
      <w:r>
        <w:rPr>
          <w:szCs w:val="18"/>
        </w:rPr>
        <w:t>Het online publiceren van de index is daarnaast</w:t>
      </w:r>
      <w:r w:rsidRPr="003C47F5">
        <w:rPr>
          <w:szCs w:val="18"/>
        </w:rPr>
        <w:t xml:space="preserve"> een keuze die gemaakt is </w:t>
      </w:r>
      <w:r w:rsidR="00FC5A7A">
        <w:rPr>
          <w:szCs w:val="18"/>
        </w:rPr>
        <w:t>met instemming van</w:t>
      </w:r>
      <w:r w:rsidRPr="003C47F5">
        <w:rPr>
          <w:szCs w:val="18"/>
        </w:rPr>
        <w:t xml:space="preserve"> de consortiumpartners van het project Oorlog voor de Rechter. De belangenorganisaties uit het Ethisch Beraad zijn niet betrokken geweest bij deze keuze</w:t>
      </w:r>
      <w:r w:rsidR="00090BE7">
        <w:rPr>
          <w:szCs w:val="18"/>
        </w:rPr>
        <w:t xml:space="preserve">. </w:t>
      </w:r>
      <w:r w:rsidRPr="003C47F5">
        <w:rPr>
          <w:szCs w:val="18"/>
        </w:rPr>
        <w:t>De A</w:t>
      </w:r>
      <w:r>
        <w:rPr>
          <w:szCs w:val="18"/>
        </w:rPr>
        <w:t>P</w:t>
      </w:r>
      <w:r w:rsidRPr="003C47F5">
        <w:rPr>
          <w:szCs w:val="18"/>
        </w:rPr>
        <w:t xml:space="preserve"> tot slot richt zich op het toezicht op de bescherming van persoonsgegevens en deze bescherming strekt zich niet uit tot overleden personen.</w:t>
      </w:r>
      <w:r>
        <w:rPr>
          <w:szCs w:val="18"/>
        </w:rPr>
        <w:t xml:space="preserve"> Op de namenindex staan uitsluitend namen van overleden personen.</w:t>
      </w:r>
    </w:p>
    <w:p w:rsidRPr="003C47F5" w:rsidR="00554873" w:rsidP="00554873" w:rsidRDefault="00554873" w14:paraId="3F31F9F6" w14:textId="77777777">
      <w:pPr>
        <w:rPr>
          <w:szCs w:val="18"/>
        </w:rPr>
      </w:pPr>
    </w:p>
    <w:p w:rsidRPr="003C47F5" w:rsidR="00554873" w:rsidP="00554873" w:rsidRDefault="00554873" w14:paraId="1B727A79" w14:textId="68A9B68A">
      <w:pPr>
        <w:rPr>
          <w:szCs w:val="18"/>
        </w:rPr>
      </w:pPr>
      <w:r>
        <w:rPr>
          <w:szCs w:val="18"/>
        </w:rPr>
        <w:t>Uiteraard</w:t>
      </w:r>
      <w:r w:rsidRPr="003C47F5">
        <w:rPr>
          <w:szCs w:val="18"/>
        </w:rPr>
        <w:t xml:space="preserve"> snap </w:t>
      </w:r>
      <w:r>
        <w:rPr>
          <w:szCs w:val="18"/>
        </w:rPr>
        <w:t xml:space="preserve">ik </w:t>
      </w:r>
      <w:r w:rsidRPr="003C47F5">
        <w:rPr>
          <w:szCs w:val="18"/>
        </w:rPr>
        <w:t>de gevoelens die dit oproept heel goed</w:t>
      </w:r>
      <w:r>
        <w:rPr>
          <w:szCs w:val="18"/>
        </w:rPr>
        <w:t xml:space="preserve">. Het archief en de namenindex zijn een weergave van de chaotische periode na de oorlog. Ik wil nog eens benadrukken dat er grote diversiteit zit in de levensloop van de mensen die een dossier hebben in het CABR. Dat gaat van bewezen collaborateurs, tot valselijk beschuldigden of mensen die verdacht werden enkel vanwege hun Duitse nationaliteit of juist vanwege hun verzetswerk wat soms omgang met de Duitse bezetter vereiste. Dit archief spoort ons aan genuanceerd naar het verleden te kijken en kan ons veel leren over de vele schakeringen tussen goed en fout en hoe </w:t>
      </w:r>
      <w:r w:rsidR="005F7801">
        <w:rPr>
          <w:szCs w:val="18"/>
        </w:rPr>
        <w:t xml:space="preserve">het oordelen daarover in de loop der tijd verandert. Het in het context plaatsen van het CABR is daarbij van groot belang. </w:t>
      </w:r>
      <w:r w:rsidR="001A0684">
        <w:rPr>
          <w:szCs w:val="18"/>
        </w:rPr>
        <w:t>I</w:t>
      </w:r>
      <w:r w:rsidRPr="003C47F5" w:rsidR="001A0684">
        <w:rPr>
          <w:szCs w:val="18"/>
        </w:rPr>
        <w:t>k streef er</w:t>
      </w:r>
      <w:r w:rsidR="001A0684">
        <w:rPr>
          <w:szCs w:val="18"/>
        </w:rPr>
        <w:t xml:space="preserve"> </w:t>
      </w:r>
      <w:r w:rsidRPr="003C47F5" w:rsidR="001A0684">
        <w:rPr>
          <w:szCs w:val="18"/>
        </w:rPr>
        <w:t>naar zo snel mogelijk ook de dossiers laagdrempelig toegankelijk te maken.</w:t>
      </w:r>
      <w:r w:rsidR="001A0684">
        <w:rPr>
          <w:szCs w:val="18"/>
        </w:rPr>
        <w:t xml:space="preserve"> </w:t>
      </w:r>
      <w:r w:rsidR="005F7801">
        <w:rPr>
          <w:szCs w:val="18"/>
        </w:rPr>
        <w:t>Daarvoor werk ik samen met de Staatssecretaris van Jeugd, Preventie en Sport, die verantwoordelijk is voor het beleid oorlogsgetroffenen en herinnering Tweede Wereldoorlog</w:t>
      </w:r>
      <w:r>
        <w:rPr>
          <w:szCs w:val="18"/>
        </w:rPr>
        <w:t xml:space="preserve">. </w:t>
      </w:r>
      <w:r w:rsidRPr="003C47F5">
        <w:rPr>
          <w:szCs w:val="18"/>
        </w:rPr>
        <w:br/>
      </w:r>
    </w:p>
    <w:p w:rsidR="00554873" w:rsidP="00554873" w:rsidRDefault="00554873" w14:paraId="165EA9FA" w14:textId="77777777">
      <w:pPr>
        <w:rPr>
          <w:szCs w:val="18"/>
        </w:rPr>
      </w:pPr>
      <w:r>
        <w:rPr>
          <w:szCs w:val="18"/>
        </w:rPr>
        <w:t>Vraag 10</w:t>
      </w:r>
    </w:p>
    <w:p w:rsidR="00554873" w:rsidP="00554873" w:rsidRDefault="00554873" w14:paraId="11D13DB1" w14:textId="28F33C57">
      <w:pPr>
        <w:rPr>
          <w:szCs w:val="18"/>
        </w:rPr>
      </w:pPr>
      <w:r w:rsidRPr="003C47F5">
        <w:rPr>
          <w:szCs w:val="18"/>
        </w:rPr>
        <w:t>Waarom bent u dan toch overgegaan tot dit besluit?</w:t>
      </w:r>
    </w:p>
    <w:p w:rsidRPr="003C47F5" w:rsidR="00554873" w:rsidP="00554873" w:rsidRDefault="00554873" w14:paraId="4967BF53" w14:textId="77777777">
      <w:pPr>
        <w:rPr>
          <w:szCs w:val="18"/>
        </w:rPr>
      </w:pPr>
    </w:p>
    <w:p w:rsidR="00554873" w:rsidP="00554873" w:rsidRDefault="00554873" w14:paraId="53BA8E8A" w14:textId="77777777">
      <w:pPr>
        <w:rPr>
          <w:szCs w:val="18"/>
        </w:rPr>
      </w:pPr>
      <w:r>
        <w:rPr>
          <w:szCs w:val="18"/>
        </w:rPr>
        <w:t>Antwoord 10</w:t>
      </w:r>
    </w:p>
    <w:p w:rsidRPr="003C47F5" w:rsidR="00554873" w:rsidP="00554873" w:rsidRDefault="00554873" w14:paraId="23385897" w14:textId="01684055">
      <w:pPr>
        <w:rPr>
          <w:szCs w:val="18"/>
        </w:rPr>
      </w:pPr>
      <w:r w:rsidRPr="003C47F5">
        <w:rPr>
          <w:szCs w:val="18"/>
        </w:rPr>
        <w:t>Zie het antwoord op vraag 9</w:t>
      </w:r>
      <w:r>
        <w:rPr>
          <w:szCs w:val="18"/>
        </w:rPr>
        <w:t>.</w:t>
      </w:r>
      <w:r w:rsidRPr="003C47F5">
        <w:rPr>
          <w:szCs w:val="18"/>
        </w:rPr>
        <w:br/>
      </w:r>
    </w:p>
    <w:p w:rsidR="00554873" w:rsidP="00554873" w:rsidRDefault="00554873" w14:paraId="23FF499E" w14:textId="77777777">
      <w:pPr>
        <w:rPr>
          <w:szCs w:val="18"/>
        </w:rPr>
      </w:pPr>
      <w:r>
        <w:rPr>
          <w:szCs w:val="18"/>
        </w:rPr>
        <w:t>Vraag 11</w:t>
      </w:r>
    </w:p>
    <w:p w:rsidR="00554873" w:rsidP="00554873" w:rsidRDefault="00554873" w14:paraId="43AB4F8E" w14:textId="7C109A60">
      <w:pPr>
        <w:rPr>
          <w:szCs w:val="18"/>
        </w:rPr>
      </w:pPr>
      <w:r w:rsidRPr="003C47F5">
        <w:rPr>
          <w:szCs w:val="18"/>
        </w:rPr>
        <w:t>Hoe kijkt u terug op het besluit om wel de namen, maar niet de achterliggende dossiers online doorzoekbaar te maken?</w:t>
      </w:r>
    </w:p>
    <w:p w:rsidRPr="003C47F5" w:rsidR="00554873" w:rsidP="00554873" w:rsidRDefault="00554873" w14:paraId="1747A39F" w14:textId="77777777">
      <w:pPr>
        <w:rPr>
          <w:szCs w:val="18"/>
        </w:rPr>
      </w:pPr>
    </w:p>
    <w:p w:rsidR="00554873" w:rsidP="00554873" w:rsidRDefault="00554873" w14:paraId="582BE197" w14:textId="77777777">
      <w:pPr>
        <w:rPr>
          <w:szCs w:val="18"/>
        </w:rPr>
      </w:pPr>
      <w:r>
        <w:rPr>
          <w:szCs w:val="18"/>
        </w:rPr>
        <w:t>Antwoord 11</w:t>
      </w:r>
    </w:p>
    <w:p w:rsidRPr="003C47F5" w:rsidR="00554873" w:rsidP="00554873" w:rsidRDefault="00554873" w14:paraId="1E17C4FE" w14:textId="78510B50">
      <w:pPr>
        <w:rPr>
          <w:szCs w:val="18"/>
        </w:rPr>
      </w:pPr>
      <w:r w:rsidRPr="003C47F5">
        <w:rPr>
          <w:szCs w:val="18"/>
        </w:rPr>
        <w:t>Ik snap de gevoeligheden</w:t>
      </w:r>
      <w:r>
        <w:rPr>
          <w:szCs w:val="18"/>
        </w:rPr>
        <w:t xml:space="preserve"> en de emoties die dit oproept heel goed. Zoals uiteengezet bij vraag 9, onderschrijf ik nog steeds het belang van het online </w:t>
      </w:r>
      <w:r>
        <w:rPr>
          <w:szCs w:val="18"/>
        </w:rPr>
        <w:lastRenderedPageBreak/>
        <w:t xml:space="preserve">publiceren van de namenindex. Dit vormt het enige aanknopingspunt voor belanghebbenden om te weten welke papieren dossiers opgevraagd kunnen worden om in te zien bij het Nationaal Archief. Deze vorm van toegankelijkheid is belangrijk om te bieden, juist nu online toegang tot het gedigitaliseerde deel van het archief nog niet mogelijk is gelet op de waarschuwing van de AP. Daarnaast wil ik met de wetswijziging bewerkstelligen dat er </w:t>
      </w:r>
      <w:r w:rsidRPr="003C47F5">
        <w:rPr>
          <w:szCs w:val="18"/>
        </w:rPr>
        <w:t xml:space="preserve">een duidelijke juridische grondslag </w:t>
      </w:r>
      <w:r>
        <w:rPr>
          <w:szCs w:val="18"/>
        </w:rPr>
        <w:t xml:space="preserve">komt om bij toegang tot archieven met daarin gegevens van nog levende personen </w:t>
      </w:r>
      <w:r w:rsidRPr="003C47F5">
        <w:rPr>
          <w:szCs w:val="18"/>
        </w:rPr>
        <w:t>een belangenafweging t</w:t>
      </w:r>
      <w:r>
        <w:rPr>
          <w:szCs w:val="18"/>
        </w:rPr>
        <w:t>e kunnen maken t</w:t>
      </w:r>
      <w:r w:rsidRPr="003C47F5">
        <w:rPr>
          <w:szCs w:val="18"/>
        </w:rPr>
        <w:t xml:space="preserve">ussen het belang van </w:t>
      </w:r>
      <w:r>
        <w:rPr>
          <w:szCs w:val="18"/>
        </w:rPr>
        <w:t xml:space="preserve">bescherming van de persoonlijke levenssfeer </w:t>
      </w:r>
      <w:r w:rsidRPr="003C47F5">
        <w:rPr>
          <w:szCs w:val="18"/>
        </w:rPr>
        <w:t xml:space="preserve">en de belangen </w:t>
      </w:r>
      <w:r>
        <w:rPr>
          <w:szCs w:val="18"/>
        </w:rPr>
        <w:t>die gediend zijn bij toegang tot het archief</w:t>
      </w:r>
      <w:r w:rsidRPr="003C47F5">
        <w:rPr>
          <w:szCs w:val="18"/>
        </w:rPr>
        <w:t>.</w:t>
      </w:r>
      <w:r>
        <w:rPr>
          <w:szCs w:val="18"/>
        </w:rPr>
        <w:t xml:space="preserve"> Op basis daarvan zal het dan wel mogelijk zijn om online toegang te bieden tot de dossiers.</w:t>
      </w:r>
    </w:p>
    <w:p w:rsidRPr="003C47F5" w:rsidR="00554873" w:rsidP="00554873" w:rsidRDefault="00554873" w14:paraId="10ED05EA" w14:textId="77777777">
      <w:pPr>
        <w:rPr>
          <w:szCs w:val="18"/>
        </w:rPr>
      </w:pPr>
    </w:p>
    <w:p w:rsidRPr="00820DDA" w:rsidR="00820DDA" w:rsidP="00820DDA" w:rsidRDefault="00820DDA" w14:paraId="28D452A6" w14:textId="77777777">
      <w:pPr>
        <w:pStyle w:val="standaard-tekst"/>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686E" w14:textId="77777777" w:rsidR="00DC691C" w:rsidRDefault="00090BE7">
      <w:r>
        <w:separator/>
      </w:r>
    </w:p>
    <w:p w14:paraId="61CD1A94" w14:textId="77777777" w:rsidR="00DC691C" w:rsidRDefault="00DC691C"/>
  </w:endnote>
  <w:endnote w:type="continuationSeparator" w:id="0">
    <w:p w14:paraId="46008288" w14:textId="77777777" w:rsidR="00DC691C" w:rsidRDefault="00090BE7">
      <w:r>
        <w:continuationSeparator/>
      </w:r>
    </w:p>
    <w:p w14:paraId="1C9C7FE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AC0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36E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0294F" w14:paraId="521A6C3C" w14:textId="77777777" w:rsidTr="004C7E1D">
      <w:trPr>
        <w:trHeight w:hRule="exact" w:val="357"/>
      </w:trPr>
      <w:tc>
        <w:tcPr>
          <w:tcW w:w="7603" w:type="dxa"/>
          <w:shd w:val="clear" w:color="auto" w:fill="auto"/>
        </w:tcPr>
        <w:p w14:paraId="5A47627B" w14:textId="77777777" w:rsidR="002F71BB" w:rsidRPr="004C7E1D" w:rsidRDefault="002F71BB" w:rsidP="004C7E1D">
          <w:pPr>
            <w:spacing w:line="180" w:lineRule="exact"/>
            <w:rPr>
              <w:sz w:val="13"/>
              <w:szCs w:val="13"/>
            </w:rPr>
          </w:pPr>
        </w:p>
      </w:tc>
      <w:tc>
        <w:tcPr>
          <w:tcW w:w="2172" w:type="dxa"/>
          <w:shd w:val="clear" w:color="auto" w:fill="auto"/>
        </w:tcPr>
        <w:p w14:paraId="7F9A00B7" w14:textId="0268C580" w:rsidR="002F71BB" w:rsidRPr="004C7E1D" w:rsidRDefault="00090BE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00B8F">
            <w:rPr>
              <w:szCs w:val="13"/>
            </w:rPr>
            <w:t>7</w:t>
          </w:r>
          <w:r w:rsidRPr="004C7E1D">
            <w:rPr>
              <w:szCs w:val="13"/>
            </w:rPr>
            <w:fldChar w:fldCharType="end"/>
          </w:r>
        </w:p>
      </w:tc>
    </w:tr>
  </w:tbl>
  <w:p w14:paraId="5AB7081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0294F" w14:paraId="5FCF2BD8" w14:textId="77777777" w:rsidTr="004C7E1D">
      <w:trPr>
        <w:trHeight w:hRule="exact" w:val="357"/>
      </w:trPr>
      <w:tc>
        <w:tcPr>
          <w:tcW w:w="7709" w:type="dxa"/>
          <w:shd w:val="clear" w:color="auto" w:fill="auto"/>
        </w:tcPr>
        <w:p w14:paraId="76F99B1E" w14:textId="77777777" w:rsidR="00D17084" w:rsidRPr="004C7E1D" w:rsidRDefault="00D17084" w:rsidP="004C7E1D">
          <w:pPr>
            <w:spacing w:line="180" w:lineRule="exact"/>
            <w:rPr>
              <w:sz w:val="13"/>
              <w:szCs w:val="13"/>
            </w:rPr>
          </w:pPr>
        </w:p>
      </w:tc>
      <w:tc>
        <w:tcPr>
          <w:tcW w:w="2060" w:type="dxa"/>
          <w:shd w:val="clear" w:color="auto" w:fill="auto"/>
        </w:tcPr>
        <w:p w14:paraId="60C0CEEC" w14:textId="7C29DDB9" w:rsidR="00D17084" w:rsidRPr="004C7E1D" w:rsidRDefault="00090BE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00B8F">
            <w:rPr>
              <w:szCs w:val="13"/>
            </w:rPr>
            <w:t>7</w:t>
          </w:r>
          <w:r w:rsidRPr="004C7E1D">
            <w:rPr>
              <w:szCs w:val="13"/>
            </w:rPr>
            <w:fldChar w:fldCharType="end"/>
          </w:r>
        </w:p>
      </w:tc>
    </w:tr>
  </w:tbl>
  <w:p w14:paraId="29D1DDD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778E" w14:textId="77777777" w:rsidR="00DC691C" w:rsidRDefault="00090BE7">
      <w:r>
        <w:separator/>
      </w:r>
    </w:p>
    <w:p w14:paraId="0CBE66D8" w14:textId="77777777" w:rsidR="00DC691C" w:rsidRDefault="00DC691C"/>
  </w:footnote>
  <w:footnote w:type="continuationSeparator" w:id="0">
    <w:p w14:paraId="581BD600" w14:textId="77777777" w:rsidR="00DC691C" w:rsidRDefault="00090BE7">
      <w:r>
        <w:continuationSeparator/>
      </w:r>
    </w:p>
    <w:p w14:paraId="3EED91D8" w14:textId="77777777" w:rsidR="00DC691C" w:rsidRDefault="00DC691C"/>
  </w:footnote>
  <w:footnote w:id="1">
    <w:p w14:paraId="15CF509D" w14:textId="372F5CA4" w:rsidR="000D473E" w:rsidRDefault="000D473E">
      <w:pPr>
        <w:pStyle w:val="Voetnoottekst"/>
      </w:pPr>
      <w:r>
        <w:rPr>
          <w:rStyle w:val="Voetnootmarkering"/>
        </w:rPr>
        <w:footnoteRef/>
      </w:r>
      <w:r>
        <w:t xml:space="preserve"> Kamerstukken II 2023–2024, 20 454, nr. 201</w:t>
      </w:r>
    </w:p>
  </w:footnote>
  <w:footnote w:id="2">
    <w:p w14:paraId="408470A0" w14:textId="76102ABE" w:rsidR="000D473E" w:rsidRDefault="000D473E">
      <w:pPr>
        <w:pStyle w:val="Voetnoottekst"/>
      </w:pPr>
      <w:r>
        <w:rPr>
          <w:rStyle w:val="Voetnootmarkering"/>
        </w:rPr>
        <w:footnoteRef/>
      </w:r>
      <w:r>
        <w:t xml:space="preserve"> Kamerstukken II, 2022–2023, 20 454, nr. 178</w:t>
      </w:r>
    </w:p>
  </w:footnote>
  <w:footnote w:id="3">
    <w:p w14:paraId="18262816" w14:textId="18922455" w:rsidR="000D473E" w:rsidRDefault="000D473E">
      <w:pPr>
        <w:pStyle w:val="Voetnoottekst"/>
      </w:pPr>
      <w:r>
        <w:rPr>
          <w:rStyle w:val="Voetnootmarkering"/>
        </w:rPr>
        <w:footnoteRef/>
      </w:r>
      <w:r>
        <w:t xml:space="preserve"> Kamerbrief ‘</w:t>
      </w:r>
      <w:r w:rsidRPr="000D473E">
        <w:t>Reactie op waarschuwingsbrief Autoriteit Persoonsgegevens (AP) t.a.v. online toegankelijkheid CABR</w:t>
      </w:r>
      <w:r>
        <w:t>’, Kamerstukken II, 2024-2025, 20 454, nr. 208</w:t>
      </w:r>
    </w:p>
  </w:footnote>
  <w:footnote w:id="4">
    <w:p w14:paraId="063D92EF" w14:textId="30455D83" w:rsidR="00554873" w:rsidRDefault="00554873" w:rsidP="00554873">
      <w:pPr>
        <w:pStyle w:val="Voetnoottekst"/>
      </w:pPr>
      <w:r>
        <w:rPr>
          <w:rStyle w:val="Voetnootmarkering"/>
        </w:rPr>
        <w:footnoteRef/>
      </w:r>
      <w:r>
        <w:t xml:space="preserve"> Dit zijn: Nationaal Archief, NIOD Instituut voor Oorlogs-, Holocaust- en Genocidestudies, Huygens Instituut voor Nederlandse geschiedenis en cultuur en</w:t>
      </w:r>
      <w:r w:rsidR="00090BE7">
        <w:t xml:space="preserve"> </w:t>
      </w:r>
      <w:r>
        <w:t xml:space="preserve">WO2Net. </w:t>
      </w:r>
    </w:p>
  </w:footnote>
  <w:footnote w:id="5">
    <w:p w14:paraId="033A8B02" w14:textId="475FB913" w:rsidR="00554873" w:rsidRDefault="00554873" w:rsidP="00554873">
      <w:pPr>
        <w:pStyle w:val="Voetnoottekst"/>
      </w:pPr>
      <w:r>
        <w:rPr>
          <w:rStyle w:val="Voetnootmarkering"/>
        </w:rPr>
        <w:footnoteRef/>
      </w:r>
      <w:r>
        <w:t xml:space="preserve"> Overweging 158 bij de AVG, te raadplegen via: </w:t>
      </w:r>
      <w:hyperlink r:id="rId1" w:history="1">
        <w:r w:rsidRPr="009B30C6">
          <w:rPr>
            <w:rStyle w:val="Hyperlink"/>
          </w:rPr>
          <w:t>https://gdpr-text.com/nl/read/recital-158/</w:t>
        </w:r>
      </w:hyperlink>
      <w:r>
        <w:t xml:space="preserve"> </w:t>
      </w:r>
    </w:p>
  </w:footnote>
  <w:footnote w:id="6">
    <w:p w14:paraId="77F37755" w14:textId="77777777" w:rsidR="00554873" w:rsidRDefault="00554873" w:rsidP="00554873">
      <w:pPr>
        <w:pStyle w:val="Voetnoottekst"/>
      </w:pPr>
      <w:r>
        <w:rPr>
          <w:rStyle w:val="Voetnootmarkering"/>
        </w:rPr>
        <w:footnoteRef/>
      </w:r>
      <w:r>
        <w:t xml:space="preserve"> Staatscourant 2024 nr. 42896, te raadplegen via: </w:t>
      </w:r>
      <w:r w:rsidRPr="00A87AC8">
        <w:t>https://zoek.officielebekendmakingen.nl/stcrt-2024-42896.pdf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DAD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0294F" w14:paraId="18D9E10C" w14:textId="77777777" w:rsidTr="006D2D53">
      <w:trPr>
        <w:trHeight w:hRule="exact" w:val="400"/>
      </w:trPr>
      <w:tc>
        <w:tcPr>
          <w:tcW w:w="7518" w:type="dxa"/>
          <w:shd w:val="clear" w:color="auto" w:fill="auto"/>
        </w:tcPr>
        <w:p w14:paraId="4BD3D687" w14:textId="77777777" w:rsidR="00527BD4" w:rsidRPr="00275984" w:rsidRDefault="00527BD4" w:rsidP="00BF4427">
          <w:pPr>
            <w:pStyle w:val="Huisstijl-Rubricering"/>
          </w:pPr>
        </w:p>
      </w:tc>
    </w:tr>
  </w:tbl>
  <w:p w14:paraId="799B415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0294F" w14:paraId="56CC207C" w14:textId="77777777" w:rsidTr="003B528D">
      <w:tc>
        <w:tcPr>
          <w:tcW w:w="2160" w:type="dxa"/>
          <w:shd w:val="clear" w:color="auto" w:fill="auto"/>
        </w:tcPr>
        <w:p w14:paraId="542627A7" w14:textId="77777777" w:rsidR="002F71BB" w:rsidRPr="000407BB" w:rsidRDefault="00090BE7" w:rsidP="005D283A">
          <w:pPr>
            <w:pStyle w:val="Colofonkop"/>
            <w:framePr w:hSpace="0" w:wrap="auto" w:vAnchor="margin" w:hAnchor="text" w:xAlign="left" w:yAlign="inline"/>
          </w:pPr>
          <w:r>
            <w:t>Onze referentie</w:t>
          </w:r>
        </w:p>
      </w:tc>
    </w:tr>
    <w:tr w:rsidR="0050294F" w14:paraId="5D8A6154" w14:textId="77777777" w:rsidTr="002F71BB">
      <w:trPr>
        <w:trHeight w:val="259"/>
      </w:trPr>
      <w:tc>
        <w:tcPr>
          <w:tcW w:w="2160" w:type="dxa"/>
          <w:shd w:val="clear" w:color="auto" w:fill="auto"/>
        </w:tcPr>
        <w:p w14:paraId="700727AF" w14:textId="77777777" w:rsidR="00E35CF4" w:rsidRPr="005D283A" w:rsidRDefault="00090BE7" w:rsidP="0049501A">
          <w:pPr>
            <w:spacing w:line="180" w:lineRule="exact"/>
            <w:rPr>
              <w:sz w:val="13"/>
              <w:szCs w:val="13"/>
            </w:rPr>
          </w:pPr>
          <w:r>
            <w:rPr>
              <w:sz w:val="13"/>
              <w:szCs w:val="13"/>
            </w:rPr>
            <w:t>50231730</w:t>
          </w:r>
        </w:p>
      </w:tc>
    </w:tr>
  </w:tbl>
  <w:p w14:paraId="20C4BDF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0294F" w14:paraId="798A9763" w14:textId="77777777" w:rsidTr="001377D4">
      <w:trPr>
        <w:trHeight w:val="2636"/>
      </w:trPr>
      <w:tc>
        <w:tcPr>
          <w:tcW w:w="737" w:type="dxa"/>
          <w:shd w:val="clear" w:color="auto" w:fill="auto"/>
        </w:tcPr>
        <w:p w14:paraId="38539BB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A88B68E" w14:textId="77777777" w:rsidR="00704845" w:rsidRDefault="00090BE7" w:rsidP="0047126E">
          <w:pPr>
            <w:framePr w:w="3873" w:h="2625" w:hRule="exact" w:wrap="around" w:vAnchor="page" w:hAnchor="page" w:x="6323" w:y="1"/>
          </w:pPr>
          <w:r>
            <w:rPr>
              <w:noProof/>
              <w:lang w:val="en-US" w:eastAsia="en-US"/>
            </w:rPr>
            <w:drawing>
              <wp:inline distT="0" distB="0" distL="0" distR="0" wp14:anchorId="608869C8" wp14:editId="6C4F104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9D05CF2" w14:textId="77777777" w:rsidR="00483ECA" w:rsidRDefault="00483ECA" w:rsidP="00D037A9"/>
      </w:tc>
    </w:tr>
  </w:tbl>
  <w:p w14:paraId="54DEAB3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0294F" w14:paraId="5FD4B946" w14:textId="77777777" w:rsidTr="0008539E">
      <w:trPr>
        <w:trHeight w:hRule="exact" w:val="572"/>
      </w:trPr>
      <w:tc>
        <w:tcPr>
          <w:tcW w:w="7520" w:type="dxa"/>
          <w:shd w:val="clear" w:color="auto" w:fill="auto"/>
        </w:tcPr>
        <w:p w14:paraId="7D5C7A82" w14:textId="77777777" w:rsidR="00527BD4" w:rsidRPr="00963440" w:rsidRDefault="00090BE7" w:rsidP="00210BA3">
          <w:pPr>
            <w:pStyle w:val="Huisstijl-Adres"/>
            <w:spacing w:after="0"/>
          </w:pPr>
          <w:r w:rsidRPr="009E3B07">
            <w:t>&gt;Retouradres </w:t>
          </w:r>
          <w:r>
            <w:t>Postbus 16375 2500 BJ Den Haag</w:t>
          </w:r>
          <w:r w:rsidRPr="009E3B07">
            <w:t xml:space="preserve"> </w:t>
          </w:r>
        </w:p>
      </w:tc>
    </w:tr>
    <w:tr w:rsidR="0050294F" w14:paraId="3AAE8965" w14:textId="77777777" w:rsidTr="00E776C6">
      <w:trPr>
        <w:cantSplit/>
        <w:trHeight w:hRule="exact" w:val="238"/>
      </w:trPr>
      <w:tc>
        <w:tcPr>
          <w:tcW w:w="7520" w:type="dxa"/>
          <w:shd w:val="clear" w:color="auto" w:fill="auto"/>
        </w:tcPr>
        <w:p w14:paraId="7ED48991" w14:textId="77777777" w:rsidR="00093ABC" w:rsidRPr="00963440" w:rsidRDefault="00093ABC" w:rsidP="00963440"/>
      </w:tc>
    </w:tr>
    <w:tr w:rsidR="0050294F" w14:paraId="40135964" w14:textId="77777777" w:rsidTr="00E776C6">
      <w:trPr>
        <w:cantSplit/>
        <w:trHeight w:hRule="exact" w:val="1520"/>
      </w:trPr>
      <w:tc>
        <w:tcPr>
          <w:tcW w:w="7520" w:type="dxa"/>
          <w:shd w:val="clear" w:color="auto" w:fill="auto"/>
        </w:tcPr>
        <w:p w14:paraId="54D9BC22" w14:textId="77777777" w:rsidR="00A604D3" w:rsidRPr="00963440" w:rsidRDefault="00A604D3" w:rsidP="00963440"/>
      </w:tc>
    </w:tr>
    <w:tr w:rsidR="0050294F" w14:paraId="1341B4A9" w14:textId="77777777" w:rsidTr="00E776C6">
      <w:trPr>
        <w:trHeight w:hRule="exact" w:val="1077"/>
      </w:trPr>
      <w:tc>
        <w:tcPr>
          <w:tcW w:w="7520" w:type="dxa"/>
          <w:shd w:val="clear" w:color="auto" w:fill="auto"/>
        </w:tcPr>
        <w:p w14:paraId="41592087" w14:textId="77777777" w:rsidR="00892BA5" w:rsidRPr="00035E67" w:rsidRDefault="00892BA5" w:rsidP="00892BA5">
          <w:pPr>
            <w:tabs>
              <w:tab w:val="left" w:pos="740"/>
            </w:tabs>
            <w:autoSpaceDE w:val="0"/>
            <w:autoSpaceDN w:val="0"/>
            <w:adjustRightInd w:val="0"/>
            <w:rPr>
              <w:rFonts w:cs="Verdana"/>
              <w:szCs w:val="18"/>
            </w:rPr>
          </w:pPr>
        </w:p>
      </w:tc>
    </w:tr>
  </w:tbl>
  <w:p w14:paraId="5ABC7429" w14:textId="77777777" w:rsidR="006F273B" w:rsidRDefault="006F273B" w:rsidP="00BC4AE3">
    <w:pPr>
      <w:pStyle w:val="Koptekst"/>
    </w:pPr>
  </w:p>
  <w:p w14:paraId="0AC12EA7" w14:textId="77777777" w:rsidR="00153BD0" w:rsidRDefault="00153BD0" w:rsidP="00BC4AE3">
    <w:pPr>
      <w:pStyle w:val="Koptekst"/>
    </w:pPr>
  </w:p>
  <w:p w14:paraId="30276368" w14:textId="77777777" w:rsidR="0044605E" w:rsidRDefault="0044605E" w:rsidP="00BC4AE3">
    <w:pPr>
      <w:pStyle w:val="Koptekst"/>
    </w:pPr>
  </w:p>
  <w:p w14:paraId="721D6319" w14:textId="77777777" w:rsidR="0044605E" w:rsidRDefault="0044605E" w:rsidP="00BC4AE3">
    <w:pPr>
      <w:pStyle w:val="Koptekst"/>
    </w:pPr>
  </w:p>
  <w:p w14:paraId="6C6F998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DD279F0">
      <w:start w:val="1"/>
      <w:numFmt w:val="bullet"/>
      <w:pStyle w:val="Lijstopsomteken"/>
      <w:lvlText w:val="•"/>
      <w:lvlJc w:val="left"/>
      <w:pPr>
        <w:tabs>
          <w:tab w:val="num" w:pos="227"/>
        </w:tabs>
        <w:ind w:left="227" w:hanging="227"/>
      </w:pPr>
      <w:rPr>
        <w:rFonts w:ascii="Verdana" w:hAnsi="Verdana" w:hint="default"/>
        <w:sz w:val="18"/>
        <w:szCs w:val="18"/>
      </w:rPr>
    </w:lvl>
    <w:lvl w:ilvl="1" w:tplc="511292D2" w:tentative="1">
      <w:start w:val="1"/>
      <w:numFmt w:val="bullet"/>
      <w:lvlText w:val="o"/>
      <w:lvlJc w:val="left"/>
      <w:pPr>
        <w:tabs>
          <w:tab w:val="num" w:pos="1440"/>
        </w:tabs>
        <w:ind w:left="1440" w:hanging="360"/>
      </w:pPr>
      <w:rPr>
        <w:rFonts w:ascii="Courier New" w:hAnsi="Courier New" w:cs="Courier New" w:hint="default"/>
      </w:rPr>
    </w:lvl>
    <w:lvl w:ilvl="2" w:tplc="2014FC90" w:tentative="1">
      <w:start w:val="1"/>
      <w:numFmt w:val="bullet"/>
      <w:lvlText w:val=""/>
      <w:lvlJc w:val="left"/>
      <w:pPr>
        <w:tabs>
          <w:tab w:val="num" w:pos="2160"/>
        </w:tabs>
        <w:ind w:left="2160" w:hanging="360"/>
      </w:pPr>
      <w:rPr>
        <w:rFonts w:ascii="Wingdings" w:hAnsi="Wingdings" w:hint="default"/>
      </w:rPr>
    </w:lvl>
    <w:lvl w:ilvl="3" w:tplc="C55CE0F4" w:tentative="1">
      <w:start w:val="1"/>
      <w:numFmt w:val="bullet"/>
      <w:lvlText w:val=""/>
      <w:lvlJc w:val="left"/>
      <w:pPr>
        <w:tabs>
          <w:tab w:val="num" w:pos="2880"/>
        </w:tabs>
        <w:ind w:left="2880" w:hanging="360"/>
      </w:pPr>
      <w:rPr>
        <w:rFonts w:ascii="Symbol" w:hAnsi="Symbol" w:hint="default"/>
      </w:rPr>
    </w:lvl>
    <w:lvl w:ilvl="4" w:tplc="B24811FA" w:tentative="1">
      <w:start w:val="1"/>
      <w:numFmt w:val="bullet"/>
      <w:lvlText w:val="o"/>
      <w:lvlJc w:val="left"/>
      <w:pPr>
        <w:tabs>
          <w:tab w:val="num" w:pos="3600"/>
        </w:tabs>
        <w:ind w:left="3600" w:hanging="360"/>
      </w:pPr>
      <w:rPr>
        <w:rFonts w:ascii="Courier New" w:hAnsi="Courier New" w:cs="Courier New" w:hint="default"/>
      </w:rPr>
    </w:lvl>
    <w:lvl w:ilvl="5" w:tplc="1F30BD02" w:tentative="1">
      <w:start w:val="1"/>
      <w:numFmt w:val="bullet"/>
      <w:lvlText w:val=""/>
      <w:lvlJc w:val="left"/>
      <w:pPr>
        <w:tabs>
          <w:tab w:val="num" w:pos="4320"/>
        </w:tabs>
        <w:ind w:left="4320" w:hanging="360"/>
      </w:pPr>
      <w:rPr>
        <w:rFonts w:ascii="Wingdings" w:hAnsi="Wingdings" w:hint="default"/>
      </w:rPr>
    </w:lvl>
    <w:lvl w:ilvl="6" w:tplc="AA3E7D66" w:tentative="1">
      <w:start w:val="1"/>
      <w:numFmt w:val="bullet"/>
      <w:lvlText w:val=""/>
      <w:lvlJc w:val="left"/>
      <w:pPr>
        <w:tabs>
          <w:tab w:val="num" w:pos="5040"/>
        </w:tabs>
        <w:ind w:left="5040" w:hanging="360"/>
      </w:pPr>
      <w:rPr>
        <w:rFonts w:ascii="Symbol" w:hAnsi="Symbol" w:hint="default"/>
      </w:rPr>
    </w:lvl>
    <w:lvl w:ilvl="7" w:tplc="28407C56" w:tentative="1">
      <w:start w:val="1"/>
      <w:numFmt w:val="bullet"/>
      <w:lvlText w:val="o"/>
      <w:lvlJc w:val="left"/>
      <w:pPr>
        <w:tabs>
          <w:tab w:val="num" w:pos="5760"/>
        </w:tabs>
        <w:ind w:left="5760" w:hanging="360"/>
      </w:pPr>
      <w:rPr>
        <w:rFonts w:ascii="Courier New" w:hAnsi="Courier New" w:cs="Courier New" w:hint="default"/>
      </w:rPr>
    </w:lvl>
    <w:lvl w:ilvl="8" w:tplc="88B403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56CC354">
      <w:start w:val="1"/>
      <w:numFmt w:val="bullet"/>
      <w:pStyle w:val="Lijstopsomteken2"/>
      <w:lvlText w:val="–"/>
      <w:lvlJc w:val="left"/>
      <w:pPr>
        <w:tabs>
          <w:tab w:val="num" w:pos="227"/>
        </w:tabs>
        <w:ind w:left="227" w:firstLine="0"/>
      </w:pPr>
      <w:rPr>
        <w:rFonts w:ascii="Verdana" w:hAnsi="Verdana" w:hint="default"/>
      </w:rPr>
    </w:lvl>
    <w:lvl w:ilvl="1" w:tplc="E3083C1C" w:tentative="1">
      <w:start w:val="1"/>
      <w:numFmt w:val="bullet"/>
      <w:lvlText w:val="o"/>
      <w:lvlJc w:val="left"/>
      <w:pPr>
        <w:tabs>
          <w:tab w:val="num" w:pos="1440"/>
        </w:tabs>
        <w:ind w:left="1440" w:hanging="360"/>
      </w:pPr>
      <w:rPr>
        <w:rFonts w:ascii="Courier New" w:hAnsi="Courier New" w:cs="Courier New" w:hint="default"/>
      </w:rPr>
    </w:lvl>
    <w:lvl w:ilvl="2" w:tplc="8B7EE4EE" w:tentative="1">
      <w:start w:val="1"/>
      <w:numFmt w:val="bullet"/>
      <w:lvlText w:val=""/>
      <w:lvlJc w:val="left"/>
      <w:pPr>
        <w:tabs>
          <w:tab w:val="num" w:pos="2160"/>
        </w:tabs>
        <w:ind w:left="2160" w:hanging="360"/>
      </w:pPr>
      <w:rPr>
        <w:rFonts w:ascii="Wingdings" w:hAnsi="Wingdings" w:hint="default"/>
      </w:rPr>
    </w:lvl>
    <w:lvl w:ilvl="3" w:tplc="421EDFA8" w:tentative="1">
      <w:start w:val="1"/>
      <w:numFmt w:val="bullet"/>
      <w:lvlText w:val=""/>
      <w:lvlJc w:val="left"/>
      <w:pPr>
        <w:tabs>
          <w:tab w:val="num" w:pos="2880"/>
        </w:tabs>
        <w:ind w:left="2880" w:hanging="360"/>
      </w:pPr>
      <w:rPr>
        <w:rFonts w:ascii="Symbol" w:hAnsi="Symbol" w:hint="default"/>
      </w:rPr>
    </w:lvl>
    <w:lvl w:ilvl="4" w:tplc="AFBC2BBC" w:tentative="1">
      <w:start w:val="1"/>
      <w:numFmt w:val="bullet"/>
      <w:lvlText w:val="o"/>
      <w:lvlJc w:val="left"/>
      <w:pPr>
        <w:tabs>
          <w:tab w:val="num" w:pos="3600"/>
        </w:tabs>
        <w:ind w:left="3600" w:hanging="360"/>
      </w:pPr>
      <w:rPr>
        <w:rFonts w:ascii="Courier New" w:hAnsi="Courier New" w:cs="Courier New" w:hint="default"/>
      </w:rPr>
    </w:lvl>
    <w:lvl w:ilvl="5" w:tplc="344E2436" w:tentative="1">
      <w:start w:val="1"/>
      <w:numFmt w:val="bullet"/>
      <w:lvlText w:val=""/>
      <w:lvlJc w:val="left"/>
      <w:pPr>
        <w:tabs>
          <w:tab w:val="num" w:pos="4320"/>
        </w:tabs>
        <w:ind w:left="4320" w:hanging="360"/>
      </w:pPr>
      <w:rPr>
        <w:rFonts w:ascii="Wingdings" w:hAnsi="Wingdings" w:hint="default"/>
      </w:rPr>
    </w:lvl>
    <w:lvl w:ilvl="6" w:tplc="9244B2AA" w:tentative="1">
      <w:start w:val="1"/>
      <w:numFmt w:val="bullet"/>
      <w:lvlText w:val=""/>
      <w:lvlJc w:val="left"/>
      <w:pPr>
        <w:tabs>
          <w:tab w:val="num" w:pos="5040"/>
        </w:tabs>
        <w:ind w:left="5040" w:hanging="360"/>
      </w:pPr>
      <w:rPr>
        <w:rFonts w:ascii="Symbol" w:hAnsi="Symbol" w:hint="default"/>
      </w:rPr>
    </w:lvl>
    <w:lvl w:ilvl="7" w:tplc="B3B818E4" w:tentative="1">
      <w:start w:val="1"/>
      <w:numFmt w:val="bullet"/>
      <w:lvlText w:val="o"/>
      <w:lvlJc w:val="left"/>
      <w:pPr>
        <w:tabs>
          <w:tab w:val="num" w:pos="5760"/>
        </w:tabs>
        <w:ind w:left="5760" w:hanging="360"/>
      </w:pPr>
      <w:rPr>
        <w:rFonts w:ascii="Courier New" w:hAnsi="Courier New" w:cs="Courier New" w:hint="default"/>
      </w:rPr>
    </w:lvl>
    <w:lvl w:ilvl="8" w:tplc="4E883D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217E90"/>
    <w:multiLevelType w:val="hybridMultilevel"/>
    <w:tmpl w:val="5A62E2EA"/>
    <w:lvl w:ilvl="0" w:tplc="B7223E1E">
      <w:start w:val="1"/>
      <w:numFmt w:val="decimal"/>
      <w:lvlText w:val="%1."/>
      <w:lvlJc w:val="left"/>
      <w:pPr>
        <w:ind w:left="720" w:hanging="360"/>
      </w:pPr>
    </w:lvl>
    <w:lvl w:ilvl="1" w:tplc="6F22D378">
      <w:start w:val="1"/>
      <w:numFmt w:val="lowerLetter"/>
      <w:lvlText w:val="%2."/>
      <w:lvlJc w:val="left"/>
      <w:pPr>
        <w:ind w:left="1440" w:hanging="360"/>
      </w:pPr>
    </w:lvl>
    <w:lvl w:ilvl="2" w:tplc="28F0C75E">
      <w:start w:val="1"/>
      <w:numFmt w:val="lowerRoman"/>
      <w:lvlText w:val="%3."/>
      <w:lvlJc w:val="right"/>
      <w:pPr>
        <w:ind w:left="2160" w:hanging="180"/>
      </w:pPr>
    </w:lvl>
    <w:lvl w:ilvl="3" w:tplc="015EBE26">
      <w:start w:val="1"/>
      <w:numFmt w:val="decimal"/>
      <w:lvlText w:val="%4."/>
      <w:lvlJc w:val="left"/>
      <w:pPr>
        <w:ind w:left="2880" w:hanging="360"/>
      </w:pPr>
    </w:lvl>
    <w:lvl w:ilvl="4" w:tplc="669A86DC">
      <w:start w:val="1"/>
      <w:numFmt w:val="lowerLetter"/>
      <w:lvlText w:val="%5."/>
      <w:lvlJc w:val="left"/>
      <w:pPr>
        <w:ind w:left="3600" w:hanging="360"/>
      </w:pPr>
    </w:lvl>
    <w:lvl w:ilvl="5" w:tplc="2EB67C28">
      <w:start w:val="1"/>
      <w:numFmt w:val="lowerRoman"/>
      <w:lvlText w:val="%6."/>
      <w:lvlJc w:val="right"/>
      <w:pPr>
        <w:ind w:left="4320" w:hanging="180"/>
      </w:pPr>
    </w:lvl>
    <w:lvl w:ilvl="6" w:tplc="6826FEDC">
      <w:start w:val="1"/>
      <w:numFmt w:val="decimal"/>
      <w:lvlText w:val="%7."/>
      <w:lvlJc w:val="left"/>
      <w:pPr>
        <w:ind w:left="5040" w:hanging="360"/>
      </w:pPr>
    </w:lvl>
    <w:lvl w:ilvl="7" w:tplc="C0EC94FC">
      <w:start w:val="1"/>
      <w:numFmt w:val="lowerLetter"/>
      <w:lvlText w:val="%8."/>
      <w:lvlJc w:val="left"/>
      <w:pPr>
        <w:ind w:left="5760" w:hanging="360"/>
      </w:pPr>
    </w:lvl>
    <w:lvl w:ilvl="8" w:tplc="17D6F040">
      <w:start w:val="1"/>
      <w:numFmt w:val="lowerRoman"/>
      <w:lvlText w:val="%9."/>
      <w:lvlJc w:val="right"/>
      <w:pPr>
        <w:ind w:left="6480" w:hanging="180"/>
      </w:pPr>
    </w:lvl>
  </w:abstractNum>
  <w:num w:numId="1" w16cid:durableId="50154933">
    <w:abstractNumId w:val="10"/>
  </w:num>
  <w:num w:numId="2" w16cid:durableId="1181822544">
    <w:abstractNumId w:val="7"/>
  </w:num>
  <w:num w:numId="3" w16cid:durableId="2077237278">
    <w:abstractNumId w:val="6"/>
  </w:num>
  <w:num w:numId="4" w16cid:durableId="533932445">
    <w:abstractNumId w:val="5"/>
  </w:num>
  <w:num w:numId="5" w16cid:durableId="1492141684">
    <w:abstractNumId w:val="4"/>
  </w:num>
  <w:num w:numId="6" w16cid:durableId="665130413">
    <w:abstractNumId w:val="8"/>
  </w:num>
  <w:num w:numId="7" w16cid:durableId="592588850">
    <w:abstractNumId w:val="3"/>
  </w:num>
  <w:num w:numId="8" w16cid:durableId="2050916204">
    <w:abstractNumId w:val="2"/>
  </w:num>
  <w:num w:numId="9" w16cid:durableId="1684090055">
    <w:abstractNumId w:val="1"/>
  </w:num>
  <w:num w:numId="10" w16cid:durableId="1656101674">
    <w:abstractNumId w:val="0"/>
  </w:num>
  <w:num w:numId="11" w16cid:durableId="832722539">
    <w:abstractNumId w:val="9"/>
  </w:num>
  <w:num w:numId="12" w16cid:durableId="1804033247">
    <w:abstractNumId w:val="11"/>
  </w:num>
  <w:num w:numId="13" w16cid:durableId="746197237">
    <w:abstractNumId w:val="13"/>
  </w:num>
  <w:num w:numId="14" w16cid:durableId="1871063029">
    <w:abstractNumId w:val="12"/>
  </w:num>
  <w:num w:numId="15" w16cid:durableId="78743197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0BE7"/>
    <w:rsid w:val="00092799"/>
    <w:rsid w:val="00092A99"/>
    <w:rsid w:val="00092C5F"/>
    <w:rsid w:val="00093ABC"/>
    <w:rsid w:val="00096680"/>
    <w:rsid w:val="000A0F36"/>
    <w:rsid w:val="000A174A"/>
    <w:rsid w:val="000A3E0A"/>
    <w:rsid w:val="000A65AC"/>
    <w:rsid w:val="000B2786"/>
    <w:rsid w:val="000B7281"/>
    <w:rsid w:val="000B7FAB"/>
    <w:rsid w:val="000C1BA1"/>
    <w:rsid w:val="000C3EA9"/>
    <w:rsid w:val="000C4A32"/>
    <w:rsid w:val="000C65BB"/>
    <w:rsid w:val="000C7119"/>
    <w:rsid w:val="000D0225"/>
    <w:rsid w:val="000D249E"/>
    <w:rsid w:val="000D473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684"/>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74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03F8"/>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294F"/>
    <w:rsid w:val="00505262"/>
    <w:rsid w:val="005107B1"/>
    <w:rsid w:val="00516022"/>
    <w:rsid w:val="00521CEE"/>
    <w:rsid w:val="00527BD4"/>
    <w:rsid w:val="00533061"/>
    <w:rsid w:val="00533FA1"/>
    <w:rsid w:val="00534C77"/>
    <w:rsid w:val="005403C8"/>
    <w:rsid w:val="00541AD9"/>
    <w:rsid w:val="005429DC"/>
    <w:rsid w:val="00554873"/>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5F780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0B8F"/>
    <w:rsid w:val="0090271B"/>
    <w:rsid w:val="00910642"/>
    <w:rsid w:val="00910DDF"/>
    <w:rsid w:val="00921861"/>
    <w:rsid w:val="00924639"/>
    <w:rsid w:val="0092536A"/>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3A56"/>
    <w:rsid w:val="00975112"/>
    <w:rsid w:val="009812EB"/>
    <w:rsid w:val="00981768"/>
    <w:rsid w:val="009838BB"/>
    <w:rsid w:val="00983E8F"/>
    <w:rsid w:val="00992338"/>
    <w:rsid w:val="00994FDA"/>
    <w:rsid w:val="00997D15"/>
    <w:rsid w:val="009A31BF"/>
    <w:rsid w:val="009A3B71"/>
    <w:rsid w:val="009A5914"/>
    <w:rsid w:val="009A61BC"/>
    <w:rsid w:val="009B0138"/>
    <w:rsid w:val="009B01B9"/>
    <w:rsid w:val="009B0FE9"/>
    <w:rsid w:val="009B173A"/>
    <w:rsid w:val="009B5846"/>
    <w:rsid w:val="009B601B"/>
    <w:rsid w:val="009C3F20"/>
    <w:rsid w:val="009C64FB"/>
    <w:rsid w:val="009C7CA1"/>
    <w:rsid w:val="009D043D"/>
    <w:rsid w:val="009D716F"/>
    <w:rsid w:val="009E375C"/>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55"/>
    <w:rsid w:val="00A91FA3"/>
    <w:rsid w:val="00A927D3"/>
    <w:rsid w:val="00A9429A"/>
    <w:rsid w:val="00AA70B0"/>
    <w:rsid w:val="00AA7FC9"/>
    <w:rsid w:val="00AB237D"/>
    <w:rsid w:val="00AB26C0"/>
    <w:rsid w:val="00AB50E6"/>
    <w:rsid w:val="00AB5933"/>
    <w:rsid w:val="00AD34B3"/>
    <w:rsid w:val="00AD5B44"/>
    <w:rsid w:val="00AD7608"/>
    <w:rsid w:val="00AD7C7C"/>
    <w:rsid w:val="00AE013D"/>
    <w:rsid w:val="00AE11B7"/>
    <w:rsid w:val="00AE18BA"/>
    <w:rsid w:val="00AE7130"/>
    <w:rsid w:val="00AE7F68"/>
    <w:rsid w:val="00AF2321"/>
    <w:rsid w:val="00AF52F6"/>
    <w:rsid w:val="00AF5A99"/>
    <w:rsid w:val="00AF7237"/>
    <w:rsid w:val="00B0043A"/>
    <w:rsid w:val="00B00D75"/>
    <w:rsid w:val="00B0690C"/>
    <w:rsid w:val="00B070CB"/>
    <w:rsid w:val="00B11469"/>
    <w:rsid w:val="00B12456"/>
    <w:rsid w:val="00B132B0"/>
    <w:rsid w:val="00B13D56"/>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77952"/>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3BF4"/>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782"/>
    <w:rsid w:val="00EF0CCB"/>
    <w:rsid w:val="00EF1B5A"/>
    <w:rsid w:val="00EF24FB"/>
    <w:rsid w:val="00EF2CCA"/>
    <w:rsid w:val="00EF4D48"/>
    <w:rsid w:val="00EF60DC"/>
    <w:rsid w:val="00EF6A52"/>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690B"/>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5A7A"/>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98C79"/>
  <w15:docId w15:val="{B3D2E5C9-5790-4055-A5E0-AA3D935E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554873"/>
    <w:rPr>
      <w:sz w:val="16"/>
      <w:szCs w:val="16"/>
    </w:rPr>
  </w:style>
  <w:style w:type="paragraph" w:styleId="Tekstopmerking">
    <w:name w:val="annotation text"/>
    <w:basedOn w:val="Standaard"/>
    <w:link w:val="TekstopmerkingChar"/>
    <w:uiPriority w:val="99"/>
    <w:unhideWhenUsed/>
    <w:rsid w:val="00554873"/>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554873"/>
    <w:rPr>
      <w:rFonts w:asciiTheme="minorHAnsi" w:eastAsiaTheme="minorHAnsi" w:hAnsiTheme="minorHAnsi" w:cstheme="minorBidi"/>
      <w:lang w:val="nl-NL"/>
    </w:rPr>
  </w:style>
  <w:style w:type="character" w:customStyle="1" w:styleId="VoetnoottekstChar">
    <w:name w:val="Voetnoottekst Char"/>
    <w:basedOn w:val="Standaardalinea-lettertype"/>
    <w:link w:val="Voetnoottekst"/>
    <w:uiPriority w:val="99"/>
    <w:semiHidden/>
    <w:rsid w:val="00554873"/>
    <w:rPr>
      <w:rFonts w:ascii="Verdana" w:hAnsi="Verdana"/>
      <w:sz w:val="13"/>
      <w:lang w:val="nl-NL" w:eastAsia="nl-NL"/>
    </w:rPr>
  </w:style>
  <w:style w:type="character" w:styleId="Voetnootmarkering">
    <w:name w:val="footnote reference"/>
    <w:basedOn w:val="Standaardalinea-lettertype"/>
    <w:uiPriority w:val="99"/>
    <w:unhideWhenUsed/>
    <w:rsid w:val="00554873"/>
    <w:rPr>
      <w:vertAlign w:val="superscript"/>
    </w:rPr>
  </w:style>
  <w:style w:type="paragraph" w:styleId="Onderwerpvanopmerking">
    <w:name w:val="annotation subject"/>
    <w:basedOn w:val="Tekstopmerking"/>
    <w:next w:val="Tekstopmerking"/>
    <w:link w:val="OnderwerpvanopmerkingChar"/>
    <w:rsid w:val="009E375C"/>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9E375C"/>
    <w:rPr>
      <w:rFonts w:ascii="Verdana" w:eastAsiaTheme="minorHAnsi" w:hAnsi="Verdana" w:cstheme="minorBidi"/>
      <w:b/>
      <w:bCs/>
      <w:lang w:val="nl-NL" w:eastAsia="nl-NL"/>
    </w:rPr>
  </w:style>
  <w:style w:type="paragraph" w:styleId="Revisie">
    <w:name w:val="Revision"/>
    <w:hidden/>
    <w:uiPriority w:val="99"/>
    <w:semiHidden/>
    <w:rsid w:val="000D473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5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gdpr-text.com/nl/read/recital-15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2282</ap:Words>
  <ap:Characters>12555</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2025-01-28T13:20:00.0000000Z</lastPrinted>
  <dcterms:created xsi:type="dcterms:W3CDTF">2025-01-28T15:32:00.0000000Z</dcterms:created>
  <dcterms:modified xsi:type="dcterms:W3CDTF">2025-01-28T15:32:00.0000000Z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O203ELF</vt:lpwstr>
  </property>
  <property fmtid="{D5CDD505-2E9C-101B-9397-08002B2CF9AE}" pid="3" name="Author">
    <vt:lpwstr>O203ELF</vt:lpwstr>
  </property>
  <property fmtid="{D5CDD505-2E9C-101B-9397-08002B2CF9AE}" pid="4" name="cs_objectid">
    <vt:lpwstr>50231730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 lid x en y</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O203ELF</vt:lpwstr>
  </property>
</Properties>
</file>