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F3E1A" w:rsidR="005F3E1A" w:rsidP="005F3E1A" w:rsidRDefault="005F3E1A" w14:paraId="489E0EFB" w14:textId="2C7E8D7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Hlk188908358" w:id="0"/>
      <w:r w:rsidRPr="005F3E1A">
        <w:rPr>
          <w:rFonts w:ascii="Times New Roman" w:hAnsi="Times New Roman" w:cs="Times New Roman"/>
          <w:b/>
          <w:bCs/>
          <w:sz w:val="24"/>
          <w:szCs w:val="24"/>
        </w:rPr>
        <w:t>2025Z01334</w:t>
      </w:r>
    </w:p>
    <w:p w:rsidRPr="005F3E1A" w:rsidR="005F3E1A" w:rsidP="005F3E1A" w:rsidRDefault="005F3E1A" w14:paraId="7E1CD55B" w14:textId="70CB76EB">
      <w:pPr>
        <w:rPr>
          <w:rFonts w:ascii="Times New Roman" w:hAnsi="Times New Roman" w:cs="Times New Roman"/>
          <w:sz w:val="24"/>
          <w:szCs w:val="24"/>
        </w:rPr>
      </w:pPr>
      <w:r w:rsidRPr="005F3E1A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proofErr w:type="spellStart"/>
      <w:r w:rsidRPr="005F3E1A">
        <w:rPr>
          <w:rFonts w:ascii="Times New Roman" w:hAnsi="Times New Roman" w:cs="Times New Roman"/>
          <w:sz w:val="24"/>
          <w:szCs w:val="24"/>
        </w:rPr>
        <w:t>Rooderkerk</w:t>
      </w:r>
      <w:proofErr w:type="spellEnd"/>
      <w:r w:rsidRPr="005F3E1A">
        <w:rPr>
          <w:rFonts w:ascii="Times New Roman" w:hAnsi="Times New Roman" w:cs="Times New Roman"/>
          <w:sz w:val="24"/>
          <w:szCs w:val="24"/>
        </w:rPr>
        <w:t xml:space="preserve"> (D66) aan de staatssecretaris van Onderwijs, Cultuur en Wetenschap over het bericht ‘Doorstroomtoets moest voor gelijke kansen in het onderwijs zorgen, maar bereikt vaak juist het tegenovergestelde’ (</w:t>
      </w:r>
      <w:hyperlink w:history="1" r:id="rId4">
        <w:r w:rsidRPr="005F3E1A">
          <w:rPr>
            <w:rStyle w:val="Hyperlink"/>
            <w:rFonts w:ascii="Times New Roman" w:hAnsi="Times New Roman" w:cs="Times New Roman"/>
            <w:sz w:val="24"/>
            <w:szCs w:val="24"/>
          </w:rPr>
          <w:t>Volkskrant.nl, 25 januari 2025</w:t>
        </w:r>
      </w:hyperlink>
      <w:r w:rsidRPr="005F3E1A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5F3E1A">
        <w:rPr>
          <w:rFonts w:ascii="Times New Roman" w:hAnsi="Times New Roman" w:cs="Times New Roman"/>
          <w:sz w:val="24"/>
          <w:szCs w:val="24"/>
        </w:rPr>
        <w:t xml:space="preserve"> (ingezonden 28 januari 2025)</w:t>
      </w:r>
    </w:p>
    <w:p w:rsidRPr="005F3E1A" w:rsidR="005F3E1A" w:rsidP="005F3E1A" w:rsidRDefault="005F3E1A" w14:paraId="3331F01B" w14:textId="77777777">
      <w:pPr>
        <w:rPr>
          <w:rFonts w:ascii="Times New Roman" w:hAnsi="Times New Roman" w:cs="Times New Roman"/>
          <w:sz w:val="24"/>
          <w:szCs w:val="24"/>
        </w:rPr>
      </w:pPr>
    </w:p>
    <w:p w:rsidR="00514B19" w:rsidRDefault="00514B19" w14:paraId="1B89CFEC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1A"/>
    <w:rsid w:val="000D4CDC"/>
    <w:rsid w:val="00514B19"/>
    <w:rsid w:val="005F3E1A"/>
    <w:rsid w:val="0081037B"/>
    <w:rsid w:val="00E2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8AB2"/>
  <w15:chartTrackingRefBased/>
  <w15:docId w15:val="{3247B0CA-6408-457A-B578-9AF13D8D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3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3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3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3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3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3E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3E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3E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3E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3E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3E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3E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3E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3E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3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3E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3E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F3E1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3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www.volkskrant.nl%2Fbinnenland%2Fdoorstroomtoets-moest-voor-gelijke-kansen-in-het-onderwijs-zorgen-maar-bereikt-vaak-juist-het-tegenovergestelde~b634a04f%2F&amp;data=05%7C02%7Cmaya.boon%40tweedekamer.nl%7Cfcb24e8a39eb48366ae508dd3f838d0a%7C238cb5073f714afeaaab8382731a4345%7C0%7C0%7C638736556474823743%7CUnknown%7CTWFpbGZsb3d8eyJFbXB0eU1hcGkiOnRydWUsIlYiOiIwLjAuMDAwMCIsIlAiOiJXaW4zMiIsIkFOIjoiTWFpbCIsIldUIjoyfQ%3D%3D%7C0%7C%7C%7C&amp;sdata=yupxziece3zqN%2Fq2GjA%2FYfcnDVmM%2FlgAguB9FZ7ICRA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757</ap:Characters>
  <ap:DocSecurity>0</ap:DocSecurity>
  <ap:Lines>6</ap:Lines>
  <ap:Paragraphs>1</ap:Paragraphs>
  <ap:ScaleCrop>false</ap:ScaleCrop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2025-01-28T10:49:00.0000000Z</dcterms:created>
  <dcterms:modified xsi:type="dcterms:W3CDTF">2025-01-28T10:49:00.0000000Z</dcterms:modified>
  <version/>
  <category/>
</coreProperties>
</file>