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CE2FA3" w:rsidRDefault="00EE5E5D" w14:paraId="76871959" w14:textId="77777777">
      <w:pPr>
        <w:spacing w:line="276" w:lineRule="auto"/>
      </w:pPr>
    </w:p>
    <w:p w:rsidR="003B6109" w:rsidP="00CE2FA3" w:rsidRDefault="003B6109" w14:paraId="37E45D86" w14:textId="77777777">
      <w:pPr>
        <w:spacing w:line="276" w:lineRule="auto"/>
      </w:pPr>
      <w:r>
        <w:t>Geachte voorzitter,</w:t>
      </w:r>
    </w:p>
    <w:p w:rsidR="003B6109" w:rsidP="00CE2FA3" w:rsidRDefault="003B6109" w14:paraId="4EE4B0A0" w14:textId="77777777">
      <w:pPr>
        <w:spacing w:line="276" w:lineRule="auto"/>
      </w:pPr>
    </w:p>
    <w:p w:rsidR="00E50530" w:rsidP="00CE2FA3" w:rsidRDefault="00E50530" w14:paraId="28B8969E" w14:textId="042F6D1A">
      <w:pPr>
        <w:pStyle w:val="Default"/>
        <w:spacing w:line="276" w:lineRule="auto"/>
      </w:pPr>
      <w:r w:rsidRPr="003576F7">
        <w:rPr>
          <w:sz w:val="18"/>
          <w:szCs w:val="18"/>
        </w:rPr>
        <w:t xml:space="preserve">Naar aanleiding van schriftelijke vragen </w:t>
      </w:r>
      <w:r w:rsidRPr="004F332B" w:rsidR="004F332B">
        <w:rPr>
          <w:sz w:val="18"/>
          <w:szCs w:val="18"/>
        </w:rPr>
        <w:t xml:space="preserve">van </w:t>
      </w:r>
      <w:r w:rsidR="0064404C">
        <w:rPr>
          <w:sz w:val="18"/>
          <w:szCs w:val="18"/>
        </w:rPr>
        <w:t xml:space="preserve">het lid Van Baarle (DENK) </w:t>
      </w:r>
      <w:r w:rsidRPr="00C90650" w:rsidR="0028417F">
        <w:rPr>
          <w:sz w:val="18"/>
          <w:szCs w:val="18"/>
        </w:rPr>
        <w:t xml:space="preserve">over </w:t>
      </w:r>
      <w:r w:rsidR="0064404C">
        <w:rPr>
          <w:sz w:val="18"/>
          <w:szCs w:val="18"/>
        </w:rPr>
        <w:t>het bericht “Nederlandse Syri</w:t>
      </w:r>
      <w:r w:rsidRPr="0064404C" w:rsidR="0064404C">
        <w:rPr>
          <w:sz w:val="18"/>
          <w:szCs w:val="18"/>
        </w:rPr>
        <w:t>ë-g</w:t>
      </w:r>
      <w:r w:rsidR="0064404C">
        <w:rPr>
          <w:sz w:val="18"/>
          <w:szCs w:val="18"/>
        </w:rPr>
        <w:t xml:space="preserve">ezant spreekt met interim-bestuur in Damascus” </w:t>
      </w:r>
      <w:r w:rsidRPr="003576F7" w:rsidR="0092027C">
        <w:rPr>
          <w:sz w:val="18"/>
          <w:szCs w:val="18"/>
        </w:rPr>
        <w:t xml:space="preserve">(ingezonden </w:t>
      </w:r>
      <w:r w:rsidR="0064404C">
        <w:rPr>
          <w:sz w:val="18"/>
          <w:szCs w:val="18"/>
        </w:rPr>
        <w:t>16 januari 2025</w:t>
      </w:r>
      <w:r w:rsidRPr="003576F7" w:rsidR="0092027C">
        <w:rPr>
          <w:sz w:val="18"/>
          <w:szCs w:val="18"/>
        </w:rPr>
        <w:t xml:space="preserve">, met kenmerk </w:t>
      </w:r>
      <w:r w:rsidRPr="0028417F" w:rsidR="0028417F">
        <w:rPr>
          <w:sz w:val="18"/>
          <w:szCs w:val="18"/>
        </w:rPr>
        <w:t>202</w:t>
      </w:r>
      <w:r w:rsidR="0064404C">
        <w:rPr>
          <w:sz w:val="18"/>
          <w:szCs w:val="18"/>
        </w:rPr>
        <w:t>5Z00516</w:t>
      </w:r>
      <w:r w:rsidRPr="003576F7" w:rsidR="0092027C">
        <w:rPr>
          <w:sz w:val="18"/>
          <w:szCs w:val="18"/>
        </w:rPr>
        <w:t>)</w:t>
      </w:r>
      <w:r w:rsidR="004F332B">
        <w:rPr>
          <w:sz w:val="18"/>
          <w:szCs w:val="18"/>
        </w:rPr>
        <w:t xml:space="preserve"> </w:t>
      </w:r>
      <w:r w:rsidRPr="003576F7">
        <w:rPr>
          <w:sz w:val="18"/>
          <w:szCs w:val="18"/>
        </w:rPr>
        <w:t>wil ik meedelen dat de beantwoording hiervan meer tijd vergt. Hierdoor</w:t>
      </w:r>
      <w:r>
        <w:rPr>
          <w:sz w:val="18"/>
          <w:szCs w:val="18"/>
        </w:rPr>
        <w:t xml:space="preserve"> is het niet mogelijk om de beantwoording van deze vragen binnen de gestelde termijn aan uw Kamer te doen toekomen. </w:t>
      </w:r>
    </w:p>
    <w:p w:rsidR="00E50530" w:rsidP="00CE2FA3" w:rsidRDefault="0064404C" w14:paraId="4C76F953" w14:textId="7704645D">
      <w:pPr>
        <w:tabs>
          <w:tab w:val="center" w:pos="3764"/>
        </w:tabs>
        <w:spacing w:line="276" w:lineRule="auto"/>
        <w:rPr>
          <w:b/>
        </w:rPr>
      </w:pPr>
      <w:r>
        <w:rPr>
          <w:szCs w:val="18"/>
        </w:rPr>
        <w:tab/>
      </w:r>
      <w:r w:rsidR="00E50530">
        <w:rPr>
          <w:szCs w:val="18"/>
        </w:rPr>
        <w:br/>
        <w:t>Wij streven ernaar uw vragen zo spoedig mogelijk te beantwoorden.</w:t>
      </w:r>
    </w:p>
    <w:p w:rsidR="00E50530" w:rsidP="00CE2FA3" w:rsidRDefault="00E50530" w14:paraId="0B47BB66" w14:textId="77777777">
      <w:pPr>
        <w:spacing w:line="276" w:lineRule="auto"/>
      </w:pPr>
    </w:p>
    <w:p w:rsidR="00E50530" w:rsidP="00CE2FA3" w:rsidRDefault="00E50530" w14:paraId="59ECEE27" w14:textId="77777777">
      <w:pPr>
        <w:spacing w:line="276" w:lineRule="auto"/>
      </w:pPr>
    </w:p>
    <w:p w:rsidR="00E50530" w:rsidP="00CE2FA3" w:rsidRDefault="00E50530" w14:paraId="71792D8D" w14:textId="77777777">
      <w:pPr>
        <w:spacing w:line="276" w:lineRule="auto"/>
      </w:pPr>
      <w:r>
        <w:t xml:space="preserve">De minister van Buitenlandse Zaken, </w:t>
      </w:r>
    </w:p>
    <w:p w:rsidR="00E50530" w:rsidP="00CE2FA3" w:rsidRDefault="00E50530" w14:paraId="50D55CD4" w14:textId="77777777">
      <w:pPr>
        <w:spacing w:line="276" w:lineRule="auto"/>
      </w:pPr>
    </w:p>
    <w:p w:rsidR="00E50530" w:rsidP="00CE2FA3" w:rsidRDefault="00E50530" w14:paraId="04D2CDF0" w14:textId="6F088347">
      <w:pPr>
        <w:spacing w:line="276" w:lineRule="auto"/>
      </w:pPr>
    </w:p>
    <w:p w:rsidR="00241494" w:rsidP="00CE2FA3" w:rsidRDefault="00241494" w14:paraId="34A1396C" w14:textId="77777777">
      <w:pPr>
        <w:spacing w:line="276" w:lineRule="auto"/>
      </w:pPr>
    </w:p>
    <w:p w:rsidR="00CE2FA3" w:rsidP="00CE2FA3" w:rsidRDefault="00CE2FA3" w14:paraId="242A41EA" w14:textId="77777777">
      <w:pPr>
        <w:spacing w:line="276" w:lineRule="auto"/>
      </w:pPr>
    </w:p>
    <w:p w:rsidR="00E50530" w:rsidP="00CE2FA3" w:rsidRDefault="00E50530" w14:paraId="26331BDF" w14:textId="77777777">
      <w:pPr>
        <w:spacing w:line="276" w:lineRule="auto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CE2FA3" w:rsidRDefault="0064404C" w14:paraId="58373F55" w14:textId="4FAB3B07">
                <w:pPr>
                  <w:spacing w:line="276" w:lineRule="auto"/>
                </w:pPr>
                <w:r>
                  <w:t>Caspar Veldkamp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CE2FA3" w:rsidRDefault="003573B1" w14:paraId="5A857BBD" w14:textId="77777777">
                <w:pPr>
                  <w:spacing w:line="276" w:lineRule="auto"/>
                </w:pPr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2728F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9b74f75-d3e8-4507-9d99-d52c73c1be09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1666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063D" w14:textId="77777777" w:rsidR="007C2008" w:rsidRDefault="007C2008" w:rsidP="004F2CD5">
      <w:pPr>
        <w:spacing w:line="240" w:lineRule="auto"/>
      </w:pPr>
      <w:r>
        <w:separator/>
      </w:r>
    </w:p>
  </w:endnote>
  <w:endnote w:type="continuationSeparator" w:id="0">
    <w:p w14:paraId="59DC152C" w14:textId="77777777" w:rsidR="007C2008" w:rsidRDefault="007C2008" w:rsidP="004F2CD5">
      <w:pPr>
        <w:spacing w:line="240" w:lineRule="auto"/>
      </w:pPr>
      <w:r>
        <w:continuationSeparator/>
      </w:r>
    </w:p>
  </w:endnote>
  <w:endnote w:type="continuationNotice" w:id="1">
    <w:p w14:paraId="0991EBD8" w14:textId="77777777" w:rsidR="007C2008" w:rsidRDefault="007C20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2E634" w14:textId="77777777" w:rsidR="0012728F" w:rsidRDefault="00127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7175" w14:textId="77777777" w:rsidR="0012728F" w:rsidRDefault="00127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3663B" w14:textId="77777777" w:rsidR="0012728F" w:rsidRDefault="00127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1A33E" w14:textId="77777777" w:rsidR="007C2008" w:rsidRDefault="007C2008" w:rsidP="004F2CD5">
      <w:pPr>
        <w:spacing w:line="240" w:lineRule="auto"/>
      </w:pPr>
      <w:r>
        <w:separator/>
      </w:r>
    </w:p>
  </w:footnote>
  <w:footnote w:type="continuationSeparator" w:id="0">
    <w:p w14:paraId="24711E0E" w14:textId="77777777" w:rsidR="007C2008" w:rsidRDefault="007C2008" w:rsidP="004F2CD5">
      <w:pPr>
        <w:spacing w:line="240" w:lineRule="auto"/>
      </w:pPr>
      <w:r>
        <w:continuationSeparator/>
      </w:r>
    </w:p>
  </w:footnote>
  <w:footnote w:type="continuationNotice" w:id="1">
    <w:p w14:paraId="264AB2C2" w14:textId="77777777" w:rsidR="007C2008" w:rsidRDefault="007C20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BDB4" w14:textId="77777777" w:rsidR="0012728F" w:rsidRDefault="00127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9b74f75-d3e8-4507-9d99-d52c73c1be0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9b74f75-d3e8-4507-9d99-d52c73c1be0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AD407C5" w:rsidR="001B5575" w:rsidRPr="006B0BAF" w:rsidRDefault="00E5053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BZDOC-1875471736-48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9b74f75-d3e8-4507-9d99-d52c73c1be0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9b74f75-d3e8-4507-9d99-d52c73c1be0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AD407C5" w:rsidR="001B5575" w:rsidRPr="006B0BAF" w:rsidRDefault="00E5053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BZDOC-1875471736-48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9b74f75-d3e8-4507-9d99-d52c73c1be0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6DB884B" w:rsidR="00596AD0" w:rsidRDefault="0024149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9b74f75-d3e8-4507-9d99-d52c73c1be0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6DB884B" w:rsidR="00596AD0" w:rsidRDefault="0024149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EF98A16" w:rsidR="001B5575" w:rsidRPr="0064404C" w:rsidRDefault="001B5575">
                          <w:pPr>
                            <w:rPr>
                              <w:szCs w:val="18"/>
                            </w:rPr>
                          </w:pPr>
                          <w:r w:rsidRPr="0064404C">
                            <w:rPr>
                              <w:szCs w:val="18"/>
                            </w:rPr>
                            <w:t>Datum</w:t>
                          </w:r>
                          <w:r w:rsidR="001774F5" w:rsidRPr="0064404C">
                            <w:rPr>
                              <w:szCs w:val="18"/>
                            </w:rPr>
                            <w:tab/>
                          </w:r>
                          <w:r w:rsidR="0012728F">
                            <w:rPr>
                              <w:szCs w:val="18"/>
                            </w:rPr>
                            <w:t>29</w:t>
                          </w:r>
                          <w:r w:rsidR="00CE2FA3">
                            <w:rPr>
                              <w:szCs w:val="18"/>
                            </w:rPr>
                            <w:t xml:space="preserve"> </w:t>
                          </w:r>
                          <w:r w:rsidR="0064404C" w:rsidRPr="0064404C">
                            <w:rPr>
                              <w:szCs w:val="18"/>
                            </w:rPr>
                            <w:t>januari</w:t>
                          </w:r>
                          <w:r w:rsidR="00E50530" w:rsidRPr="0064404C">
                            <w:rPr>
                              <w:szCs w:val="18"/>
                            </w:rPr>
                            <w:t xml:space="preserve"> 202</w:t>
                          </w:r>
                          <w:r w:rsidR="0064404C" w:rsidRPr="0064404C">
                            <w:rPr>
                              <w:szCs w:val="18"/>
                            </w:rPr>
                            <w:t>5</w:t>
                          </w:r>
                        </w:p>
                        <w:p w14:paraId="06BD080E" w14:textId="39254672" w:rsidR="001B5575" w:rsidRPr="0064404C" w:rsidRDefault="001B5575">
                          <w:pPr>
                            <w:rPr>
                              <w:szCs w:val="18"/>
                            </w:rPr>
                          </w:pPr>
                          <w:r w:rsidRPr="0064404C">
                            <w:rPr>
                              <w:szCs w:val="18"/>
                            </w:rPr>
                            <w:t xml:space="preserve">Betreft </w:t>
                          </w:r>
                          <w:r w:rsidRPr="0064404C">
                            <w:rPr>
                              <w:szCs w:val="18"/>
                            </w:rPr>
                            <w:tab/>
                          </w:r>
                          <w:r w:rsidR="00E50530" w:rsidRPr="0064404C">
                            <w:rPr>
                              <w:szCs w:val="18"/>
                            </w:rPr>
                            <w:t xml:space="preserve">Uitstel beantwoording </w:t>
                          </w:r>
                          <w:r w:rsidR="00CE2FA3">
                            <w:rPr>
                              <w:szCs w:val="18"/>
                            </w:rPr>
                            <w:t xml:space="preserve">vragen </w:t>
                          </w:r>
                          <w:r w:rsidR="00E50530" w:rsidRPr="0064404C">
                            <w:rPr>
                              <w:szCs w:val="18"/>
                            </w:rPr>
                            <w:t xml:space="preserve">over </w:t>
                          </w:r>
                          <w:r w:rsidR="0064404C" w:rsidRPr="0064404C">
                            <w:t xml:space="preserve">het bericht </w:t>
                          </w:r>
                          <w:r w:rsidR="0064404C">
                            <w:t>“</w:t>
                          </w:r>
                          <w:r w:rsidR="0064404C" w:rsidRPr="0064404C">
                            <w:t>Nederlandse Syriëgezant spreekt met interim-bestuur in Damascus’’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EF98A16" w:rsidR="001B5575" w:rsidRPr="0064404C" w:rsidRDefault="001B5575">
                    <w:pPr>
                      <w:rPr>
                        <w:szCs w:val="18"/>
                      </w:rPr>
                    </w:pPr>
                    <w:r w:rsidRPr="0064404C">
                      <w:rPr>
                        <w:szCs w:val="18"/>
                      </w:rPr>
                      <w:t>Datum</w:t>
                    </w:r>
                    <w:r w:rsidR="001774F5" w:rsidRPr="0064404C">
                      <w:rPr>
                        <w:szCs w:val="18"/>
                      </w:rPr>
                      <w:tab/>
                    </w:r>
                    <w:r w:rsidR="0012728F">
                      <w:rPr>
                        <w:szCs w:val="18"/>
                      </w:rPr>
                      <w:t>29</w:t>
                    </w:r>
                    <w:r w:rsidR="00CE2FA3">
                      <w:rPr>
                        <w:szCs w:val="18"/>
                      </w:rPr>
                      <w:t xml:space="preserve"> </w:t>
                    </w:r>
                    <w:r w:rsidR="0064404C" w:rsidRPr="0064404C">
                      <w:rPr>
                        <w:szCs w:val="18"/>
                      </w:rPr>
                      <w:t>januari</w:t>
                    </w:r>
                    <w:r w:rsidR="00E50530" w:rsidRPr="0064404C">
                      <w:rPr>
                        <w:szCs w:val="18"/>
                      </w:rPr>
                      <w:t xml:space="preserve"> 202</w:t>
                    </w:r>
                    <w:r w:rsidR="0064404C" w:rsidRPr="0064404C">
                      <w:rPr>
                        <w:szCs w:val="18"/>
                      </w:rPr>
                      <w:t>5</w:t>
                    </w:r>
                  </w:p>
                  <w:p w14:paraId="06BD080E" w14:textId="39254672" w:rsidR="001B5575" w:rsidRPr="0064404C" w:rsidRDefault="001B5575">
                    <w:pPr>
                      <w:rPr>
                        <w:szCs w:val="18"/>
                      </w:rPr>
                    </w:pPr>
                    <w:r w:rsidRPr="0064404C">
                      <w:rPr>
                        <w:szCs w:val="18"/>
                      </w:rPr>
                      <w:t xml:space="preserve">Betreft </w:t>
                    </w:r>
                    <w:r w:rsidRPr="0064404C">
                      <w:rPr>
                        <w:szCs w:val="18"/>
                      </w:rPr>
                      <w:tab/>
                    </w:r>
                    <w:r w:rsidR="00E50530" w:rsidRPr="0064404C">
                      <w:rPr>
                        <w:szCs w:val="18"/>
                      </w:rPr>
                      <w:t xml:space="preserve">Uitstel beantwoording </w:t>
                    </w:r>
                    <w:r w:rsidR="00CE2FA3">
                      <w:rPr>
                        <w:szCs w:val="18"/>
                      </w:rPr>
                      <w:t xml:space="preserve">vragen </w:t>
                    </w:r>
                    <w:r w:rsidR="00E50530" w:rsidRPr="0064404C">
                      <w:rPr>
                        <w:szCs w:val="18"/>
                      </w:rPr>
                      <w:t xml:space="preserve">over </w:t>
                    </w:r>
                    <w:r w:rsidR="0064404C" w:rsidRPr="0064404C">
                      <w:t xml:space="preserve">het bericht </w:t>
                    </w:r>
                    <w:r w:rsidR="0064404C">
                      <w:t>“</w:t>
                    </w:r>
                    <w:r w:rsidR="0064404C" w:rsidRPr="0064404C">
                      <w:t>Nederlandse Syriëgezant spreekt met interim-bestuur in Damascus’’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4E8B193" w14:textId="77777777" w:rsidR="00CE2FA3" w:rsidRPr="00F51C07" w:rsidRDefault="00CE2FA3" w:rsidP="00CE2FA3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0DF12614" w14:textId="77777777" w:rsidR="00CE2FA3" w:rsidRPr="00EE5E5D" w:rsidRDefault="00CE2FA3" w:rsidP="00CE2FA3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74E804A" w14:textId="77777777" w:rsidR="00CE2FA3" w:rsidRPr="00B62296" w:rsidRDefault="00CE2FA3" w:rsidP="00CE2FA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199C8B79" w14:textId="77777777" w:rsidR="00CE2FA3" w:rsidRPr="00B62296" w:rsidRDefault="00CE2FA3" w:rsidP="00CE2FA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59F6CB6" w14:textId="77777777" w:rsidR="00CE2FA3" w:rsidRPr="001058CF" w:rsidRDefault="00CE2FA3" w:rsidP="00CE2FA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701A4E18" w14:textId="77777777" w:rsidR="00CE2FA3" w:rsidRPr="001058CF" w:rsidRDefault="00CE2FA3" w:rsidP="00CE2FA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4F332B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4F332B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59F6C659" w14:textId="77777777" w:rsidR="00156888" w:rsidRPr="00CE2FA3" w:rsidRDefault="001B5575" w:rsidP="00EE5E5D">
                          <w:pPr>
                            <w:rPr>
                              <w:rFonts w:ascii="Segoe UI" w:hAnsi="Segoe UI" w:cs="Segoe UI"/>
                              <w:sz w:val="13"/>
                              <w:szCs w:val="13"/>
                              <w:lang w:val="de-DE"/>
                            </w:rPr>
                          </w:pPr>
                          <w:r w:rsidRPr="00CE2FA3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CE2FA3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64404C" w:rsidRPr="00CE2FA3">
                            <w:rPr>
                              <w:rFonts w:ascii="Segoe UI" w:hAnsi="Segoe UI" w:cs="Segoe UI"/>
                              <w:sz w:val="13"/>
                              <w:szCs w:val="13"/>
                              <w:lang w:val="de-DE"/>
                            </w:rPr>
                            <w:t>BZ2511732</w:t>
                          </w:r>
                        </w:p>
                        <w:p w14:paraId="63DFCD11" w14:textId="77777777" w:rsidR="00156888" w:rsidRPr="00CE2FA3" w:rsidRDefault="00156888" w:rsidP="00EE5E5D">
                          <w:pPr>
                            <w:rPr>
                              <w:rFonts w:ascii="Segoe UI" w:hAnsi="Segoe UI" w:cs="Segoe UI"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55B43641" w14:textId="15B1AAFF" w:rsidR="00156888" w:rsidRPr="00156888" w:rsidRDefault="00156888" w:rsidP="00EE5E5D">
                          <w:pPr>
                            <w:rPr>
                              <w:rFonts w:ascii="Segoe UI" w:hAnsi="Segoe UI" w:cs="Segoe UI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709F9F35" w14:textId="1BCAFF63" w:rsidR="001B5575" w:rsidRPr="0064404C" w:rsidRDefault="0064404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4404C">
                            <w:rPr>
                              <w:rFonts w:ascii="Segoe UI" w:hAnsi="Segoe UI" w:cs="Segoe UI"/>
                              <w:sz w:val="13"/>
                              <w:szCs w:val="13"/>
                            </w:rPr>
                            <w:t>2025Z</w:t>
                          </w:r>
                          <w:r>
                            <w:rPr>
                              <w:rFonts w:ascii="Segoe UI" w:hAnsi="Segoe UI" w:cs="Segoe UI"/>
                              <w:sz w:val="13"/>
                              <w:szCs w:val="13"/>
                            </w:rPr>
                            <w:t>00516</w:t>
                          </w:r>
                        </w:p>
                        <w:p w14:paraId="36AB974F" w14:textId="77777777" w:rsidR="00410007" w:rsidRPr="0064404C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238D2111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4E8B193" w14:textId="77777777" w:rsidR="00CE2FA3" w:rsidRPr="00F51C07" w:rsidRDefault="00CE2FA3" w:rsidP="00CE2FA3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0DF12614" w14:textId="77777777" w:rsidR="00CE2FA3" w:rsidRPr="00EE5E5D" w:rsidRDefault="00CE2FA3" w:rsidP="00CE2FA3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74E804A" w14:textId="77777777" w:rsidR="00CE2FA3" w:rsidRPr="00B62296" w:rsidRDefault="00CE2FA3" w:rsidP="00CE2FA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199C8B79" w14:textId="77777777" w:rsidR="00CE2FA3" w:rsidRPr="00B62296" w:rsidRDefault="00CE2FA3" w:rsidP="00CE2FA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59F6CB6" w14:textId="77777777" w:rsidR="00CE2FA3" w:rsidRPr="001058CF" w:rsidRDefault="00CE2FA3" w:rsidP="00CE2FA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701A4E18" w14:textId="77777777" w:rsidR="00CE2FA3" w:rsidRPr="001058CF" w:rsidRDefault="00CE2FA3" w:rsidP="00CE2FA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4F332B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4F332B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59F6C659" w14:textId="77777777" w:rsidR="00156888" w:rsidRPr="00CE2FA3" w:rsidRDefault="001B5575" w:rsidP="00EE5E5D">
                    <w:pPr>
                      <w:rPr>
                        <w:rFonts w:ascii="Segoe UI" w:hAnsi="Segoe UI" w:cs="Segoe UI"/>
                        <w:sz w:val="13"/>
                        <w:szCs w:val="13"/>
                        <w:lang w:val="de-DE"/>
                      </w:rPr>
                    </w:pPr>
                    <w:r w:rsidRPr="00CE2FA3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CE2FA3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64404C" w:rsidRPr="00CE2FA3">
                      <w:rPr>
                        <w:rFonts w:ascii="Segoe UI" w:hAnsi="Segoe UI" w:cs="Segoe UI"/>
                        <w:sz w:val="13"/>
                        <w:szCs w:val="13"/>
                        <w:lang w:val="de-DE"/>
                      </w:rPr>
                      <w:t>BZ2511732</w:t>
                    </w:r>
                  </w:p>
                  <w:p w14:paraId="63DFCD11" w14:textId="77777777" w:rsidR="00156888" w:rsidRPr="00CE2FA3" w:rsidRDefault="00156888" w:rsidP="00EE5E5D">
                    <w:pPr>
                      <w:rPr>
                        <w:rFonts w:ascii="Segoe UI" w:hAnsi="Segoe UI" w:cs="Segoe UI"/>
                        <w:sz w:val="13"/>
                        <w:szCs w:val="13"/>
                        <w:lang w:val="de-DE"/>
                      </w:rPr>
                    </w:pPr>
                  </w:p>
                  <w:p w14:paraId="55B43641" w14:textId="15B1AAFF" w:rsidR="00156888" w:rsidRPr="00156888" w:rsidRDefault="00156888" w:rsidP="00EE5E5D">
                    <w:pPr>
                      <w:rPr>
                        <w:rFonts w:ascii="Segoe UI" w:hAnsi="Segoe UI" w:cs="Segoe UI"/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709F9F35" w14:textId="1BCAFF63" w:rsidR="001B5575" w:rsidRPr="0064404C" w:rsidRDefault="0064404C" w:rsidP="00EE5E5D">
                    <w:pPr>
                      <w:rPr>
                        <w:sz w:val="13"/>
                        <w:szCs w:val="13"/>
                      </w:rPr>
                    </w:pPr>
                    <w:r w:rsidRPr="0064404C">
                      <w:rPr>
                        <w:rFonts w:ascii="Segoe UI" w:hAnsi="Segoe UI" w:cs="Segoe UI"/>
                        <w:sz w:val="13"/>
                        <w:szCs w:val="13"/>
                      </w:rPr>
                      <w:t>2025Z</w:t>
                    </w:r>
                    <w:r>
                      <w:rPr>
                        <w:rFonts w:ascii="Segoe UI" w:hAnsi="Segoe UI" w:cs="Segoe UI"/>
                        <w:sz w:val="13"/>
                        <w:szCs w:val="13"/>
                      </w:rPr>
                      <w:t>00516</w:t>
                    </w:r>
                  </w:p>
                  <w:p w14:paraId="36AB974F" w14:textId="77777777" w:rsidR="00410007" w:rsidRPr="0064404C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238D2111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2728F"/>
    <w:rsid w:val="00130AB1"/>
    <w:rsid w:val="00132F64"/>
    <w:rsid w:val="001361B2"/>
    <w:rsid w:val="001428B6"/>
    <w:rsid w:val="00156888"/>
    <w:rsid w:val="00161332"/>
    <w:rsid w:val="001666F4"/>
    <w:rsid w:val="001774F5"/>
    <w:rsid w:val="001A60F3"/>
    <w:rsid w:val="001B1587"/>
    <w:rsid w:val="001B5575"/>
    <w:rsid w:val="001D4B80"/>
    <w:rsid w:val="001E4AF3"/>
    <w:rsid w:val="001F1CD3"/>
    <w:rsid w:val="001F626B"/>
    <w:rsid w:val="00202425"/>
    <w:rsid w:val="00205368"/>
    <w:rsid w:val="00221464"/>
    <w:rsid w:val="00223B8D"/>
    <w:rsid w:val="00240E76"/>
    <w:rsid w:val="00241494"/>
    <w:rsid w:val="00274149"/>
    <w:rsid w:val="0028417F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A620D"/>
    <w:rsid w:val="004B169E"/>
    <w:rsid w:val="004F2CD5"/>
    <w:rsid w:val="004F332B"/>
    <w:rsid w:val="004F420B"/>
    <w:rsid w:val="0052042F"/>
    <w:rsid w:val="005239C8"/>
    <w:rsid w:val="005513D2"/>
    <w:rsid w:val="00561A0F"/>
    <w:rsid w:val="005621ED"/>
    <w:rsid w:val="0058359E"/>
    <w:rsid w:val="0059291A"/>
    <w:rsid w:val="00593A05"/>
    <w:rsid w:val="00596AD0"/>
    <w:rsid w:val="005970D9"/>
    <w:rsid w:val="005A7CCB"/>
    <w:rsid w:val="005D3111"/>
    <w:rsid w:val="005D7A68"/>
    <w:rsid w:val="005E1186"/>
    <w:rsid w:val="005F0933"/>
    <w:rsid w:val="00600C30"/>
    <w:rsid w:val="006048AD"/>
    <w:rsid w:val="0061364D"/>
    <w:rsid w:val="0064404C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35A2C"/>
    <w:rsid w:val="007428E9"/>
    <w:rsid w:val="00756C82"/>
    <w:rsid w:val="00785D9D"/>
    <w:rsid w:val="007878EE"/>
    <w:rsid w:val="007C2008"/>
    <w:rsid w:val="007C6A20"/>
    <w:rsid w:val="007D4D1F"/>
    <w:rsid w:val="00844B28"/>
    <w:rsid w:val="00861995"/>
    <w:rsid w:val="00882D2B"/>
    <w:rsid w:val="008C6B9E"/>
    <w:rsid w:val="008D7803"/>
    <w:rsid w:val="009156AA"/>
    <w:rsid w:val="00916257"/>
    <w:rsid w:val="00920092"/>
    <w:rsid w:val="0092027C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210B0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23C54"/>
    <w:rsid w:val="00C3667F"/>
    <w:rsid w:val="00C653A9"/>
    <w:rsid w:val="00C67524"/>
    <w:rsid w:val="00C7219A"/>
    <w:rsid w:val="00C741E6"/>
    <w:rsid w:val="00C768DA"/>
    <w:rsid w:val="00CE2FA3"/>
    <w:rsid w:val="00CF7C5C"/>
    <w:rsid w:val="00D01448"/>
    <w:rsid w:val="00D057D9"/>
    <w:rsid w:val="00D10505"/>
    <w:rsid w:val="00D1719A"/>
    <w:rsid w:val="00D253EA"/>
    <w:rsid w:val="00D263F9"/>
    <w:rsid w:val="00D43120"/>
    <w:rsid w:val="00D611A3"/>
    <w:rsid w:val="00D775DB"/>
    <w:rsid w:val="00D80B2D"/>
    <w:rsid w:val="00D90701"/>
    <w:rsid w:val="00DA7B87"/>
    <w:rsid w:val="00DC53E2"/>
    <w:rsid w:val="00DC6907"/>
    <w:rsid w:val="00E20D12"/>
    <w:rsid w:val="00E50530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53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62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0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8" w:color="FFFFFF"/>
                                      </w:divBdr>
                                    </w:div>
                                    <w:div w:id="29113183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6528068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EC52F5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520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Uitstelbrief-beantwoording-Kamervragen-over-De-ongekende-invloed-van-Blackrock-</vt:lpstr>
    </vt:vector>
  </ap:TitlesOfParts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2025-01-29T10:33:00.0000000Z</dcterms:created>
  <dcterms:modified xsi:type="dcterms:W3CDTF">2025-01-29T10:33:00.0000000Z</dcterms:modified>
  <category/>
  <contentStatu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882a8082-e7e9-4f1a-a010-df68bbcbe929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_Country">
    <vt:lpwstr>511;#N.v.t.|ec01d90b-9d0f-4785-8785-e1ea615196bf</vt:lpwstr>
  </property>
  <property fmtid="{D5CDD505-2E9C-101B-9397-08002B2CF9AE}" pid="12" name="BZ_Classification">
    <vt:lpwstr>510;#ONGERUBRICEERD|d92c6340-bc14-4cb2-a9a6-6deda93c493b</vt:lpwstr>
  </property>
  <property fmtid="{D5CDD505-2E9C-101B-9397-08002B2CF9AE}" pid="13" name="BZ_Forum">
    <vt:lpwstr>512;#N.v.t.|0049e722-bfb1-4a3f-9d08-af7366a9af40</vt:lpwstr>
  </property>
  <property fmtid="{D5CDD505-2E9C-101B-9397-08002B2CF9AE}" pid="14" name="BZ_Theme">
    <vt:lpwstr>591;#Recht algemeen|020be8f2-eac5-42c2-ae79-82a760cb3669</vt:lpwstr>
  </property>
  <property fmtid="{D5CDD505-2E9C-101B-9397-08002B2CF9AE}" pid="15" name="TaxKeyword">
    <vt:lpwstr/>
  </property>
  <property fmtid="{D5CDD505-2E9C-101B-9397-08002B2CF9AE}" pid="16" name="TaxKeywordTaxHTField">
    <vt:lpwstr/>
  </property>
  <property fmtid="{D5CDD505-2E9C-101B-9397-08002B2CF9AE}" pid="17" name="ReferentieKamer">
    <vt:lpwstr>Min-BuZa.2022.108</vt:lpwstr>
  </property>
  <property fmtid="{D5CDD505-2E9C-101B-9397-08002B2CF9AE}" pid="18" name="BinnengekomenOp">
    <vt:filetime>2022-06-03T09:15:19Z</vt:filetime>
  </property>
  <property fmtid="{D5CDD505-2E9C-101B-9397-08002B2CF9AE}" pid="19" name="TaxCatchAll">
    <vt:lpwstr/>
  </property>
  <property fmtid="{D5CDD505-2E9C-101B-9397-08002B2CF9AE}" pid="20" name="BZForumOrganisation">
    <vt:lpwstr>2;#Not applicable|0049e722-bfb1-4a3f-9d08-af7366a9af40</vt:lpwstr>
  </property>
  <property fmtid="{D5CDD505-2E9C-101B-9397-08002B2CF9AE}" pid="21" name="BZTheme">
    <vt:lpwstr>7;#Informatie voorziening|8edfc6d5-9fe4-8b19-f842-4a06399853cd;#8;#Organization and management general|68c629c2-f36d-451d-9132-f1684bfd165b</vt:lpwstr>
  </property>
  <property fmtid="{D5CDD505-2E9C-101B-9397-08002B2CF9AE}" pid="22" name="BZCountryState">
    <vt:lpwstr>3;#Not applicable|ec01d90b-9d0f-4785-8785-e1ea615196bf;#9;#The Netherlands|7f69a7bb-478c-499d-a6cf-5869916dfee4</vt:lpwstr>
  </property>
  <property fmtid="{D5CDD505-2E9C-101B-9397-08002B2CF9AE}" pid="23" name="BZMarking">
    <vt:lpwstr>5;#NO MARKING|0a4eb9ae-69eb-4d9e-b573-43ab99ef8592</vt:lpwstr>
  </property>
  <property fmtid="{D5CDD505-2E9C-101B-9397-08002B2CF9AE}" pid="24" name="BZClassification">
    <vt:lpwstr>4;#UNCLASSIFIED (U)|284e6a62-15ab-4017-be27-a1e965f4e940</vt:lpwstr>
  </property>
</Properties>
</file>