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22CA" w:rsidR="00340ECA" w:rsidP="00593C5A" w:rsidRDefault="00340ECA" w14:paraId="4D129960" w14:textId="77777777"/>
    <w:p w:rsidR="00962C44" w:rsidP="00593C5A" w:rsidRDefault="00962C44" w14:paraId="5D92DED3" w14:textId="77777777"/>
    <w:p w:rsidR="00CE78E9" w:rsidP="00593C5A" w:rsidRDefault="00593C5A" w14:paraId="667B3485" w14:textId="77777777">
      <w:r>
        <w:t>Geachte Voorzitter,</w:t>
      </w:r>
      <w:r>
        <w:br/>
      </w:r>
    </w:p>
    <w:p w:rsidR="00357994" w:rsidP="00593C5A" w:rsidRDefault="00593C5A" w14:paraId="59E55FAC" w14:textId="22AF84AC">
      <w:r>
        <w:t>Hierbij zend ik u</w:t>
      </w:r>
      <w:r w:rsidR="00081E4D">
        <w:t>, mede namens de minister van Landbouw, Visserij, Voedselzekerheid en Natuur,</w:t>
      </w:r>
      <w:r>
        <w:t xml:space="preserve"> de antwoorden op de vragen van het lid</w:t>
      </w:r>
      <w:r w:rsidR="00081E4D">
        <w:t xml:space="preserve"> Vermeer</w:t>
      </w:r>
      <w:r>
        <w:t xml:space="preserve"> (</w:t>
      </w:r>
      <w:r w:rsidR="00081E4D">
        <w:t>BBB</w:t>
      </w:r>
      <w:r>
        <w:t>) over</w:t>
      </w:r>
      <w:r w:rsidR="00081E4D">
        <w:t xml:space="preserve"> agri-PV</w:t>
      </w:r>
      <w:r w:rsidR="00A91A3E">
        <w:rPr>
          <w:rStyle w:val="Voetnootmarkering"/>
        </w:rPr>
        <w:footnoteReference w:id="1"/>
      </w:r>
      <w:r w:rsidR="00A91A3E">
        <w:t>, ingezonden 13 december 2024</w:t>
      </w:r>
      <w:r>
        <w:t xml:space="preserve">. </w:t>
      </w:r>
    </w:p>
    <w:p w:rsidR="00081E4D" w:rsidP="00593C5A" w:rsidRDefault="00081E4D" w14:paraId="0481CE33" w14:textId="77777777"/>
    <w:p w:rsidR="008C0FD1" w:rsidP="00593C5A" w:rsidRDefault="008C0FD1" w14:paraId="6DD2CF45" w14:textId="77777777"/>
    <w:p w:rsidR="008C0FD1" w:rsidP="00593C5A" w:rsidRDefault="008C0FD1" w14:paraId="0615D97F" w14:textId="77777777"/>
    <w:p w:rsidR="008C0FD1" w:rsidP="00593C5A" w:rsidRDefault="008C0FD1" w14:paraId="43904100" w14:textId="77777777"/>
    <w:p w:rsidRPr="00747885" w:rsidR="0029019C" w:rsidP="00593C5A" w:rsidRDefault="00593C5A" w14:paraId="4F943C0D" w14:textId="77777777">
      <w:pPr>
        <w:rPr>
          <w:szCs w:val="18"/>
        </w:rPr>
      </w:pPr>
      <w:r w:rsidRPr="005461DA">
        <w:rPr>
          <w:szCs w:val="18"/>
        </w:rPr>
        <w:t>Sophie Hermans</w:t>
      </w:r>
    </w:p>
    <w:p w:rsidRPr="005461DA" w:rsidR="004E505E" w:rsidP="00593C5A" w:rsidRDefault="00593C5A" w14:paraId="04D08E27" w14:textId="77777777">
      <w:pPr>
        <w:rPr>
          <w:szCs w:val="18"/>
        </w:rPr>
      </w:pPr>
      <w:r>
        <w:rPr>
          <w:szCs w:val="18"/>
        </w:rPr>
        <w:t>Minister van Klimaat en Groene Groei</w:t>
      </w:r>
    </w:p>
    <w:p w:rsidR="00225675" w:rsidP="00593C5A" w:rsidRDefault="00225675" w14:paraId="19B12A3B" w14:textId="2F014308">
      <w:pPr>
        <w:spacing w:after="200"/>
        <w:rPr>
          <w:b/>
        </w:rPr>
      </w:pPr>
    </w:p>
    <w:p w:rsidR="008C0FD1" w:rsidP="00593C5A" w:rsidRDefault="008C0FD1" w14:paraId="06887466" w14:textId="77777777">
      <w:pPr>
        <w:rPr>
          <w:b/>
          <w:bCs/>
          <w:szCs w:val="18"/>
        </w:rPr>
      </w:pPr>
      <w:r>
        <w:rPr>
          <w:b/>
          <w:bCs/>
          <w:szCs w:val="18"/>
        </w:rPr>
        <w:br w:type="page"/>
      </w:r>
    </w:p>
    <w:p w:rsidR="00081E4D" w:rsidP="00593C5A" w:rsidRDefault="00081E4D" w14:paraId="62F20BEB" w14:textId="0BA65145">
      <w:pPr>
        <w:rPr>
          <w:b/>
        </w:rPr>
      </w:pPr>
      <w:r w:rsidRPr="00081E4D">
        <w:rPr>
          <w:b/>
          <w:bCs/>
          <w:szCs w:val="18"/>
        </w:rPr>
        <w:lastRenderedPageBreak/>
        <w:t>2024Z21095</w:t>
      </w:r>
    </w:p>
    <w:p w:rsidRPr="00081E4D" w:rsidR="00081E4D" w:rsidP="00593C5A" w:rsidRDefault="00747885" w14:paraId="4B071B4D" w14:textId="77777777">
      <w:pPr>
        <w:rPr>
          <w:rFonts w:eastAsia="Calibri"/>
          <w:szCs w:val="18"/>
        </w:rPr>
      </w:pPr>
      <w:r w:rsidRPr="00081E4D">
        <w:rPr>
          <w:b/>
        </w:rPr>
        <w:br/>
      </w:r>
      <w:r w:rsidRPr="00081E4D">
        <w:rPr>
          <w:rStyle w:val="Zwaar"/>
          <w:b w:val="0"/>
          <w:bCs w:val="0"/>
        </w:rPr>
        <w:t>1</w:t>
      </w:r>
      <w:r w:rsidRPr="00081E4D">
        <w:rPr>
          <w:rStyle w:val="Zwaar"/>
          <w:bCs w:val="0"/>
        </w:rPr>
        <w:br/>
      </w:r>
      <w:r w:rsidRPr="00081E4D" w:rsidR="00081E4D">
        <w:rPr>
          <w:rFonts w:eastAsia="Calibri"/>
          <w:szCs w:val="18"/>
        </w:rPr>
        <w:t>Bent u van mening dat de definitie van Agri-PV ruimte moet bieden aan de innovatiekracht van de energiesector én de agrarische sector en hierin niet te beperkend moet zijn, zodat de mensen in het veld kunnen onderzoeken welke vormen van Agri-PV – bijvoorbeeld combinaties met akkerbouw, pluimvee of melkvee – het meest kansrijk zijn?</w:t>
      </w:r>
    </w:p>
    <w:p w:rsidRPr="00081E4D" w:rsidR="00081E4D" w:rsidP="00593C5A" w:rsidRDefault="00081E4D" w14:paraId="2553652D" w14:textId="77777777">
      <w:pPr>
        <w:rPr>
          <w:rStyle w:val="Zwaar"/>
          <w:b w:val="0"/>
          <w:bCs w:val="0"/>
        </w:rPr>
      </w:pPr>
    </w:p>
    <w:p w:rsidRPr="00081E4D" w:rsidR="005F0D54" w:rsidP="00593C5A" w:rsidRDefault="00593C5A" w14:paraId="74DC9E52" w14:textId="51397BE8">
      <w:pPr>
        <w:rPr>
          <w:b/>
          <w:bCs/>
        </w:rPr>
      </w:pPr>
      <w:r w:rsidRPr="00081E4D">
        <w:rPr>
          <w:rStyle w:val="Zwaar"/>
          <w:b w:val="0"/>
          <w:bCs w:val="0"/>
        </w:rPr>
        <w:t>Antwoord</w:t>
      </w:r>
    </w:p>
    <w:p w:rsidRPr="00081E4D" w:rsidR="00081E4D" w:rsidP="00593C5A" w:rsidRDefault="00081E4D" w14:paraId="62357CA2" w14:textId="77777777">
      <w:pPr>
        <w:rPr>
          <w:rFonts w:eastAsia="Calibri"/>
          <w:szCs w:val="18"/>
        </w:rPr>
      </w:pPr>
      <w:r w:rsidRPr="00081E4D">
        <w:rPr>
          <w:rFonts w:eastAsia="Calibri"/>
          <w:szCs w:val="18"/>
        </w:rPr>
        <w:t xml:space="preserve">Ja. </w:t>
      </w:r>
    </w:p>
    <w:p w:rsidRPr="00081E4D" w:rsidR="005F0D54" w:rsidP="00593C5A" w:rsidRDefault="005F0D54" w14:paraId="349E3D0F" w14:textId="67C11CBA"/>
    <w:p w:rsidRPr="00081E4D" w:rsidR="005F0D54" w:rsidP="00593C5A" w:rsidRDefault="00593C5A" w14:paraId="359930D5" w14:textId="77777777">
      <w:r w:rsidRPr="00081E4D">
        <w:t>2</w:t>
      </w:r>
    </w:p>
    <w:p w:rsidRPr="00081E4D" w:rsidR="005F0D54" w:rsidP="00593C5A" w:rsidRDefault="00081E4D" w14:paraId="1A39DA74" w14:textId="5495DAF6">
      <w:pPr>
        <w:rPr>
          <w:rFonts w:eastAsia="Calibri"/>
          <w:szCs w:val="18"/>
        </w:rPr>
      </w:pPr>
      <w:r w:rsidRPr="00081E4D">
        <w:rPr>
          <w:rFonts w:eastAsia="Calibri"/>
          <w:szCs w:val="18"/>
        </w:rPr>
        <w:t>Kunt u bevestigen dat bij Agri-PV de bestemming van de grond agrarisch blijft, aangezien zonne-energie wordt toegevoegd aan een agrarische activiteit en niet andersom?</w:t>
      </w:r>
    </w:p>
    <w:p w:rsidRPr="00081E4D" w:rsidR="00081E4D" w:rsidP="00593C5A" w:rsidRDefault="00081E4D" w14:paraId="7CB514D8" w14:textId="77777777"/>
    <w:p w:rsidRPr="00081E4D" w:rsidR="005F0D54" w:rsidP="00593C5A" w:rsidRDefault="00593C5A" w14:paraId="387E57CD" w14:textId="77777777">
      <w:r w:rsidRPr="00081E4D">
        <w:t>Antwoord</w:t>
      </w:r>
    </w:p>
    <w:p w:rsidRPr="00081E4D" w:rsidR="00081E4D" w:rsidP="00593C5A" w:rsidRDefault="00081E4D" w14:paraId="3830585B" w14:textId="4A125AE6">
      <w:pPr>
        <w:rPr>
          <w:rFonts w:eastAsia="Calibri" w:cs="Calibri"/>
          <w:szCs w:val="18"/>
        </w:rPr>
      </w:pPr>
      <w:r w:rsidRPr="00081E4D">
        <w:rPr>
          <w:rFonts w:eastAsia="Calibri"/>
          <w:szCs w:val="18"/>
        </w:rPr>
        <w:t xml:space="preserve">Het is in principe aan gemeenten om in het omgevingsplan de bestemming (ofwel functie) van gronden te bepalen. De gemeente bepaalt dus of gronden een agrarische functie hebben of niet en welk gebruik ter plaatse is toegestaan. De inzet van het kabinet en zoals afgesproken met het bestuurlijk akkoord over de aanscherping van de </w:t>
      </w:r>
      <w:r w:rsidRPr="00081E4D">
        <w:rPr>
          <w:rFonts w:eastAsia="Calibri" w:cs="Calibri"/>
          <w:szCs w:val="18"/>
        </w:rPr>
        <w:t>voorkeursvolgorde zon</w:t>
      </w:r>
      <w:r w:rsidR="00A91A3E">
        <w:rPr>
          <w:rStyle w:val="Voetnootmarkering"/>
          <w:rFonts w:eastAsia="Calibri" w:cs="Calibri"/>
          <w:szCs w:val="18"/>
        </w:rPr>
        <w:footnoteReference w:id="2"/>
      </w:r>
      <w:r w:rsidR="00A91A3E">
        <w:rPr>
          <w:rFonts w:eastAsia="Calibri" w:cs="Calibri"/>
          <w:szCs w:val="18"/>
        </w:rPr>
        <w:t xml:space="preserve"> </w:t>
      </w:r>
      <w:r w:rsidRPr="00081E4D">
        <w:rPr>
          <w:rFonts w:eastAsia="Calibri" w:cs="Calibri"/>
          <w:szCs w:val="18"/>
        </w:rPr>
        <w:t>is dat de primaire functie bij agri-PV substantieel agrarisch is. Daarmee is het logisch dat die gronden een agrarische bestemming behouden.</w:t>
      </w:r>
    </w:p>
    <w:p w:rsidRPr="00081E4D" w:rsidR="005F0D54" w:rsidP="00593C5A" w:rsidRDefault="00593C5A" w14:paraId="7C25C64F" w14:textId="77777777">
      <w:r w:rsidRPr="00081E4D">
        <w:br/>
        <w:t>3</w:t>
      </w:r>
    </w:p>
    <w:p w:rsidRPr="00081E4D" w:rsidR="00081E4D" w:rsidP="00593C5A" w:rsidRDefault="00081E4D" w14:paraId="1E24E4E1" w14:textId="77777777">
      <w:pPr>
        <w:rPr>
          <w:rFonts w:eastAsia="Calibri"/>
          <w:szCs w:val="18"/>
        </w:rPr>
      </w:pPr>
      <w:r w:rsidRPr="00081E4D">
        <w:rPr>
          <w:rFonts w:eastAsia="Calibri"/>
          <w:szCs w:val="18"/>
        </w:rPr>
        <w:t>Bent u bereid om samen te werken met de ministeries van Landbouw, Visserij, Voedselzekerheid en Natuur en Klimaat en Groene Groei om het regelgevend kader voor Agri-PV optimaal aan te laten sluiten bij de agrarische bedrijfsvoering, zodat er zo min mogelijk verandert voor agrariërs wanneer zij zonne-energie toevoegen aan hun agrarische activiteit op hetzelfde perceel? Bent u het met BBB eens dat dit duidelijkheid zou bieden aan de agrarische sector en ruimte geeft aan innovatie?</w:t>
      </w:r>
    </w:p>
    <w:p w:rsidRPr="00081E4D" w:rsidR="005F0D54" w:rsidP="00593C5A" w:rsidRDefault="005F0D54" w14:paraId="38B31065" w14:textId="77777777"/>
    <w:p w:rsidRPr="00081E4D" w:rsidR="005F0D54" w:rsidP="00593C5A" w:rsidRDefault="00593C5A" w14:paraId="4888BE12" w14:textId="77777777">
      <w:r w:rsidRPr="00081E4D">
        <w:t>Antwoord</w:t>
      </w:r>
    </w:p>
    <w:p w:rsidRPr="00081E4D" w:rsidR="005F0D54" w:rsidP="00593C5A" w:rsidRDefault="00081E4D" w14:paraId="669FB6C1" w14:textId="381D26F1">
      <w:pPr>
        <w:rPr>
          <w:rFonts w:eastAsia="Calibri"/>
          <w:szCs w:val="18"/>
        </w:rPr>
      </w:pPr>
      <w:r w:rsidRPr="00081E4D">
        <w:rPr>
          <w:rFonts w:eastAsia="Calibri"/>
          <w:szCs w:val="18"/>
        </w:rPr>
        <w:t xml:space="preserve">Ja, vanuit het ministerie van Landbouw, Visserij, Voedselzekerheid en Natuur (LVVN) en het ministerie van Klimaat en Groene Groei (KGG) wordt al samengewerkt aan hoe agri-PV kan worden doorontwikkeld en zo de juiste inpassing kan krijgen in zowel het agrarisch bedrijf als het energiesysteem. Zowel de landbouw- als energiesector wordt hierbij betrokken. Het kabinet zet hierbij in op een win-winsituatie waarbij de voordelen van agri-PV benut kunnen worden in het agrarisch bedrijf en waarbij tegelijkertijd ook bijgedragen wordt aan </w:t>
      </w:r>
      <w:r w:rsidR="00A91A3E">
        <w:rPr>
          <w:rFonts w:eastAsia="Calibri"/>
          <w:szCs w:val="18"/>
        </w:rPr>
        <w:t xml:space="preserve">het </w:t>
      </w:r>
      <w:r w:rsidRPr="00081E4D">
        <w:rPr>
          <w:rFonts w:eastAsia="Calibri"/>
          <w:szCs w:val="18"/>
        </w:rPr>
        <w:t xml:space="preserve">(lokale) energiesysteem. In 2024 </w:t>
      </w:r>
      <w:r w:rsidR="00A91A3E">
        <w:rPr>
          <w:rFonts w:eastAsia="Calibri"/>
          <w:szCs w:val="18"/>
        </w:rPr>
        <w:t>is vanuit LVVN en KGG</w:t>
      </w:r>
      <w:r w:rsidRPr="00081E4D">
        <w:rPr>
          <w:rFonts w:eastAsia="Calibri"/>
          <w:szCs w:val="18"/>
        </w:rPr>
        <w:t xml:space="preserve"> een onderzoek uitgezet naar kansen en belemmeringen voor agri-PV in Nederland bij Wageningen Environmental Research (WEnR). De publicatie van dit rapport wordt dit voorjaar</w:t>
      </w:r>
      <w:r w:rsidR="001435B1">
        <w:rPr>
          <w:rFonts w:eastAsia="Calibri"/>
          <w:szCs w:val="18"/>
        </w:rPr>
        <w:t xml:space="preserve"> </w:t>
      </w:r>
      <w:r w:rsidRPr="00081E4D">
        <w:rPr>
          <w:rFonts w:eastAsia="Calibri"/>
          <w:szCs w:val="18"/>
        </w:rPr>
        <w:lastRenderedPageBreak/>
        <w:t xml:space="preserve">verwacht waarna de Kamer wordt geïnformeerd zoals eerder aangegeven in de </w:t>
      </w:r>
      <w:r w:rsidR="00BD684F">
        <w:rPr>
          <w:rFonts w:eastAsia="Calibri"/>
          <w:szCs w:val="18"/>
        </w:rPr>
        <w:t>Kamerbrief</w:t>
      </w:r>
      <w:r w:rsidRPr="00081E4D">
        <w:rPr>
          <w:rFonts w:eastAsia="Calibri"/>
          <w:szCs w:val="18"/>
        </w:rPr>
        <w:t xml:space="preserve"> van 6 januari jl.</w:t>
      </w:r>
      <w:r w:rsidR="00A91A3E">
        <w:rPr>
          <w:rStyle w:val="Voetnootmarkering"/>
          <w:rFonts w:eastAsia="Calibri"/>
          <w:szCs w:val="18"/>
        </w:rPr>
        <w:footnoteReference w:id="3"/>
      </w:r>
      <w:r w:rsidRPr="00081E4D">
        <w:rPr>
          <w:rFonts w:eastAsia="Calibri"/>
          <w:szCs w:val="18"/>
        </w:rPr>
        <w:t xml:space="preserve">.  </w:t>
      </w:r>
    </w:p>
    <w:p w:rsidRPr="00081E4D" w:rsidR="00081E4D" w:rsidP="00593C5A" w:rsidRDefault="00A91A3E" w14:paraId="2D8E9F8E" w14:textId="6C0B0017">
      <w:pPr>
        <w:rPr>
          <w:rFonts w:eastAsia="Calibri"/>
          <w:szCs w:val="18"/>
        </w:rPr>
      </w:pPr>
      <w:r>
        <w:rPr>
          <w:rFonts w:eastAsia="Calibri"/>
          <w:szCs w:val="18"/>
        </w:rPr>
        <w:br/>
      </w:r>
      <w:r w:rsidRPr="00081E4D" w:rsidR="00081E4D">
        <w:rPr>
          <w:rFonts w:eastAsia="Calibri"/>
          <w:szCs w:val="18"/>
        </w:rPr>
        <w:t>4</w:t>
      </w:r>
    </w:p>
    <w:p w:rsidRPr="00081E4D" w:rsidR="00081E4D" w:rsidP="00593C5A" w:rsidRDefault="00081E4D" w14:paraId="09927719" w14:textId="77777777">
      <w:pPr>
        <w:rPr>
          <w:rFonts w:eastAsia="Calibri"/>
          <w:szCs w:val="18"/>
        </w:rPr>
      </w:pPr>
      <w:r w:rsidRPr="00081E4D">
        <w:rPr>
          <w:rFonts w:eastAsia="Calibri"/>
          <w:szCs w:val="18"/>
        </w:rPr>
        <w:t>Kunt u bevestigen dat de fiscale situatie voor agrariërs die kiezen voor Agri-PV kraakhelder moet zijn en geen bottleneck mag vormen? Kunt u bevestigen dat indien dit wel het geval is u samen met de minister van Landbouw, Visserij, Voedselzekerheid en Natuur gaat onderzoeken hoe dit te bewerkstelligen? Begrijpt u dat dit onder andere gaat over de bedrijfsopvolgingsregeling voor landbouwbedrijven (BOR), vrijstellingen rondom de overdrachtsbelasting en de landbouwvrijstelling (vrijstelling op belasting van waardevermeerdering)?</w:t>
      </w:r>
    </w:p>
    <w:p w:rsidRPr="00081E4D" w:rsidR="00081E4D" w:rsidP="00593C5A" w:rsidRDefault="00081E4D" w14:paraId="55722DEA" w14:textId="77777777"/>
    <w:p w:rsidRPr="00081E4D" w:rsidR="005F0D54" w:rsidP="00593C5A" w:rsidRDefault="00081E4D" w14:paraId="18330320" w14:textId="24D40F50">
      <w:r w:rsidRPr="00081E4D">
        <w:t>Antwoord</w:t>
      </w:r>
    </w:p>
    <w:p w:rsidRPr="00081E4D" w:rsidR="00081E4D" w:rsidP="00593C5A" w:rsidRDefault="00081E4D" w14:paraId="769A42C6" w14:textId="2C43DF15">
      <w:pPr>
        <w:rPr>
          <w:rFonts w:eastAsia="Calibri"/>
          <w:szCs w:val="18"/>
        </w:rPr>
      </w:pPr>
      <w:r w:rsidRPr="00081E4D">
        <w:rPr>
          <w:rFonts w:eastAsia="Calibri"/>
          <w:szCs w:val="18"/>
        </w:rPr>
        <w:t xml:space="preserve">Binnen de fiscaliteit moet per geval worden beoordeeld of er aanspraak kan worden gemaakt op de verschillende regelingen. </w:t>
      </w:r>
      <w:r w:rsidR="00431B48">
        <w:rPr>
          <w:rFonts w:eastAsia="Calibri"/>
          <w:szCs w:val="18"/>
        </w:rPr>
        <w:t>Het kabinet</w:t>
      </w:r>
      <w:r w:rsidRPr="00081E4D">
        <w:rPr>
          <w:rFonts w:eastAsia="Calibri"/>
          <w:szCs w:val="18"/>
        </w:rPr>
        <w:t xml:space="preserve"> kan daar nu geen algemene uitlatingen over doen. In concrete gevallen kan de belastingplichtige een vooroverleg met de Belastingdienst aanvragen.</w:t>
      </w:r>
    </w:p>
    <w:p w:rsidRPr="00081E4D" w:rsidR="00081E4D" w:rsidP="00593C5A" w:rsidRDefault="00081E4D" w14:paraId="21582C87" w14:textId="77777777"/>
    <w:p w:rsidRPr="00081E4D" w:rsidR="00081E4D" w:rsidP="00593C5A" w:rsidRDefault="00081E4D" w14:paraId="7EA86901" w14:textId="6D242B27">
      <w:r w:rsidRPr="00081E4D">
        <w:t>5</w:t>
      </w:r>
    </w:p>
    <w:p w:rsidRPr="00081E4D" w:rsidR="00081E4D" w:rsidP="00593C5A" w:rsidRDefault="00081E4D" w14:paraId="0B0AA961" w14:textId="77777777">
      <w:pPr>
        <w:rPr>
          <w:rFonts w:eastAsia="Calibri"/>
          <w:szCs w:val="18"/>
        </w:rPr>
      </w:pPr>
      <w:r w:rsidRPr="00081E4D">
        <w:rPr>
          <w:rFonts w:eastAsia="Calibri"/>
          <w:szCs w:val="18"/>
        </w:rPr>
        <w:t>Bent u bereid om samen met de minister van Landbouw, Visserij, Voedselzekerheid en Natuur te onderzoeken of de huidige uitvoeringsregeling van het Gemeenschappelijk landbouwbeleid (GLB) (artikel 6, lid 5) aangepast kan worden, zodat installaties die zonne-energie opwekken niet categorisch worden uitgesloten als subsidiabele hectare? Zeker als de ruimte onder de panelen ook een agrarische toepassing heeft, bijvoorbeeld in de vorm van biodiversiteitsontwikkeling? Deelt u de mening van de BBB dat dit essentieel is voor de innovatiekracht en mogelijkheden voor agrariërs om Agri-PV in hun bedrijfsvoering in te passen?</w:t>
      </w:r>
    </w:p>
    <w:p w:rsidRPr="00081E4D" w:rsidR="00081E4D" w:rsidP="00593C5A" w:rsidRDefault="00081E4D" w14:paraId="5150C3E2" w14:textId="77777777"/>
    <w:p w:rsidRPr="00081E4D" w:rsidR="00081E4D" w:rsidP="00593C5A" w:rsidRDefault="00081E4D" w14:paraId="3F2C7E6D" w14:textId="5E7D70C4">
      <w:r w:rsidRPr="00081E4D">
        <w:t>Antwoord</w:t>
      </w:r>
    </w:p>
    <w:p w:rsidRPr="00081E4D" w:rsidR="00081E4D" w:rsidP="00593C5A" w:rsidRDefault="00081E4D" w14:paraId="3C0C2E80" w14:textId="77777777">
      <w:pPr>
        <w:rPr>
          <w:rFonts w:eastAsia="Calibri"/>
          <w:szCs w:val="18"/>
        </w:rPr>
      </w:pPr>
      <w:r w:rsidRPr="00081E4D">
        <w:rPr>
          <w:rFonts w:eastAsia="Calibri"/>
          <w:szCs w:val="18"/>
        </w:rPr>
        <w:t xml:space="preserve">Ja, de minister van Landbouw, Visserij, Voedselzekerheid en Natuur zal bezien of aanpassing van de Uitvoeringsregeling GLB 2023 aan de orde is. Overigens sluit de huidige uitvoeringsregeling GLB 2023 op dit moment </w:t>
      </w:r>
      <w:r w:rsidRPr="00081E4D">
        <w:rPr>
          <w:rFonts w:eastAsia="Calibri" w:cs="Calibri"/>
          <w:szCs w:val="18"/>
        </w:rPr>
        <w:t>zonnepanelen niet categorisch uit (zie artikel 6 lid 5). Een goede definitie van agri-PV is cruciaal om te zorgen voor een uitvoerbare regeling die ruimte biedt aan innovatieve oplossingen om een substantiële agrarische functie te combineren met de opwekking van zonne-energie.</w:t>
      </w:r>
      <w:r w:rsidRPr="00081E4D">
        <w:rPr>
          <w:rFonts w:eastAsia="Calibri"/>
          <w:szCs w:val="18"/>
        </w:rPr>
        <w:t xml:space="preserve"> </w:t>
      </w:r>
    </w:p>
    <w:p w:rsidRPr="00081E4D" w:rsidR="00081E4D" w:rsidP="00593C5A" w:rsidRDefault="00081E4D" w14:paraId="1D15F97E" w14:textId="77777777"/>
    <w:p w:rsidRPr="001435B1" w:rsidR="001435B1" w:rsidP="001435B1" w:rsidRDefault="001435B1" w14:paraId="22D8135C" w14:textId="77777777">
      <w:r w:rsidRPr="001435B1">
        <w:t>6</w:t>
      </w:r>
    </w:p>
    <w:p w:rsidRPr="001435B1" w:rsidR="001435B1" w:rsidP="001435B1" w:rsidRDefault="001435B1" w14:paraId="566B6552" w14:textId="77777777">
      <w:r w:rsidRPr="001435B1">
        <w:t>Kunt u bevestigen dat de aanwezigheid van zonnepanelen geen impact zou moeten hebben op de hoeveelheid mest die op een perceel mag worden uitgereden, en of dit ook geldt voor Agri-PV projecten?</w:t>
      </w:r>
    </w:p>
    <w:p w:rsidRPr="001435B1" w:rsidR="001435B1" w:rsidP="001435B1" w:rsidRDefault="001435B1" w14:paraId="711ADDC4" w14:textId="77777777"/>
    <w:p w:rsidRPr="001435B1" w:rsidR="001435B1" w:rsidP="001435B1" w:rsidRDefault="001435B1" w14:paraId="2EBAA662" w14:textId="5D5D21A1">
      <w:r w:rsidRPr="001435B1">
        <w:t xml:space="preserve">Nee, dat kan de minister voor Landbouw, Visserij, Voedselzekerheid en Natuur niet </w:t>
      </w:r>
      <w:r w:rsidR="00404CC6">
        <w:t xml:space="preserve">in algemene </w:t>
      </w:r>
      <w:r w:rsidRPr="001435B1">
        <w:t xml:space="preserve">bevestigen. De hoeveelheid mest die mag worden uitgereden hangt af van de feitelijke situatie op het landbouwperceel en is niet specifiek </w:t>
      </w:r>
      <w:r w:rsidRPr="001435B1">
        <w:lastRenderedPageBreak/>
        <w:t xml:space="preserve">afhankelijk van de aanwezigheid van zonnepanelen; daarbij gelden de regels over mestplaatsingsruimte die volgen uit de Meststoffenwet. </w:t>
      </w:r>
    </w:p>
    <w:p w:rsidRPr="001435B1" w:rsidR="001435B1" w:rsidP="001435B1" w:rsidRDefault="001435B1" w14:paraId="498DD2F2" w14:textId="77777777">
      <w:pPr>
        <w:numPr>
          <w:ilvl w:val="0"/>
          <w:numId w:val="17"/>
        </w:numPr>
      </w:pPr>
      <w:r w:rsidRPr="001435B1">
        <w:t>Dit betekent dat voor het verkrijgen van mestplaatsingsruimte op landbouwgrond, er op deze grond daadwerkelijk enige vorm van landbouw wordt uitgeoefend. Deze wet laat hierbij ruimte voor andere activiteiten dan alleen landbouw op die grond, zolang die zich met die vorm van landbouw op die grond laten combineren. </w:t>
      </w:r>
    </w:p>
    <w:p w:rsidRPr="001435B1" w:rsidR="001435B1" w:rsidP="001435B1" w:rsidRDefault="001435B1" w14:paraId="60E2637B" w14:textId="77777777">
      <w:pPr>
        <w:numPr>
          <w:ilvl w:val="0"/>
          <w:numId w:val="17"/>
        </w:numPr>
      </w:pPr>
      <w:r w:rsidRPr="001435B1">
        <w:t xml:space="preserve">Daarnaast moet de landbouwer de feitelijke beschikkingsmacht hebben over de grond. De wet bepaalt dat grond uitsluitend als tot het bedrijf behorende oppervlakte landbouwgrond kan worden gerekend als deze in het kader van een normale bedrijfsvoering bij dat bedrijf in gebruik is. Hierbij kunnen ook de afspraken die met derden zijn gemaakt over het gebruik van de grond door de landbouwer van belang zijn voor de vraag of de landbouwer de feitelijke beschikkingsmacht heeft over dat perceel. </w:t>
      </w:r>
    </w:p>
    <w:p w:rsidRPr="001435B1" w:rsidR="001435B1" w:rsidP="001435B1" w:rsidRDefault="001435B1" w14:paraId="680F5028" w14:textId="77777777">
      <w:pPr>
        <w:numPr>
          <w:ilvl w:val="0"/>
          <w:numId w:val="17"/>
        </w:numPr>
      </w:pPr>
      <w:r w:rsidRPr="001435B1">
        <w:t xml:space="preserve">Daarbij moet deze beschikkingsmacht zodanig zijn dat de landbouwer in staat is teeltplan en bemestingsplan op elkaar af te stemmen en deze plannen in de praktijk in samenhang te realiseren overeenkomstig de in de Meststoffenwet neergelegde milieurandvoorwaarden. </w:t>
      </w:r>
    </w:p>
    <w:p w:rsidRPr="001435B1" w:rsidR="001435B1" w:rsidP="001435B1" w:rsidRDefault="001435B1" w14:paraId="2E82ECA4" w14:textId="77777777">
      <w:pPr>
        <w:numPr>
          <w:ilvl w:val="0"/>
          <w:numId w:val="17"/>
        </w:numPr>
      </w:pPr>
      <w:r w:rsidRPr="001435B1">
        <w:t>Een dergelijke feitelijke beschikkingsmacht veronderstelt al de aanwezigheid van een geldige juridische titel</w:t>
      </w:r>
      <w:r w:rsidRPr="001435B1">
        <w:rPr>
          <w:vertAlign w:val="superscript"/>
        </w:rPr>
        <w:footnoteReference w:customMarkFollows="1" w:id="4"/>
        <w:t>[1]</w:t>
      </w:r>
      <w:r w:rsidRPr="001435B1">
        <w:t xml:space="preserve"> (bijvoorbeeld eigendom, pacht, gebruiksovereenkomst).</w:t>
      </w:r>
    </w:p>
    <w:p w:rsidRPr="00081E4D" w:rsidR="00081E4D" w:rsidP="00593C5A" w:rsidRDefault="00081E4D" w14:paraId="27189639" w14:textId="77777777"/>
    <w:p w:rsidRPr="00081E4D" w:rsidR="00081E4D" w:rsidP="00593C5A" w:rsidRDefault="00081E4D" w14:paraId="2A9D8D66" w14:textId="14290E6D">
      <w:r w:rsidRPr="00081E4D">
        <w:t>7</w:t>
      </w:r>
    </w:p>
    <w:p w:rsidRPr="00081E4D" w:rsidR="00081E4D" w:rsidP="00593C5A" w:rsidRDefault="00081E4D" w14:paraId="7E7AAA07" w14:textId="77777777">
      <w:pPr>
        <w:rPr>
          <w:rFonts w:eastAsia="Calibri"/>
          <w:szCs w:val="18"/>
        </w:rPr>
      </w:pPr>
      <w:r w:rsidRPr="00081E4D">
        <w:rPr>
          <w:rFonts w:eastAsia="Calibri"/>
          <w:szCs w:val="18"/>
        </w:rPr>
        <w:t>Bent u bereid om te onderzoeken of biodiversiteit bevorderende kruidenstroken of andere groenvoorzieningen die direct onder de zonnepanelen worden geplant, aanspraak kunnen maken op de Agrarisch Natuur- en Landschapsbeheer (ANLB) subsidie, net als reguliere agrarische activiteiten?</w:t>
      </w:r>
    </w:p>
    <w:p w:rsidRPr="00081E4D" w:rsidR="00081E4D" w:rsidP="00593C5A" w:rsidRDefault="00081E4D" w14:paraId="437547FE" w14:textId="77777777"/>
    <w:p w:rsidRPr="00081E4D" w:rsidR="00081E4D" w:rsidP="00593C5A" w:rsidRDefault="00081E4D" w14:paraId="19FF1BF9" w14:textId="2E5EA633">
      <w:r w:rsidRPr="00081E4D">
        <w:t>Antwoord</w:t>
      </w:r>
    </w:p>
    <w:p w:rsidRPr="00404CC6" w:rsidR="00081E4D" w:rsidP="00593C5A" w:rsidRDefault="00081E4D" w14:paraId="0B727BF3" w14:textId="56E998EA">
      <w:pPr>
        <w:rPr>
          <w:rFonts w:eastAsia="Calibri"/>
          <w:szCs w:val="18"/>
        </w:rPr>
      </w:pPr>
      <w:r w:rsidRPr="00081E4D">
        <w:rPr>
          <w:rFonts w:eastAsia="Calibri"/>
          <w:szCs w:val="18"/>
        </w:rPr>
        <w:t>ANLb heeft als doel bij te dragen aan biodiversiteit, en daarnaast aan water- en klimaatdoelen.</w:t>
      </w:r>
      <w:r w:rsidR="00A91A3E">
        <w:rPr>
          <w:rFonts w:eastAsia="Calibri"/>
          <w:szCs w:val="18"/>
        </w:rPr>
        <w:t xml:space="preserve"> </w:t>
      </w:r>
      <w:r w:rsidRPr="00081E4D">
        <w:rPr>
          <w:rFonts w:eastAsia="Calibri"/>
          <w:szCs w:val="18"/>
        </w:rPr>
        <w:t xml:space="preserve">Conform de Contourennota Agrarisch natuurbeheer ligt het zwaartepunt van de inzet bij prioritaire gebieden. Provincies voeren het ANLb uit, op basis van een Natuurbeheerplan. De minister voor Landbouw, Visserij, Voedselzekerheid en Natuur ziet geen aanleiding voor een onderzoek naar de inzet van het ANLb specifiek in combinatie met </w:t>
      </w:r>
      <w:r w:rsidRPr="00404CC6">
        <w:rPr>
          <w:rFonts w:eastAsia="Calibri"/>
          <w:szCs w:val="18"/>
        </w:rPr>
        <w:t>zonnepanelen.</w:t>
      </w:r>
      <w:r w:rsidRPr="00404CC6" w:rsidR="00404CC6">
        <w:rPr>
          <w:rFonts w:eastAsia="Calibri"/>
          <w:szCs w:val="18"/>
        </w:rPr>
        <w:t xml:space="preserve"> Tegelijkertijd is het niet uitgesloten dat dergelijke groenvoorzieningen in specifieke gevallen in aanmerking kunnen komen voor een vergoeding.</w:t>
      </w:r>
    </w:p>
    <w:p w:rsidRPr="00081E4D" w:rsidR="00081E4D" w:rsidP="00593C5A" w:rsidRDefault="00081E4D" w14:paraId="164092F2" w14:textId="77777777"/>
    <w:p w:rsidRPr="00081E4D" w:rsidR="00081E4D" w:rsidP="00593C5A" w:rsidRDefault="00081E4D" w14:paraId="2080B914" w14:textId="43AAF47A">
      <w:r w:rsidRPr="00081E4D">
        <w:t>8</w:t>
      </w:r>
    </w:p>
    <w:p w:rsidRPr="00081E4D" w:rsidR="00081E4D" w:rsidP="00593C5A" w:rsidRDefault="00081E4D" w14:paraId="32715FA4" w14:textId="77777777">
      <w:pPr>
        <w:rPr>
          <w:rFonts w:eastAsia="Calibri"/>
          <w:szCs w:val="18"/>
        </w:rPr>
      </w:pPr>
      <w:r w:rsidRPr="00081E4D">
        <w:rPr>
          <w:rFonts w:eastAsia="Calibri"/>
          <w:szCs w:val="18"/>
        </w:rPr>
        <w:t>Kunt u bevestigen dat er beleidsmatige ruimte moet zijn om te innoveren met verschillende Agri-PV concepten, zodat deze in de praktijk bewezen kunnen worden en de inpasbaarheid in de agrarische bedrijfsvoering wordt gewaarborgd?</w:t>
      </w:r>
      <w:r w:rsidRPr="00081E4D">
        <w:rPr>
          <w:rFonts w:eastAsia="Calibri"/>
          <w:szCs w:val="18"/>
        </w:rPr>
        <w:br/>
      </w:r>
    </w:p>
    <w:p w:rsidRPr="00081E4D" w:rsidR="00081E4D" w:rsidP="001435B1" w:rsidRDefault="00081E4D" w14:paraId="35B7EBE8" w14:textId="5F6A806A">
      <w:pPr>
        <w:spacing w:line="240" w:lineRule="auto"/>
      </w:pPr>
      <w:r w:rsidRPr="00081E4D">
        <w:t>Antwoord</w:t>
      </w:r>
    </w:p>
    <w:p w:rsidR="00664678" w:rsidP="00593C5A" w:rsidRDefault="00081E4D" w14:paraId="5FD5722A" w14:textId="7F2835B8">
      <w:r w:rsidRPr="00081E4D">
        <w:t xml:space="preserve">Ja. </w:t>
      </w:r>
    </w:p>
    <w:sectPr w:rsidR="00664678"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E1783" w14:textId="77777777" w:rsidR="00C30BC9" w:rsidRDefault="00C30BC9">
      <w:r>
        <w:separator/>
      </w:r>
    </w:p>
    <w:p w14:paraId="7BA8B3F5" w14:textId="77777777" w:rsidR="00C30BC9" w:rsidRDefault="00C30BC9"/>
  </w:endnote>
  <w:endnote w:type="continuationSeparator" w:id="0">
    <w:p w14:paraId="0F3FD9B0" w14:textId="77777777" w:rsidR="00C30BC9" w:rsidRDefault="00C30BC9">
      <w:r>
        <w:continuationSeparator/>
      </w:r>
    </w:p>
    <w:p w14:paraId="1F8EFE38" w14:textId="77777777" w:rsidR="00C30BC9" w:rsidRDefault="00C30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E0D89" w14:textId="77777777" w:rsidR="00593C5A" w:rsidRDefault="00593C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0EDF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F24F7" w14:paraId="4B6B00F6" w14:textId="77777777" w:rsidTr="00CA6A25">
      <w:trPr>
        <w:trHeight w:hRule="exact" w:val="240"/>
      </w:trPr>
      <w:tc>
        <w:tcPr>
          <w:tcW w:w="7601" w:type="dxa"/>
          <w:shd w:val="clear" w:color="auto" w:fill="auto"/>
        </w:tcPr>
        <w:p w14:paraId="0D15F6F3" w14:textId="77777777" w:rsidR="00527BD4" w:rsidRDefault="00527BD4" w:rsidP="003F1F6B">
          <w:pPr>
            <w:pStyle w:val="Huisstijl-Rubricering"/>
          </w:pPr>
        </w:p>
      </w:tc>
      <w:tc>
        <w:tcPr>
          <w:tcW w:w="2156" w:type="dxa"/>
        </w:tcPr>
        <w:p w14:paraId="1EAF7011" w14:textId="595C81CA" w:rsidR="00527BD4" w:rsidRPr="00645414" w:rsidRDefault="00593C5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C95937">
              <w:t>4</w:t>
            </w:r>
          </w:fldSimple>
        </w:p>
      </w:tc>
    </w:tr>
  </w:tbl>
  <w:p w14:paraId="6310AD7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F24F7" w14:paraId="27D544A6" w14:textId="77777777" w:rsidTr="00CA6A25">
      <w:trPr>
        <w:trHeight w:hRule="exact" w:val="240"/>
      </w:trPr>
      <w:tc>
        <w:tcPr>
          <w:tcW w:w="7601" w:type="dxa"/>
          <w:shd w:val="clear" w:color="auto" w:fill="auto"/>
        </w:tcPr>
        <w:p w14:paraId="66250187" w14:textId="77777777" w:rsidR="00527BD4" w:rsidRDefault="00527BD4" w:rsidP="008C356D">
          <w:pPr>
            <w:pStyle w:val="Huisstijl-Rubricering"/>
          </w:pPr>
        </w:p>
      </w:tc>
      <w:tc>
        <w:tcPr>
          <w:tcW w:w="2170" w:type="dxa"/>
        </w:tcPr>
        <w:p w14:paraId="34B89267" w14:textId="1B5165E2" w:rsidR="00527BD4" w:rsidRPr="00ED539E" w:rsidRDefault="00593C5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C95937">
              <w:t>4</w:t>
            </w:r>
          </w:fldSimple>
        </w:p>
      </w:tc>
    </w:tr>
  </w:tbl>
  <w:p w14:paraId="3BB755DE" w14:textId="77777777" w:rsidR="00527BD4" w:rsidRPr="00BC3B53" w:rsidRDefault="00527BD4" w:rsidP="008C356D">
    <w:pPr>
      <w:pStyle w:val="Voettekst"/>
      <w:spacing w:line="240" w:lineRule="auto"/>
      <w:rPr>
        <w:sz w:val="2"/>
        <w:szCs w:val="2"/>
      </w:rPr>
    </w:pPr>
  </w:p>
  <w:p w14:paraId="0365FD0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AE0A0" w14:textId="77777777" w:rsidR="00C30BC9" w:rsidRDefault="00C30BC9">
      <w:r>
        <w:separator/>
      </w:r>
    </w:p>
    <w:p w14:paraId="6A783828" w14:textId="77777777" w:rsidR="00C30BC9" w:rsidRDefault="00C30BC9"/>
  </w:footnote>
  <w:footnote w:type="continuationSeparator" w:id="0">
    <w:p w14:paraId="6442DEAF" w14:textId="77777777" w:rsidR="00C30BC9" w:rsidRDefault="00C30BC9">
      <w:r>
        <w:continuationSeparator/>
      </w:r>
    </w:p>
    <w:p w14:paraId="7465C2C7" w14:textId="77777777" w:rsidR="00C30BC9" w:rsidRDefault="00C30BC9"/>
  </w:footnote>
  <w:footnote w:id="1">
    <w:p w14:paraId="4189E510" w14:textId="422558B2" w:rsidR="00A91A3E" w:rsidRDefault="00A91A3E">
      <w:pPr>
        <w:pStyle w:val="Voetnoottekst"/>
      </w:pPr>
      <w:r>
        <w:rPr>
          <w:rStyle w:val="Voetnootmarkering"/>
        </w:rPr>
        <w:footnoteRef/>
      </w:r>
      <w:r>
        <w:t xml:space="preserve"> </w:t>
      </w:r>
      <w:r>
        <w:rPr>
          <w:szCs w:val="18"/>
        </w:rPr>
        <w:t>2024Z21095</w:t>
      </w:r>
    </w:p>
  </w:footnote>
  <w:footnote w:id="2">
    <w:p w14:paraId="67E383E3" w14:textId="1508F72E" w:rsidR="00A91A3E" w:rsidRDefault="00A91A3E">
      <w:pPr>
        <w:pStyle w:val="Voetnoottekst"/>
      </w:pPr>
      <w:r>
        <w:rPr>
          <w:rStyle w:val="Voetnootmarkering"/>
        </w:rPr>
        <w:footnoteRef/>
      </w:r>
      <w:r>
        <w:t xml:space="preserve"> </w:t>
      </w:r>
      <w:r w:rsidRPr="00081E4D">
        <w:rPr>
          <w:rFonts w:cs="Calibri"/>
          <w:szCs w:val="18"/>
        </w:rPr>
        <w:t>Kamerstuk 32813, nr. 1310</w:t>
      </w:r>
    </w:p>
  </w:footnote>
  <w:footnote w:id="3">
    <w:p w14:paraId="486F796F" w14:textId="4F531003" w:rsidR="00A91A3E" w:rsidRDefault="00A91A3E">
      <w:pPr>
        <w:pStyle w:val="Voetnoottekst"/>
      </w:pPr>
      <w:r>
        <w:rPr>
          <w:rStyle w:val="Voetnootmarkering"/>
        </w:rPr>
        <w:footnoteRef/>
      </w:r>
      <w:r>
        <w:t xml:space="preserve"> </w:t>
      </w:r>
      <w:r w:rsidRPr="00081E4D">
        <w:rPr>
          <w:rFonts w:eastAsia="Calibri"/>
          <w:szCs w:val="18"/>
        </w:rPr>
        <w:t>Kamerstuk 32813, nr. 1464</w:t>
      </w:r>
    </w:p>
  </w:footnote>
  <w:footnote w:id="4">
    <w:p w14:paraId="6FBD2ECF" w14:textId="77777777" w:rsidR="001435B1" w:rsidRDefault="001435B1" w:rsidP="001435B1">
      <w:pPr>
        <w:pStyle w:val="Voetnoottekst"/>
        <w:rPr>
          <w:rFonts w:ascii="Aptos" w:eastAsiaTheme="minorHAnsi" w:hAnsi="Aptos"/>
          <w:sz w:val="20"/>
        </w:rPr>
      </w:pPr>
      <w:r>
        <w:rPr>
          <w:rStyle w:val="Voetnootmarkering"/>
        </w:rPr>
        <w:t>[1]</w:t>
      </w:r>
      <w:r>
        <w:t xml:space="preserve"> Kamerstukken II, 2004-2005, 29 930,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B6F93" w14:textId="77777777" w:rsidR="00593C5A" w:rsidRDefault="00593C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F24F7" w14:paraId="43D24FC2" w14:textId="77777777" w:rsidTr="00A50CF6">
      <w:tc>
        <w:tcPr>
          <w:tcW w:w="2156" w:type="dxa"/>
          <w:shd w:val="clear" w:color="auto" w:fill="auto"/>
        </w:tcPr>
        <w:p w14:paraId="58E77DCF" w14:textId="77777777" w:rsidR="00527BD4" w:rsidRPr="005819CE" w:rsidRDefault="00593C5A" w:rsidP="00A50CF6">
          <w:pPr>
            <w:pStyle w:val="Huisstijl-Adres"/>
            <w:rPr>
              <w:b/>
            </w:rPr>
          </w:pPr>
          <w:r>
            <w:rPr>
              <w:b/>
            </w:rPr>
            <w:t>Directoraat-generaal Klimaat en Energie</w:t>
          </w:r>
          <w:r w:rsidRPr="005819CE">
            <w:rPr>
              <w:b/>
            </w:rPr>
            <w:br/>
          </w:r>
          <w:r>
            <w:t>Directie Strategie Energiesysteem</w:t>
          </w:r>
        </w:p>
      </w:tc>
    </w:tr>
    <w:tr w:rsidR="004F24F7" w14:paraId="24E91977" w14:textId="77777777" w:rsidTr="00A50CF6">
      <w:trPr>
        <w:trHeight w:hRule="exact" w:val="200"/>
      </w:trPr>
      <w:tc>
        <w:tcPr>
          <w:tcW w:w="2156" w:type="dxa"/>
          <w:shd w:val="clear" w:color="auto" w:fill="auto"/>
        </w:tcPr>
        <w:p w14:paraId="764A8BFB" w14:textId="77777777" w:rsidR="00527BD4" w:rsidRPr="005819CE" w:rsidRDefault="00527BD4" w:rsidP="00A50CF6"/>
      </w:tc>
    </w:tr>
    <w:tr w:rsidR="004F24F7" w14:paraId="106F8122" w14:textId="77777777" w:rsidTr="00502512">
      <w:trPr>
        <w:trHeight w:hRule="exact" w:val="774"/>
      </w:trPr>
      <w:tc>
        <w:tcPr>
          <w:tcW w:w="2156" w:type="dxa"/>
          <w:shd w:val="clear" w:color="auto" w:fill="auto"/>
        </w:tcPr>
        <w:p w14:paraId="1D82B8AF" w14:textId="77777777" w:rsidR="00527BD4" w:rsidRDefault="00593C5A" w:rsidP="003A5290">
          <w:pPr>
            <w:pStyle w:val="Huisstijl-Kopje"/>
          </w:pPr>
          <w:r>
            <w:t>Ons kenmerk</w:t>
          </w:r>
        </w:p>
        <w:p w14:paraId="3AF3CBDE" w14:textId="4849FC53" w:rsidR="00502512" w:rsidRPr="00502512" w:rsidRDefault="00593C5A" w:rsidP="003A5290">
          <w:pPr>
            <w:pStyle w:val="Huisstijl-Kopje"/>
            <w:rPr>
              <w:b w:val="0"/>
            </w:rPr>
          </w:pPr>
          <w:r>
            <w:rPr>
              <w:b w:val="0"/>
            </w:rPr>
            <w:t>DGKE-DSE</w:t>
          </w:r>
          <w:r w:rsidRPr="00502512">
            <w:rPr>
              <w:b w:val="0"/>
            </w:rPr>
            <w:t xml:space="preserve"> / </w:t>
          </w:r>
          <w:sdt>
            <w:sdtPr>
              <w:rPr>
                <w:b w:val="0"/>
              </w:rPr>
              <w:alias w:val="documentId"/>
              <w:id w:val="762191242"/>
              <w:placeholder>
                <w:docPart w:val="DefaultPlaceholder_-1854013440"/>
              </w:placeholder>
            </w:sdtPr>
            <w:sdtEndPr/>
            <w:sdtContent>
              <w:r w:rsidRPr="00593C5A">
                <w:rPr>
                  <w:b w:val="0"/>
                </w:rPr>
                <w:t>96591831</w:t>
              </w:r>
            </w:sdtContent>
          </w:sdt>
        </w:p>
        <w:p w14:paraId="35E0E9A0" w14:textId="77777777" w:rsidR="00527BD4" w:rsidRPr="005819CE" w:rsidRDefault="00527BD4" w:rsidP="00361A56">
          <w:pPr>
            <w:pStyle w:val="Huisstijl-Kopje"/>
          </w:pPr>
        </w:p>
      </w:tc>
    </w:tr>
  </w:tbl>
  <w:p w14:paraId="20B9BF4F" w14:textId="77777777" w:rsidR="00527BD4" w:rsidRDefault="00527BD4" w:rsidP="008C356D">
    <w:pPr>
      <w:pStyle w:val="Koptekst"/>
      <w:rPr>
        <w:rFonts w:cs="Verdana-Bold"/>
        <w:b/>
        <w:bCs/>
        <w:smallCaps/>
        <w:szCs w:val="18"/>
      </w:rPr>
    </w:pPr>
  </w:p>
  <w:p w14:paraId="10ECF7E5" w14:textId="77777777" w:rsidR="00527BD4" w:rsidRDefault="00527BD4" w:rsidP="008C356D"/>
  <w:p w14:paraId="6DEEB686" w14:textId="77777777" w:rsidR="00527BD4" w:rsidRPr="00740712" w:rsidRDefault="00527BD4" w:rsidP="008C356D"/>
  <w:p w14:paraId="79DD2491" w14:textId="77777777" w:rsidR="00527BD4" w:rsidRPr="00217880" w:rsidRDefault="00527BD4" w:rsidP="008C356D">
    <w:pPr>
      <w:spacing w:line="0" w:lineRule="atLeast"/>
      <w:rPr>
        <w:sz w:val="2"/>
        <w:szCs w:val="2"/>
      </w:rPr>
    </w:pPr>
  </w:p>
  <w:p w14:paraId="33D0D27A" w14:textId="77777777" w:rsidR="00527BD4" w:rsidRDefault="00527BD4" w:rsidP="004F44C2">
    <w:pPr>
      <w:pStyle w:val="Koptekst"/>
      <w:rPr>
        <w:rFonts w:cs="Verdana-Bold"/>
        <w:b/>
        <w:bCs/>
        <w:smallCaps/>
        <w:szCs w:val="18"/>
      </w:rPr>
    </w:pPr>
  </w:p>
  <w:p w14:paraId="6D275946" w14:textId="77777777" w:rsidR="00527BD4" w:rsidRDefault="00527BD4" w:rsidP="004F44C2"/>
  <w:p w14:paraId="1998D329" w14:textId="77777777" w:rsidR="00527BD4" w:rsidRPr="00740712" w:rsidRDefault="00527BD4" w:rsidP="004F44C2"/>
  <w:p w14:paraId="16E981C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F24F7" w14:paraId="1178833D" w14:textId="77777777" w:rsidTr="00751A6A">
      <w:trPr>
        <w:trHeight w:val="2636"/>
      </w:trPr>
      <w:tc>
        <w:tcPr>
          <w:tcW w:w="737" w:type="dxa"/>
          <w:shd w:val="clear" w:color="auto" w:fill="auto"/>
        </w:tcPr>
        <w:p w14:paraId="2EFFC0B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4907D47" w14:textId="77777777" w:rsidR="00527BD4" w:rsidRDefault="00593C5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9F58A5A" wp14:editId="7BC96B92">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622D5FF" w14:textId="77777777" w:rsidR="00F4553F" w:rsidRDefault="00F4553F" w:rsidP="00651CEE">
          <w:pPr>
            <w:framePr w:w="6340" w:h="2750" w:hRule="exact" w:hSpace="180" w:wrap="around" w:vAnchor="page" w:hAnchor="text" w:x="3873" w:y="-140"/>
            <w:spacing w:line="240" w:lineRule="auto"/>
          </w:pPr>
        </w:p>
      </w:tc>
    </w:tr>
  </w:tbl>
  <w:p w14:paraId="574F6857" w14:textId="77777777" w:rsidR="00527BD4" w:rsidRDefault="00527BD4" w:rsidP="00D0609E">
    <w:pPr>
      <w:framePr w:w="6340" w:h="2750" w:hRule="exact" w:hSpace="180" w:wrap="around" w:vAnchor="page" w:hAnchor="text" w:x="3873" w:y="-140"/>
    </w:pPr>
  </w:p>
  <w:p w14:paraId="1C62BFC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F24F7" w:rsidRPr="002F21D3" w14:paraId="3BBA0A55" w14:textId="77777777" w:rsidTr="00A50CF6">
      <w:tc>
        <w:tcPr>
          <w:tcW w:w="2160" w:type="dxa"/>
          <w:shd w:val="clear" w:color="auto" w:fill="auto"/>
        </w:tcPr>
        <w:p w14:paraId="1363030B" w14:textId="77777777" w:rsidR="00527BD4" w:rsidRPr="005819CE" w:rsidRDefault="00593C5A" w:rsidP="00A50CF6">
          <w:pPr>
            <w:pStyle w:val="Huisstijl-Adres"/>
            <w:rPr>
              <w:b/>
            </w:rPr>
          </w:pPr>
          <w:r>
            <w:rPr>
              <w:b/>
            </w:rPr>
            <w:t>Directoraat-generaal Klimaat en Energie</w:t>
          </w:r>
          <w:r w:rsidRPr="005819CE">
            <w:rPr>
              <w:b/>
            </w:rPr>
            <w:br/>
          </w:r>
          <w:r>
            <w:t>Directie Strategie Energiesysteem</w:t>
          </w:r>
        </w:p>
        <w:p w14:paraId="58786BC0" w14:textId="77777777" w:rsidR="00527BD4" w:rsidRPr="00BE5ED9" w:rsidRDefault="00593C5A" w:rsidP="00A50CF6">
          <w:pPr>
            <w:pStyle w:val="Huisstijl-Adres"/>
          </w:pPr>
          <w:r>
            <w:rPr>
              <w:b/>
            </w:rPr>
            <w:t>Bezoekadres</w:t>
          </w:r>
          <w:r>
            <w:rPr>
              <w:b/>
            </w:rPr>
            <w:br/>
          </w:r>
          <w:r>
            <w:t>Bezuidenhoutseweg 73</w:t>
          </w:r>
          <w:r w:rsidRPr="005819CE">
            <w:br/>
          </w:r>
          <w:r>
            <w:t>2594 AC Den Haag</w:t>
          </w:r>
        </w:p>
        <w:p w14:paraId="1ECA8BC7" w14:textId="77777777" w:rsidR="00EF495B" w:rsidRDefault="00593C5A" w:rsidP="0098788A">
          <w:pPr>
            <w:pStyle w:val="Huisstijl-Adres"/>
          </w:pPr>
          <w:r>
            <w:rPr>
              <w:b/>
            </w:rPr>
            <w:t>Postadres</w:t>
          </w:r>
          <w:r>
            <w:rPr>
              <w:b/>
            </w:rPr>
            <w:br/>
          </w:r>
          <w:r>
            <w:t>Postbus 20401</w:t>
          </w:r>
          <w:r w:rsidRPr="005819CE">
            <w:br/>
            <w:t>2500 E</w:t>
          </w:r>
          <w:r>
            <w:t>K</w:t>
          </w:r>
          <w:r w:rsidRPr="005819CE">
            <w:t xml:space="preserve"> Den Haag</w:t>
          </w:r>
        </w:p>
        <w:p w14:paraId="5B6121C4" w14:textId="77777777" w:rsidR="00EF495B" w:rsidRPr="005B3814" w:rsidRDefault="00593C5A" w:rsidP="0098788A">
          <w:pPr>
            <w:pStyle w:val="Huisstijl-Adres"/>
          </w:pPr>
          <w:r>
            <w:rPr>
              <w:b/>
            </w:rPr>
            <w:t>Overheidsidentificatienr</w:t>
          </w:r>
          <w:r>
            <w:rPr>
              <w:b/>
            </w:rPr>
            <w:br/>
          </w:r>
          <w:r w:rsidR="00F323ED" w:rsidRPr="00F323ED">
            <w:t>00000001003214369000</w:t>
          </w:r>
        </w:p>
        <w:p w14:paraId="38593931" w14:textId="77777777" w:rsidR="00EF495B" w:rsidRPr="0079551B" w:rsidRDefault="00593C5A"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118879EC" w14:textId="66FEA545" w:rsidR="00527BD4" w:rsidRPr="00593C5A" w:rsidRDefault="00527BD4" w:rsidP="00A50CF6">
          <w:pPr>
            <w:pStyle w:val="Huisstijl-Adres"/>
          </w:pPr>
        </w:p>
      </w:tc>
    </w:tr>
    <w:tr w:rsidR="004F24F7" w:rsidRPr="002F21D3" w14:paraId="72E40B42" w14:textId="77777777" w:rsidTr="00A50CF6">
      <w:trPr>
        <w:trHeight w:hRule="exact" w:val="200"/>
      </w:trPr>
      <w:tc>
        <w:tcPr>
          <w:tcW w:w="2160" w:type="dxa"/>
          <w:shd w:val="clear" w:color="auto" w:fill="auto"/>
        </w:tcPr>
        <w:p w14:paraId="6B2B302C" w14:textId="77777777" w:rsidR="00527BD4" w:rsidRPr="00593C5A" w:rsidRDefault="00527BD4" w:rsidP="00A50CF6"/>
      </w:tc>
    </w:tr>
    <w:tr w:rsidR="004F24F7" w14:paraId="3B149E19" w14:textId="77777777" w:rsidTr="00A50CF6">
      <w:tc>
        <w:tcPr>
          <w:tcW w:w="2160" w:type="dxa"/>
          <w:shd w:val="clear" w:color="auto" w:fill="auto"/>
        </w:tcPr>
        <w:p w14:paraId="3190C5CF" w14:textId="77777777" w:rsidR="000C0163" w:rsidRPr="005819CE" w:rsidRDefault="00593C5A" w:rsidP="000C0163">
          <w:pPr>
            <w:pStyle w:val="Huisstijl-Kopje"/>
          </w:pPr>
          <w:r>
            <w:t>Ons kenmerk</w:t>
          </w:r>
          <w:r w:rsidRPr="005819CE">
            <w:t xml:space="preserve"> </w:t>
          </w:r>
        </w:p>
        <w:p w14:paraId="1A016028" w14:textId="77777777" w:rsidR="000C0163" w:rsidRPr="005819CE" w:rsidRDefault="00593C5A" w:rsidP="000C0163">
          <w:pPr>
            <w:pStyle w:val="Huisstijl-Gegeven"/>
          </w:pPr>
          <w:r>
            <w:t>DGKE-DSE</w:t>
          </w:r>
          <w:r w:rsidR="00926AE2">
            <w:t xml:space="preserve"> /</w:t>
          </w:r>
          <w:r w:rsidR="00EB4E8D">
            <w:t xml:space="preserve"> </w:t>
          </w:r>
          <w:r>
            <w:t>96591831</w:t>
          </w:r>
        </w:p>
        <w:p w14:paraId="68A272A2" w14:textId="77777777" w:rsidR="00527BD4" w:rsidRPr="005819CE" w:rsidRDefault="00527BD4" w:rsidP="00593C5A">
          <w:pPr>
            <w:pStyle w:val="Huisstijl-Kopje"/>
          </w:pPr>
        </w:p>
      </w:tc>
    </w:tr>
  </w:tbl>
  <w:p w14:paraId="2101F87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F24F7" w14:paraId="7C065D92" w14:textId="77777777" w:rsidTr="007610AA">
      <w:trPr>
        <w:trHeight w:val="400"/>
      </w:trPr>
      <w:tc>
        <w:tcPr>
          <w:tcW w:w="7520" w:type="dxa"/>
          <w:gridSpan w:val="2"/>
          <w:shd w:val="clear" w:color="auto" w:fill="auto"/>
        </w:tcPr>
        <w:p w14:paraId="63A64087" w14:textId="77777777" w:rsidR="00527BD4" w:rsidRPr="00BC3B53" w:rsidRDefault="00593C5A" w:rsidP="00A50CF6">
          <w:pPr>
            <w:pStyle w:val="Huisstijl-Retouradres"/>
          </w:pPr>
          <w:r>
            <w:t>&gt; Retouradres Postbus 20401 2500 EK Den Haag</w:t>
          </w:r>
        </w:p>
      </w:tc>
    </w:tr>
    <w:tr w:rsidR="004F24F7" w14:paraId="19FE07CA" w14:textId="77777777" w:rsidTr="007610AA">
      <w:tc>
        <w:tcPr>
          <w:tcW w:w="7520" w:type="dxa"/>
          <w:gridSpan w:val="2"/>
          <w:shd w:val="clear" w:color="auto" w:fill="auto"/>
        </w:tcPr>
        <w:p w14:paraId="1B40A4C6" w14:textId="77777777" w:rsidR="00527BD4" w:rsidRPr="00983E8F" w:rsidRDefault="00527BD4" w:rsidP="00A50CF6">
          <w:pPr>
            <w:pStyle w:val="Huisstijl-Rubricering"/>
          </w:pPr>
        </w:p>
      </w:tc>
    </w:tr>
    <w:tr w:rsidR="004F24F7" w14:paraId="318DC2D7" w14:textId="77777777" w:rsidTr="007610AA">
      <w:trPr>
        <w:trHeight w:hRule="exact" w:val="2440"/>
      </w:trPr>
      <w:tc>
        <w:tcPr>
          <w:tcW w:w="7520" w:type="dxa"/>
          <w:gridSpan w:val="2"/>
          <w:shd w:val="clear" w:color="auto" w:fill="auto"/>
        </w:tcPr>
        <w:p w14:paraId="417D8B47" w14:textId="77777777" w:rsidR="00527BD4" w:rsidRDefault="00593C5A" w:rsidP="00A50CF6">
          <w:pPr>
            <w:pStyle w:val="Huisstijl-NAW"/>
          </w:pPr>
          <w:r>
            <w:t xml:space="preserve">De Voorzitter van de Tweede Kamer </w:t>
          </w:r>
        </w:p>
        <w:p w14:paraId="0854F3CB" w14:textId="77777777" w:rsidR="00D87195" w:rsidRDefault="00593C5A" w:rsidP="00D87195">
          <w:pPr>
            <w:pStyle w:val="Huisstijl-NAW"/>
          </w:pPr>
          <w:r>
            <w:t>der Staten-Generaal</w:t>
          </w:r>
        </w:p>
        <w:p w14:paraId="3E1973C9" w14:textId="77777777" w:rsidR="00EA0F13" w:rsidRDefault="00593C5A" w:rsidP="00EA0F13">
          <w:pPr>
            <w:rPr>
              <w:szCs w:val="18"/>
            </w:rPr>
          </w:pPr>
          <w:r>
            <w:rPr>
              <w:szCs w:val="18"/>
            </w:rPr>
            <w:t>Prinses Irenestraat 6</w:t>
          </w:r>
        </w:p>
        <w:p w14:paraId="717BB2F8" w14:textId="77777777" w:rsidR="00985E56" w:rsidRDefault="00593C5A" w:rsidP="00EA0F13">
          <w:r>
            <w:rPr>
              <w:szCs w:val="18"/>
            </w:rPr>
            <w:t>2595 BD  DEN HAAG</w:t>
          </w:r>
        </w:p>
      </w:tc>
    </w:tr>
    <w:tr w:rsidR="004F24F7" w14:paraId="768FB7C2" w14:textId="77777777" w:rsidTr="007610AA">
      <w:trPr>
        <w:trHeight w:hRule="exact" w:val="400"/>
      </w:trPr>
      <w:tc>
        <w:tcPr>
          <w:tcW w:w="7520" w:type="dxa"/>
          <w:gridSpan w:val="2"/>
          <w:shd w:val="clear" w:color="auto" w:fill="auto"/>
        </w:tcPr>
        <w:p w14:paraId="2678779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F24F7" w14:paraId="256AF8C7" w14:textId="77777777" w:rsidTr="007610AA">
      <w:trPr>
        <w:trHeight w:val="240"/>
      </w:trPr>
      <w:tc>
        <w:tcPr>
          <w:tcW w:w="900" w:type="dxa"/>
          <w:shd w:val="clear" w:color="auto" w:fill="auto"/>
        </w:tcPr>
        <w:p w14:paraId="028995A0" w14:textId="77777777" w:rsidR="00527BD4" w:rsidRPr="007709EF" w:rsidRDefault="00593C5A" w:rsidP="00A50CF6">
          <w:pPr>
            <w:rPr>
              <w:szCs w:val="18"/>
            </w:rPr>
          </w:pPr>
          <w:r>
            <w:rPr>
              <w:szCs w:val="18"/>
            </w:rPr>
            <w:t>Datum</w:t>
          </w:r>
        </w:p>
      </w:tc>
      <w:tc>
        <w:tcPr>
          <w:tcW w:w="6620" w:type="dxa"/>
          <w:shd w:val="clear" w:color="auto" w:fill="auto"/>
        </w:tcPr>
        <w:p w14:paraId="733DD03F" w14:textId="68C903D2" w:rsidR="00527BD4" w:rsidRPr="007709EF" w:rsidRDefault="00C95937" w:rsidP="00A50CF6">
          <w:r>
            <w:t>29 januari 2025</w:t>
          </w:r>
        </w:p>
      </w:tc>
    </w:tr>
    <w:tr w:rsidR="004F24F7" w14:paraId="62B3D8DD" w14:textId="77777777" w:rsidTr="007610AA">
      <w:trPr>
        <w:trHeight w:val="240"/>
      </w:trPr>
      <w:tc>
        <w:tcPr>
          <w:tcW w:w="900" w:type="dxa"/>
          <w:shd w:val="clear" w:color="auto" w:fill="auto"/>
        </w:tcPr>
        <w:p w14:paraId="13D6A677" w14:textId="77777777" w:rsidR="00527BD4" w:rsidRPr="007709EF" w:rsidRDefault="00593C5A" w:rsidP="00A50CF6">
          <w:pPr>
            <w:rPr>
              <w:szCs w:val="18"/>
            </w:rPr>
          </w:pPr>
          <w:r>
            <w:rPr>
              <w:szCs w:val="18"/>
            </w:rPr>
            <w:t>Betreft</w:t>
          </w:r>
        </w:p>
      </w:tc>
      <w:tc>
        <w:tcPr>
          <w:tcW w:w="6620" w:type="dxa"/>
          <w:shd w:val="clear" w:color="auto" w:fill="auto"/>
        </w:tcPr>
        <w:p w14:paraId="2CBCD13D" w14:textId="662A9297" w:rsidR="00527BD4" w:rsidRPr="007709EF" w:rsidRDefault="00593C5A" w:rsidP="00A50CF6">
          <w:r>
            <w:t>Beantwoording Kamervragen m</w:t>
          </w:r>
          <w:r w:rsidR="006C04C8">
            <w:t>et betrekking tot</w:t>
          </w:r>
          <w:r>
            <w:t xml:space="preserve"> agri-PV</w:t>
          </w:r>
        </w:p>
      </w:tc>
    </w:tr>
  </w:tbl>
  <w:p w14:paraId="28938FF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980A6AC">
      <w:start w:val="1"/>
      <w:numFmt w:val="bullet"/>
      <w:pStyle w:val="Lijstopsomteken"/>
      <w:lvlText w:val="•"/>
      <w:lvlJc w:val="left"/>
      <w:pPr>
        <w:tabs>
          <w:tab w:val="num" w:pos="227"/>
        </w:tabs>
        <w:ind w:left="227" w:hanging="227"/>
      </w:pPr>
      <w:rPr>
        <w:rFonts w:ascii="Verdana" w:hAnsi="Verdana" w:hint="default"/>
        <w:sz w:val="18"/>
        <w:szCs w:val="18"/>
      </w:rPr>
    </w:lvl>
    <w:lvl w:ilvl="1" w:tplc="92C2B5F4" w:tentative="1">
      <w:start w:val="1"/>
      <w:numFmt w:val="bullet"/>
      <w:lvlText w:val="o"/>
      <w:lvlJc w:val="left"/>
      <w:pPr>
        <w:tabs>
          <w:tab w:val="num" w:pos="1440"/>
        </w:tabs>
        <w:ind w:left="1440" w:hanging="360"/>
      </w:pPr>
      <w:rPr>
        <w:rFonts w:ascii="Courier New" w:hAnsi="Courier New" w:cs="Courier New" w:hint="default"/>
      </w:rPr>
    </w:lvl>
    <w:lvl w:ilvl="2" w:tplc="FB64C90E" w:tentative="1">
      <w:start w:val="1"/>
      <w:numFmt w:val="bullet"/>
      <w:lvlText w:val=""/>
      <w:lvlJc w:val="left"/>
      <w:pPr>
        <w:tabs>
          <w:tab w:val="num" w:pos="2160"/>
        </w:tabs>
        <w:ind w:left="2160" w:hanging="360"/>
      </w:pPr>
      <w:rPr>
        <w:rFonts w:ascii="Wingdings" w:hAnsi="Wingdings" w:hint="default"/>
      </w:rPr>
    </w:lvl>
    <w:lvl w:ilvl="3" w:tplc="A0C06B8C" w:tentative="1">
      <w:start w:val="1"/>
      <w:numFmt w:val="bullet"/>
      <w:lvlText w:val=""/>
      <w:lvlJc w:val="left"/>
      <w:pPr>
        <w:tabs>
          <w:tab w:val="num" w:pos="2880"/>
        </w:tabs>
        <w:ind w:left="2880" w:hanging="360"/>
      </w:pPr>
      <w:rPr>
        <w:rFonts w:ascii="Symbol" w:hAnsi="Symbol" w:hint="default"/>
      </w:rPr>
    </w:lvl>
    <w:lvl w:ilvl="4" w:tplc="74E88516" w:tentative="1">
      <w:start w:val="1"/>
      <w:numFmt w:val="bullet"/>
      <w:lvlText w:val="o"/>
      <w:lvlJc w:val="left"/>
      <w:pPr>
        <w:tabs>
          <w:tab w:val="num" w:pos="3600"/>
        </w:tabs>
        <w:ind w:left="3600" w:hanging="360"/>
      </w:pPr>
      <w:rPr>
        <w:rFonts w:ascii="Courier New" w:hAnsi="Courier New" w:cs="Courier New" w:hint="default"/>
      </w:rPr>
    </w:lvl>
    <w:lvl w:ilvl="5" w:tplc="0A1AC29A" w:tentative="1">
      <w:start w:val="1"/>
      <w:numFmt w:val="bullet"/>
      <w:lvlText w:val=""/>
      <w:lvlJc w:val="left"/>
      <w:pPr>
        <w:tabs>
          <w:tab w:val="num" w:pos="4320"/>
        </w:tabs>
        <w:ind w:left="4320" w:hanging="360"/>
      </w:pPr>
      <w:rPr>
        <w:rFonts w:ascii="Wingdings" w:hAnsi="Wingdings" w:hint="default"/>
      </w:rPr>
    </w:lvl>
    <w:lvl w:ilvl="6" w:tplc="385A3CDA" w:tentative="1">
      <w:start w:val="1"/>
      <w:numFmt w:val="bullet"/>
      <w:lvlText w:val=""/>
      <w:lvlJc w:val="left"/>
      <w:pPr>
        <w:tabs>
          <w:tab w:val="num" w:pos="5040"/>
        </w:tabs>
        <w:ind w:left="5040" w:hanging="360"/>
      </w:pPr>
      <w:rPr>
        <w:rFonts w:ascii="Symbol" w:hAnsi="Symbol" w:hint="default"/>
      </w:rPr>
    </w:lvl>
    <w:lvl w:ilvl="7" w:tplc="0144E240" w:tentative="1">
      <w:start w:val="1"/>
      <w:numFmt w:val="bullet"/>
      <w:lvlText w:val="o"/>
      <w:lvlJc w:val="left"/>
      <w:pPr>
        <w:tabs>
          <w:tab w:val="num" w:pos="5760"/>
        </w:tabs>
        <w:ind w:left="5760" w:hanging="360"/>
      </w:pPr>
      <w:rPr>
        <w:rFonts w:ascii="Courier New" w:hAnsi="Courier New" w:cs="Courier New" w:hint="default"/>
      </w:rPr>
    </w:lvl>
    <w:lvl w:ilvl="8" w:tplc="41E45D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FF7742"/>
    <w:multiLevelType w:val="hybridMultilevel"/>
    <w:tmpl w:val="0EB81E40"/>
    <w:lvl w:ilvl="0" w:tplc="8AB02738">
      <w:start w:val="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28B27F22">
      <w:start w:val="1"/>
      <w:numFmt w:val="bullet"/>
      <w:pStyle w:val="Lijstopsomteken2"/>
      <w:lvlText w:val="–"/>
      <w:lvlJc w:val="left"/>
      <w:pPr>
        <w:tabs>
          <w:tab w:val="num" w:pos="227"/>
        </w:tabs>
        <w:ind w:left="227" w:firstLine="0"/>
      </w:pPr>
      <w:rPr>
        <w:rFonts w:ascii="Verdana" w:hAnsi="Verdana" w:hint="default"/>
      </w:rPr>
    </w:lvl>
    <w:lvl w:ilvl="1" w:tplc="A224E628" w:tentative="1">
      <w:start w:val="1"/>
      <w:numFmt w:val="bullet"/>
      <w:lvlText w:val="o"/>
      <w:lvlJc w:val="left"/>
      <w:pPr>
        <w:tabs>
          <w:tab w:val="num" w:pos="1440"/>
        </w:tabs>
        <w:ind w:left="1440" w:hanging="360"/>
      </w:pPr>
      <w:rPr>
        <w:rFonts w:ascii="Courier New" w:hAnsi="Courier New" w:cs="Courier New" w:hint="default"/>
      </w:rPr>
    </w:lvl>
    <w:lvl w:ilvl="2" w:tplc="2F74F1F0" w:tentative="1">
      <w:start w:val="1"/>
      <w:numFmt w:val="bullet"/>
      <w:lvlText w:val=""/>
      <w:lvlJc w:val="left"/>
      <w:pPr>
        <w:tabs>
          <w:tab w:val="num" w:pos="2160"/>
        </w:tabs>
        <w:ind w:left="2160" w:hanging="360"/>
      </w:pPr>
      <w:rPr>
        <w:rFonts w:ascii="Wingdings" w:hAnsi="Wingdings" w:hint="default"/>
      </w:rPr>
    </w:lvl>
    <w:lvl w:ilvl="3" w:tplc="114A8380" w:tentative="1">
      <w:start w:val="1"/>
      <w:numFmt w:val="bullet"/>
      <w:lvlText w:val=""/>
      <w:lvlJc w:val="left"/>
      <w:pPr>
        <w:tabs>
          <w:tab w:val="num" w:pos="2880"/>
        </w:tabs>
        <w:ind w:left="2880" w:hanging="360"/>
      </w:pPr>
      <w:rPr>
        <w:rFonts w:ascii="Symbol" w:hAnsi="Symbol" w:hint="default"/>
      </w:rPr>
    </w:lvl>
    <w:lvl w:ilvl="4" w:tplc="6270C1FE" w:tentative="1">
      <w:start w:val="1"/>
      <w:numFmt w:val="bullet"/>
      <w:lvlText w:val="o"/>
      <w:lvlJc w:val="left"/>
      <w:pPr>
        <w:tabs>
          <w:tab w:val="num" w:pos="3600"/>
        </w:tabs>
        <w:ind w:left="3600" w:hanging="360"/>
      </w:pPr>
      <w:rPr>
        <w:rFonts w:ascii="Courier New" w:hAnsi="Courier New" w:cs="Courier New" w:hint="default"/>
      </w:rPr>
    </w:lvl>
    <w:lvl w:ilvl="5" w:tplc="D91808BA" w:tentative="1">
      <w:start w:val="1"/>
      <w:numFmt w:val="bullet"/>
      <w:lvlText w:val=""/>
      <w:lvlJc w:val="left"/>
      <w:pPr>
        <w:tabs>
          <w:tab w:val="num" w:pos="4320"/>
        </w:tabs>
        <w:ind w:left="4320" w:hanging="360"/>
      </w:pPr>
      <w:rPr>
        <w:rFonts w:ascii="Wingdings" w:hAnsi="Wingdings" w:hint="default"/>
      </w:rPr>
    </w:lvl>
    <w:lvl w:ilvl="6" w:tplc="44480648" w:tentative="1">
      <w:start w:val="1"/>
      <w:numFmt w:val="bullet"/>
      <w:lvlText w:val=""/>
      <w:lvlJc w:val="left"/>
      <w:pPr>
        <w:tabs>
          <w:tab w:val="num" w:pos="5040"/>
        </w:tabs>
        <w:ind w:left="5040" w:hanging="360"/>
      </w:pPr>
      <w:rPr>
        <w:rFonts w:ascii="Symbol" w:hAnsi="Symbol" w:hint="default"/>
      </w:rPr>
    </w:lvl>
    <w:lvl w:ilvl="7" w:tplc="65A4DBE2" w:tentative="1">
      <w:start w:val="1"/>
      <w:numFmt w:val="bullet"/>
      <w:lvlText w:val="o"/>
      <w:lvlJc w:val="left"/>
      <w:pPr>
        <w:tabs>
          <w:tab w:val="num" w:pos="5760"/>
        </w:tabs>
        <w:ind w:left="5760" w:hanging="360"/>
      </w:pPr>
      <w:rPr>
        <w:rFonts w:ascii="Courier New" w:hAnsi="Courier New" w:cs="Courier New" w:hint="default"/>
      </w:rPr>
    </w:lvl>
    <w:lvl w:ilvl="8" w:tplc="F73A306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4B4A48"/>
    <w:multiLevelType w:val="hybridMultilevel"/>
    <w:tmpl w:val="79321840"/>
    <w:lvl w:ilvl="0" w:tplc="929879F6">
      <w:numFmt w:val="bullet"/>
      <w:lvlText w:val="-"/>
      <w:lvlJc w:val="left"/>
      <w:pPr>
        <w:ind w:left="720" w:hanging="360"/>
      </w:pPr>
      <w:rPr>
        <w:rFonts w:ascii="Verdana" w:eastAsia="Aptos" w:hAnsi="Verdana"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A892BAE"/>
    <w:multiLevelType w:val="hybridMultilevel"/>
    <w:tmpl w:val="73505D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64409788">
    <w:abstractNumId w:val="10"/>
  </w:num>
  <w:num w:numId="2" w16cid:durableId="1471626973">
    <w:abstractNumId w:val="7"/>
  </w:num>
  <w:num w:numId="3" w16cid:durableId="1626690766">
    <w:abstractNumId w:val="6"/>
  </w:num>
  <w:num w:numId="4" w16cid:durableId="346643185">
    <w:abstractNumId w:val="5"/>
  </w:num>
  <w:num w:numId="5" w16cid:durableId="2135053378">
    <w:abstractNumId w:val="4"/>
  </w:num>
  <w:num w:numId="6" w16cid:durableId="1680353633">
    <w:abstractNumId w:val="8"/>
  </w:num>
  <w:num w:numId="7" w16cid:durableId="258635525">
    <w:abstractNumId w:val="3"/>
  </w:num>
  <w:num w:numId="8" w16cid:durableId="1066689546">
    <w:abstractNumId w:val="2"/>
  </w:num>
  <w:num w:numId="9" w16cid:durableId="1640261460">
    <w:abstractNumId w:val="1"/>
  </w:num>
  <w:num w:numId="10" w16cid:durableId="1054623078">
    <w:abstractNumId w:val="0"/>
  </w:num>
  <w:num w:numId="11" w16cid:durableId="1432969492">
    <w:abstractNumId w:val="9"/>
  </w:num>
  <w:num w:numId="12" w16cid:durableId="1317226738">
    <w:abstractNumId w:val="12"/>
  </w:num>
  <w:num w:numId="13" w16cid:durableId="1412697339">
    <w:abstractNumId w:val="16"/>
  </w:num>
  <w:num w:numId="14" w16cid:durableId="1526595816">
    <w:abstractNumId w:val="13"/>
  </w:num>
  <w:num w:numId="15" w16cid:durableId="280846240">
    <w:abstractNumId w:val="15"/>
  </w:num>
  <w:num w:numId="16" w16cid:durableId="112094320">
    <w:abstractNumId w:val="11"/>
  </w:num>
  <w:num w:numId="17" w16cid:durableId="105022723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81E4D"/>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35B1"/>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3453"/>
    <w:rsid w:val="00224A8A"/>
    <w:rsid w:val="00225675"/>
    <w:rsid w:val="002309A8"/>
    <w:rsid w:val="00236CFE"/>
    <w:rsid w:val="002428E3"/>
    <w:rsid w:val="00243031"/>
    <w:rsid w:val="0025042A"/>
    <w:rsid w:val="00260BAF"/>
    <w:rsid w:val="002650F7"/>
    <w:rsid w:val="002733B3"/>
    <w:rsid w:val="00273F3B"/>
    <w:rsid w:val="00274DB7"/>
    <w:rsid w:val="00275984"/>
    <w:rsid w:val="00280F74"/>
    <w:rsid w:val="002822CA"/>
    <w:rsid w:val="00286998"/>
    <w:rsid w:val="0029019C"/>
    <w:rsid w:val="002903F7"/>
    <w:rsid w:val="00291AB7"/>
    <w:rsid w:val="00292EB2"/>
    <w:rsid w:val="0029422B"/>
    <w:rsid w:val="002A0938"/>
    <w:rsid w:val="002B153C"/>
    <w:rsid w:val="002B52FC"/>
    <w:rsid w:val="002C2830"/>
    <w:rsid w:val="002D001A"/>
    <w:rsid w:val="002D28E2"/>
    <w:rsid w:val="002D317B"/>
    <w:rsid w:val="002D3587"/>
    <w:rsid w:val="002D502D"/>
    <w:rsid w:val="002E0F69"/>
    <w:rsid w:val="002F21D3"/>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A06"/>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04CC6"/>
    <w:rsid w:val="00413D48"/>
    <w:rsid w:val="00423A19"/>
    <w:rsid w:val="00431B48"/>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24F7"/>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3C5A"/>
    <w:rsid w:val="00595231"/>
    <w:rsid w:val="00596166"/>
    <w:rsid w:val="00597F64"/>
    <w:rsid w:val="005A0D4F"/>
    <w:rsid w:val="005A207F"/>
    <w:rsid w:val="005A2F35"/>
    <w:rsid w:val="005B3814"/>
    <w:rsid w:val="005B463E"/>
    <w:rsid w:val="005C34E1"/>
    <w:rsid w:val="005C3FE0"/>
    <w:rsid w:val="005C740C"/>
    <w:rsid w:val="005D625B"/>
    <w:rsid w:val="005E6622"/>
    <w:rsid w:val="005E6FDA"/>
    <w:rsid w:val="005F0A38"/>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056E"/>
    <w:rsid w:val="00685545"/>
    <w:rsid w:val="006864B3"/>
    <w:rsid w:val="00692D64"/>
    <w:rsid w:val="006A10F8"/>
    <w:rsid w:val="006A2100"/>
    <w:rsid w:val="006A5C3B"/>
    <w:rsid w:val="006A72E0"/>
    <w:rsid w:val="006B0BF3"/>
    <w:rsid w:val="006B775E"/>
    <w:rsid w:val="006B7A36"/>
    <w:rsid w:val="006B7BC7"/>
    <w:rsid w:val="006C04C8"/>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70D45"/>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0CA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0FD1"/>
    <w:rsid w:val="008C356D"/>
    <w:rsid w:val="008D43B5"/>
    <w:rsid w:val="008E0B3F"/>
    <w:rsid w:val="008E49AD"/>
    <w:rsid w:val="008E698E"/>
    <w:rsid w:val="008F2584"/>
    <w:rsid w:val="008F3246"/>
    <w:rsid w:val="008F3C1B"/>
    <w:rsid w:val="008F508C"/>
    <w:rsid w:val="00901BE9"/>
    <w:rsid w:val="0090271B"/>
    <w:rsid w:val="00910642"/>
    <w:rsid w:val="00910DDF"/>
    <w:rsid w:val="009166AA"/>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A3E"/>
    <w:rsid w:val="00A91FA3"/>
    <w:rsid w:val="00A927D3"/>
    <w:rsid w:val="00AA0C1B"/>
    <w:rsid w:val="00AA7FC9"/>
    <w:rsid w:val="00AB237D"/>
    <w:rsid w:val="00AB5933"/>
    <w:rsid w:val="00AE013D"/>
    <w:rsid w:val="00AE11B7"/>
    <w:rsid w:val="00AE7F68"/>
    <w:rsid w:val="00AF2321"/>
    <w:rsid w:val="00AF4AD0"/>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3708"/>
    <w:rsid w:val="00B55014"/>
    <w:rsid w:val="00B55136"/>
    <w:rsid w:val="00B62232"/>
    <w:rsid w:val="00B70BF3"/>
    <w:rsid w:val="00B71DC2"/>
    <w:rsid w:val="00B74BDA"/>
    <w:rsid w:val="00B849F5"/>
    <w:rsid w:val="00B91CFC"/>
    <w:rsid w:val="00B93893"/>
    <w:rsid w:val="00BA1397"/>
    <w:rsid w:val="00BA51E1"/>
    <w:rsid w:val="00BA7E0A"/>
    <w:rsid w:val="00BC2C00"/>
    <w:rsid w:val="00BC3B53"/>
    <w:rsid w:val="00BC3B96"/>
    <w:rsid w:val="00BC4AE3"/>
    <w:rsid w:val="00BC5B28"/>
    <w:rsid w:val="00BD2370"/>
    <w:rsid w:val="00BD684F"/>
    <w:rsid w:val="00BE3F88"/>
    <w:rsid w:val="00BE4756"/>
    <w:rsid w:val="00BE5ED9"/>
    <w:rsid w:val="00BE7B41"/>
    <w:rsid w:val="00C07462"/>
    <w:rsid w:val="00C15A91"/>
    <w:rsid w:val="00C206F1"/>
    <w:rsid w:val="00C21269"/>
    <w:rsid w:val="00C217E1"/>
    <w:rsid w:val="00C219B1"/>
    <w:rsid w:val="00C30BC9"/>
    <w:rsid w:val="00C4015B"/>
    <w:rsid w:val="00C40C60"/>
    <w:rsid w:val="00C435ED"/>
    <w:rsid w:val="00C5258E"/>
    <w:rsid w:val="00C530C9"/>
    <w:rsid w:val="00C619A7"/>
    <w:rsid w:val="00C73D5F"/>
    <w:rsid w:val="00C82AFE"/>
    <w:rsid w:val="00C83DBC"/>
    <w:rsid w:val="00C95937"/>
    <w:rsid w:val="00C97C80"/>
    <w:rsid w:val="00CA47D3"/>
    <w:rsid w:val="00CA6533"/>
    <w:rsid w:val="00CA6A25"/>
    <w:rsid w:val="00CA6A3F"/>
    <w:rsid w:val="00CA7C99"/>
    <w:rsid w:val="00CB41E4"/>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479"/>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23ED"/>
    <w:rsid w:val="00F41A6F"/>
    <w:rsid w:val="00F4553F"/>
    <w:rsid w:val="00F45A25"/>
    <w:rsid w:val="00F50F86"/>
    <w:rsid w:val="00F53F91"/>
    <w:rsid w:val="00F61569"/>
    <w:rsid w:val="00F61A72"/>
    <w:rsid w:val="00F62B67"/>
    <w:rsid w:val="00F66F13"/>
    <w:rsid w:val="00F74073"/>
    <w:rsid w:val="00F75603"/>
    <w:rsid w:val="00F845B4"/>
    <w:rsid w:val="00F8713B"/>
    <w:rsid w:val="00F90427"/>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2C66E"/>
  <w15:docId w15:val="{B35C1EF1-6B2D-46D2-95C4-8F5DF5DD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081E4D"/>
    <w:pPr>
      <w:ind w:left="720"/>
      <w:contextualSpacing/>
    </w:pPr>
  </w:style>
  <w:style w:type="character" w:styleId="Verwijzingopmerking">
    <w:name w:val="annotation reference"/>
    <w:basedOn w:val="Standaardalinea-lettertype"/>
    <w:uiPriority w:val="99"/>
    <w:semiHidden/>
    <w:unhideWhenUsed/>
    <w:rsid w:val="009166AA"/>
    <w:rPr>
      <w:sz w:val="16"/>
      <w:szCs w:val="16"/>
    </w:rPr>
  </w:style>
  <w:style w:type="paragraph" w:styleId="Tekstopmerking">
    <w:name w:val="annotation text"/>
    <w:basedOn w:val="Standaard"/>
    <w:link w:val="TekstopmerkingChar"/>
    <w:uiPriority w:val="99"/>
    <w:unhideWhenUsed/>
    <w:rsid w:val="009166AA"/>
    <w:pPr>
      <w:spacing w:line="240" w:lineRule="auto"/>
    </w:pPr>
    <w:rPr>
      <w:sz w:val="20"/>
      <w:szCs w:val="20"/>
    </w:rPr>
  </w:style>
  <w:style w:type="character" w:customStyle="1" w:styleId="TekstopmerkingChar">
    <w:name w:val="Tekst opmerking Char"/>
    <w:basedOn w:val="Standaardalinea-lettertype"/>
    <w:link w:val="Tekstopmerking"/>
    <w:uiPriority w:val="99"/>
    <w:rsid w:val="009166AA"/>
    <w:rPr>
      <w:rFonts w:ascii="Verdana" w:hAnsi="Verdana"/>
      <w:lang w:val="nl-NL" w:eastAsia="nl-NL"/>
    </w:rPr>
  </w:style>
  <w:style w:type="character" w:styleId="Voetnootmarkering">
    <w:name w:val="footnote reference"/>
    <w:basedOn w:val="Standaardalinea-lettertype"/>
    <w:uiPriority w:val="99"/>
    <w:semiHidden/>
    <w:unhideWhenUsed/>
    <w:rsid w:val="00A91A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28209">
      <w:bodyDiv w:val="1"/>
      <w:marLeft w:val="0"/>
      <w:marRight w:val="0"/>
      <w:marTop w:val="0"/>
      <w:marBottom w:val="0"/>
      <w:divBdr>
        <w:top w:val="none" w:sz="0" w:space="0" w:color="auto"/>
        <w:left w:val="none" w:sz="0" w:space="0" w:color="auto"/>
        <w:bottom w:val="none" w:sz="0" w:space="0" w:color="auto"/>
        <w:right w:val="none" w:sz="0" w:space="0" w:color="auto"/>
      </w:divBdr>
    </w:div>
    <w:div w:id="97638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4F41CC">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16355"/>
    <w:rsid w:val="00223453"/>
    <w:rsid w:val="002733B3"/>
    <w:rsid w:val="00376A06"/>
    <w:rsid w:val="003B3E22"/>
    <w:rsid w:val="003C0FB9"/>
    <w:rsid w:val="004C4F26"/>
    <w:rsid w:val="004F41CC"/>
    <w:rsid w:val="005A0D4F"/>
    <w:rsid w:val="006649D4"/>
    <w:rsid w:val="0068056E"/>
    <w:rsid w:val="00811B7B"/>
    <w:rsid w:val="00916C4E"/>
    <w:rsid w:val="00960C3F"/>
    <w:rsid w:val="00A22FC5"/>
    <w:rsid w:val="00A61E97"/>
    <w:rsid w:val="00AF4AD0"/>
    <w:rsid w:val="00B23C77"/>
    <w:rsid w:val="00B53708"/>
    <w:rsid w:val="00C07462"/>
    <w:rsid w:val="00CB41E4"/>
    <w:rsid w:val="00DC66E7"/>
    <w:rsid w:val="00E852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1165</ap:Words>
  <ap:Characters>6408</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2025-01-29T15:22:00.0000000Z</dcterms:created>
  <dcterms:modified xsi:type="dcterms:W3CDTF">2025-01-29T15:22:00.0000000Z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rixela1</vt:lpwstr>
  </property>
  <property fmtid="{D5CDD505-2E9C-101B-9397-08002B2CF9AE}" pid="3" name="AUTHOR_ID">
    <vt:lpwstr>rixela1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Kamervragen m.b.t. agri-PV</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rixela1</vt:lpwstr>
  </property>
</Properties>
</file>