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5040" w:rsidR="00240DED" w:rsidP="00937CB9" w:rsidRDefault="00240DED" w14:paraId="27021FED" w14:textId="77777777">
      <w:pPr>
        <w:widowControl w:val="0"/>
        <w:spacing w:after="0" w:line="260" w:lineRule="exact"/>
        <w:ind w:left="1412" w:hanging="1412"/>
        <w:rPr>
          <w:b/>
          <w:color w:val="1F497D" w:themeColor="text2"/>
          <w:sz w:val="22"/>
        </w:rPr>
      </w:pPr>
      <w:r w:rsidRPr="004D5040">
        <w:rPr>
          <w:b/>
          <w:color w:val="1F497D" w:themeColor="text2"/>
          <w:sz w:val="22"/>
        </w:rPr>
        <w:t xml:space="preserve">Toezichtarrangement </w:t>
      </w:r>
      <w:r w:rsidRPr="004D5040" w:rsidR="00E60EEB">
        <w:rPr>
          <w:b/>
          <w:color w:val="1F497D" w:themeColor="text2"/>
          <w:sz w:val="22"/>
        </w:rPr>
        <w:t>DNB en de AFM</w:t>
      </w:r>
    </w:p>
    <w:p w:rsidRPr="004D5040" w:rsidR="00E60EEB" w:rsidP="00937CB9" w:rsidRDefault="00E60EEB" w14:paraId="178F836B" w14:textId="77777777">
      <w:pPr>
        <w:widowControl w:val="0"/>
        <w:spacing w:after="0" w:line="260" w:lineRule="exact"/>
        <w:ind w:left="1412" w:hanging="1412"/>
        <w:rPr>
          <w:szCs w:val="18"/>
        </w:rPr>
      </w:pPr>
      <w:r w:rsidRPr="004D5040">
        <w:rPr>
          <w:szCs w:val="18"/>
        </w:rPr>
        <w:t xml:space="preserve">Bijlage 1 behorend bij het visiedocument </w:t>
      </w:r>
      <w:r w:rsidRPr="004D5040">
        <w:rPr>
          <w:i/>
          <w:szCs w:val="18"/>
        </w:rPr>
        <w:t>Toezicht op afstand</w:t>
      </w:r>
    </w:p>
    <w:p w:rsidRPr="004D5040" w:rsidR="00AA306B" w:rsidRDefault="00AA306B" w14:paraId="77B15BD0" w14:textId="77777777">
      <w:pPr>
        <w:rPr>
          <w:szCs w:val="18"/>
        </w:rPr>
      </w:pPr>
      <w:bookmarkStart w:name="_Toc507668330" w:id="0"/>
    </w:p>
    <w:p w:rsidRPr="004D5040" w:rsidR="00BF1FA6" w:rsidRDefault="00BF1FA6" w14:paraId="6A1C2063" w14:textId="77777777">
      <w:pPr>
        <w:rPr>
          <w:b/>
          <w:color w:val="4F81BD" w:themeColor="accent1"/>
          <w:szCs w:val="18"/>
        </w:rPr>
      </w:pPr>
      <w:r w:rsidRPr="004D5040">
        <w:rPr>
          <w:b/>
          <w:color w:val="4F81BD" w:themeColor="accent1"/>
          <w:szCs w:val="18"/>
        </w:rPr>
        <w:t>INHOUD</w:t>
      </w:r>
    </w:p>
    <w:p w:rsidRPr="004D5040" w:rsidR="00053D29" w:rsidRDefault="00AA306B" w14:paraId="54137079" w14:textId="1965958F">
      <w:pPr>
        <w:pStyle w:val="Inhopg1"/>
        <w:rPr>
          <w:rFonts w:asciiTheme="minorHAnsi" w:hAnsiTheme="minorHAnsi" w:eastAsiaTheme="minorEastAsia" w:cstheme="minorBidi"/>
          <w:sz w:val="22"/>
          <w:szCs w:val="22"/>
          <w:lang w:eastAsia="nl-NL"/>
        </w:rPr>
      </w:pPr>
      <w:r w:rsidRPr="004D5040">
        <w:rPr>
          <w:b/>
        </w:rPr>
        <w:fldChar w:fldCharType="begin"/>
      </w:r>
      <w:r w:rsidRPr="004D5040">
        <w:rPr>
          <w:b/>
        </w:rPr>
        <w:instrText xml:space="preserve"> TOC \o "1-3" \h \z \u </w:instrText>
      </w:r>
      <w:r w:rsidRPr="004D5040">
        <w:rPr>
          <w:b/>
        </w:rPr>
        <w:fldChar w:fldCharType="separate"/>
      </w:r>
      <w:hyperlink w:history="1" w:anchor="_Toc6322243">
        <w:r w:rsidRPr="004D5040" w:rsidR="00053D29">
          <w:rPr>
            <w:rStyle w:val="Hyperlink"/>
            <w:u w:val="none"/>
          </w:rPr>
          <w:t>1.</w:t>
        </w:r>
        <w:r w:rsidRPr="004D5040" w:rsidR="00053D29">
          <w:rPr>
            <w:rFonts w:asciiTheme="minorHAnsi" w:hAnsiTheme="minorHAnsi" w:eastAsiaTheme="minorEastAsia" w:cstheme="minorBidi"/>
            <w:sz w:val="22"/>
            <w:szCs w:val="22"/>
            <w:lang w:eastAsia="nl-NL"/>
          </w:rPr>
          <w:tab/>
        </w:r>
        <w:r w:rsidRPr="004D5040" w:rsidR="00053D29">
          <w:rPr>
            <w:rStyle w:val="Hyperlink"/>
            <w:u w:val="none"/>
          </w:rPr>
          <w:t>Inleiding</w:t>
        </w:r>
        <w:r w:rsidRPr="004D5040" w:rsidR="00053D29">
          <w:rPr>
            <w:webHidden/>
          </w:rPr>
          <w:tab/>
        </w:r>
        <w:r w:rsidRPr="004D5040" w:rsidR="00053D29">
          <w:rPr>
            <w:webHidden/>
          </w:rPr>
          <w:fldChar w:fldCharType="begin"/>
        </w:r>
        <w:r w:rsidRPr="004D5040" w:rsidR="00053D29">
          <w:rPr>
            <w:webHidden/>
          </w:rPr>
          <w:instrText xml:space="preserve"> PAGEREF _Toc6322243 \h </w:instrText>
        </w:r>
        <w:r w:rsidRPr="004D5040" w:rsidR="00053D29">
          <w:rPr>
            <w:webHidden/>
          </w:rPr>
        </w:r>
        <w:r w:rsidRPr="004D5040" w:rsidR="00053D29">
          <w:rPr>
            <w:webHidden/>
          </w:rPr>
          <w:fldChar w:fldCharType="separate"/>
        </w:r>
        <w:r w:rsidRPr="004D5040" w:rsidR="001D7B4A">
          <w:rPr>
            <w:webHidden/>
          </w:rPr>
          <w:t>2</w:t>
        </w:r>
        <w:r w:rsidRPr="004D5040" w:rsidR="00053D29">
          <w:rPr>
            <w:webHidden/>
          </w:rPr>
          <w:fldChar w:fldCharType="end"/>
        </w:r>
      </w:hyperlink>
    </w:p>
    <w:p w:rsidRPr="004D5040" w:rsidR="00053D29" w:rsidRDefault="003D4567" w14:paraId="08CEAB20" w14:textId="551B531E">
      <w:pPr>
        <w:pStyle w:val="Inhopg1"/>
        <w:rPr>
          <w:rFonts w:asciiTheme="minorHAnsi" w:hAnsiTheme="minorHAnsi" w:eastAsiaTheme="minorEastAsia" w:cstheme="minorBidi"/>
          <w:sz w:val="22"/>
          <w:szCs w:val="22"/>
          <w:lang w:eastAsia="nl-NL"/>
        </w:rPr>
      </w:pPr>
      <w:hyperlink w:history="1" w:anchor="_Toc6322244">
        <w:r w:rsidRPr="004D5040" w:rsidR="00053D29">
          <w:rPr>
            <w:rStyle w:val="Hyperlink"/>
            <w:u w:val="none"/>
          </w:rPr>
          <w:t>2.</w:t>
        </w:r>
        <w:r w:rsidRPr="004D5040" w:rsidR="00053D29">
          <w:rPr>
            <w:rFonts w:asciiTheme="minorHAnsi" w:hAnsiTheme="minorHAnsi" w:eastAsiaTheme="minorEastAsia" w:cstheme="minorBidi"/>
            <w:sz w:val="22"/>
            <w:szCs w:val="22"/>
            <w:lang w:eastAsia="nl-NL"/>
          </w:rPr>
          <w:tab/>
        </w:r>
        <w:r w:rsidRPr="004D5040" w:rsidR="00053D29">
          <w:rPr>
            <w:rStyle w:val="Hyperlink"/>
            <w:u w:val="none"/>
          </w:rPr>
          <w:t>Wettelijke taken DNB en de AFM</w:t>
        </w:r>
        <w:r w:rsidRPr="004D5040" w:rsidR="00053D29">
          <w:rPr>
            <w:webHidden/>
          </w:rPr>
          <w:tab/>
        </w:r>
        <w:r w:rsidRPr="004D5040" w:rsidR="00053D29">
          <w:rPr>
            <w:webHidden/>
          </w:rPr>
          <w:fldChar w:fldCharType="begin"/>
        </w:r>
        <w:r w:rsidRPr="004D5040" w:rsidR="00053D29">
          <w:rPr>
            <w:webHidden/>
          </w:rPr>
          <w:instrText xml:space="preserve"> PAGEREF _Toc6322244 \h </w:instrText>
        </w:r>
        <w:r w:rsidRPr="004D5040" w:rsidR="00053D29">
          <w:rPr>
            <w:webHidden/>
          </w:rPr>
        </w:r>
        <w:r w:rsidRPr="004D5040" w:rsidR="00053D29">
          <w:rPr>
            <w:webHidden/>
          </w:rPr>
          <w:fldChar w:fldCharType="separate"/>
        </w:r>
        <w:r w:rsidRPr="004D5040" w:rsidR="001D7B4A">
          <w:rPr>
            <w:webHidden/>
          </w:rPr>
          <w:t>2</w:t>
        </w:r>
        <w:r w:rsidRPr="004D5040" w:rsidR="00053D29">
          <w:rPr>
            <w:webHidden/>
          </w:rPr>
          <w:fldChar w:fldCharType="end"/>
        </w:r>
      </w:hyperlink>
    </w:p>
    <w:p w:rsidRPr="004D5040" w:rsidR="00053D29" w:rsidRDefault="00053D29" w14:paraId="7B87A3F1" w14:textId="7101B328">
      <w:pPr>
        <w:pStyle w:val="Inhopg1"/>
        <w:rPr>
          <w:rFonts w:asciiTheme="minorHAnsi" w:hAnsiTheme="minorHAnsi" w:eastAsiaTheme="minorEastAsia" w:cstheme="minorBidi"/>
          <w:sz w:val="22"/>
          <w:szCs w:val="22"/>
          <w:lang w:eastAsia="nl-NL"/>
        </w:rPr>
      </w:pPr>
      <w:r w:rsidRPr="004D5040">
        <w:rPr>
          <w:rStyle w:val="Hyperlink"/>
          <w:u w:val="none"/>
        </w:rPr>
        <w:tab/>
      </w:r>
      <w:hyperlink w:history="1" w:anchor="_Toc6322245">
        <w:r w:rsidRPr="004D5040">
          <w:rPr>
            <w:rStyle w:val="Hyperlink"/>
            <w:smallCaps/>
            <w:u w:val="none"/>
          </w:rPr>
          <w:t>2.1</w:t>
        </w:r>
        <w:r w:rsidRPr="004D5040">
          <w:rPr>
            <w:rFonts w:asciiTheme="minorHAnsi" w:hAnsiTheme="minorHAnsi" w:eastAsiaTheme="minorEastAsia" w:cstheme="minorBidi"/>
            <w:sz w:val="22"/>
            <w:szCs w:val="22"/>
            <w:lang w:eastAsia="nl-NL"/>
          </w:rPr>
          <w:t xml:space="preserve"> </w:t>
        </w:r>
        <w:r w:rsidRPr="004D5040">
          <w:rPr>
            <w:rStyle w:val="Hyperlink"/>
            <w:smallCaps/>
            <w:u w:val="none"/>
          </w:rPr>
          <w:t>Taken DNB</w:t>
        </w:r>
        <w:r w:rsidRPr="004D5040">
          <w:rPr>
            <w:webHidden/>
          </w:rPr>
          <w:tab/>
        </w:r>
        <w:r w:rsidRPr="004D5040">
          <w:rPr>
            <w:webHidden/>
          </w:rPr>
          <w:fldChar w:fldCharType="begin"/>
        </w:r>
        <w:r w:rsidRPr="004D5040">
          <w:rPr>
            <w:webHidden/>
          </w:rPr>
          <w:instrText xml:space="preserve"> PAGEREF _Toc6322245 \h </w:instrText>
        </w:r>
        <w:r w:rsidRPr="004D5040">
          <w:rPr>
            <w:webHidden/>
          </w:rPr>
        </w:r>
        <w:r w:rsidRPr="004D5040">
          <w:rPr>
            <w:webHidden/>
          </w:rPr>
          <w:fldChar w:fldCharType="separate"/>
        </w:r>
        <w:r w:rsidRPr="004D5040" w:rsidR="001D7B4A">
          <w:rPr>
            <w:webHidden/>
          </w:rPr>
          <w:t>2</w:t>
        </w:r>
        <w:r w:rsidRPr="004D5040">
          <w:rPr>
            <w:webHidden/>
          </w:rPr>
          <w:fldChar w:fldCharType="end"/>
        </w:r>
      </w:hyperlink>
    </w:p>
    <w:p w:rsidRPr="004D5040" w:rsidR="00053D29" w:rsidRDefault="00053D29" w14:paraId="1DA95308" w14:textId="48A734FF">
      <w:pPr>
        <w:pStyle w:val="Inhopg1"/>
        <w:rPr>
          <w:rFonts w:asciiTheme="minorHAnsi" w:hAnsiTheme="minorHAnsi" w:eastAsiaTheme="minorEastAsia" w:cstheme="minorBidi"/>
          <w:sz w:val="22"/>
          <w:szCs w:val="22"/>
          <w:lang w:eastAsia="nl-NL"/>
        </w:rPr>
      </w:pPr>
      <w:r w:rsidRPr="004D5040">
        <w:rPr>
          <w:rStyle w:val="Hyperlink"/>
          <w:u w:val="none"/>
        </w:rPr>
        <w:tab/>
      </w:r>
      <w:hyperlink w:history="1" w:anchor="_Toc6322246">
        <w:r w:rsidRPr="004D5040">
          <w:rPr>
            <w:rStyle w:val="Hyperlink"/>
            <w:smallCaps/>
            <w:u w:val="none"/>
          </w:rPr>
          <w:t>2.2</w:t>
        </w:r>
        <w:r w:rsidRPr="004D5040">
          <w:rPr>
            <w:rFonts w:asciiTheme="minorHAnsi" w:hAnsiTheme="minorHAnsi" w:eastAsiaTheme="minorEastAsia" w:cstheme="minorBidi"/>
            <w:sz w:val="22"/>
            <w:szCs w:val="22"/>
            <w:lang w:eastAsia="nl-NL"/>
          </w:rPr>
          <w:t xml:space="preserve"> </w:t>
        </w:r>
        <w:r w:rsidRPr="004D5040">
          <w:rPr>
            <w:rStyle w:val="Hyperlink"/>
            <w:smallCaps/>
            <w:u w:val="none"/>
          </w:rPr>
          <w:t>Taken AFM</w:t>
        </w:r>
        <w:r w:rsidRPr="004D5040">
          <w:rPr>
            <w:webHidden/>
          </w:rPr>
          <w:tab/>
        </w:r>
        <w:r w:rsidRPr="004D5040">
          <w:rPr>
            <w:webHidden/>
          </w:rPr>
          <w:fldChar w:fldCharType="begin"/>
        </w:r>
        <w:r w:rsidRPr="004D5040">
          <w:rPr>
            <w:webHidden/>
          </w:rPr>
          <w:instrText xml:space="preserve"> PAGEREF _Toc6322246 \h </w:instrText>
        </w:r>
        <w:r w:rsidRPr="004D5040">
          <w:rPr>
            <w:webHidden/>
          </w:rPr>
        </w:r>
        <w:r w:rsidRPr="004D5040">
          <w:rPr>
            <w:webHidden/>
          </w:rPr>
          <w:fldChar w:fldCharType="separate"/>
        </w:r>
        <w:r w:rsidRPr="004D5040" w:rsidR="001D7B4A">
          <w:rPr>
            <w:webHidden/>
          </w:rPr>
          <w:t>6</w:t>
        </w:r>
        <w:r w:rsidRPr="004D5040">
          <w:rPr>
            <w:webHidden/>
          </w:rPr>
          <w:fldChar w:fldCharType="end"/>
        </w:r>
      </w:hyperlink>
    </w:p>
    <w:p w:rsidRPr="004D5040" w:rsidR="00053D29" w:rsidRDefault="003D4567" w14:paraId="03E324C3" w14:textId="3E1FFE6C">
      <w:pPr>
        <w:pStyle w:val="Inhopg1"/>
        <w:rPr>
          <w:rFonts w:asciiTheme="minorHAnsi" w:hAnsiTheme="minorHAnsi" w:eastAsiaTheme="minorEastAsia" w:cstheme="minorBidi"/>
          <w:sz w:val="22"/>
          <w:szCs w:val="22"/>
          <w:lang w:eastAsia="nl-NL"/>
        </w:rPr>
      </w:pPr>
      <w:hyperlink w:history="1" w:anchor="_Toc6322247">
        <w:r w:rsidRPr="004D5040" w:rsidR="00053D29">
          <w:rPr>
            <w:rStyle w:val="Hyperlink"/>
            <w:u w:val="none"/>
          </w:rPr>
          <w:t>3.</w:t>
        </w:r>
        <w:r w:rsidRPr="004D5040" w:rsidR="00053D29">
          <w:rPr>
            <w:rFonts w:asciiTheme="minorHAnsi" w:hAnsiTheme="minorHAnsi" w:eastAsiaTheme="minorEastAsia" w:cstheme="minorBidi"/>
            <w:sz w:val="22"/>
            <w:szCs w:val="22"/>
            <w:lang w:eastAsia="nl-NL"/>
          </w:rPr>
          <w:tab/>
        </w:r>
        <w:r w:rsidRPr="004D5040" w:rsidR="00053D29">
          <w:rPr>
            <w:rStyle w:val="Hyperlink"/>
            <w:u w:val="none"/>
          </w:rPr>
          <w:t>Toezicht op afstand</w:t>
        </w:r>
        <w:r w:rsidRPr="004D5040" w:rsidR="00053D29">
          <w:rPr>
            <w:webHidden/>
          </w:rPr>
          <w:tab/>
        </w:r>
        <w:r w:rsidRPr="004D5040" w:rsidR="00053D29">
          <w:rPr>
            <w:webHidden/>
          </w:rPr>
          <w:fldChar w:fldCharType="begin"/>
        </w:r>
        <w:r w:rsidRPr="004D5040" w:rsidR="00053D29">
          <w:rPr>
            <w:webHidden/>
          </w:rPr>
          <w:instrText xml:space="preserve"> PAGEREF _Toc6322247 \h </w:instrText>
        </w:r>
        <w:r w:rsidRPr="004D5040" w:rsidR="00053D29">
          <w:rPr>
            <w:webHidden/>
          </w:rPr>
        </w:r>
        <w:r w:rsidRPr="004D5040" w:rsidR="00053D29">
          <w:rPr>
            <w:webHidden/>
          </w:rPr>
          <w:fldChar w:fldCharType="separate"/>
        </w:r>
        <w:r w:rsidRPr="004D5040" w:rsidR="001D7B4A">
          <w:rPr>
            <w:webHidden/>
          </w:rPr>
          <w:t>6</w:t>
        </w:r>
        <w:r w:rsidRPr="004D5040" w:rsidR="00053D29">
          <w:rPr>
            <w:webHidden/>
          </w:rPr>
          <w:fldChar w:fldCharType="end"/>
        </w:r>
      </w:hyperlink>
    </w:p>
    <w:p w:rsidRPr="004D5040" w:rsidR="00053D29" w:rsidRDefault="00053D29" w14:paraId="3C0611ED" w14:textId="6C705092">
      <w:pPr>
        <w:pStyle w:val="Inhopg1"/>
        <w:rPr>
          <w:rFonts w:asciiTheme="minorHAnsi" w:hAnsiTheme="minorHAnsi" w:eastAsiaTheme="minorEastAsia" w:cstheme="minorBidi"/>
          <w:sz w:val="22"/>
          <w:szCs w:val="22"/>
          <w:lang w:eastAsia="nl-NL"/>
        </w:rPr>
      </w:pPr>
      <w:r w:rsidRPr="004D5040">
        <w:rPr>
          <w:rStyle w:val="Hyperlink"/>
          <w:u w:val="none"/>
        </w:rPr>
        <w:tab/>
      </w:r>
      <w:hyperlink w:history="1" w:anchor="_Toc6322248">
        <w:r w:rsidRPr="004D5040">
          <w:rPr>
            <w:rStyle w:val="Hyperlink"/>
            <w:smallCaps/>
            <w:u w:val="none"/>
          </w:rPr>
          <w:t>3.1</w:t>
        </w:r>
        <w:r w:rsidRPr="004D5040">
          <w:rPr>
            <w:rFonts w:asciiTheme="minorHAnsi" w:hAnsiTheme="minorHAnsi" w:eastAsiaTheme="minorEastAsia" w:cstheme="minorBidi"/>
            <w:sz w:val="22"/>
            <w:szCs w:val="22"/>
            <w:lang w:eastAsia="nl-NL"/>
          </w:rPr>
          <w:t xml:space="preserve"> </w:t>
        </w:r>
        <w:r w:rsidRPr="004D5040">
          <w:rPr>
            <w:rStyle w:val="Hyperlink"/>
            <w:smallCaps/>
            <w:u w:val="none"/>
          </w:rPr>
          <w:t>Interne governance</w:t>
        </w:r>
        <w:r w:rsidRPr="004D5040">
          <w:rPr>
            <w:webHidden/>
          </w:rPr>
          <w:tab/>
        </w:r>
        <w:r w:rsidRPr="004D5040">
          <w:rPr>
            <w:webHidden/>
          </w:rPr>
          <w:fldChar w:fldCharType="begin"/>
        </w:r>
        <w:r w:rsidRPr="004D5040">
          <w:rPr>
            <w:webHidden/>
          </w:rPr>
          <w:instrText xml:space="preserve"> PAGEREF _Toc6322248 \h </w:instrText>
        </w:r>
        <w:r w:rsidRPr="004D5040">
          <w:rPr>
            <w:webHidden/>
          </w:rPr>
        </w:r>
        <w:r w:rsidRPr="004D5040">
          <w:rPr>
            <w:webHidden/>
          </w:rPr>
          <w:fldChar w:fldCharType="separate"/>
        </w:r>
        <w:r w:rsidRPr="004D5040" w:rsidR="001D7B4A">
          <w:rPr>
            <w:webHidden/>
          </w:rPr>
          <w:t>10</w:t>
        </w:r>
        <w:r w:rsidRPr="004D5040">
          <w:rPr>
            <w:webHidden/>
          </w:rPr>
          <w:fldChar w:fldCharType="end"/>
        </w:r>
      </w:hyperlink>
    </w:p>
    <w:p w:rsidRPr="004D5040" w:rsidR="00053D29" w:rsidRDefault="00053D29" w14:paraId="4FEA76B5" w14:textId="2BCFDAFD">
      <w:pPr>
        <w:pStyle w:val="Inhopg1"/>
        <w:rPr>
          <w:rFonts w:asciiTheme="minorHAnsi" w:hAnsiTheme="minorHAnsi" w:eastAsiaTheme="minorEastAsia" w:cstheme="minorBidi"/>
          <w:sz w:val="22"/>
          <w:szCs w:val="22"/>
          <w:lang w:eastAsia="nl-NL"/>
        </w:rPr>
      </w:pPr>
      <w:r w:rsidRPr="004D5040">
        <w:rPr>
          <w:rStyle w:val="Hyperlink"/>
          <w:u w:val="none"/>
        </w:rPr>
        <w:tab/>
      </w:r>
      <w:hyperlink w:history="1" w:anchor="_Toc6322249">
        <w:r w:rsidRPr="004D5040">
          <w:rPr>
            <w:rStyle w:val="Hyperlink"/>
            <w:smallCaps/>
            <w:u w:val="none"/>
          </w:rPr>
          <w:t>3.2</w:t>
        </w:r>
        <w:r w:rsidRPr="004D5040">
          <w:rPr>
            <w:rFonts w:asciiTheme="minorHAnsi" w:hAnsiTheme="minorHAnsi" w:eastAsiaTheme="minorEastAsia" w:cstheme="minorBidi"/>
            <w:sz w:val="22"/>
            <w:szCs w:val="22"/>
            <w:lang w:eastAsia="nl-NL"/>
          </w:rPr>
          <w:t xml:space="preserve"> </w:t>
        </w:r>
        <w:r w:rsidRPr="004D5040">
          <w:rPr>
            <w:rStyle w:val="Hyperlink"/>
            <w:smallCaps/>
            <w:u w:val="none"/>
          </w:rPr>
          <w:t>Externe governance</w:t>
        </w:r>
        <w:r w:rsidRPr="004D5040">
          <w:rPr>
            <w:webHidden/>
          </w:rPr>
          <w:tab/>
        </w:r>
        <w:r w:rsidRPr="004D5040">
          <w:rPr>
            <w:webHidden/>
          </w:rPr>
          <w:fldChar w:fldCharType="begin"/>
        </w:r>
        <w:r w:rsidRPr="004D5040">
          <w:rPr>
            <w:webHidden/>
          </w:rPr>
          <w:instrText xml:space="preserve"> PAGEREF _Toc6322249 \h </w:instrText>
        </w:r>
        <w:r w:rsidRPr="004D5040">
          <w:rPr>
            <w:webHidden/>
          </w:rPr>
        </w:r>
        <w:r w:rsidRPr="004D5040">
          <w:rPr>
            <w:webHidden/>
          </w:rPr>
          <w:fldChar w:fldCharType="separate"/>
        </w:r>
        <w:r w:rsidRPr="004D5040" w:rsidR="001D7B4A">
          <w:rPr>
            <w:webHidden/>
          </w:rPr>
          <w:t>12</w:t>
        </w:r>
        <w:r w:rsidRPr="004D5040">
          <w:rPr>
            <w:webHidden/>
          </w:rPr>
          <w:fldChar w:fldCharType="end"/>
        </w:r>
      </w:hyperlink>
    </w:p>
    <w:p w:rsidRPr="004D5040" w:rsidR="00053D29" w:rsidRDefault="003D4567" w14:paraId="70D8CDC6" w14:textId="6010EFC1">
      <w:pPr>
        <w:pStyle w:val="Inhopg1"/>
        <w:rPr>
          <w:rFonts w:asciiTheme="minorHAnsi" w:hAnsiTheme="minorHAnsi" w:eastAsiaTheme="minorEastAsia" w:cstheme="minorBidi"/>
          <w:sz w:val="22"/>
          <w:szCs w:val="22"/>
          <w:lang w:eastAsia="nl-NL"/>
        </w:rPr>
      </w:pPr>
      <w:hyperlink w:history="1" w:anchor="_Toc6322250">
        <w:r w:rsidRPr="004D5040" w:rsidR="00053D29">
          <w:rPr>
            <w:rStyle w:val="Hyperlink"/>
            <w:u w:val="none"/>
          </w:rPr>
          <w:t>4.</w:t>
        </w:r>
        <w:r w:rsidRPr="004D5040" w:rsidR="00053D29">
          <w:rPr>
            <w:rFonts w:asciiTheme="minorHAnsi" w:hAnsiTheme="minorHAnsi" w:eastAsiaTheme="minorEastAsia" w:cstheme="minorBidi"/>
            <w:sz w:val="22"/>
            <w:szCs w:val="22"/>
            <w:lang w:eastAsia="nl-NL"/>
          </w:rPr>
          <w:tab/>
        </w:r>
        <w:r w:rsidRPr="004D5040" w:rsidR="00053D29">
          <w:rPr>
            <w:rStyle w:val="Hyperlink"/>
            <w:u w:val="none"/>
          </w:rPr>
          <w:t>Financiering van het financieel toezicht</w:t>
        </w:r>
        <w:r w:rsidRPr="004D5040" w:rsidR="00053D29">
          <w:rPr>
            <w:webHidden/>
          </w:rPr>
          <w:tab/>
        </w:r>
        <w:r w:rsidRPr="004D5040" w:rsidR="00053D29">
          <w:rPr>
            <w:webHidden/>
          </w:rPr>
          <w:fldChar w:fldCharType="begin"/>
        </w:r>
        <w:r w:rsidRPr="004D5040" w:rsidR="00053D29">
          <w:rPr>
            <w:webHidden/>
          </w:rPr>
          <w:instrText xml:space="preserve"> PAGEREF _Toc6322250 \h </w:instrText>
        </w:r>
        <w:r w:rsidRPr="004D5040" w:rsidR="00053D29">
          <w:rPr>
            <w:webHidden/>
          </w:rPr>
        </w:r>
        <w:r w:rsidRPr="004D5040" w:rsidR="00053D29">
          <w:rPr>
            <w:webHidden/>
          </w:rPr>
          <w:fldChar w:fldCharType="separate"/>
        </w:r>
        <w:r w:rsidRPr="004D5040" w:rsidR="001D7B4A">
          <w:rPr>
            <w:webHidden/>
          </w:rPr>
          <w:t>23</w:t>
        </w:r>
        <w:r w:rsidRPr="004D5040" w:rsidR="00053D29">
          <w:rPr>
            <w:webHidden/>
          </w:rPr>
          <w:fldChar w:fldCharType="end"/>
        </w:r>
      </w:hyperlink>
    </w:p>
    <w:p w:rsidRPr="004D5040" w:rsidR="00053D29" w:rsidRDefault="003D4567" w14:paraId="485B24D5" w14:textId="04CAA2C6">
      <w:pPr>
        <w:pStyle w:val="Inhopg1"/>
        <w:rPr>
          <w:rFonts w:asciiTheme="minorHAnsi" w:hAnsiTheme="minorHAnsi" w:eastAsiaTheme="minorEastAsia" w:cstheme="minorBidi"/>
          <w:sz w:val="22"/>
          <w:szCs w:val="22"/>
          <w:lang w:eastAsia="nl-NL"/>
        </w:rPr>
      </w:pPr>
      <w:hyperlink w:history="1" w:anchor="_Toc6322251">
        <w:r w:rsidRPr="004D5040" w:rsidR="00053D29">
          <w:rPr>
            <w:rStyle w:val="Hyperlink"/>
            <w:u w:val="none"/>
          </w:rPr>
          <w:t>5.</w:t>
        </w:r>
        <w:r w:rsidRPr="004D5040" w:rsidR="00053D29">
          <w:rPr>
            <w:rFonts w:asciiTheme="minorHAnsi" w:hAnsiTheme="minorHAnsi" w:eastAsiaTheme="minorEastAsia" w:cstheme="minorBidi"/>
            <w:sz w:val="22"/>
            <w:szCs w:val="22"/>
            <w:lang w:eastAsia="nl-NL"/>
          </w:rPr>
          <w:tab/>
        </w:r>
        <w:r w:rsidRPr="004D5040" w:rsidR="00053D29">
          <w:rPr>
            <w:rStyle w:val="Hyperlink"/>
            <w:u w:val="none"/>
          </w:rPr>
          <w:t>Jaarcyclus: begroten en verantwoorden</w:t>
        </w:r>
        <w:r w:rsidRPr="004D5040" w:rsidR="00053D29">
          <w:rPr>
            <w:webHidden/>
          </w:rPr>
          <w:tab/>
        </w:r>
        <w:r w:rsidRPr="004D5040" w:rsidR="00053D29">
          <w:rPr>
            <w:webHidden/>
          </w:rPr>
          <w:fldChar w:fldCharType="begin"/>
        </w:r>
        <w:r w:rsidRPr="004D5040" w:rsidR="00053D29">
          <w:rPr>
            <w:webHidden/>
          </w:rPr>
          <w:instrText xml:space="preserve"> PAGEREF _Toc6322251 \h </w:instrText>
        </w:r>
        <w:r w:rsidRPr="004D5040" w:rsidR="00053D29">
          <w:rPr>
            <w:webHidden/>
          </w:rPr>
        </w:r>
        <w:r w:rsidRPr="004D5040" w:rsidR="00053D29">
          <w:rPr>
            <w:webHidden/>
          </w:rPr>
          <w:fldChar w:fldCharType="separate"/>
        </w:r>
        <w:r w:rsidRPr="004D5040" w:rsidR="001D7B4A">
          <w:rPr>
            <w:webHidden/>
          </w:rPr>
          <w:t>24</w:t>
        </w:r>
        <w:r w:rsidRPr="004D5040" w:rsidR="00053D29">
          <w:rPr>
            <w:webHidden/>
          </w:rPr>
          <w:fldChar w:fldCharType="end"/>
        </w:r>
      </w:hyperlink>
    </w:p>
    <w:p w:rsidRPr="004D5040" w:rsidR="00053D29" w:rsidRDefault="00053D29" w14:paraId="6BA0DB9D" w14:textId="6CD3295E">
      <w:pPr>
        <w:pStyle w:val="Inhopg1"/>
        <w:rPr>
          <w:rFonts w:asciiTheme="minorHAnsi" w:hAnsiTheme="minorHAnsi" w:eastAsiaTheme="minorEastAsia" w:cstheme="minorBidi"/>
          <w:sz w:val="22"/>
          <w:szCs w:val="22"/>
          <w:lang w:eastAsia="nl-NL"/>
        </w:rPr>
      </w:pPr>
      <w:r w:rsidRPr="004D5040">
        <w:rPr>
          <w:rStyle w:val="Hyperlink"/>
          <w:u w:val="none"/>
        </w:rPr>
        <w:tab/>
      </w:r>
      <w:hyperlink w:history="1" w:anchor="_Toc6322252">
        <w:r w:rsidRPr="004D5040">
          <w:rPr>
            <w:rStyle w:val="Hyperlink"/>
            <w:smallCaps/>
            <w:u w:val="none"/>
          </w:rPr>
          <w:t>5.1</w:t>
        </w:r>
        <w:r w:rsidRPr="004D5040">
          <w:rPr>
            <w:rFonts w:asciiTheme="minorHAnsi" w:hAnsiTheme="minorHAnsi" w:eastAsiaTheme="minorEastAsia" w:cstheme="minorBidi"/>
            <w:sz w:val="22"/>
            <w:szCs w:val="22"/>
            <w:lang w:eastAsia="nl-NL"/>
          </w:rPr>
          <w:t xml:space="preserve"> </w:t>
        </w:r>
        <w:r w:rsidRPr="004D5040">
          <w:rPr>
            <w:rStyle w:val="Hyperlink"/>
            <w:smallCaps/>
            <w:u w:val="none"/>
          </w:rPr>
          <w:t>Begroten</w:t>
        </w:r>
        <w:r w:rsidRPr="004D5040">
          <w:rPr>
            <w:webHidden/>
          </w:rPr>
          <w:tab/>
        </w:r>
        <w:r w:rsidRPr="004D5040">
          <w:rPr>
            <w:webHidden/>
          </w:rPr>
          <w:fldChar w:fldCharType="begin"/>
        </w:r>
        <w:r w:rsidRPr="004D5040">
          <w:rPr>
            <w:webHidden/>
          </w:rPr>
          <w:instrText xml:space="preserve"> PAGEREF _Toc6322252 \h </w:instrText>
        </w:r>
        <w:r w:rsidRPr="004D5040">
          <w:rPr>
            <w:webHidden/>
          </w:rPr>
        </w:r>
        <w:r w:rsidRPr="004D5040">
          <w:rPr>
            <w:webHidden/>
          </w:rPr>
          <w:fldChar w:fldCharType="separate"/>
        </w:r>
        <w:r w:rsidRPr="004D5040" w:rsidR="001D7B4A">
          <w:rPr>
            <w:webHidden/>
          </w:rPr>
          <w:t>25</w:t>
        </w:r>
        <w:r w:rsidRPr="004D5040">
          <w:rPr>
            <w:webHidden/>
          </w:rPr>
          <w:fldChar w:fldCharType="end"/>
        </w:r>
      </w:hyperlink>
    </w:p>
    <w:p w:rsidRPr="004D5040" w:rsidR="00053D29" w:rsidRDefault="00053D29" w14:paraId="151606E1" w14:textId="7BE6F820">
      <w:pPr>
        <w:pStyle w:val="Inhopg1"/>
        <w:rPr>
          <w:rFonts w:asciiTheme="minorHAnsi" w:hAnsiTheme="minorHAnsi" w:eastAsiaTheme="minorEastAsia" w:cstheme="minorBidi"/>
          <w:sz w:val="22"/>
          <w:szCs w:val="22"/>
          <w:lang w:eastAsia="nl-NL"/>
        </w:rPr>
      </w:pPr>
      <w:r w:rsidRPr="004D5040">
        <w:rPr>
          <w:rStyle w:val="Hyperlink"/>
          <w:u w:val="none"/>
        </w:rPr>
        <w:tab/>
      </w:r>
      <w:hyperlink w:history="1" w:anchor="_Toc6322253">
        <w:r w:rsidRPr="004D5040">
          <w:rPr>
            <w:rStyle w:val="Hyperlink"/>
            <w:smallCaps/>
            <w:u w:val="none"/>
          </w:rPr>
          <w:t>5.2</w:t>
        </w:r>
        <w:r w:rsidRPr="004D5040">
          <w:rPr>
            <w:rFonts w:asciiTheme="minorHAnsi" w:hAnsiTheme="minorHAnsi" w:eastAsiaTheme="minorEastAsia" w:cstheme="minorBidi"/>
            <w:sz w:val="22"/>
            <w:szCs w:val="22"/>
            <w:lang w:eastAsia="nl-NL"/>
          </w:rPr>
          <w:t xml:space="preserve"> </w:t>
        </w:r>
        <w:r w:rsidRPr="004D5040">
          <w:rPr>
            <w:rStyle w:val="Hyperlink"/>
            <w:smallCaps/>
            <w:u w:val="none"/>
          </w:rPr>
          <w:t>Verantwoorden</w:t>
        </w:r>
        <w:r w:rsidRPr="004D5040">
          <w:rPr>
            <w:webHidden/>
          </w:rPr>
          <w:tab/>
        </w:r>
        <w:r w:rsidRPr="004D5040">
          <w:rPr>
            <w:webHidden/>
          </w:rPr>
          <w:fldChar w:fldCharType="begin"/>
        </w:r>
        <w:r w:rsidRPr="004D5040">
          <w:rPr>
            <w:webHidden/>
          </w:rPr>
          <w:instrText xml:space="preserve"> PAGEREF _Toc6322253 \h </w:instrText>
        </w:r>
        <w:r w:rsidRPr="004D5040">
          <w:rPr>
            <w:webHidden/>
          </w:rPr>
        </w:r>
        <w:r w:rsidRPr="004D5040">
          <w:rPr>
            <w:webHidden/>
          </w:rPr>
          <w:fldChar w:fldCharType="separate"/>
        </w:r>
        <w:r w:rsidRPr="004D5040" w:rsidR="001D7B4A">
          <w:rPr>
            <w:webHidden/>
          </w:rPr>
          <w:t>28</w:t>
        </w:r>
        <w:r w:rsidRPr="004D5040">
          <w:rPr>
            <w:webHidden/>
          </w:rPr>
          <w:fldChar w:fldCharType="end"/>
        </w:r>
      </w:hyperlink>
    </w:p>
    <w:p w:rsidRPr="004D5040" w:rsidR="003F4CA9" w:rsidP="00800A6B" w:rsidRDefault="00AA306B" w14:paraId="0912AE7F" w14:textId="77777777">
      <w:pPr>
        <w:pStyle w:val="Kop1"/>
        <w:rPr>
          <w:szCs w:val="18"/>
        </w:rPr>
      </w:pPr>
      <w:r w:rsidRPr="004D5040">
        <w:fldChar w:fldCharType="end"/>
      </w:r>
      <w:r w:rsidRPr="004D5040">
        <w:br w:type="page"/>
      </w:r>
      <w:bookmarkStart w:name="_Toc6322243" w:id="1"/>
      <w:r w:rsidRPr="004D5040">
        <w:rPr>
          <w:szCs w:val="18"/>
        </w:rPr>
        <w:lastRenderedPageBreak/>
        <w:t>1.</w:t>
      </w:r>
      <w:r w:rsidRPr="004D5040">
        <w:rPr>
          <w:szCs w:val="18"/>
        </w:rPr>
        <w:tab/>
      </w:r>
      <w:r w:rsidRPr="004D5040" w:rsidR="003F4CA9">
        <w:rPr>
          <w:szCs w:val="18"/>
        </w:rPr>
        <w:t>Inleiding</w:t>
      </w:r>
      <w:bookmarkEnd w:id="0"/>
      <w:bookmarkEnd w:id="1"/>
    </w:p>
    <w:p w:rsidRPr="004D5040" w:rsidR="003F4CA9" w:rsidP="00937CB9" w:rsidRDefault="003F4CA9" w14:paraId="2CBCFFED" w14:textId="77777777">
      <w:pPr>
        <w:spacing w:after="0" w:line="260" w:lineRule="exact"/>
        <w:rPr>
          <w:rFonts w:cs="Arial"/>
          <w:szCs w:val="18"/>
        </w:rPr>
      </w:pPr>
    </w:p>
    <w:p w:rsidRPr="004D5040" w:rsidR="00BB3E6A" w:rsidP="00937CB9" w:rsidRDefault="00177B5D" w14:paraId="69B2ED01" w14:textId="3FFD4760">
      <w:pPr>
        <w:spacing w:after="0" w:line="260" w:lineRule="exact"/>
        <w:rPr>
          <w:szCs w:val="18"/>
        </w:rPr>
      </w:pPr>
      <w:r w:rsidRPr="004D5040">
        <w:rPr>
          <w:szCs w:val="18"/>
        </w:rPr>
        <w:t xml:space="preserve">In </w:t>
      </w:r>
      <w:r w:rsidRPr="004D5040" w:rsidR="00E93B0B">
        <w:rPr>
          <w:szCs w:val="18"/>
        </w:rPr>
        <w:t xml:space="preserve">de visie </w:t>
      </w:r>
      <w:r w:rsidRPr="004D5040" w:rsidR="005A1F22">
        <w:rPr>
          <w:i/>
          <w:szCs w:val="18"/>
        </w:rPr>
        <w:t>Toezicht op a</w:t>
      </w:r>
      <w:r w:rsidRPr="004D5040">
        <w:rPr>
          <w:i/>
          <w:szCs w:val="18"/>
        </w:rPr>
        <w:t>fstand</w:t>
      </w:r>
      <w:r w:rsidRPr="004D5040" w:rsidR="001F3BB9">
        <w:rPr>
          <w:i/>
          <w:szCs w:val="18"/>
        </w:rPr>
        <w:t xml:space="preserve"> </w:t>
      </w:r>
      <w:r w:rsidRPr="004D5040">
        <w:rPr>
          <w:szCs w:val="18"/>
        </w:rPr>
        <w:t xml:space="preserve">geeft de </w:t>
      </w:r>
      <w:r w:rsidRPr="004D5040" w:rsidR="004A2A34">
        <w:rPr>
          <w:szCs w:val="18"/>
        </w:rPr>
        <w:t xml:space="preserve">minister </w:t>
      </w:r>
      <w:r w:rsidRPr="004D5040">
        <w:rPr>
          <w:szCs w:val="18"/>
        </w:rPr>
        <w:t xml:space="preserve">van Financiën aan op welke wijze hij </w:t>
      </w:r>
      <w:r w:rsidRPr="004D5040" w:rsidR="008A00C3">
        <w:rPr>
          <w:szCs w:val="18"/>
        </w:rPr>
        <w:t xml:space="preserve">op afstand </w:t>
      </w:r>
      <w:r w:rsidRPr="004D5040">
        <w:rPr>
          <w:szCs w:val="18"/>
        </w:rPr>
        <w:t xml:space="preserve">het toezicht op </w:t>
      </w:r>
      <w:r w:rsidRPr="004D5040" w:rsidR="00BB3E6A">
        <w:rPr>
          <w:szCs w:val="18"/>
        </w:rPr>
        <w:t>De Nederlandsche Bank (DNB)</w:t>
      </w:r>
      <w:r w:rsidRPr="004D5040" w:rsidR="00B42B43">
        <w:rPr>
          <w:rStyle w:val="Voetnootmarkering"/>
          <w:szCs w:val="18"/>
        </w:rPr>
        <w:footnoteReference w:id="2"/>
      </w:r>
      <w:r w:rsidRPr="004D5040" w:rsidR="00BB3E6A">
        <w:rPr>
          <w:szCs w:val="18"/>
        </w:rPr>
        <w:t xml:space="preserve"> en de Autoriteit Financiële Markten (AFM) </w:t>
      </w:r>
      <w:r w:rsidRPr="004D5040" w:rsidR="00AA306B">
        <w:rPr>
          <w:szCs w:val="18"/>
        </w:rPr>
        <w:t>als zel</w:t>
      </w:r>
      <w:r w:rsidRPr="004D5040" w:rsidR="006A70AC">
        <w:rPr>
          <w:szCs w:val="18"/>
        </w:rPr>
        <w:t>fstandige bestuursorganen (zbo</w:t>
      </w:r>
      <w:r w:rsidRPr="004D5040" w:rsidR="00AA306B">
        <w:rPr>
          <w:szCs w:val="18"/>
        </w:rPr>
        <w:t xml:space="preserve">’s) </w:t>
      </w:r>
      <w:r w:rsidRPr="004D5040" w:rsidR="00C51662">
        <w:rPr>
          <w:szCs w:val="18"/>
        </w:rPr>
        <w:t xml:space="preserve">vormgeeft en </w:t>
      </w:r>
      <w:r w:rsidRPr="004D5040" w:rsidR="00C81511">
        <w:rPr>
          <w:szCs w:val="18"/>
        </w:rPr>
        <w:t>uitvoert</w:t>
      </w:r>
      <w:r w:rsidRPr="004D5040" w:rsidR="00C51662">
        <w:rPr>
          <w:szCs w:val="18"/>
        </w:rPr>
        <w:t xml:space="preserve">. </w:t>
      </w:r>
      <w:r w:rsidRPr="004D5040" w:rsidR="006A70AC">
        <w:rPr>
          <w:szCs w:val="18"/>
        </w:rPr>
        <w:t>Dit</w:t>
      </w:r>
      <w:r w:rsidRPr="004D5040" w:rsidR="000F7527">
        <w:rPr>
          <w:szCs w:val="18"/>
        </w:rPr>
        <w:t xml:space="preserve"> toezichtarrangement </w:t>
      </w:r>
      <w:r w:rsidRPr="004D5040" w:rsidR="006A70AC">
        <w:rPr>
          <w:szCs w:val="18"/>
        </w:rPr>
        <w:t>bevat</w:t>
      </w:r>
      <w:r w:rsidRPr="004D5040" w:rsidR="00C81511">
        <w:rPr>
          <w:szCs w:val="18"/>
        </w:rPr>
        <w:t xml:space="preserve"> </w:t>
      </w:r>
      <w:r w:rsidRPr="004D5040" w:rsidR="000F7527">
        <w:rPr>
          <w:szCs w:val="18"/>
        </w:rPr>
        <w:t xml:space="preserve">een </w:t>
      </w:r>
      <w:r w:rsidRPr="004D5040" w:rsidR="00C81511">
        <w:rPr>
          <w:szCs w:val="18"/>
        </w:rPr>
        <w:t xml:space="preserve">nadere </w:t>
      </w:r>
      <w:r w:rsidRPr="004D5040" w:rsidR="000F7527">
        <w:rPr>
          <w:szCs w:val="18"/>
        </w:rPr>
        <w:t>uitwerking aan de hand van wet- en regelgevi</w:t>
      </w:r>
      <w:r w:rsidRPr="004D5040" w:rsidR="005A3404">
        <w:rPr>
          <w:szCs w:val="18"/>
        </w:rPr>
        <w:t xml:space="preserve">ng waarin de relatie tussen de </w:t>
      </w:r>
      <w:r w:rsidRPr="004D5040" w:rsidR="004A2A34">
        <w:rPr>
          <w:szCs w:val="18"/>
        </w:rPr>
        <w:t xml:space="preserve">minister </w:t>
      </w:r>
      <w:r w:rsidRPr="004D5040" w:rsidR="000F7527">
        <w:rPr>
          <w:szCs w:val="18"/>
        </w:rPr>
        <w:t xml:space="preserve">van Financiën </w:t>
      </w:r>
      <w:r w:rsidRPr="004D5040" w:rsidR="006A70AC">
        <w:rPr>
          <w:szCs w:val="18"/>
        </w:rPr>
        <w:t>en de genoemde zbo</w:t>
      </w:r>
      <w:r w:rsidRPr="004D5040" w:rsidR="00AA306B">
        <w:rPr>
          <w:szCs w:val="18"/>
        </w:rPr>
        <w:t xml:space="preserve">’s </w:t>
      </w:r>
      <w:r w:rsidRPr="004D5040" w:rsidR="000F7527">
        <w:rPr>
          <w:szCs w:val="18"/>
        </w:rPr>
        <w:t xml:space="preserve">tot uitdrukking komt. </w:t>
      </w:r>
      <w:r w:rsidRPr="004D5040" w:rsidR="004573BA">
        <w:rPr>
          <w:szCs w:val="18"/>
        </w:rPr>
        <w:t xml:space="preserve">Daar wet- en regelgeving de basis van </w:t>
      </w:r>
      <w:r w:rsidRPr="004D5040" w:rsidR="006A70AC">
        <w:rPr>
          <w:szCs w:val="18"/>
        </w:rPr>
        <w:t>het</w:t>
      </w:r>
      <w:r w:rsidRPr="004D5040" w:rsidR="004573BA">
        <w:rPr>
          <w:szCs w:val="18"/>
        </w:rPr>
        <w:t xml:space="preserve"> toezichtarrangement vormen, is </w:t>
      </w:r>
      <w:r w:rsidRPr="004D5040" w:rsidR="00B42B43">
        <w:rPr>
          <w:szCs w:val="18"/>
        </w:rPr>
        <w:t xml:space="preserve">actualisering </w:t>
      </w:r>
      <w:r w:rsidRPr="004D5040" w:rsidR="00ED2B0E">
        <w:rPr>
          <w:szCs w:val="18"/>
        </w:rPr>
        <w:t xml:space="preserve">van dit arrangement </w:t>
      </w:r>
      <w:r w:rsidRPr="004D5040" w:rsidR="00B42B43">
        <w:rPr>
          <w:szCs w:val="18"/>
        </w:rPr>
        <w:t>op gezette tijden nodig.</w:t>
      </w:r>
      <w:r w:rsidRPr="004D5040" w:rsidR="00E70C1E">
        <w:rPr>
          <w:szCs w:val="18"/>
        </w:rPr>
        <w:t xml:space="preserve"> Dit zal in ieder geval gebeuren bij de vijfjaarlijkse evaluatie van </w:t>
      </w:r>
      <w:r w:rsidRPr="004D5040" w:rsidR="001F3BB9">
        <w:rPr>
          <w:szCs w:val="18"/>
        </w:rPr>
        <w:t>genoemde</w:t>
      </w:r>
      <w:r w:rsidRPr="004D5040" w:rsidR="00E70C1E">
        <w:rPr>
          <w:szCs w:val="18"/>
        </w:rPr>
        <w:t xml:space="preserve"> visie.</w:t>
      </w:r>
    </w:p>
    <w:p w:rsidRPr="004D5040" w:rsidR="008B22B1" w:rsidP="00BB3E6A" w:rsidRDefault="008B22B1" w14:paraId="103B2B43" w14:textId="77777777">
      <w:pPr>
        <w:spacing w:after="0" w:line="260" w:lineRule="exact"/>
        <w:rPr>
          <w:szCs w:val="18"/>
        </w:rPr>
      </w:pPr>
    </w:p>
    <w:p w:rsidRPr="004D5040" w:rsidR="004A2A34" w:rsidP="004A2A34" w:rsidRDefault="004A2A34" w14:paraId="54056E9F" w14:textId="2B9FDB17">
      <w:pPr>
        <w:spacing w:after="0" w:line="260" w:lineRule="exact"/>
        <w:rPr>
          <w:szCs w:val="18"/>
        </w:rPr>
      </w:pPr>
      <w:r w:rsidRPr="004D5040">
        <w:rPr>
          <w:szCs w:val="18"/>
        </w:rPr>
        <w:t>In dit toezichtarrangement wordt de relatie tussen de minister van Financiën en DNB en de AFM behandeld aan de hand van de wettelijke taken van de zbo’s (par. 2), de inrichting van het toezicht dat de minister op hen uitoefent en de bevoegdheden die hij in dat kader heeft (par. 3), de wijze waarop de kosten van de zbo’s worden gefinancierd (par. 4), en hun planning- en controlecyclus en de rol die de minister hierin speelt (par. 5).</w:t>
      </w:r>
      <w:r w:rsidRPr="004D5040" w:rsidR="00E31229">
        <w:rPr>
          <w:szCs w:val="18"/>
        </w:rPr>
        <w:t xml:space="preserve"> Dit document heeft slechts betrekking op de taken die DNB en AFM als zbo verrichten.</w:t>
      </w:r>
      <w:r w:rsidRPr="004D5040" w:rsidR="00E31229">
        <w:rPr>
          <w:szCs w:val="18"/>
          <w:vertAlign w:val="superscript"/>
        </w:rPr>
        <w:footnoteReference w:id="3"/>
      </w:r>
    </w:p>
    <w:p w:rsidRPr="004D5040" w:rsidR="001C74D2" w:rsidP="00BB3E6A" w:rsidRDefault="001C74D2" w14:paraId="57EC6A5A" w14:textId="77777777">
      <w:pPr>
        <w:spacing w:after="0" w:line="260" w:lineRule="exact"/>
        <w:rPr>
          <w:szCs w:val="18"/>
        </w:rPr>
      </w:pPr>
    </w:p>
    <w:p w:rsidRPr="004D5040" w:rsidR="003F4CA9" w:rsidP="005A37CF" w:rsidRDefault="003F4CA9" w14:paraId="23B8DA7C" w14:textId="77777777">
      <w:pPr>
        <w:spacing w:after="0" w:line="260" w:lineRule="exact"/>
        <w:rPr>
          <w:rFonts w:cs="Arial"/>
          <w:szCs w:val="18"/>
        </w:rPr>
      </w:pPr>
    </w:p>
    <w:p w:rsidRPr="004D5040" w:rsidR="003F4CA9" w:rsidP="00D32786" w:rsidRDefault="00D32786" w14:paraId="05A28E15" w14:textId="77777777">
      <w:pPr>
        <w:pStyle w:val="Kop1"/>
        <w:spacing w:before="0" w:line="260" w:lineRule="exact"/>
        <w:rPr>
          <w:szCs w:val="18"/>
        </w:rPr>
      </w:pPr>
      <w:bookmarkStart w:name="_Toc507668331" w:id="2"/>
      <w:bookmarkStart w:name="_Toc6322244" w:id="3"/>
      <w:r w:rsidRPr="004D5040">
        <w:rPr>
          <w:szCs w:val="18"/>
        </w:rPr>
        <w:t>2.</w:t>
      </w:r>
      <w:r w:rsidRPr="004D5040">
        <w:rPr>
          <w:szCs w:val="18"/>
        </w:rPr>
        <w:tab/>
      </w:r>
      <w:r w:rsidRPr="004D5040" w:rsidR="002E47C7">
        <w:rPr>
          <w:szCs w:val="18"/>
        </w:rPr>
        <w:t>Wettelijke taken DNB en de AFM</w:t>
      </w:r>
      <w:bookmarkEnd w:id="2"/>
      <w:bookmarkEnd w:id="3"/>
    </w:p>
    <w:p w:rsidRPr="004D5040" w:rsidR="00D32786" w:rsidP="00C93CEA" w:rsidRDefault="00D32786" w14:paraId="48317699" w14:textId="77777777">
      <w:pPr>
        <w:spacing w:after="0" w:line="260" w:lineRule="exact"/>
        <w:rPr>
          <w:szCs w:val="18"/>
        </w:rPr>
      </w:pPr>
    </w:p>
    <w:p w:rsidRPr="004D5040" w:rsidR="00587AC5" w:rsidP="00C93CEA" w:rsidRDefault="00881408" w14:paraId="2C9FA38D" w14:textId="122882A5">
      <w:pPr>
        <w:spacing w:after="0" w:line="260" w:lineRule="exact"/>
        <w:rPr>
          <w:color w:val="000000"/>
          <w:szCs w:val="18"/>
        </w:rPr>
      </w:pPr>
      <w:r w:rsidRPr="004D5040">
        <w:rPr>
          <w:szCs w:val="18"/>
        </w:rPr>
        <w:t>In het</w:t>
      </w:r>
      <w:r w:rsidRPr="004D5040" w:rsidR="001A5CD1">
        <w:rPr>
          <w:szCs w:val="18"/>
        </w:rPr>
        <w:t xml:space="preserve"> Nederlandse toezichtmo</w:t>
      </w:r>
      <w:r w:rsidRPr="004D5040" w:rsidR="008B130D">
        <w:rPr>
          <w:szCs w:val="18"/>
        </w:rPr>
        <w:t xml:space="preserve">del voor de financiële markten </w:t>
      </w:r>
      <w:r w:rsidRPr="004D5040">
        <w:rPr>
          <w:szCs w:val="18"/>
        </w:rPr>
        <w:t xml:space="preserve">wordt, kort gezegd, onderscheid gemaakt tussen </w:t>
      </w:r>
      <w:r w:rsidRPr="004D5040" w:rsidR="001A5CD1">
        <w:rPr>
          <w:szCs w:val="18"/>
        </w:rPr>
        <w:t xml:space="preserve">het prudentieel toezicht en het gedragstoezicht. </w:t>
      </w:r>
      <w:bookmarkStart w:name="_Hlk181969005" w:id="4"/>
      <w:r w:rsidRPr="004D5040" w:rsidR="001A5CD1">
        <w:rPr>
          <w:szCs w:val="18"/>
        </w:rPr>
        <w:t xml:space="preserve">Het prudentieel </w:t>
      </w:r>
      <w:r w:rsidRPr="004D5040" w:rsidR="000A0BF6">
        <w:rPr>
          <w:color w:val="000000"/>
          <w:szCs w:val="18"/>
        </w:rPr>
        <w:t>toezicht is gericht</w:t>
      </w:r>
      <w:r w:rsidRPr="004D5040" w:rsidR="00095EB8">
        <w:rPr>
          <w:color w:val="000000"/>
          <w:szCs w:val="18"/>
        </w:rPr>
        <w:t xml:space="preserve"> </w:t>
      </w:r>
      <w:r w:rsidRPr="004D5040" w:rsidR="000A0BF6">
        <w:rPr>
          <w:color w:val="000000"/>
          <w:szCs w:val="18"/>
        </w:rPr>
        <w:t>op de soliditeit van financiële ondernemingen alsmede op de stabiliteit van het financiële stelsel</w:t>
      </w:r>
      <w:bookmarkEnd w:id="4"/>
      <w:r w:rsidRPr="004D5040" w:rsidR="00095EB8">
        <w:rPr>
          <w:color w:val="000000"/>
          <w:szCs w:val="18"/>
        </w:rPr>
        <w:t xml:space="preserve">. </w:t>
      </w:r>
      <w:r w:rsidRPr="004D5040" w:rsidR="00A27DBC">
        <w:rPr>
          <w:szCs w:val="18"/>
        </w:rPr>
        <w:t>Het gedragstoezicht</w:t>
      </w:r>
      <w:r w:rsidRPr="004D5040" w:rsidR="004D6DB3">
        <w:rPr>
          <w:szCs w:val="18"/>
        </w:rPr>
        <w:t xml:space="preserve"> is</w:t>
      </w:r>
      <w:r w:rsidRPr="004D5040" w:rsidR="004D6DB3">
        <w:rPr>
          <w:color w:val="000000"/>
          <w:szCs w:val="18"/>
        </w:rPr>
        <w:t xml:space="preserve"> </w:t>
      </w:r>
      <w:r w:rsidRPr="004D5040" w:rsidR="00A27DBC">
        <w:rPr>
          <w:color w:val="000000"/>
          <w:szCs w:val="18"/>
        </w:rPr>
        <w:t xml:space="preserve">gericht is op ordelijke en transparante </w:t>
      </w:r>
      <w:proofErr w:type="spellStart"/>
      <w:r w:rsidRPr="004D5040" w:rsidR="00A27DBC">
        <w:rPr>
          <w:color w:val="000000"/>
          <w:szCs w:val="18"/>
        </w:rPr>
        <w:t>financiëlemarktprocessen</w:t>
      </w:r>
      <w:proofErr w:type="spellEnd"/>
      <w:r w:rsidRPr="004D5040" w:rsidR="00A27DBC">
        <w:rPr>
          <w:color w:val="000000"/>
          <w:szCs w:val="18"/>
        </w:rPr>
        <w:t>, zuivere verhoudingen tussen marktpartijen en zorgvuldige behandeling van cliënten</w:t>
      </w:r>
      <w:r w:rsidRPr="004D5040" w:rsidR="004D6DB3">
        <w:rPr>
          <w:color w:val="000000"/>
          <w:szCs w:val="18"/>
        </w:rPr>
        <w:t xml:space="preserve">. </w:t>
      </w:r>
      <w:r w:rsidRPr="004D5040" w:rsidR="002351EA">
        <w:rPr>
          <w:color w:val="000000"/>
          <w:szCs w:val="18"/>
        </w:rPr>
        <w:t>Daarnaast houden DNB en AFM toezicht op de integriteit van de financiële sector.</w:t>
      </w:r>
      <w:r w:rsidRPr="004D5040" w:rsidR="00702315">
        <w:rPr>
          <w:rStyle w:val="Voetnootmarkering"/>
          <w:color w:val="000000"/>
          <w:szCs w:val="18"/>
        </w:rPr>
        <w:footnoteReference w:id="4"/>
      </w:r>
      <w:r w:rsidRPr="004D5040" w:rsidR="002351EA">
        <w:rPr>
          <w:color w:val="000000"/>
          <w:szCs w:val="18"/>
        </w:rPr>
        <w:t xml:space="preserve"> Het integriteitstoezicht is gericht op een schone en integere financiële sector, door de aanpak van financieel-economische criminaliteit.</w:t>
      </w:r>
    </w:p>
    <w:p w:rsidRPr="004D5040" w:rsidR="00B6505C" w:rsidP="00C93CEA" w:rsidRDefault="00B6505C" w14:paraId="03521525" w14:textId="77777777">
      <w:pPr>
        <w:spacing w:after="0" w:line="260" w:lineRule="exact"/>
        <w:rPr>
          <w:color w:val="000000"/>
          <w:szCs w:val="18"/>
        </w:rPr>
      </w:pPr>
    </w:p>
    <w:p w:rsidRPr="004D5040" w:rsidR="00800A6B" w:rsidP="00800A6B" w:rsidRDefault="00800A6B" w14:paraId="7F01D367" w14:textId="77777777">
      <w:pPr>
        <w:pStyle w:val="Kop1"/>
        <w:spacing w:before="0" w:line="260" w:lineRule="exact"/>
        <w:rPr>
          <w:rStyle w:val="Subtieleverwijzing"/>
          <w:b w:val="0"/>
        </w:rPr>
      </w:pPr>
      <w:bookmarkStart w:name="_Toc6322245" w:id="5"/>
      <w:r w:rsidRPr="004D5040">
        <w:rPr>
          <w:rStyle w:val="Subtieleverwijzing"/>
          <w:b w:val="0"/>
        </w:rPr>
        <w:t>2.</w:t>
      </w:r>
      <w:r w:rsidRPr="004D5040" w:rsidR="00881408">
        <w:rPr>
          <w:rStyle w:val="Subtieleverwijzing"/>
          <w:b w:val="0"/>
        </w:rPr>
        <w:t>1</w:t>
      </w:r>
      <w:r w:rsidRPr="004D5040">
        <w:rPr>
          <w:rStyle w:val="Subtieleverwijzing"/>
          <w:b w:val="0"/>
        </w:rPr>
        <w:tab/>
        <w:t>Taken DNB</w:t>
      </w:r>
      <w:bookmarkEnd w:id="5"/>
    </w:p>
    <w:p w:rsidRPr="004D5040" w:rsidR="006360C4" w:rsidP="00800A6B" w:rsidRDefault="006360C4" w14:paraId="041801A6" w14:textId="77777777">
      <w:pPr>
        <w:spacing w:after="0" w:line="260" w:lineRule="exact"/>
        <w:rPr>
          <w:color w:val="000000"/>
          <w:szCs w:val="18"/>
        </w:rPr>
      </w:pPr>
    </w:p>
    <w:p w:rsidRPr="004D5040" w:rsidR="00800A6B" w:rsidP="00800A6B" w:rsidRDefault="00043180" w14:paraId="2803DEA6" w14:textId="5A4E1707">
      <w:pPr>
        <w:spacing w:after="0" w:line="260" w:lineRule="exact"/>
        <w:rPr>
          <w:color w:val="000000"/>
          <w:szCs w:val="18"/>
        </w:rPr>
      </w:pPr>
      <w:r w:rsidRPr="004D5040">
        <w:rPr>
          <w:color w:val="000000"/>
          <w:szCs w:val="18"/>
        </w:rPr>
        <w:t>In a</w:t>
      </w:r>
      <w:r w:rsidRPr="004D5040" w:rsidR="002A5E2F">
        <w:rPr>
          <w:color w:val="000000"/>
          <w:szCs w:val="18"/>
        </w:rPr>
        <w:t>rtikel 1:24 van de Wet op het financieel toezicht (</w:t>
      </w:r>
      <w:proofErr w:type="spellStart"/>
      <w:r w:rsidRPr="004D5040" w:rsidR="002A5E2F">
        <w:rPr>
          <w:color w:val="000000"/>
          <w:szCs w:val="18"/>
        </w:rPr>
        <w:t>Wft</w:t>
      </w:r>
      <w:proofErr w:type="spellEnd"/>
      <w:r w:rsidRPr="004D5040" w:rsidR="002A5E2F">
        <w:rPr>
          <w:color w:val="000000"/>
          <w:szCs w:val="18"/>
        </w:rPr>
        <w:t>)</w:t>
      </w:r>
      <w:r w:rsidRPr="004D5040" w:rsidR="00800A6B">
        <w:rPr>
          <w:color w:val="000000"/>
          <w:szCs w:val="18"/>
        </w:rPr>
        <w:t xml:space="preserve"> </w:t>
      </w:r>
      <w:r w:rsidRPr="004D5040">
        <w:rPr>
          <w:color w:val="000000"/>
          <w:szCs w:val="18"/>
        </w:rPr>
        <w:t xml:space="preserve">is bepaald </w:t>
      </w:r>
      <w:r w:rsidRPr="004D5040" w:rsidR="00800A6B">
        <w:rPr>
          <w:color w:val="000000"/>
          <w:szCs w:val="18"/>
        </w:rPr>
        <w:t xml:space="preserve">dat DNB belast </w:t>
      </w:r>
      <w:r w:rsidRPr="004D5040">
        <w:rPr>
          <w:color w:val="000000"/>
          <w:szCs w:val="18"/>
        </w:rPr>
        <w:t xml:space="preserve">is </w:t>
      </w:r>
      <w:r w:rsidRPr="004D5040" w:rsidR="00800A6B">
        <w:rPr>
          <w:color w:val="000000"/>
          <w:szCs w:val="18"/>
        </w:rPr>
        <w:t xml:space="preserve">met het uitoefenen van het prudentieel toezicht op financiële ondernemingen, het beslissen omtrent de toelating van financiële ondernemingen tot de financiële markten alsmede het afwikkelen van bepaalde financiële ondernemingen. </w:t>
      </w:r>
      <w:r w:rsidRPr="004D5040" w:rsidR="002A5E2F">
        <w:rPr>
          <w:color w:val="000000"/>
          <w:szCs w:val="18"/>
        </w:rPr>
        <w:t xml:space="preserve">Voor de uitoefening van het prudentieel toezicht zijn aan DNB wettelijke bevoegdheden toegekend. Daarnaast kan DNB bij algemene maatregel van bestuur worden belast met de uitvoering en handhaving van de bij of krachtens een Europese verordening gestelde regels. Deze algemene maatregel van bestuur is het Besluit EU-verordeningen </w:t>
      </w:r>
      <w:proofErr w:type="spellStart"/>
      <w:r w:rsidRPr="004D5040">
        <w:rPr>
          <w:color w:val="000000"/>
          <w:szCs w:val="18"/>
        </w:rPr>
        <w:t>Wft</w:t>
      </w:r>
      <w:proofErr w:type="spellEnd"/>
      <w:r w:rsidRPr="004D5040" w:rsidR="002A5E2F">
        <w:rPr>
          <w:color w:val="000000"/>
          <w:szCs w:val="18"/>
        </w:rPr>
        <w:t xml:space="preserve">. </w:t>
      </w:r>
      <w:r w:rsidRPr="004D5040" w:rsidR="00D768ED">
        <w:rPr>
          <w:color w:val="000000"/>
          <w:szCs w:val="18"/>
        </w:rPr>
        <w:t>A</w:t>
      </w:r>
      <w:r w:rsidRPr="004D5040" w:rsidR="002A5E2F">
        <w:rPr>
          <w:color w:val="000000"/>
          <w:szCs w:val="18"/>
        </w:rPr>
        <w:t>rtikel 2</w:t>
      </w:r>
      <w:r w:rsidRPr="004D5040">
        <w:rPr>
          <w:color w:val="000000"/>
          <w:szCs w:val="18"/>
        </w:rPr>
        <w:t>, eerste en derde lid,</w:t>
      </w:r>
      <w:r w:rsidRPr="004D5040" w:rsidR="002A5E2F">
        <w:rPr>
          <w:color w:val="000000"/>
          <w:szCs w:val="18"/>
        </w:rPr>
        <w:t xml:space="preserve"> van </w:t>
      </w:r>
      <w:r w:rsidRPr="004D5040">
        <w:rPr>
          <w:color w:val="000000"/>
          <w:szCs w:val="18"/>
        </w:rPr>
        <w:t xml:space="preserve">dat </w:t>
      </w:r>
      <w:r w:rsidRPr="004D5040" w:rsidR="002A5E2F">
        <w:rPr>
          <w:color w:val="000000"/>
          <w:szCs w:val="18"/>
        </w:rPr>
        <w:t xml:space="preserve">besluit </w:t>
      </w:r>
      <w:r w:rsidRPr="004D5040" w:rsidR="00D768ED">
        <w:rPr>
          <w:color w:val="000000"/>
          <w:szCs w:val="18"/>
        </w:rPr>
        <w:t>vormt de wettelijke basis</w:t>
      </w:r>
      <w:r w:rsidRPr="004D5040" w:rsidR="003807ED">
        <w:rPr>
          <w:color w:val="000000"/>
          <w:szCs w:val="18"/>
        </w:rPr>
        <w:t xml:space="preserve">, </w:t>
      </w:r>
      <w:r w:rsidRPr="004D5040" w:rsidR="003640BE">
        <w:rPr>
          <w:color w:val="000000"/>
          <w:szCs w:val="18"/>
        </w:rPr>
        <w:t xml:space="preserve">in </w:t>
      </w:r>
      <w:r w:rsidRPr="004D5040" w:rsidR="00B82651">
        <w:rPr>
          <w:color w:val="000000"/>
          <w:szCs w:val="18"/>
        </w:rPr>
        <w:t xml:space="preserve">dat </w:t>
      </w:r>
      <w:r w:rsidRPr="004D5040" w:rsidR="003640BE">
        <w:rPr>
          <w:color w:val="000000"/>
          <w:szCs w:val="18"/>
        </w:rPr>
        <w:t xml:space="preserve">artikel </w:t>
      </w:r>
      <w:r w:rsidRPr="004D5040" w:rsidR="002A5E2F">
        <w:rPr>
          <w:color w:val="000000"/>
          <w:szCs w:val="18"/>
        </w:rPr>
        <w:t>wordt DNB aangewezen als de bevoegde autoriteit in het kader van een aantal</w:t>
      </w:r>
      <w:r w:rsidRPr="004D5040" w:rsidR="000D28C2">
        <w:rPr>
          <w:color w:val="000000"/>
          <w:szCs w:val="18"/>
        </w:rPr>
        <w:t>, in de bijlage genoemde,</w:t>
      </w:r>
      <w:r w:rsidRPr="004D5040" w:rsidR="002A5E2F">
        <w:rPr>
          <w:color w:val="000000"/>
          <w:szCs w:val="18"/>
        </w:rPr>
        <w:t xml:space="preserve"> verordeningen</w:t>
      </w:r>
      <w:r w:rsidRPr="004D5040" w:rsidR="002351EA">
        <w:rPr>
          <w:color w:val="000000"/>
          <w:szCs w:val="18"/>
        </w:rPr>
        <w:t>,</w:t>
      </w:r>
      <w:r w:rsidRPr="004D5040" w:rsidR="002A5E2F">
        <w:rPr>
          <w:color w:val="000000"/>
          <w:szCs w:val="18"/>
        </w:rPr>
        <w:t xml:space="preserve"> en belast met de uitvoering en handhaving van de bij of krachtens deze verordeningen gestelde regels. </w:t>
      </w:r>
    </w:p>
    <w:p w:rsidRPr="004D5040" w:rsidR="00800A6B" w:rsidP="00800A6B" w:rsidRDefault="00800A6B" w14:paraId="378159A0" w14:textId="77777777">
      <w:pPr>
        <w:spacing w:after="0" w:line="260" w:lineRule="exact"/>
        <w:rPr>
          <w:color w:val="000000"/>
          <w:szCs w:val="18"/>
        </w:rPr>
      </w:pPr>
    </w:p>
    <w:p w:rsidRPr="004D5040" w:rsidR="00800A6B" w:rsidP="00800A6B" w:rsidRDefault="00800A6B" w14:paraId="7858285D" w14:textId="323B3742">
      <w:pPr>
        <w:spacing w:after="0" w:line="260" w:lineRule="exact"/>
        <w:rPr>
          <w:color w:val="000000"/>
          <w:szCs w:val="18"/>
        </w:rPr>
      </w:pPr>
      <w:r w:rsidRPr="004D5040">
        <w:rPr>
          <w:color w:val="000000"/>
          <w:szCs w:val="18"/>
        </w:rPr>
        <w:t xml:space="preserve">In artikel 4 Bankwet 1998 worden de </w:t>
      </w:r>
      <w:r w:rsidRPr="004D5040" w:rsidR="006A70AC">
        <w:rPr>
          <w:color w:val="000000"/>
          <w:szCs w:val="18"/>
        </w:rPr>
        <w:t>zbo</w:t>
      </w:r>
      <w:r w:rsidRPr="004D5040" w:rsidR="002A5E2F">
        <w:rPr>
          <w:color w:val="000000"/>
          <w:szCs w:val="18"/>
        </w:rPr>
        <w:t>-</w:t>
      </w:r>
      <w:r w:rsidRPr="004D5040">
        <w:rPr>
          <w:color w:val="000000"/>
          <w:szCs w:val="18"/>
        </w:rPr>
        <w:t>taken</w:t>
      </w:r>
      <w:r w:rsidRPr="004D5040" w:rsidR="000B5A5C">
        <w:rPr>
          <w:rStyle w:val="Voetnootmarkering"/>
          <w:color w:val="000000"/>
          <w:szCs w:val="18"/>
        </w:rPr>
        <w:footnoteReference w:id="5"/>
      </w:r>
      <w:r w:rsidRPr="004D5040">
        <w:rPr>
          <w:color w:val="000000"/>
          <w:szCs w:val="18"/>
        </w:rPr>
        <w:t xml:space="preserve"> van DNB genoemd; </w:t>
      </w:r>
      <w:r w:rsidRPr="004D5040" w:rsidR="00B82651">
        <w:rPr>
          <w:color w:val="000000"/>
          <w:szCs w:val="18"/>
        </w:rPr>
        <w:t xml:space="preserve">DNB </w:t>
      </w:r>
      <w:r w:rsidRPr="004D5040">
        <w:rPr>
          <w:color w:val="000000"/>
          <w:szCs w:val="18"/>
        </w:rPr>
        <w:t xml:space="preserve">kan deze taken ook </w:t>
      </w:r>
      <w:r w:rsidRPr="004D5040" w:rsidR="000B5A5C">
        <w:rPr>
          <w:color w:val="000000"/>
          <w:szCs w:val="18"/>
        </w:rPr>
        <w:t xml:space="preserve">in de </w:t>
      </w:r>
      <w:r w:rsidRPr="004D5040">
        <w:rPr>
          <w:color w:val="000000"/>
          <w:szCs w:val="18"/>
        </w:rPr>
        <w:t>openbare lichamen Bonaire, Sint Eustatius en Saba</w:t>
      </w:r>
      <w:r w:rsidRPr="004D5040" w:rsidR="000B5A5C">
        <w:rPr>
          <w:color w:val="000000"/>
          <w:szCs w:val="18"/>
        </w:rPr>
        <w:t xml:space="preserve"> uitvoeren</w:t>
      </w:r>
      <w:r w:rsidRPr="004D5040">
        <w:rPr>
          <w:color w:val="000000"/>
          <w:szCs w:val="18"/>
        </w:rPr>
        <w:t>.</w:t>
      </w:r>
      <w:r w:rsidRPr="004D5040">
        <w:rPr>
          <w:rStyle w:val="Voetnootmarkering"/>
          <w:color w:val="000000"/>
          <w:szCs w:val="18"/>
        </w:rPr>
        <w:footnoteReference w:id="6"/>
      </w:r>
      <w:r w:rsidRPr="004D5040">
        <w:rPr>
          <w:color w:val="000000"/>
          <w:szCs w:val="18"/>
        </w:rPr>
        <w:t xml:space="preserve"> DNB kan daarnaast, in het algemeen belang, </w:t>
      </w:r>
      <w:r w:rsidRPr="004D5040" w:rsidR="002A5E2F">
        <w:rPr>
          <w:color w:val="000000"/>
          <w:szCs w:val="18"/>
        </w:rPr>
        <w:t xml:space="preserve">bij </w:t>
      </w:r>
      <w:r w:rsidRPr="004D5040" w:rsidR="00702315">
        <w:rPr>
          <w:color w:val="000000"/>
          <w:szCs w:val="18"/>
        </w:rPr>
        <w:t>k</w:t>
      </w:r>
      <w:r w:rsidRPr="004D5040" w:rsidR="002A5E2F">
        <w:rPr>
          <w:color w:val="000000"/>
          <w:szCs w:val="18"/>
        </w:rPr>
        <w:t xml:space="preserve">oninklijk </w:t>
      </w:r>
      <w:r w:rsidRPr="004D5040" w:rsidR="00702315">
        <w:rPr>
          <w:color w:val="000000"/>
          <w:szCs w:val="18"/>
        </w:rPr>
        <w:t>b</w:t>
      </w:r>
      <w:r w:rsidRPr="004D5040" w:rsidR="002A5E2F">
        <w:rPr>
          <w:color w:val="000000"/>
          <w:szCs w:val="18"/>
        </w:rPr>
        <w:t xml:space="preserve">esluit worden </w:t>
      </w:r>
      <w:r w:rsidRPr="004D5040">
        <w:rPr>
          <w:color w:val="000000"/>
          <w:szCs w:val="18"/>
        </w:rPr>
        <w:t>belast met het uitvoeren van andere taken die niet in de Bankwet 1998 zijn genoemd. Dit is bijvoorbeeld gebeurd ten aanzien van het verzorgen van de geldsomloop van munten en het fungeren als Nationaal Analysecentrum voor Munten.</w:t>
      </w:r>
      <w:r w:rsidRPr="004D5040">
        <w:rPr>
          <w:rStyle w:val="Voetnootmarkering"/>
          <w:color w:val="000000"/>
          <w:szCs w:val="18"/>
        </w:rPr>
        <w:footnoteReference w:id="7"/>
      </w:r>
    </w:p>
    <w:p w:rsidRPr="004D5040" w:rsidR="00800A6B" w:rsidP="00800A6B" w:rsidRDefault="00800A6B" w14:paraId="69115E6F" w14:textId="77777777">
      <w:pPr>
        <w:spacing w:after="0" w:line="260" w:lineRule="exact"/>
        <w:rPr>
          <w:color w:val="000000"/>
          <w:szCs w:val="18"/>
        </w:rPr>
      </w:pPr>
    </w:p>
    <w:p w:rsidRPr="004D5040" w:rsidR="00AE5132" w:rsidP="008B130D" w:rsidRDefault="00800A6B" w14:paraId="5A60C2D5" w14:textId="77777777">
      <w:pPr>
        <w:spacing w:after="0" w:line="260" w:lineRule="exact"/>
        <w:rPr>
          <w:color w:val="000000"/>
          <w:szCs w:val="18"/>
        </w:rPr>
      </w:pPr>
      <w:r w:rsidRPr="004D5040">
        <w:rPr>
          <w:color w:val="000000"/>
          <w:szCs w:val="18"/>
        </w:rPr>
        <w:t xml:space="preserve">De belangrijkste taken </w:t>
      </w:r>
      <w:r w:rsidRPr="004D5040" w:rsidR="002A5E2F">
        <w:rPr>
          <w:color w:val="000000"/>
          <w:szCs w:val="18"/>
        </w:rPr>
        <w:t>van</w:t>
      </w:r>
      <w:r w:rsidRPr="004D5040">
        <w:rPr>
          <w:color w:val="000000"/>
          <w:szCs w:val="18"/>
        </w:rPr>
        <w:t xml:space="preserve"> DNB </w:t>
      </w:r>
      <w:r w:rsidRPr="004D5040" w:rsidR="006A70AC">
        <w:rPr>
          <w:color w:val="000000"/>
          <w:szCs w:val="18"/>
        </w:rPr>
        <w:t>(als zbo</w:t>
      </w:r>
      <w:r w:rsidRPr="004D5040" w:rsidR="002A5E2F">
        <w:rPr>
          <w:color w:val="000000"/>
          <w:szCs w:val="18"/>
        </w:rPr>
        <w:t xml:space="preserve">) </w:t>
      </w:r>
      <w:r w:rsidRPr="004D5040">
        <w:rPr>
          <w:color w:val="000000"/>
          <w:szCs w:val="18"/>
        </w:rPr>
        <w:t xml:space="preserve">zijn samengevat in </w:t>
      </w:r>
      <w:r w:rsidRPr="004D5040" w:rsidR="00D66037">
        <w:rPr>
          <w:color w:val="000000"/>
          <w:szCs w:val="18"/>
        </w:rPr>
        <w:t xml:space="preserve">het </w:t>
      </w:r>
      <w:r w:rsidRPr="004D5040">
        <w:rPr>
          <w:color w:val="000000"/>
          <w:szCs w:val="18"/>
        </w:rPr>
        <w:t>onderstaand</w:t>
      </w:r>
      <w:r w:rsidRPr="004D5040" w:rsidR="00D66037">
        <w:rPr>
          <w:color w:val="000000"/>
          <w:szCs w:val="18"/>
        </w:rPr>
        <w:t>e</w:t>
      </w:r>
      <w:r w:rsidRPr="004D5040">
        <w:rPr>
          <w:color w:val="000000"/>
          <w:szCs w:val="18"/>
        </w:rPr>
        <w:t xml:space="preserve"> overzicht.</w:t>
      </w:r>
      <w:r w:rsidRPr="004D5040" w:rsidR="0069391E">
        <w:rPr>
          <w:rStyle w:val="Voetnootmarkering"/>
          <w:color w:val="000000"/>
          <w:szCs w:val="18"/>
        </w:rPr>
        <w:footnoteReference w:id="8"/>
      </w:r>
    </w:p>
    <w:p w:rsidRPr="004D5040" w:rsidR="00C97364" w:rsidP="008B130D" w:rsidRDefault="00C97364" w14:paraId="4D1F3E8B" w14:textId="77777777">
      <w:pPr>
        <w:spacing w:after="0" w:line="260" w:lineRule="exact"/>
        <w:rPr>
          <w:color w:val="000000"/>
          <w:szCs w:val="18"/>
        </w:rPr>
      </w:pPr>
    </w:p>
    <w:tbl>
      <w:tblPr>
        <w:tblStyle w:val="Tabelraster"/>
        <w:tblW w:w="5000" w:type="pct"/>
        <w:tblBorders>
          <w:insideH w:val="none" w:color="auto" w:sz="0" w:space="0"/>
          <w:insideV w:val="none" w:color="auto" w:sz="0" w:space="0"/>
        </w:tblBorders>
        <w:tblLook w:val="04A0" w:firstRow="1" w:lastRow="0" w:firstColumn="1" w:lastColumn="0" w:noHBand="0" w:noVBand="1"/>
      </w:tblPr>
      <w:tblGrid>
        <w:gridCol w:w="1839"/>
        <w:gridCol w:w="4960"/>
        <w:gridCol w:w="2266"/>
      </w:tblGrid>
      <w:tr w:rsidRPr="004D5040" w:rsidR="00090036" w:rsidTr="006F7F0D" w14:paraId="5A2E41B0" w14:textId="77777777">
        <w:trPr>
          <w:cantSplit/>
          <w:trHeight w:val="299"/>
        </w:trPr>
        <w:tc>
          <w:tcPr>
            <w:tcW w:w="1014" w:type="pct"/>
            <w:tcBorders>
              <w:top w:val="single" w:color="auto" w:sz="4" w:space="0"/>
              <w:left w:val="single" w:color="auto" w:sz="4" w:space="0"/>
              <w:bottom w:val="nil"/>
              <w:right w:val="nil"/>
            </w:tcBorders>
            <w:shd w:val="clear" w:color="auto" w:fill="A6A6A6" w:themeFill="background1" w:themeFillShade="A6"/>
          </w:tcPr>
          <w:p w:rsidRPr="004D5040" w:rsidR="00800A6B" w:rsidP="00A36400" w:rsidRDefault="00800A6B" w14:paraId="42AF3A2E" w14:textId="77777777">
            <w:pPr>
              <w:rPr>
                <w:rFonts w:eastAsia="Arial Unicode MS" w:cs="Arial"/>
                <w:b/>
                <w:sz w:val="16"/>
                <w:szCs w:val="16"/>
              </w:rPr>
            </w:pPr>
            <w:r w:rsidRPr="004D5040">
              <w:rPr>
                <w:rFonts w:eastAsia="Arial Unicode MS" w:cs="Arial"/>
                <w:b/>
                <w:sz w:val="16"/>
                <w:szCs w:val="16"/>
              </w:rPr>
              <w:t>Regeling</w:t>
            </w:r>
          </w:p>
          <w:p w:rsidRPr="004D5040" w:rsidR="00CE442C" w:rsidP="00A36400" w:rsidRDefault="00CE442C" w14:paraId="5757CED3" w14:textId="77777777">
            <w:pPr>
              <w:rPr>
                <w:rFonts w:eastAsia="Arial Unicode MS" w:cs="Arial"/>
                <w:b/>
                <w:sz w:val="16"/>
                <w:szCs w:val="16"/>
              </w:rPr>
            </w:pPr>
          </w:p>
        </w:tc>
        <w:tc>
          <w:tcPr>
            <w:tcW w:w="2736" w:type="pct"/>
            <w:tcBorders>
              <w:top w:val="single" w:color="auto" w:sz="4" w:space="0"/>
              <w:left w:val="nil"/>
              <w:bottom w:val="nil"/>
              <w:right w:val="nil"/>
            </w:tcBorders>
            <w:shd w:val="clear" w:color="auto" w:fill="A6A6A6" w:themeFill="background1" w:themeFillShade="A6"/>
          </w:tcPr>
          <w:p w:rsidRPr="004D5040" w:rsidR="00800A6B" w:rsidP="00A36400" w:rsidRDefault="00800A6B" w14:paraId="5EA665DE" w14:textId="77777777">
            <w:pPr>
              <w:rPr>
                <w:rFonts w:eastAsia="Arial Unicode MS" w:cs="Arial"/>
                <w:b/>
                <w:sz w:val="16"/>
                <w:szCs w:val="16"/>
              </w:rPr>
            </w:pPr>
            <w:r w:rsidRPr="004D5040">
              <w:rPr>
                <w:rFonts w:eastAsia="Arial Unicode MS" w:cs="Arial"/>
                <w:b/>
                <w:sz w:val="16"/>
                <w:szCs w:val="16"/>
              </w:rPr>
              <w:t>Taak</w:t>
            </w:r>
          </w:p>
        </w:tc>
        <w:tc>
          <w:tcPr>
            <w:tcW w:w="1250" w:type="pct"/>
            <w:tcBorders>
              <w:top w:val="single" w:color="auto" w:sz="4" w:space="0"/>
              <w:left w:val="nil"/>
              <w:bottom w:val="nil"/>
              <w:right w:val="nil"/>
            </w:tcBorders>
            <w:shd w:val="clear" w:color="auto" w:fill="A6A6A6" w:themeFill="background1" w:themeFillShade="A6"/>
          </w:tcPr>
          <w:p w:rsidRPr="004D5040" w:rsidR="00800A6B" w:rsidP="00A36400" w:rsidRDefault="00800A6B" w14:paraId="309EE119" w14:textId="77777777">
            <w:pPr>
              <w:rPr>
                <w:rFonts w:eastAsia="Arial Unicode MS" w:cs="Arial"/>
                <w:b/>
                <w:sz w:val="16"/>
                <w:szCs w:val="16"/>
              </w:rPr>
            </w:pPr>
            <w:r w:rsidRPr="004D5040">
              <w:rPr>
                <w:rFonts w:eastAsia="Arial Unicode MS" w:cs="Arial"/>
                <w:b/>
                <w:sz w:val="16"/>
                <w:szCs w:val="16"/>
              </w:rPr>
              <w:t>Basis</w:t>
            </w:r>
          </w:p>
        </w:tc>
      </w:tr>
      <w:tr w:rsidRPr="004D5040" w:rsidR="00090036" w:rsidTr="006F7F0D" w14:paraId="00828AE4" w14:textId="77777777">
        <w:trPr>
          <w:cantSplit/>
          <w:trHeight w:val="567"/>
        </w:trPr>
        <w:tc>
          <w:tcPr>
            <w:tcW w:w="1014" w:type="pct"/>
            <w:tcBorders>
              <w:top w:val="nil"/>
              <w:left w:val="single" w:color="auto" w:sz="4" w:space="0"/>
              <w:bottom w:val="nil"/>
              <w:right w:val="nil"/>
            </w:tcBorders>
            <w:shd w:val="clear" w:color="auto" w:fill="auto"/>
          </w:tcPr>
          <w:p w:rsidRPr="004D5040" w:rsidR="00800A6B" w:rsidP="00A36400" w:rsidRDefault="00800A6B" w14:paraId="3B9AF353" w14:textId="77777777">
            <w:pPr>
              <w:rPr>
                <w:rFonts w:eastAsia="Arial Unicode MS" w:cs="Arial"/>
                <w:b/>
                <w:sz w:val="16"/>
                <w:szCs w:val="16"/>
              </w:rPr>
            </w:pPr>
            <w:r w:rsidRPr="004D5040">
              <w:rPr>
                <w:rFonts w:eastAsia="Arial Unicode MS" w:cs="Arial"/>
                <w:b/>
                <w:sz w:val="16"/>
                <w:szCs w:val="16"/>
              </w:rPr>
              <w:t>Bankwet 1998</w:t>
            </w:r>
          </w:p>
        </w:tc>
        <w:tc>
          <w:tcPr>
            <w:tcW w:w="2736" w:type="pct"/>
            <w:tcBorders>
              <w:top w:val="nil"/>
              <w:left w:val="nil"/>
              <w:bottom w:val="nil"/>
              <w:right w:val="nil"/>
            </w:tcBorders>
            <w:shd w:val="clear" w:color="auto" w:fill="auto"/>
          </w:tcPr>
          <w:p w:rsidRPr="004D5040" w:rsidR="00800A6B" w:rsidP="00A36400" w:rsidRDefault="00800A6B" w14:paraId="427590B1" w14:textId="77777777">
            <w:pPr>
              <w:rPr>
                <w:rFonts w:eastAsia="Arial Unicode MS" w:cs="Arial"/>
                <w:sz w:val="16"/>
                <w:szCs w:val="16"/>
              </w:rPr>
            </w:pPr>
            <w:r w:rsidRPr="004D5040">
              <w:rPr>
                <w:rFonts w:eastAsia="Arial Unicode MS" w:cs="Arial"/>
                <w:sz w:val="16"/>
                <w:szCs w:val="16"/>
              </w:rPr>
              <w:t>DNB heeft tot taak:</w:t>
            </w:r>
          </w:p>
          <w:p w:rsidRPr="004D5040" w:rsidR="005D4435" w:rsidP="005D4435" w:rsidRDefault="00800A6B" w14:paraId="4F63B5C2" w14:textId="093A0C94">
            <w:pPr>
              <w:pStyle w:val="Lijstalinea"/>
              <w:numPr>
                <w:ilvl w:val="0"/>
                <w:numId w:val="2"/>
              </w:numPr>
              <w:rPr>
                <w:rFonts w:eastAsia="Arial Unicode MS" w:cs="Arial"/>
                <w:sz w:val="16"/>
                <w:szCs w:val="16"/>
              </w:rPr>
            </w:pPr>
            <w:r w:rsidRPr="004D5040">
              <w:rPr>
                <w:rFonts w:eastAsia="Arial Unicode MS" w:cs="Arial"/>
                <w:sz w:val="16"/>
                <w:szCs w:val="16"/>
              </w:rPr>
              <w:t>het uitoefenen van toezicht op financiële instellingen op de voet van de daarvoor geldende wettelijke regelingen;</w:t>
            </w:r>
          </w:p>
          <w:p w:rsidRPr="004D5040" w:rsidR="005D4435" w:rsidP="005D4435" w:rsidRDefault="00F4049A" w14:paraId="464B1822" w14:textId="2374DC9C">
            <w:pPr>
              <w:pStyle w:val="Lijstalinea"/>
              <w:numPr>
                <w:ilvl w:val="0"/>
                <w:numId w:val="2"/>
              </w:numPr>
              <w:rPr>
                <w:rFonts w:eastAsia="Arial Unicode MS" w:cs="Arial"/>
                <w:sz w:val="16"/>
                <w:szCs w:val="16"/>
              </w:rPr>
            </w:pPr>
            <w:r w:rsidRPr="004D5040">
              <w:rPr>
                <w:rFonts w:eastAsia="Arial Unicode MS" w:cs="Arial"/>
                <w:sz w:val="16"/>
                <w:szCs w:val="16"/>
              </w:rPr>
              <w:t>het bevorder</w:t>
            </w:r>
            <w:r w:rsidRPr="004D5040" w:rsidR="00800A6B">
              <w:rPr>
                <w:rFonts w:eastAsia="Arial Unicode MS" w:cs="Arial"/>
                <w:sz w:val="16"/>
                <w:szCs w:val="16"/>
              </w:rPr>
              <w:t>en van de stabiliteit van het financiële stelsel;</w:t>
            </w:r>
          </w:p>
          <w:p w:rsidRPr="004D5040" w:rsidR="00800A6B" w:rsidP="005D4435" w:rsidRDefault="00800A6B" w14:paraId="57E83FC0" w14:textId="22D48463">
            <w:pPr>
              <w:pStyle w:val="Lijstalinea"/>
              <w:numPr>
                <w:ilvl w:val="0"/>
                <w:numId w:val="2"/>
              </w:numPr>
              <w:rPr>
                <w:rFonts w:eastAsia="Arial Unicode MS" w:cs="Arial"/>
                <w:sz w:val="16"/>
                <w:szCs w:val="16"/>
              </w:rPr>
            </w:pPr>
            <w:r w:rsidRPr="004D5040">
              <w:rPr>
                <w:rFonts w:eastAsia="Arial Unicode MS" w:cs="Arial"/>
                <w:sz w:val="16"/>
                <w:szCs w:val="16"/>
              </w:rPr>
              <w:t>het uitoefenen van afwikkelingstaken m.b.t. bepaalde financiële ondernemingen op voet van de daarvoor geldende wettelijke regelingen.</w:t>
            </w:r>
          </w:p>
          <w:p w:rsidRPr="004D5040" w:rsidR="00800A6B" w:rsidP="00A36400" w:rsidRDefault="00800A6B" w14:paraId="03E28298" w14:textId="5688327E">
            <w:pPr>
              <w:pStyle w:val="labeled5"/>
              <w:spacing w:after="0"/>
              <w:rPr>
                <w:rFonts w:ascii="Verdana" w:hAnsi="Verdana"/>
                <w:sz w:val="16"/>
                <w:szCs w:val="16"/>
              </w:rPr>
            </w:pPr>
            <w:r w:rsidRPr="004D5040">
              <w:rPr>
                <w:rFonts w:ascii="Verdana" w:hAnsi="Verdana"/>
                <w:sz w:val="16"/>
                <w:szCs w:val="16"/>
              </w:rPr>
              <w:t xml:space="preserve">Deze taken kan DNB mede uitvoeren in </w:t>
            </w:r>
            <w:r w:rsidRPr="004D5040" w:rsidR="00DE0EC6">
              <w:rPr>
                <w:rFonts w:ascii="Verdana" w:hAnsi="Verdana"/>
                <w:sz w:val="16"/>
                <w:szCs w:val="16"/>
              </w:rPr>
              <w:t xml:space="preserve">de openbare lichamen </w:t>
            </w:r>
            <w:r w:rsidRPr="004D5040">
              <w:rPr>
                <w:rFonts w:ascii="Verdana" w:hAnsi="Verdana"/>
                <w:sz w:val="16"/>
                <w:szCs w:val="16"/>
              </w:rPr>
              <w:t>Bonaire, Sint Eustatius en Saba, op de voet van de daarvoor geldende wettelijke regelingen.</w:t>
            </w:r>
          </w:p>
          <w:p w:rsidRPr="004D5040" w:rsidR="00800A6B" w:rsidP="00A36400" w:rsidRDefault="00800A6B" w14:paraId="23B8AC88" w14:textId="77777777">
            <w:pPr>
              <w:pStyle w:val="labeled5"/>
              <w:spacing w:after="0"/>
              <w:rPr>
                <w:rFonts w:ascii="Verdana" w:hAnsi="Verdana"/>
                <w:sz w:val="16"/>
                <w:szCs w:val="16"/>
              </w:rPr>
            </w:pPr>
          </w:p>
          <w:p w:rsidRPr="004D5040" w:rsidR="00800A6B" w:rsidP="00A36400" w:rsidRDefault="00800A6B" w14:paraId="7EBF906E" w14:textId="35C1A1F4">
            <w:pPr>
              <w:pStyle w:val="labeled5"/>
              <w:spacing w:after="0"/>
              <w:rPr>
                <w:rFonts w:ascii="Verdana" w:hAnsi="Verdana" w:eastAsia="Arial Unicode MS" w:cs="Arial"/>
                <w:sz w:val="16"/>
                <w:szCs w:val="16"/>
              </w:rPr>
            </w:pPr>
            <w:r w:rsidRPr="004D5040">
              <w:rPr>
                <w:rFonts w:ascii="Verdana" w:hAnsi="Verdana"/>
                <w:sz w:val="16"/>
                <w:szCs w:val="16"/>
              </w:rPr>
              <w:t xml:space="preserve">DNB kan, na toestemming bij </w:t>
            </w:r>
            <w:r w:rsidRPr="004D5040" w:rsidR="003C2C31">
              <w:rPr>
                <w:rFonts w:ascii="Verdana" w:hAnsi="Verdana"/>
                <w:sz w:val="16"/>
                <w:szCs w:val="16"/>
              </w:rPr>
              <w:t>k</w:t>
            </w:r>
            <w:r w:rsidRPr="004D5040">
              <w:rPr>
                <w:rFonts w:ascii="Verdana" w:hAnsi="Verdana"/>
                <w:sz w:val="16"/>
                <w:szCs w:val="16"/>
              </w:rPr>
              <w:t xml:space="preserve">oninklijk </w:t>
            </w:r>
            <w:r w:rsidRPr="004D5040" w:rsidR="003C2C31">
              <w:rPr>
                <w:rFonts w:ascii="Verdana" w:hAnsi="Verdana"/>
                <w:sz w:val="16"/>
                <w:szCs w:val="16"/>
              </w:rPr>
              <w:t>b</w:t>
            </w:r>
            <w:r w:rsidRPr="004D5040">
              <w:rPr>
                <w:rFonts w:ascii="Verdana" w:hAnsi="Verdana"/>
                <w:sz w:val="16"/>
                <w:szCs w:val="16"/>
              </w:rPr>
              <w:t xml:space="preserve">esluit, in het algemeen belang zowel in het Europees deel van Nederland als in de openbare lichamen Bonaire, Sint Eustatius en Saba andere taken uitvoeren dan de in de Bankwet 1998 genoemde taken. Op basis van deze bepaling heeft DNB bij </w:t>
            </w:r>
            <w:r w:rsidRPr="004D5040" w:rsidR="003C2C31">
              <w:rPr>
                <w:rFonts w:ascii="Verdana" w:hAnsi="Verdana"/>
                <w:sz w:val="16"/>
                <w:szCs w:val="16"/>
              </w:rPr>
              <w:t>k</w:t>
            </w:r>
            <w:r w:rsidRPr="004D5040">
              <w:rPr>
                <w:rFonts w:ascii="Verdana" w:hAnsi="Verdana"/>
                <w:sz w:val="16"/>
                <w:szCs w:val="16"/>
              </w:rPr>
              <w:t xml:space="preserve">oninklijk </w:t>
            </w:r>
            <w:r w:rsidRPr="004D5040" w:rsidR="003C2C31">
              <w:rPr>
                <w:rFonts w:ascii="Verdana" w:hAnsi="Verdana"/>
                <w:sz w:val="16"/>
                <w:szCs w:val="16"/>
              </w:rPr>
              <w:t>b</w:t>
            </w:r>
            <w:r w:rsidRPr="004D5040">
              <w:rPr>
                <w:rFonts w:ascii="Verdana" w:hAnsi="Verdana"/>
                <w:sz w:val="16"/>
                <w:szCs w:val="16"/>
              </w:rPr>
              <w:t>esluit toestemming gekregen voor het verzorgen van de geldsomloop voor zover deze uit munten bestaat en om te fungeren als Nationaal Analysecentrum voor Munten.</w:t>
            </w:r>
          </w:p>
        </w:tc>
        <w:tc>
          <w:tcPr>
            <w:tcW w:w="1250" w:type="pct"/>
            <w:tcBorders>
              <w:top w:val="nil"/>
              <w:left w:val="nil"/>
              <w:bottom w:val="nil"/>
              <w:right w:val="single" w:color="auto" w:sz="4" w:space="0"/>
            </w:tcBorders>
            <w:shd w:val="clear" w:color="auto" w:fill="auto"/>
          </w:tcPr>
          <w:p w:rsidRPr="004D5040" w:rsidR="00800A6B" w:rsidP="00A36400" w:rsidRDefault="001A5CD1" w14:paraId="1614C08D" w14:textId="503A2725">
            <w:pPr>
              <w:rPr>
                <w:rFonts w:eastAsia="Arial Unicode MS" w:cs="Arial"/>
                <w:sz w:val="16"/>
                <w:szCs w:val="16"/>
              </w:rPr>
            </w:pPr>
            <w:r w:rsidRPr="004D5040">
              <w:rPr>
                <w:rFonts w:eastAsia="Arial Unicode MS" w:cs="Arial"/>
                <w:sz w:val="16"/>
                <w:szCs w:val="16"/>
              </w:rPr>
              <w:t>Artikel 4 Bankwet 1998</w:t>
            </w:r>
            <w:r w:rsidRPr="004D5040" w:rsidR="00347A89">
              <w:rPr>
                <w:rFonts w:eastAsia="Arial Unicode MS" w:cs="Arial"/>
                <w:sz w:val="16"/>
                <w:szCs w:val="16"/>
              </w:rPr>
              <w:t>.</w:t>
            </w:r>
          </w:p>
          <w:p w:rsidRPr="004D5040" w:rsidR="00800A6B" w:rsidP="00A36400" w:rsidRDefault="00800A6B" w14:paraId="352BACFA" w14:textId="77777777">
            <w:pPr>
              <w:rPr>
                <w:rFonts w:eastAsia="Arial Unicode MS" w:cs="Arial"/>
                <w:sz w:val="16"/>
                <w:szCs w:val="16"/>
              </w:rPr>
            </w:pPr>
          </w:p>
          <w:p w:rsidRPr="004D5040" w:rsidR="00800A6B" w:rsidP="00A36400" w:rsidRDefault="00800A6B" w14:paraId="6797BECC" w14:textId="77777777">
            <w:pPr>
              <w:rPr>
                <w:rFonts w:eastAsia="Arial Unicode MS" w:cs="Arial"/>
                <w:sz w:val="16"/>
                <w:szCs w:val="16"/>
              </w:rPr>
            </w:pPr>
          </w:p>
          <w:p w:rsidRPr="004D5040" w:rsidR="00800A6B" w:rsidP="00A36400" w:rsidRDefault="00800A6B" w14:paraId="437F78FE" w14:textId="77777777">
            <w:pPr>
              <w:rPr>
                <w:rFonts w:eastAsia="Arial Unicode MS" w:cs="Arial"/>
                <w:sz w:val="16"/>
                <w:szCs w:val="16"/>
              </w:rPr>
            </w:pPr>
          </w:p>
          <w:p w:rsidRPr="004D5040" w:rsidR="00800A6B" w:rsidP="00A36400" w:rsidRDefault="00800A6B" w14:paraId="0C517CCC" w14:textId="77777777">
            <w:pPr>
              <w:rPr>
                <w:rFonts w:eastAsia="Arial Unicode MS" w:cs="Arial"/>
                <w:sz w:val="16"/>
                <w:szCs w:val="16"/>
              </w:rPr>
            </w:pPr>
          </w:p>
          <w:p w:rsidRPr="004D5040" w:rsidR="00800A6B" w:rsidP="00A36400" w:rsidRDefault="00800A6B" w14:paraId="2D2D4D64" w14:textId="77777777">
            <w:pPr>
              <w:rPr>
                <w:rFonts w:eastAsia="Arial Unicode MS" w:cs="Arial"/>
                <w:sz w:val="16"/>
                <w:szCs w:val="16"/>
              </w:rPr>
            </w:pPr>
          </w:p>
          <w:p w:rsidRPr="004D5040" w:rsidR="00800A6B" w:rsidP="00A36400" w:rsidRDefault="00800A6B" w14:paraId="3DFEC068" w14:textId="77777777">
            <w:pPr>
              <w:rPr>
                <w:rFonts w:eastAsia="Arial Unicode MS" w:cs="Arial"/>
                <w:sz w:val="16"/>
                <w:szCs w:val="16"/>
              </w:rPr>
            </w:pPr>
          </w:p>
          <w:p w:rsidRPr="004D5040" w:rsidR="00800A6B" w:rsidP="00A36400" w:rsidRDefault="00800A6B" w14:paraId="71282FC4" w14:textId="77777777">
            <w:pPr>
              <w:rPr>
                <w:rFonts w:eastAsia="Arial Unicode MS" w:cs="Arial"/>
                <w:sz w:val="16"/>
                <w:szCs w:val="16"/>
              </w:rPr>
            </w:pPr>
          </w:p>
          <w:p w:rsidRPr="004D5040" w:rsidR="00800A6B" w:rsidP="00A36400" w:rsidRDefault="00800A6B" w14:paraId="2DBD782D" w14:textId="77777777">
            <w:pPr>
              <w:rPr>
                <w:rFonts w:eastAsia="Arial Unicode MS" w:cs="Arial"/>
                <w:sz w:val="16"/>
                <w:szCs w:val="16"/>
              </w:rPr>
            </w:pPr>
          </w:p>
          <w:p w:rsidRPr="004D5040" w:rsidR="00090036" w:rsidP="00A36400" w:rsidRDefault="00090036" w14:paraId="58B8277E" w14:textId="77777777">
            <w:pPr>
              <w:rPr>
                <w:rFonts w:eastAsia="Arial Unicode MS" w:cs="Arial"/>
                <w:sz w:val="16"/>
                <w:szCs w:val="16"/>
              </w:rPr>
            </w:pPr>
          </w:p>
          <w:p w:rsidRPr="004D5040" w:rsidR="00090036" w:rsidP="00A36400" w:rsidRDefault="00090036" w14:paraId="2BD0021D" w14:textId="77777777">
            <w:pPr>
              <w:rPr>
                <w:rFonts w:eastAsia="Arial Unicode MS" w:cs="Arial"/>
                <w:sz w:val="16"/>
                <w:szCs w:val="16"/>
              </w:rPr>
            </w:pPr>
          </w:p>
          <w:p w:rsidRPr="004D5040" w:rsidR="00090036" w:rsidP="00A36400" w:rsidRDefault="00090036" w14:paraId="65EDD73E" w14:textId="77777777">
            <w:pPr>
              <w:rPr>
                <w:rFonts w:eastAsia="Arial Unicode MS" w:cs="Arial"/>
                <w:sz w:val="16"/>
                <w:szCs w:val="16"/>
              </w:rPr>
            </w:pPr>
          </w:p>
          <w:p w:rsidRPr="004D5040" w:rsidR="00800A6B" w:rsidP="00A36400" w:rsidRDefault="00800A6B" w14:paraId="4DD615A3" w14:textId="77777777">
            <w:pPr>
              <w:rPr>
                <w:sz w:val="16"/>
                <w:szCs w:val="16"/>
              </w:rPr>
            </w:pPr>
            <w:r w:rsidRPr="004D5040">
              <w:rPr>
                <w:rFonts w:eastAsia="Arial Unicode MS" w:cs="Arial"/>
                <w:sz w:val="16"/>
                <w:szCs w:val="16"/>
              </w:rPr>
              <w:t xml:space="preserve">Artikel 4, derde lid, Bankwet 1998 jo. artikel 1, </w:t>
            </w:r>
            <w:r w:rsidRPr="004D5040">
              <w:rPr>
                <w:sz w:val="16"/>
                <w:szCs w:val="16"/>
              </w:rPr>
              <w:t>Besluit van 9 december 2016, houdende toestemming als bedoeld in de artikelen 4, derde lid, en 9, aanhef en onderdeel c, van de Bankwet 1998 in verband met de overdracht van publieke taken betreffende munten aan De Nederlandsche Bank N.V.</w:t>
            </w:r>
          </w:p>
          <w:p w:rsidRPr="004D5040" w:rsidR="006F7F0D" w:rsidP="00A36400" w:rsidRDefault="006F7F0D" w14:paraId="658D805E" w14:textId="5F40090F">
            <w:pPr>
              <w:rPr>
                <w:rFonts w:eastAsia="Arial Unicode MS" w:cs="Arial"/>
                <w:sz w:val="16"/>
                <w:szCs w:val="16"/>
              </w:rPr>
            </w:pPr>
          </w:p>
        </w:tc>
      </w:tr>
      <w:tr w:rsidRPr="004D5040" w:rsidR="00090036" w:rsidTr="006F7F0D" w14:paraId="4131968A" w14:textId="77777777">
        <w:trPr>
          <w:cantSplit/>
          <w:trHeight w:val="567"/>
        </w:trPr>
        <w:tc>
          <w:tcPr>
            <w:tcW w:w="1014" w:type="pct"/>
            <w:tcBorders>
              <w:top w:val="nil"/>
              <w:left w:val="single" w:color="auto" w:sz="4" w:space="0"/>
              <w:bottom w:val="nil"/>
              <w:right w:val="nil"/>
            </w:tcBorders>
            <w:shd w:val="clear" w:color="auto" w:fill="D9D9D9" w:themeFill="background1" w:themeFillShade="D9"/>
          </w:tcPr>
          <w:p w:rsidRPr="004D5040" w:rsidR="00800A6B" w:rsidP="00A36400" w:rsidRDefault="00800A6B" w14:paraId="2B170028" w14:textId="77777777">
            <w:pPr>
              <w:rPr>
                <w:rFonts w:eastAsia="Arial Unicode MS" w:cs="Arial"/>
                <w:b/>
                <w:sz w:val="16"/>
                <w:szCs w:val="16"/>
              </w:rPr>
            </w:pPr>
            <w:r w:rsidRPr="004D5040">
              <w:rPr>
                <w:rFonts w:eastAsia="Arial Unicode MS" w:cs="Arial"/>
                <w:b/>
                <w:sz w:val="16"/>
                <w:szCs w:val="16"/>
              </w:rPr>
              <w:t>Wet op het financieel toezicht (</w:t>
            </w:r>
            <w:proofErr w:type="spellStart"/>
            <w:r w:rsidRPr="004D5040">
              <w:rPr>
                <w:rFonts w:eastAsia="Arial Unicode MS" w:cs="Arial"/>
                <w:b/>
                <w:sz w:val="16"/>
                <w:szCs w:val="16"/>
              </w:rPr>
              <w:t>Wft</w:t>
            </w:r>
            <w:proofErr w:type="spellEnd"/>
            <w:r w:rsidRPr="004D5040">
              <w:rPr>
                <w:rFonts w:eastAsia="Arial Unicode MS" w:cs="Arial"/>
                <w:b/>
                <w:sz w:val="16"/>
                <w:szCs w:val="16"/>
              </w:rPr>
              <w:t>)</w:t>
            </w:r>
          </w:p>
        </w:tc>
        <w:tc>
          <w:tcPr>
            <w:tcW w:w="2736" w:type="pct"/>
            <w:tcBorders>
              <w:top w:val="nil"/>
              <w:left w:val="nil"/>
              <w:bottom w:val="nil"/>
              <w:right w:val="nil"/>
            </w:tcBorders>
            <w:shd w:val="clear" w:color="auto" w:fill="D9D9D9" w:themeFill="background1" w:themeFillShade="D9"/>
          </w:tcPr>
          <w:p w:rsidRPr="004D5040" w:rsidR="00800A6B" w:rsidP="00A36400" w:rsidRDefault="00800A6B" w14:paraId="2C6DC245" w14:textId="77777777">
            <w:pPr>
              <w:rPr>
                <w:rFonts w:eastAsia="Arial Unicode MS" w:cs="Arial"/>
                <w:sz w:val="16"/>
                <w:szCs w:val="16"/>
              </w:rPr>
            </w:pPr>
            <w:r w:rsidRPr="004D5040">
              <w:rPr>
                <w:rFonts w:eastAsia="Arial Unicode MS" w:cs="Arial"/>
                <w:sz w:val="16"/>
                <w:szCs w:val="16"/>
              </w:rPr>
              <w:t>DNB heeft tot taak het prudentieel toezicht op financiële ondernemingen uit te oefenen, te beslissen omtrent de toelating van financiële ondernemingen tot de financiële markten, en bepaalde financiële ondernemingen af te wikkelen.</w:t>
            </w:r>
          </w:p>
          <w:p w:rsidRPr="004D5040" w:rsidR="00800A6B" w:rsidP="00A36400" w:rsidRDefault="00800A6B" w14:paraId="09C297D7" w14:textId="77777777">
            <w:pPr>
              <w:rPr>
                <w:rFonts w:eastAsia="Arial Unicode MS" w:cs="Arial"/>
                <w:sz w:val="16"/>
                <w:szCs w:val="16"/>
              </w:rPr>
            </w:pPr>
          </w:p>
          <w:p w:rsidRPr="004D5040" w:rsidR="00800A6B" w:rsidP="00A36400" w:rsidRDefault="00800A6B" w14:paraId="0947C8DF" w14:textId="0E1BFE83">
            <w:pPr>
              <w:rPr>
                <w:rFonts w:eastAsia="Arial Unicode MS" w:cs="Arial"/>
                <w:sz w:val="16"/>
                <w:szCs w:val="16"/>
              </w:rPr>
            </w:pPr>
            <w:r w:rsidRPr="004D5040">
              <w:rPr>
                <w:rFonts w:eastAsia="Arial Unicode MS" w:cs="Arial"/>
                <w:sz w:val="16"/>
                <w:szCs w:val="16"/>
              </w:rPr>
              <w:t xml:space="preserve">DNB is belast met </w:t>
            </w:r>
            <w:r w:rsidRPr="004D5040" w:rsidR="00BC38EB">
              <w:rPr>
                <w:rFonts w:eastAsia="Arial Unicode MS" w:cs="Arial"/>
                <w:sz w:val="16"/>
                <w:szCs w:val="16"/>
              </w:rPr>
              <w:t xml:space="preserve">het beheer van financiële middelen ten behoeve van de uitvoering van </w:t>
            </w:r>
            <w:r w:rsidRPr="004D5040">
              <w:rPr>
                <w:rFonts w:eastAsia="Arial Unicode MS" w:cs="Arial"/>
                <w:sz w:val="16"/>
                <w:szCs w:val="16"/>
              </w:rPr>
              <w:t>het Depositogarantiefonds en het Afwikkelingsfonds bij de uitoefening van hun taken. DNB verschaft het Depositogarantiefonds en het Afwikkelingsfonds de voor die taakuitoefening benodigde financiële middelen</w:t>
            </w:r>
            <w:r w:rsidRPr="004D5040" w:rsidR="00BC38EB">
              <w:rPr>
                <w:rFonts w:eastAsia="Arial Unicode MS" w:cs="Arial"/>
                <w:sz w:val="16"/>
                <w:szCs w:val="16"/>
              </w:rPr>
              <w:t xml:space="preserve">, verschaft ondersteuning bij de uitoefening van hun taak </w:t>
            </w:r>
            <w:r w:rsidRPr="004D5040">
              <w:rPr>
                <w:rFonts w:eastAsia="Arial Unicode MS" w:cs="Arial"/>
                <w:sz w:val="16"/>
                <w:szCs w:val="16"/>
              </w:rPr>
              <w:t>en besluit over de aanwending van de financiële middelen van het Depositogarantiefonds en het Afwikkelingsfonds.</w:t>
            </w:r>
          </w:p>
        </w:tc>
        <w:tc>
          <w:tcPr>
            <w:tcW w:w="1250" w:type="pct"/>
            <w:tcBorders>
              <w:top w:val="nil"/>
              <w:left w:val="nil"/>
              <w:bottom w:val="nil"/>
              <w:right w:val="single" w:color="auto" w:sz="4" w:space="0"/>
            </w:tcBorders>
            <w:shd w:val="clear" w:color="auto" w:fill="D9D9D9" w:themeFill="background1" w:themeFillShade="D9"/>
          </w:tcPr>
          <w:p w:rsidRPr="004D5040" w:rsidR="00800A6B" w:rsidP="00A36400" w:rsidRDefault="00800A6B" w14:paraId="21F1BFDC" w14:textId="3D748B3F">
            <w:pPr>
              <w:rPr>
                <w:rFonts w:eastAsia="Arial Unicode MS" w:cs="Arial"/>
                <w:sz w:val="16"/>
                <w:szCs w:val="16"/>
              </w:rPr>
            </w:pPr>
            <w:r w:rsidRPr="004D5040">
              <w:rPr>
                <w:rFonts w:eastAsia="Arial Unicode MS" w:cs="Arial"/>
                <w:sz w:val="16"/>
                <w:szCs w:val="16"/>
              </w:rPr>
              <w:t>Artikel 1:</w:t>
            </w:r>
            <w:r w:rsidRPr="004D5040" w:rsidR="001A5CD1">
              <w:rPr>
                <w:rFonts w:eastAsia="Arial Unicode MS" w:cs="Arial"/>
                <w:sz w:val="16"/>
                <w:szCs w:val="16"/>
              </w:rPr>
              <w:t xml:space="preserve">24, eerste en tweede </w:t>
            </w:r>
            <w:r w:rsidRPr="004D5040" w:rsidR="004578F7">
              <w:rPr>
                <w:rFonts w:eastAsia="Arial Unicode MS" w:cs="Arial"/>
                <w:sz w:val="16"/>
                <w:szCs w:val="16"/>
              </w:rPr>
              <w:t>lid</w:t>
            </w:r>
            <w:r w:rsidRPr="004D5040" w:rsidR="001A5CD1">
              <w:rPr>
                <w:rFonts w:eastAsia="Arial Unicode MS" w:cs="Arial"/>
                <w:sz w:val="16"/>
                <w:szCs w:val="16"/>
              </w:rPr>
              <w:t xml:space="preserve">, </w:t>
            </w:r>
            <w:proofErr w:type="spellStart"/>
            <w:r w:rsidRPr="004D5040" w:rsidR="001A5CD1">
              <w:rPr>
                <w:rFonts w:eastAsia="Arial Unicode MS" w:cs="Arial"/>
                <w:sz w:val="16"/>
                <w:szCs w:val="16"/>
              </w:rPr>
              <w:t>Wft</w:t>
            </w:r>
            <w:proofErr w:type="spellEnd"/>
          </w:p>
          <w:p w:rsidRPr="004D5040" w:rsidR="00800A6B" w:rsidP="00A36400" w:rsidRDefault="00800A6B" w14:paraId="525A1687" w14:textId="77777777">
            <w:pPr>
              <w:rPr>
                <w:rFonts w:eastAsia="Arial Unicode MS" w:cs="Arial"/>
                <w:sz w:val="16"/>
                <w:szCs w:val="16"/>
              </w:rPr>
            </w:pPr>
          </w:p>
          <w:p w:rsidRPr="004D5040" w:rsidR="00800A6B" w:rsidP="00A36400" w:rsidRDefault="00800A6B" w14:paraId="651F12B1" w14:textId="77777777">
            <w:pPr>
              <w:rPr>
                <w:sz w:val="16"/>
                <w:szCs w:val="16"/>
              </w:rPr>
            </w:pPr>
          </w:p>
          <w:p w:rsidRPr="004D5040" w:rsidR="00090036" w:rsidP="00A36400" w:rsidRDefault="00090036" w14:paraId="741D0A22" w14:textId="77777777">
            <w:pPr>
              <w:rPr>
                <w:sz w:val="16"/>
                <w:szCs w:val="16"/>
              </w:rPr>
            </w:pPr>
          </w:p>
          <w:p w:rsidRPr="004D5040" w:rsidR="00090036" w:rsidP="00A36400" w:rsidRDefault="00090036" w14:paraId="191AA188" w14:textId="77777777">
            <w:pPr>
              <w:rPr>
                <w:sz w:val="16"/>
                <w:szCs w:val="16"/>
              </w:rPr>
            </w:pPr>
          </w:p>
          <w:p w:rsidRPr="004D5040" w:rsidR="00800A6B" w:rsidP="00A36400" w:rsidRDefault="001A5CD1" w14:paraId="5DA294C1" w14:textId="6591A057">
            <w:pPr>
              <w:rPr>
                <w:rFonts w:eastAsia="Arial Unicode MS" w:cs="Arial"/>
                <w:sz w:val="16"/>
                <w:szCs w:val="16"/>
              </w:rPr>
            </w:pPr>
            <w:r w:rsidRPr="004D5040">
              <w:rPr>
                <w:sz w:val="16"/>
                <w:szCs w:val="16"/>
              </w:rPr>
              <w:t>Artikelen 3:259a en 3A:68</w:t>
            </w:r>
            <w:r w:rsidRPr="004D5040" w:rsidR="00BC38EB">
              <w:rPr>
                <w:sz w:val="16"/>
                <w:szCs w:val="16"/>
              </w:rPr>
              <w:t>,</w:t>
            </w:r>
            <w:r w:rsidRPr="004D5040">
              <w:rPr>
                <w:sz w:val="16"/>
                <w:szCs w:val="16"/>
              </w:rPr>
              <w:t xml:space="preserve"> </w:t>
            </w:r>
            <w:proofErr w:type="spellStart"/>
            <w:r w:rsidRPr="004D5040">
              <w:rPr>
                <w:sz w:val="16"/>
                <w:szCs w:val="16"/>
              </w:rPr>
              <w:t>Wft</w:t>
            </w:r>
            <w:proofErr w:type="spellEnd"/>
          </w:p>
        </w:tc>
      </w:tr>
      <w:tr w:rsidRPr="004D5040" w:rsidR="00090036" w:rsidTr="006F7F0D" w14:paraId="6712FC1F" w14:textId="77777777">
        <w:trPr>
          <w:cantSplit/>
          <w:trHeight w:val="567"/>
        </w:trPr>
        <w:tc>
          <w:tcPr>
            <w:tcW w:w="1014" w:type="pct"/>
            <w:tcBorders>
              <w:top w:val="nil"/>
              <w:left w:val="single" w:color="auto" w:sz="4" w:space="0"/>
              <w:bottom w:val="nil"/>
            </w:tcBorders>
            <w:shd w:val="clear" w:color="auto" w:fill="auto"/>
          </w:tcPr>
          <w:p w:rsidRPr="004D5040" w:rsidR="00800A6B" w:rsidP="00A36400" w:rsidRDefault="00800A6B" w14:paraId="26691196" w14:textId="422F8CCD">
            <w:pPr>
              <w:rPr>
                <w:rFonts w:eastAsia="Arial Unicode MS" w:cs="Arial"/>
                <w:b/>
                <w:sz w:val="16"/>
                <w:szCs w:val="16"/>
              </w:rPr>
            </w:pPr>
            <w:r w:rsidRPr="004D5040">
              <w:rPr>
                <w:rFonts w:eastAsia="Arial Unicode MS" w:cs="Arial"/>
                <w:b/>
                <w:sz w:val="16"/>
                <w:szCs w:val="16"/>
              </w:rPr>
              <w:t xml:space="preserve">Besluit EU-verordeningen </w:t>
            </w:r>
            <w:proofErr w:type="spellStart"/>
            <w:r w:rsidRPr="004D5040" w:rsidR="008F6E7C">
              <w:rPr>
                <w:rFonts w:eastAsia="Arial Unicode MS" w:cs="Arial"/>
                <w:b/>
                <w:sz w:val="16"/>
                <w:szCs w:val="16"/>
              </w:rPr>
              <w:t>Wft</w:t>
            </w:r>
            <w:proofErr w:type="spellEnd"/>
          </w:p>
        </w:tc>
        <w:tc>
          <w:tcPr>
            <w:tcW w:w="2736" w:type="pct"/>
            <w:tcBorders>
              <w:top w:val="nil"/>
              <w:bottom w:val="nil"/>
            </w:tcBorders>
          </w:tcPr>
          <w:p w:rsidRPr="004D5040" w:rsidR="00800A6B" w:rsidP="00A36400" w:rsidRDefault="00800A6B" w14:paraId="27D47F16" w14:textId="77777777">
            <w:pPr>
              <w:rPr>
                <w:sz w:val="16"/>
                <w:szCs w:val="16"/>
              </w:rPr>
            </w:pPr>
            <w:r w:rsidRPr="004D5040">
              <w:rPr>
                <w:rFonts w:eastAsia="Arial Unicode MS" w:cs="Arial"/>
                <w:sz w:val="16"/>
                <w:szCs w:val="16"/>
              </w:rPr>
              <w:t xml:space="preserve">DNB is aangewezen als </w:t>
            </w:r>
            <w:r w:rsidRPr="004D5040">
              <w:rPr>
                <w:sz w:val="16"/>
                <w:szCs w:val="16"/>
              </w:rPr>
              <w:t>de bevoegde autoriteit in het kader van onderstaande verordeningen en wordt belast met de uitvoering en handhaving van de bij of krachtens die verordeningen gestelde regels:</w:t>
            </w:r>
          </w:p>
          <w:p w:rsidRPr="004D5040" w:rsidR="00800A6B" w:rsidP="00A36400" w:rsidRDefault="00800A6B" w14:paraId="1E1C2F6F" w14:textId="22291DB0">
            <w:pPr>
              <w:pStyle w:val="Lijstalinea"/>
              <w:numPr>
                <w:ilvl w:val="0"/>
                <w:numId w:val="2"/>
              </w:numPr>
              <w:rPr>
                <w:rFonts w:eastAsia="Arial Unicode MS" w:cs="Arial"/>
                <w:sz w:val="16"/>
                <w:szCs w:val="16"/>
              </w:rPr>
            </w:pPr>
            <w:r w:rsidRPr="004D5040">
              <w:rPr>
                <w:rFonts w:eastAsia="Arial Unicode MS" w:cs="Arial"/>
                <w:sz w:val="16"/>
                <w:szCs w:val="16"/>
              </w:rPr>
              <w:t xml:space="preserve">Verordening ratingbureaus, ten aanzien van artikel 4, eerste lid, voor zover het een bank, centrale tegenpartij, herverzekeraar, pensioenfonds, </w:t>
            </w:r>
            <w:proofErr w:type="spellStart"/>
            <w:r w:rsidRPr="004D5040">
              <w:rPr>
                <w:rFonts w:eastAsia="Arial Unicode MS" w:cs="Arial"/>
                <w:sz w:val="16"/>
                <w:szCs w:val="16"/>
              </w:rPr>
              <w:t>premiepensioeninstelling</w:t>
            </w:r>
            <w:proofErr w:type="spellEnd"/>
            <w:r w:rsidRPr="004D5040">
              <w:rPr>
                <w:rFonts w:eastAsia="Arial Unicode MS" w:cs="Arial"/>
                <w:sz w:val="16"/>
                <w:szCs w:val="16"/>
              </w:rPr>
              <w:t xml:space="preserve"> of verzekeraar betreft, en artikel 5 bis, eerste lid;</w:t>
            </w:r>
            <w:r w:rsidRPr="004D5040" w:rsidR="008F6E7C">
              <w:rPr>
                <w:rStyle w:val="Voetnootmarkering"/>
                <w:rFonts w:eastAsia="Arial Unicode MS" w:cs="Arial"/>
                <w:sz w:val="16"/>
                <w:szCs w:val="16"/>
              </w:rPr>
              <w:footnoteReference w:id="9"/>
            </w:r>
          </w:p>
          <w:p w:rsidRPr="004D5040" w:rsidR="00800A6B" w:rsidP="00A36400" w:rsidRDefault="00800A6B" w14:paraId="3A5470E5" w14:textId="421DAAE4">
            <w:pPr>
              <w:pStyle w:val="Lijstalinea"/>
              <w:numPr>
                <w:ilvl w:val="0"/>
                <w:numId w:val="2"/>
              </w:numPr>
              <w:rPr>
                <w:rFonts w:eastAsia="Arial Unicode MS" w:cs="Arial"/>
                <w:sz w:val="16"/>
                <w:szCs w:val="16"/>
              </w:rPr>
            </w:pPr>
            <w:r w:rsidRPr="004D5040">
              <w:rPr>
                <w:rFonts w:eastAsia="Arial Unicode MS" w:cs="Arial"/>
                <w:sz w:val="16"/>
                <w:szCs w:val="16"/>
              </w:rPr>
              <w:t xml:space="preserve">Verordening </w:t>
            </w:r>
            <w:r w:rsidRPr="004D5040" w:rsidR="008F6E7C">
              <w:rPr>
                <w:rFonts w:eastAsia="Arial Unicode MS" w:cs="Arial"/>
                <w:sz w:val="16"/>
                <w:szCs w:val="16"/>
              </w:rPr>
              <w:t>SEPA-</w:t>
            </w:r>
            <w:r w:rsidRPr="004D5040">
              <w:rPr>
                <w:rFonts w:eastAsia="Arial Unicode MS" w:cs="Arial"/>
                <w:sz w:val="16"/>
                <w:szCs w:val="16"/>
              </w:rPr>
              <w:t>betaaldiensten, ten aanzien van de artikelen 3 tot en met 6 en 9;</w:t>
            </w:r>
            <w:r w:rsidRPr="004D5040">
              <w:rPr>
                <w:rStyle w:val="Voetnootmarkering"/>
                <w:rFonts w:eastAsia="Arial Unicode MS" w:cs="Arial"/>
                <w:sz w:val="16"/>
                <w:szCs w:val="16"/>
              </w:rPr>
              <w:footnoteReference w:id="10"/>
            </w:r>
          </w:p>
          <w:p w:rsidRPr="004D5040" w:rsidR="00800A6B" w:rsidP="00A36400" w:rsidRDefault="00800A6B" w14:paraId="547BC42D" w14:textId="78215B08">
            <w:pPr>
              <w:pStyle w:val="Lijstalinea"/>
              <w:numPr>
                <w:ilvl w:val="0"/>
                <w:numId w:val="2"/>
              </w:numPr>
              <w:rPr>
                <w:rFonts w:eastAsia="Arial Unicode MS" w:cs="Arial"/>
                <w:sz w:val="16"/>
                <w:szCs w:val="16"/>
              </w:rPr>
            </w:pPr>
            <w:r w:rsidRPr="004D5040">
              <w:rPr>
                <w:rFonts w:eastAsia="Arial Unicode MS" w:cs="Arial"/>
                <w:sz w:val="16"/>
                <w:szCs w:val="16"/>
              </w:rPr>
              <w:t>EMIR, ten aanzien van de artikelen 4,</w:t>
            </w:r>
            <w:r w:rsidRPr="004D5040" w:rsidR="008F6E7C">
              <w:rPr>
                <w:rFonts w:eastAsia="Arial Unicode MS" w:cs="Arial"/>
                <w:sz w:val="16"/>
                <w:szCs w:val="16"/>
              </w:rPr>
              <w:t xml:space="preserve"> eerste tot en met derde lid, 4 bis, 6 bis, tweede lid,</w:t>
            </w:r>
            <w:r w:rsidRPr="004D5040">
              <w:rPr>
                <w:rFonts w:eastAsia="Arial Unicode MS" w:cs="Arial"/>
                <w:sz w:val="16"/>
                <w:szCs w:val="16"/>
              </w:rPr>
              <w:t xml:space="preserve"> 11, 12, voor zover de financiële tegenpartij een bank, verzekeraar, herverzekeraar of pensioenfonds is, 14 tot en met 21, 25 tot en met 35 en 40 tot en met 54;</w:t>
            </w:r>
            <w:r w:rsidRPr="004D5040" w:rsidR="008F6E7C">
              <w:rPr>
                <w:rStyle w:val="Voetnootmarkering"/>
                <w:rFonts w:eastAsia="Arial Unicode MS" w:cs="Arial"/>
                <w:sz w:val="16"/>
                <w:szCs w:val="16"/>
              </w:rPr>
              <w:footnoteReference w:id="11"/>
            </w:r>
          </w:p>
          <w:p w:rsidRPr="004D5040" w:rsidR="00800A6B" w:rsidP="00A36400" w:rsidRDefault="00800A6B" w14:paraId="2B21DB06" w14:textId="77777777">
            <w:pPr>
              <w:pStyle w:val="Lijstalinea"/>
              <w:numPr>
                <w:ilvl w:val="0"/>
                <w:numId w:val="2"/>
              </w:numPr>
              <w:rPr>
                <w:rFonts w:eastAsia="Arial Unicode MS" w:cs="Arial"/>
                <w:sz w:val="16"/>
                <w:szCs w:val="16"/>
              </w:rPr>
            </w:pPr>
            <w:r w:rsidRPr="004D5040">
              <w:rPr>
                <w:rFonts w:eastAsia="Arial Unicode MS" w:cs="Arial"/>
                <w:sz w:val="16"/>
                <w:szCs w:val="16"/>
              </w:rPr>
              <w:t>Verordening kapitaalvereisten;</w:t>
            </w:r>
            <w:r w:rsidRPr="004D5040">
              <w:rPr>
                <w:rStyle w:val="Voetnootmarkering"/>
                <w:rFonts w:eastAsia="Arial Unicode MS" w:cs="Arial"/>
                <w:sz w:val="16"/>
                <w:szCs w:val="16"/>
              </w:rPr>
              <w:footnoteReference w:id="12"/>
            </w:r>
          </w:p>
          <w:p w:rsidRPr="004D5040" w:rsidR="008F6E7C" w:rsidP="00A36400" w:rsidRDefault="008F6E7C" w14:paraId="28E29EDF" w14:textId="46294BD9">
            <w:pPr>
              <w:pStyle w:val="Lijstalinea"/>
              <w:numPr>
                <w:ilvl w:val="0"/>
                <w:numId w:val="2"/>
              </w:numPr>
              <w:rPr>
                <w:rFonts w:eastAsia="Arial Unicode MS" w:cs="Arial"/>
                <w:sz w:val="16"/>
                <w:szCs w:val="16"/>
              </w:rPr>
            </w:pPr>
            <w:r w:rsidRPr="004D5040">
              <w:rPr>
                <w:rFonts w:eastAsia="Arial Unicode MS" w:cs="Arial"/>
                <w:sz w:val="16"/>
                <w:szCs w:val="16"/>
              </w:rPr>
              <w:t>Verordening gemeenschappelijk afwikkelingsmechanisme;</w:t>
            </w:r>
            <w:r w:rsidRPr="004D5040">
              <w:rPr>
                <w:rStyle w:val="Voetnootmarkering"/>
                <w:rFonts w:eastAsia="Arial Unicode MS" w:cs="Arial"/>
                <w:sz w:val="16"/>
                <w:szCs w:val="16"/>
              </w:rPr>
              <w:footnoteReference w:id="13"/>
            </w:r>
          </w:p>
          <w:p w:rsidRPr="004D5040" w:rsidR="00800A6B" w:rsidP="00A36400" w:rsidRDefault="00800A6B" w14:paraId="4CDC4581" w14:textId="7CEDA472">
            <w:pPr>
              <w:pStyle w:val="Lijstalinea"/>
              <w:numPr>
                <w:ilvl w:val="0"/>
                <w:numId w:val="2"/>
              </w:numPr>
              <w:rPr>
                <w:rFonts w:eastAsia="Arial Unicode MS" w:cs="Arial"/>
                <w:sz w:val="16"/>
                <w:szCs w:val="16"/>
              </w:rPr>
            </w:pPr>
            <w:r w:rsidRPr="004D5040">
              <w:rPr>
                <w:rFonts w:eastAsia="Arial Unicode MS" w:cs="Arial"/>
                <w:sz w:val="16"/>
                <w:szCs w:val="16"/>
              </w:rPr>
              <w:t xml:space="preserve">Verordening centrale </w:t>
            </w:r>
            <w:proofErr w:type="spellStart"/>
            <w:r w:rsidRPr="004D5040">
              <w:rPr>
                <w:rFonts w:eastAsia="Arial Unicode MS" w:cs="Arial"/>
                <w:sz w:val="16"/>
                <w:szCs w:val="16"/>
              </w:rPr>
              <w:t>effectenbewaarinstellingen</w:t>
            </w:r>
            <w:proofErr w:type="spellEnd"/>
            <w:r w:rsidRPr="004D5040">
              <w:rPr>
                <w:rFonts w:eastAsia="Arial Unicode MS" w:cs="Arial"/>
                <w:sz w:val="16"/>
                <w:szCs w:val="16"/>
              </w:rPr>
              <w:t>, ten aanzien van de artikelen 9, voor zover het een bank betreft, 39 tot en met 47, 54 tot en met 57</w:t>
            </w:r>
            <w:r w:rsidRPr="004D5040" w:rsidR="008F6E7C">
              <w:rPr>
                <w:rFonts w:eastAsia="Arial Unicode MS" w:cs="Arial"/>
                <w:sz w:val="16"/>
                <w:szCs w:val="16"/>
              </w:rPr>
              <w:t>, 59</w:t>
            </w:r>
            <w:r w:rsidRPr="004D5040">
              <w:rPr>
                <w:rFonts w:eastAsia="Arial Unicode MS" w:cs="Arial"/>
                <w:sz w:val="16"/>
                <w:szCs w:val="16"/>
              </w:rPr>
              <w:t xml:space="preserve"> en 60;</w:t>
            </w:r>
            <w:r w:rsidRPr="004D5040" w:rsidR="008F6E7C">
              <w:rPr>
                <w:rStyle w:val="Voetnootmarkering"/>
                <w:rFonts w:eastAsia="Arial Unicode MS" w:cs="Arial"/>
                <w:sz w:val="16"/>
                <w:szCs w:val="16"/>
              </w:rPr>
              <w:footnoteReference w:id="14"/>
            </w:r>
          </w:p>
          <w:p w:rsidRPr="004D5040" w:rsidR="00800A6B" w:rsidP="00A36400" w:rsidRDefault="00800A6B" w14:paraId="396334EA" w14:textId="77777777">
            <w:pPr>
              <w:pStyle w:val="Lijstalinea"/>
              <w:numPr>
                <w:ilvl w:val="0"/>
                <w:numId w:val="2"/>
              </w:numPr>
              <w:rPr>
                <w:rFonts w:eastAsia="Arial Unicode MS" w:cs="Arial"/>
                <w:sz w:val="16"/>
                <w:szCs w:val="16"/>
              </w:rPr>
            </w:pPr>
            <w:r w:rsidRPr="004D5040">
              <w:rPr>
                <w:rFonts w:eastAsia="Arial Unicode MS" w:cs="Arial"/>
                <w:sz w:val="16"/>
                <w:szCs w:val="16"/>
              </w:rPr>
              <w:t>Verordening Solvabiliteit II;</w:t>
            </w:r>
            <w:r w:rsidRPr="004D5040">
              <w:rPr>
                <w:rStyle w:val="Voetnootmarkering"/>
                <w:rFonts w:eastAsia="Arial Unicode MS" w:cs="Arial"/>
                <w:sz w:val="16"/>
                <w:szCs w:val="16"/>
              </w:rPr>
              <w:footnoteReference w:id="15"/>
            </w:r>
          </w:p>
          <w:p w:rsidRPr="004D5040" w:rsidR="008F6E7C" w:rsidP="00A36400" w:rsidRDefault="008F6E7C" w14:paraId="39C63A45" w14:textId="0E2593AB">
            <w:pPr>
              <w:pStyle w:val="Lijstalinea"/>
              <w:numPr>
                <w:ilvl w:val="0"/>
                <w:numId w:val="2"/>
              </w:numPr>
              <w:rPr>
                <w:rFonts w:eastAsia="Arial Unicode MS" w:cs="Arial"/>
                <w:sz w:val="16"/>
                <w:szCs w:val="16"/>
              </w:rPr>
            </w:pPr>
            <w:r w:rsidRPr="004D5040">
              <w:rPr>
                <w:rFonts w:eastAsia="Arial Unicode MS" w:cs="Arial"/>
                <w:sz w:val="16"/>
                <w:szCs w:val="16"/>
              </w:rPr>
              <w:t>Verordening afwikkelingsfonds;</w:t>
            </w:r>
            <w:r w:rsidRPr="004D5040">
              <w:rPr>
                <w:rStyle w:val="Voetnootmarkering"/>
                <w:rFonts w:eastAsia="Arial Unicode MS" w:cs="Arial"/>
                <w:sz w:val="16"/>
                <w:szCs w:val="16"/>
              </w:rPr>
              <w:footnoteReference w:id="16"/>
            </w:r>
          </w:p>
          <w:p w:rsidRPr="004D5040" w:rsidR="00800A6B" w:rsidP="00A36400" w:rsidRDefault="00800A6B" w14:paraId="2DF1C0B0" w14:textId="32AE3F7D">
            <w:pPr>
              <w:pStyle w:val="Lijstalinea"/>
              <w:numPr>
                <w:ilvl w:val="0"/>
                <w:numId w:val="2"/>
              </w:numPr>
              <w:rPr>
                <w:rFonts w:eastAsia="Arial Unicode MS" w:cs="Arial"/>
                <w:sz w:val="16"/>
                <w:szCs w:val="16"/>
              </w:rPr>
            </w:pPr>
            <w:r w:rsidRPr="004D5040">
              <w:rPr>
                <w:rFonts w:eastAsia="Arial Unicode MS" w:cs="Arial"/>
                <w:sz w:val="16"/>
                <w:szCs w:val="16"/>
              </w:rPr>
              <w:t>Verordening afwikkelingsvergoedingen voor op kaarten gebaseerde betalingstransacties, ten aanzien van artikel 7</w:t>
            </w:r>
            <w:r w:rsidRPr="004D5040" w:rsidR="008F6E7C">
              <w:rPr>
                <w:rFonts w:eastAsia="Arial Unicode MS" w:cs="Arial"/>
                <w:sz w:val="16"/>
                <w:szCs w:val="16"/>
              </w:rPr>
              <w:t>;</w:t>
            </w:r>
          </w:p>
          <w:p w:rsidRPr="004D5040" w:rsidR="008F6E7C" w:rsidP="00A36400" w:rsidRDefault="008F6E7C" w14:paraId="2CC91630" w14:textId="72728F48">
            <w:pPr>
              <w:pStyle w:val="Lijstalinea"/>
              <w:numPr>
                <w:ilvl w:val="0"/>
                <w:numId w:val="2"/>
              </w:numPr>
              <w:rPr>
                <w:rFonts w:eastAsia="Arial Unicode MS" w:cs="Arial"/>
                <w:sz w:val="16"/>
                <w:szCs w:val="16"/>
              </w:rPr>
            </w:pPr>
            <w:r w:rsidRPr="004D5040">
              <w:rPr>
                <w:rFonts w:eastAsia="Arial Unicode MS" w:cs="Arial"/>
                <w:sz w:val="16"/>
                <w:szCs w:val="16"/>
              </w:rPr>
              <w:t>Verordening effectenfinancieringstransacties, behalve ten aanzien van artikelen 4, 13, 14 en 24, derde lid, voor zover de tegenpartij een bank, verzekeraar, herverzekeraar of pensioenfonds is;</w:t>
            </w:r>
            <w:r w:rsidRPr="004D5040">
              <w:rPr>
                <w:rStyle w:val="Voetnootmarkering"/>
                <w:rFonts w:eastAsia="Arial Unicode MS" w:cs="Arial"/>
                <w:sz w:val="16"/>
                <w:szCs w:val="16"/>
              </w:rPr>
              <w:footnoteReference w:id="17"/>
            </w:r>
          </w:p>
          <w:p w:rsidRPr="004D5040" w:rsidR="008F6E7C" w:rsidP="00A36400" w:rsidRDefault="008F6E7C" w14:paraId="47D3B46B" w14:textId="4D688292">
            <w:pPr>
              <w:pStyle w:val="Lijstalinea"/>
              <w:numPr>
                <w:ilvl w:val="0"/>
                <w:numId w:val="2"/>
              </w:numPr>
              <w:rPr>
                <w:rFonts w:eastAsia="Arial Unicode MS" w:cs="Arial"/>
                <w:sz w:val="16"/>
                <w:szCs w:val="16"/>
              </w:rPr>
            </w:pPr>
            <w:r w:rsidRPr="004D5040">
              <w:rPr>
                <w:rFonts w:eastAsia="Arial Unicode MS" w:cs="Arial"/>
                <w:sz w:val="16"/>
                <w:szCs w:val="16"/>
              </w:rPr>
              <w:t>Verordening geldmarktfondsen, ten aanzien van artikel 28;</w:t>
            </w:r>
            <w:r w:rsidRPr="004D5040">
              <w:rPr>
                <w:rStyle w:val="Voetnootmarkering"/>
                <w:rFonts w:eastAsia="Arial Unicode MS" w:cs="Arial"/>
                <w:sz w:val="16"/>
                <w:szCs w:val="16"/>
              </w:rPr>
              <w:footnoteReference w:id="18"/>
            </w:r>
          </w:p>
          <w:p w:rsidRPr="004D5040" w:rsidR="006E24E7" w:rsidP="006E24E7" w:rsidRDefault="008F6E7C" w14:paraId="3276BD8E" w14:textId="61C6625E">
            <w:pPr>
              <w:pStyle w:val="Lijstalinea"/>
              <w:numPr>
                <w:ilvl w:val="0"/>
                <w:numId w:val="2"/>
              </w:numPr>
              <w:rPr>
                <w:rFonts w:eastAsia="Arial Unicode MS" w:cs="Arial"/>
                <w:sz w:val="16"/>
                <w:szCs w:val="16"/>
              </w:rPr>
            </w:pPr>
            <w:r w:rsidRPr="004D5040">
              <w:rPr>
                <w:rFonts w:eastAsia="Arial Unicode MS" w:cs="Arial"/>
                <w:sz w:val="16"/>
                <w:szCs w:val="16"/>
              </w:rPr>
              <w:t xml:space="preserve">Verordening </w:t>
            </w:r>
            <w:proofErr w:type="spellStart"/>
            <w:r w:rsidRPr="004D5040">
              <w:rPr>
                <w:rFonts w:eastAsia="Arial Unicode MS" w:cs="Arial"/>
                <w:sz w:val="16"/>
                <w:szCs w:val="16"/>
              </w:rPr>
              <w:t>securi</w:t>
            </w:r>
            <w:r w:rsidRPr="004D5040" w:rsidR="006E24E7">
              <w:rPr>
                <w:rFonts w:eastAsia="Arial Unicode MS" w:cs="Arial"/>
                <w:sz w:val="16"/>
                <w:szCs w:val="16"/>
              </w:rPr>
              <w:t>ti</w:t>
            </w:r>
            <w:r w:rsidRPr="004D5040">
              <w:rPr>
                <w:rFonts w:eastAsia="Arial Unicode MS" w:cs="Arial"/>
                <w:sz w:val="16"/>
                <w:szCs w:val="16"/>
              </w:rPr>
              <w:t>saties</w:t>
            </w:r>
            <w:proofErr w:type="spellEnd"/>
            <w:r w:rsidRPr="004D5040">
              <w:rPr>
                <w:rFonts w:eastAsia="Arial Unicode MS" w:cs="Arial"/>
                <w:sz w:val="16"/>
                <w:szCs w:val="16"/>
              </w:rPr>
              <w:t xml:space="preserve">, </w:t>
            </w:r>
            <w:r w:rsidRPr="004D5040" w:rsidR="006E24E7">
              <w:rPr>
                <w:rFonts w:eastAsia="Arial Unicode MS" w:cs="Arial"/>
                <w:sz w:val="16"/>
                <w:szCs w:val="16"/>
              </w:rPr>
              <w:t xml:space="preserve">ten aanzien van artikelen 18, 27, 30, tweede lid, onderdelen b en c, 43, tweede lid en 43 bis, eerste en tweede lid; artikelen 6 tot en met 9, 30, tweede lid, onderdeel a, en derde lid voor zover het een SSPE betreft; artikelen 5 tot en met 9, 29, zesde lid, 30, tweede lid, onderdeel a, en derde lid, 43, vijfde tot en met achtste lid voor zover het een bank, beleggingsonderneming, verzekeringsonderneming of herverzekeringsonderneming, pensioenfonds of </w:t>
            </w:r>
            <w:proofErr w:type="spellStart"/>
            <w:r w:rsidRPr="004D5040" w:rsidR="006E24E7">
              <w:rPr>
                <w:rFonts w:eastAsia="Arial Unicode MS" w:cs="Arial"/>
                <w:sz w:val="16"/>
                <w:szCs w:val="16"/>
              </w:rPr>
              <w:t>premiepensioeninstelling</w:t>
            </w:r>
            <w:proofErr w:type="spellEnd"/>
            <w:r w:rsidRPr="004D5040" w:rsidR="006E24E7">
              <w:rPr>
                <w:rFonts w:eastAsia="Arial Unicode MS" w:cs="Arial"/>
                <w:sz w:val="16"/>
                <w:szCs w:val="16"/>
              </w:rPr>
              <w:t>:</w:t>
            </w:r>
            <w:r w:rsidRPr="004D5040" w:rsidR="006E24E7">
              <w:rPr>
                <w:rStyle w:val="Voetnootmarkering"/>
                <w:rFonts w:eastAsia="Arial Unicode MS" w:cs="Arial"/>
                <w:sz w:val="16"/>
                <w:szCs w:val="16"/>
              </w:rPr>
              <w:footnoteReference w:id="19"/>
            </w:r>
            <w:r w:rsidRPr="004D5040" w:rsidR="006E24E7">
              <w:rPr>
                <w:rFonts w:eastAsia="Arial Unicode MS" w:cs="Arial"/>
                <w:sz w:val="16"/>
                <w:szCs w:val="16"/>
              </w:rPr>
              <w:t>Verordening pan-Europees persoonlijk pensioenproduct, ten aanzien van de artikelen 41, 45, eerste lid, 46, 49, tweede en derde lid;</w:t>
            </w:r>
            <w:r w:rsidRPr="004D5040" w:rsidR="006E24E7">
              <w:rPr>
                <w:rStyle w:val="Voetnootmarkering"/>
                <w:rFonts w:eastAsia="Arial Unicode MS" w:cs="Arial"/>
                <w:sz w:val="16"/>
                <w:szCs w:val="16"/>
              </w:rPr>
              <w:footnoteReference w:id="20"/>
            </w:r>
          </w:p>
          <w:p w:rsidRPr="004D5040" w:rsidR="006E24E7" w:rsidP="006E24E7" w:rsidRDefault="006E24E7" w14:paraId="3597F7B0" w14:textId="29C16C2D">
            <w:pPr>
              <w:pStyle w:val="Lijstalinea"/>
              <w:numPr>
                <w:ilvl w:val="0"/>
                <w:numId w:val="2"/>
              </w:numPr>
              <w:rPr>
                <w:rFonts w:eastAsia="Arial Unicode MS" w:cs="Arial"/>
                <w:sz w:val="16"/>
                <w:szCs w:val="16"/>
              </w:rPr>
            </w:pPr>
            <w:r w:rsidRPr="004D5040">
              <w:rPr>
                <w:rFonts w:eastAsia="Arial Unicode MS" w:cs="Arial"/>
                <w:sz w:val="16"/>
                <w:szCs w:val="16"/>
              </w:rPr>
              <w:t xml:space="preserve">Verordening </w:t>
            </w:r>
            <w:proofErr w:type="spellStart"/>
            <w:r w:rsidRPr="004D5040">
              <w:rPr>
                <w:rFonts w:eastAsia="Arial Unicode MS" w:cs="Arial"/>
                <w:sz w:val="16"/>
                <w:szCs w:val="16"/>
              </w:rPr>
              <w:t>prudentiële</w:t>
            </w:r>
            <w:proofErr w:type="spellEnd"/>
            <w:r w:rsidRPr="004D5040">
              <w:rPr>
                <w:rFonts w:eastAsia="Arial Unicode MS" w:cs="Arial"/>
                <w:sz w:val="16"/>
                <w:szCs w:val="16"/>
              </w:rPr>
              <w:t xml:space="preserve"> vereisten beleggingsondernemingen, ten aanzien van de gehele verordening, met uitzondering van de artikelen 48 en 51 tot en met 53;</w:t>
            </w:r>
            <w:r w:rsidRPr="004D5040">
              <w:rPr>
                <w:rStyle w:val="Voetnootmarkering"/>
                <w:rFonts w:eastAsia="Arial Unicode MS" w:cs="Arial"/>
                <w:sz w:val="16"/>
                <w:szCs w:val="16"/>
              </w:rPr>
              <w:footnoteReference w:id="21"/>
            </w:r>
          </w:p>
          <w:p w:rsidRPr="004D5040" w:rsidR="006E24E7" w:rsidP="006E24E7" w:rsidRDefault="006E24E7" w14:paraId="0B86CB74" w14:textId="23115014">
            <w:pPr>
              <w:pStyle w:val="Lijstalinea"/>
              <w:numPr>
                <w:ilvl w:val="0"/>
                <w:numId w:val="2"/>
              </w:numPr>
              <w:rPr>
                <w:rFonts w:eastAsia="Arial Unicode MS" w:cs="Arial"/>
                <w:sz w:val="16"/>
                <w:szCs w:val="16"/>
              </w:rPr>
            </w:pPr>
            <w:r w:rsidRPr="004D5040">
              <w:rPr>
                <w:rFonts w:eastAsia="Arial Unicode MS" w:cs="Arial"/>
                <w:sz w:val="16"/>
                <w:szCs w:val="16"/>
              </w:rPr>
              <w:t xml:space="preserve">Verordening </w:t>
            </w:r>
            <w:proofErr w:type="spellStart"/>
            <w:r w:rsidRPr="004D5040" w:rsidR="007F5DDD">
              <w:rPr>
                <w:rFonts w:eastAsia="Arial Unicode MS" w:cs="Arial"/>
                <w:sz w:val="16"/>
                <w:szCs w:val="16"/>
              </w:rPr>
              <w:t>c</w:t>
            </w:r>
            <w:r w:rsidRPr="004D5040">
              <w:rPr>
                <w:rFonts w:eastAsia="Arial Unicode MS" w:cs="Arial"/>
                <w:sz w:val="16"/>
                <w:szCs w:val="16"/>
              </w:rPr>
              <w:t>rowdfundingdienstverleners</w:t>
            </w:r>
            <w:proofErr w:type="spellEnd"/>
            <w:r w:rsidRPr="004D5040">
              <w:rPr>
                <w:rFonts w:eastAsia="Arial Unicode MS" w:cs="Arial"/>
                <w:sz w:val="16"/>
                <w:szCs w:val="16"/>
              </w:rPr>
              <w:t xml:space="preserve"> voor bedrijven, ten aanzien van artikel 11;</w:t>
            </w:r>
            <w:r w:rsidRPr="004D5040">
              <w:rPr>
                <w:rStyle w:val="Voetnootmarkering"/>
                <w:rFonts w:eastAsia="Arial Unicode MS" w:cs="Arial"/>
                <w:sz w:val="16"/>
                <w:szCs w:val="16"/>
              </w:rPr>
              <w:footnoteReference w:id="22"/>
            </w:r>
          </w:p>
          <w:p w:rsidRPr="004D5040" w:rsidR="006E24E7" w:rsidP="006E24E7" w:rsidRDefault="006E24E7" w14:paraId="5C9C382A" w14:textId="797D7C4D">
            <w:pPr>
              <w:pStyle w:val="Lijstalinea"/>
              <w:numPr>
                <w:ilvl w:val="0"/>
                <w:numId w:val="2"/>
              </w:numPr>
              <w:rPr>
                <w:rFonts w:eastAsia="Arial Unicode MS" w:cs="Arial"/>
                <w:sz w:val="16"/>
                <w:szCs w:val="16"/>
              </w:rPr>
            </w:pPr>
            <w:r w:rsidRPr="004D5040">
              <w:rPr>
                <w:rFonts w:eastAsia="Arial Unicode MS" w:cs="Arial"/>
                <w:sz w:val="16"/>
                <w:szCs w:val="16"/>
              </w:rPr>
              <w:t>Verordening herstel en afwikkeling centrale tegenpartijen;</w:t>
            </w:r>
            <w:r w:rsidRPr="004D5040">
              <w:rPr>
                <w:rStyle w:val="Voetnootmarkering"/>
                <w:rFonts w:eastAsia="Arial Unicode MS" w:cs="Arial"/>
                <w:sz w:val="16"/>
                <w:szCs w:val="16"/>
              </w:rPr>
              <w:footnoteReference w:id="23"/>
            </w:r>
          </w:p>
          <w:p w:rsidRPr="004D5040" w:rsidR="006E24E7" w:rsidP="006E24E7" w:rsidRDefault="006E24E7" w14:paraId="76C82080" w14:textId="12B8A6B0">
            <w:pPr>
              <w:pStyle w:val="Lijstalinea"/>
              <w:numPr>
                <w:ilvl w:val="0"/>
                <w:numId w:val="2"/>
              </w:numPr>
              <w:rPr>
                <w:rFonts w:eastAsia="Arial Unicode MS" w:cs="Arial"/>
                <w:sz w:val="16"/>
                <w:szCs w:val="16"/>
              </w:rPr>
            </w:pPr>
            <w:r w:rsidRPr="004D5040">
              <w:rPr>
                <w:rFonts w:eastAsia="Arial Unicode MS" w:cs="Arial"/>
                <w:sz w:val="16"/>
                <w:szCs w:val="16"/>
              </w:rPr>
              <w:t>Verordening DLT pilot regime, ten aanzien van de artikelen 5 tot en met 7 al naar gelan</w:t>
            </w:r>
            <w:r w:rsidRPr="004D5040" w:rsidR="00CD24EA">
              <w:rPr>
                <w:rFonts w:eastAsia="Arial Unicode MS" w:cs="Arial"/>
                <w:sz w:val="16"/>
                <w:szCs w:val="16"/>
              </w:rPr>
              <w:t>g</w:t>
            </w:r>
            <w:r w:rsidRPr="004D5040">
              <w:rPr>
                <w:rFonts w:eastAsia="Arial Unicode MS" w:cs="Arial"/>
                <w:sz w:val="16"/>
                <w:szCs w:val="16"/>
              </w:rPr>
              <w:t xml:space="preserve"> de uit bijlage 10, 12 en 28 en, met betrekking tot beleggingsondernemingen en </w:t>
            </w:r>
            <w:proofErr w:type="spellStart"/>
            <w:r w:rsidRPr="004D5040">
              <w:rPr>
                <w:rFonts w:eastAsia="Arial Unicode MS" w:cs="Arial"/>
                <w:sz w:val="16"/>
                <w:szCs w:val="16"/>
              </w:rPr>
              <w:t>martkexploitanten</w:t>
            </w:r>
            <w:proofErr w:type="spellEnd"/>
            <w:r w:rsidRPr="004D5040">
              <w:rPr>
                <w:rFonts w:eastAsia="Arial Unicode MS" w:cs="Arial"/>
                <w:sz w:val="16"/>
                <w:szCs w:val="16"/>
              </w:rPr>
              <w:t xml:space="preserve">, de </w:t>
            </w:r>
            <w:proofErr w:type="spellStart"/>
            <w:r w:rsidRPr="004D5040">
              <w:rPr>
                <w:rFonts w:eastAsia="Arial Unicode MS" w:cs="Arial"/>
                <w:sz w:val="16"/>
                <w:szCs w:val="16"/>
              </w:rPr>
              <w:t>Wft</w:t>
            </w:r>
            <w:proofErr w:type="spellEnd"/>
            <w:r w:rsidRPr="004D5040">
              <w:rPr>
                <w:rFonts w:eastAsia="Arial Unicode MS" w:cs="Arial"/>
                <w:sz w:val="16"/>
                <w:szCs w:val="16"/>
              </w:rPr>
              <w:t xml:space="preserve"> voortvloeiende taakverdeling;</w:t>
            </w:r>
            <w:r w:rsidRPr="004D5040">
              <w:rPr>
                <w:rStyle w:val="Voetnootmarkering"/>
                <w:rFonts w:eastAsia="Arial Unicode MS" w:cs="Arial"/>
                <w:sz w:val="16"/>
                <w:szCs w:val="16"/>
              </w:rPr>
              <w:footnoteReference w:id="24"/>
            </w:r>
          </w:p>
          <w:p w:rsidRPr="004D5040" w:rsidR="00D02DA8" w:rsidP="006E24E7" w:rsidRDefault="00D02DA8" w14:paraId="1AC974E8" w14:textId="12C6C1FD">
            <w:pPr>
              <w:pStyle w:val="Lijstalinea"/>
              <w:numPr>
                <w:ilvl w:val="0"/>
                <w:numId w:val="2"/>
              </w:numPr>
              <w:rPr>
                <w:rFonts w:eastAsia="Arial Unicode MS" w:cs="Arial"/>
                <w:sz w:val="16"/>
                <w:szCs w:val="16"/>
              </w:rPr>
            </w:pPr>
            <w:r w:rsidRPr="004D5040">
              <w:rPr>
                <w:rFonts w:eastAsia="Arial Unicode MS" w:cs="Arial"/>
                <w:sz w:val="16"/>
                <w:szCs w:val="16"/>
              </w:rPr>
              <w:t xml:space="preserve">Verordening DORA-digitale operationele weerbaarheid, ten aanzien van banken, tenzij de ECB bevoegd is toezicht uit te oefenen, betaaldienstverleners met zetel in een andere lidstaat of betaaldienstverleners die geheel of gedeeltelijk zijn vrijgesteld van artikel 2:3a, eerste lid, van de wet, betaalinstellingen, centrale </w:t>
            </w:r>
            <w:proofErr w:type="spellStart"/>
            <w:r w:rsidRPr="004D5040">
              <w:rPr>
                <w:rFonts w:eastAsia="Arial Unicode MS" w:cs="Arial"/>
                <w:sz w:val="16"/>
                <w:szCs w:val="16"/>
              </w:rPr>
              <w:t>effectenbewaarinstellingen</w:t>
            </w:r>
            <w:proofErr w:type="spellEnd"/>
            <w:r w:rsidRPr="004D5040">
              <w:rPr>
                <w:rFonts w:eastAsia="Arial Unicode MS" w:cs="Arial"/>
                <w:sz w:val="16"/>
                <w:szCs w:val="16"/>
              </w:rPr>
              <w:t xml:space="preserve">, centrale tegenpartijen, </w:t>
            </w:r>
            <w:proofErr w:type="spellStart"/>
            <w:r w:rsidRPr="004D5040">
              <w:rPr>
                <w:rFonts w:eastAsia="Arial Unicode MS" w:cs="Arial"/>
                <w:sz w:val="16"/>
                <w:szCs w:val="16"/>
              </w:rPr>
              <w:t>elektronischgeldinstellingen</w:t>
            </w:r>
            <w:proofErr w:type="spellEnd"/>
            <w:r w:rsidRPr="004D5040">
              <w:rPr>
                <w:rFonts w:eastAsia="Arial Unicode MS" w:cs="Arial"/>
                <w:sz w:val="16"/>
                <w:szCs w:val="16"/>
              </w:rPr>
              <w:t xml:space="preserve">, </w:t>
            </w:r>
            <w:proofErr w:type="spellStart"/>
            <w:r w:rsidRPr="004D5040">
              <w:rPr>
                <w:rFonts w:eastAsia="Arial Unicode MS" w:cs="Arial"/>
                <w:sz w:val="16"/>
                <w:szCs w:val="16"/>
              </w:rPr>
              <w:t>premiepensioeninstellingen</w:t>
            </w:r>
            <w:proofErr w:type="spellEnd"/>
            <w:r w:rsidRPr="004D5040">
              <w:rPr>
                <w:rFonts w:eastAsia="Arial Unicode MS" w:cs="Arial"/>
                <w:sz w:val="16"/>
                <w:szCs w:val="16"/>
              </w:rPr>
              <w:t xml:space="preserve">, uitgevers van </w:t>
            </w:r>
            <w:proofErr w:type="spellStart"/>
            <w:r w:rsidRPr="004D5040">
              <w:rPr>
                <w:rFonts w:eastAsia="Arial Unicode MS" w:cs="Arial"/>
                <w:sz w:val="16"/>
                <w:szCs w:val="16"/>
              </w:rPr>
              <w:t>activagerelateerde</w:t>
            </w:r>
            <w:proofErr w:type="spellEnd"/>
            <w:r w:rsidRPr="004D5040">
              <w:rPr>
                <w:rFonts w:eastAsia="Arial Unicode MS" w:cs="Arial"/>
                <w:sz w:val="16"/>
                <w:szCs w:val="16"/>
              </w:rPr>
              <w:t xml:space="preserve"> tokens, verzekeraars;</w:t>
            </w:r>
            <w:r w:rsidRPr="004D5040">
              <w:rPr>
                <w:rStyle w:val="Voetnootmarkering"/>
                <w:rFonts w:eastAsia="Arial Unicode MS" w:cs="Arial"/>
                <w:sz w:val="16"/>
                <w:szCs w:val="16"/>
              </w:rPr>
              <w:footnoteReference w:id="25"/>
            </w:r>
          </w:p>
          <w:p w:rsidRPr="004D5040" w:rsidR="00800A6B" w:rsidP="00A36400" w:rsidRDefault="002C477E" w14:paraId="0C6F92AF" w14:textId="77777777">
            <w:pPr>
              <w:pStyle w:val="Lijstalinea"/>
              <w:numPr>
                <w:ilvl w:val="0"/>
                <w:numId w:val="2"/>
              </w:numPr>
              <w:rPr>
                <w:rFonts w:eastAsia="Arial Unicode MS" w:cs="Arial"/>
                <w:sz w:val="16"/>
                <w:szCs w:val="16"/>
              </w:rPr>
            </w:pPr>
            <w:r w:rsidRPr="004D5040">
              <w:rPr>
                <w:rFonts w:eastAsia="Arial Unicode MS" w:cs="Arial"/>
                <w:sz w:val="16"/>
                <w:szCs w:val="16"/>
              </w:rPr>
              <w:t xml:space="preserve">Verordening </w:t>
            </w:r>
            <w:proofErr w:type="spellStart"/>
            <w:r w:rsidRPr="004D5040">
              <w:rPr>
                <w:rFonts w:eastAsia="Arial Unicode MS" w:cs="Arial"/>
                <w:sz w:val="16"/>
                <w:szCs w:val="16"/>
              </w:rPr>
              <w:t>MiCAR-cryptoactivamarkten</w:t>
            </w:r>
            <w:proofErr w:type="spellEnd"/>
            <w:r w:rsidRPr="004D5040">
              <w:rPr>
                <w:rFonts w:eastAsia="Arial Unicode MS" w:cs="Arial"/>
                <w:sz w:val="16"/>
                <w:szCs w:val="16"/>
              </w:rPr>
              <w:t>, ten aanzien van de artikelen 16 t/m 18, 20 t/m 27, 28, 30 t/m 50, 52, 54 t/m 58, 67, 83 en 84.</w:t>
            </w:r>
            <w:r w:rsidRPr="004D5040">
              <w:rPr>
                <w:rStyle w:val="Voetnootmarkering"/>
                <w:rFonts w:eastAsia="Arial Unicode MS" w:cs="Arial"/>
                <w:sz w:val="16"/>
                <w:szCs w:val="16"/>
              </w:rPr>
              <w:footnoteReference w:id="26"/>
            </w:r>
          </w:p>
          <w:p w:rsidRPr="004D5040" w:rsidR="006F7F0D" w:rsidP="006F7F0D" w:rsidRDefault="006F7F0D" w14:paraId="1550FCEC" w14:textId="2A5BA7B3">
            <w:pPr>
              <w:pStyle w:val="Lijstalinea"/>
              <w:rPr>
                <w:rFonts w:eastAsia="Arial Unicode MS" w:cs="Arial"/>
                <w:sz w:val="16"/>
                <w:szCs w:val="16"/>
              </w:rPr>
            </w:pPr>
          </w:p>
        </w:tc>
        <w:tc>
          <w:tcPr>
            <w:tcW w:w="1250" w:type="pct"/>
            <w:tcBorders>
              <w:top w:val="nil"/>
              <w:bottom w:val="nil"/>
            </w:tcBorders>
          </w:tcPr>
          <w:p w:rsidRPr="004D5040" w:rsidR="00800A6B" w:rsidP="00090036" w:rsidRDefault="00800A6B" w14:paraId="5F039784" w14:textId="259C47B6">
            <w:pPr>
              <w:tabs>
                <w:tab w:val="left" w:pos="2193"/>
              </w:tabs>
              <w:rPr>
                <w:rFonts w:eastAsia="Arial Unicode MS" w:cs="Arial"/>
                <w:sz w:val="16"/>
                <w:szCs w:val="16"/>
              </w:rPr>
            </w:pPr>
            <w:r w:rsidRPr="004D5040">
              <w:rPr>
                <w:rFonts w:eastAsia="Arial Unicode MS" w:cs="Arial"/>
                <w:sz w:val="16"/>
                <w:szCs w:val="16"/>
              </w:rPr>
              <w:t xml:space="preserve">Artikel 1:24, derde lid, </w:t>
            </w:r>
            <w:proofErr w:type="spellStart"/>
            <w:r w:rsidRPr="004D5040">
              <w:rPr>
                <w:rFonts w:eastAsia="Arial Unicode MS" w:cs="Arial"/>
                <w:sz w:val="16"/>
                <w:szCs w:val="16"/>
              </w:rPr>
              <w:t>Wft</w:t>
            </w:r>
            <w:proofErr w:type="spellEnd"/>
            <w:r w:rsidRPr="004D5040">
              <w:rPr>
                <w:rFonts w:eastAsia="Arial Unicode MS" w:cs="Arial"/>
                <w:sz w:val="16"/>
                <w:szCs w:val="16"/>
              </w:rPr>
              <w:t xml:space="preserve"> jo. artikel 2</w:t>
            </w:r>
            <w:r w:rsidRPr="004D5040" w:rsidR="008F6E7C">
              <w:rPr>
                <w:rFonts w:eastAsia="Arial Unicode MS" w:cs="Arial"/>
                <w:sz w:val="16"/>
                <w:szCs w:val="16"/>
              </w:rPr>
              <w:t>, eerste en derde lid,</w:t>
            </w:r>
            <w:r w:rsidRPr="004D5040">
              <w:rPr>
                <w:rFonts w:eastAsia="Arial Unicode MS" w:cs="Arial"/>
                <w:sz w:val="16"/>
                <w:szCs w:val="16"/>
              </w:rPr>
              <w:t xml:space="preserve"> Besluit EU-v</w:t>
            </w:r>
            <w:r w:rsidRPr="004D5040" w:rsidR="001A5CD1">
              <w:rPr>
                <w:rFonts w:eastAsia="Arial Unicode MS" w:cs="Arial"/>
                <w:sz w:val="16"/>
                <w:szCs w:val="16"/>
              </w:rPr>
              <w:t xml:space="preserve">erordeningen </w:t>
            </w:r>
            <w:proofErr w:type="spellStart"/>
            <w:r w:rsidRPr="004D5040" w:rsidR="008F6E7C">
              <w:rPr>
                <w:rFonts w:eastAsia="Arial Unicode MS" w:cs="Arial"/>
                <w:sz w:val="16"/>
                <w:szCs w:val="16"/>
              </w:rPr>
              <w:t>Wft</w:t>
            </w:r>
            <w:proofErr w:type="spellEnd"/>
          </w:p>
          <w:p w:rsidRPr="004D5040" w:rsidR="00800A6B" w:rsidP="00A36400" w:rsidRDefault="00800A6B" w14:paraId="27D87C1F" w14:textId="77777777">
            <w:pPr>
              <w:tabs>
                <w:tab w:val="left" w:pos="2193"/>
              </w:tabs>
              <w:rPr>
                <w:rFonts w:eastAsia="Arial Unicode MS" w:cs="Arial"/>
                <w:sz w:val="16"/>
                <w:szCs w:val="16"/>
              </w:rPr>
            </w:pPr>
          </w:p>
          <w:p w:rsidRPr="004D5040" w:rsidR="00800A6B" w:rsidP="00A36400" w:rsidRDefault="00800A6B" w14:paraId="371E6A95" w14:textId="77777777">
            <w:pPr>
              <w:tabs>
                <w:tab w:val="left" w:pos="2193"/>
              </w:tabs>
              <w:rPr>
                <w:rFonts w:eastAsia="Arial Unicode MS" w:cs="Arial"/>
                <w:sz w:val="16"/>
                <w:szCs w:val="16"/>
              </w:rPr>
            </w:pPr>
          </w:p>
          <w:p w:rsidRPr="004D5040" w:rsidR="00800A6B" w:rsidP="00A36400" w:rsidRDefault="00800A6B" w14:paraId="24EBAE3F" w14:textId="77777777">
            <w:pPr>
              <w:tabs>
                <w:tab w:val="left" w:pos="2193"/>
              </w:tabs>
              <w:rPr>
                <w:rFonts w:eastAsia="Arial Unicode MS" w:cs="Arial"/>
                <w:sz w:val="16"/>
                <w:szCs w:val="16"/>
              </w:rPr>
            </w:pPr>
          </w:p>
          <w:p w:rsidRPr="004D5040" w:rsidR="00800A6B" w:rsidP="00A36400" w:rsidRDefault="00800A6B" w14:paraId="008871BF" w14:textId="77777777">
            <w:pPr>
              <w:tabs>
                <w:tab w:val="left" w:pos="2193"/>
              </w:tabs>
              <w:rPr>
                <w:rFonts w:eastAsia="Arial Unicode MS" w:cs="Arial"/>
                <w:sz w:val="16"/>
                <w:szCs w:val="16"/>
              </w:rPr>
            </w:pPr>
          </w:p>
          <w:p w:rsidRPr="004D5040" w:rsidR="00800A6B" w:rsidP="00A36400" w:rsidRDefault="00800A6B" w14:paraId="0D804B1C" w14:textId="77777777">
            <w:pPr>
              <w:tabs>
                <w:tab w:val="left" w:pos="2193"/>
              </w:tabs>
              <w:rPr>
                <w:rFonts w:eastAsia="Arial Unicode MS" w:cs="Arial"/>
                <w:sz w:val="16"/>
                <w:szCs w:val="16"/>
              </w:rPr>
            </w:pPr>
          </w:p>
          <w:p w:rsidRPr="004D5040" w:rsidR="00800A6B" w:rsidP="00A36400" w:rsidRDefault="00800A6B" w14:paraId="0DCE36C9" w14:textId="77777777">
            <w:pPr>
              <w:tabs>
                <w:tab w:val="left" w:pos="2193"/>
              </w:tabs>
              <w:rPr>
                <w:rFonts w:eastAsia="Arial Unicode MS" w:cs="Arial"/>
                <w:sz w:val="16"/>
                <w:szCs w:val="16"/>
              </w:rPr>
            </w:pPr>
          </w:p>
          <w:p w:rsidRPr="004D5040" w:rsidR="00800A6B" w:rsidP="00A36400" w:rsidRDefault="00800A6B" w14:paraId="3B18722F" w14:textId="77777777">
            <w:pPr>
              <w:tabs>
                <w:tab w:val="left" w:pos="2193"/>
              </w:tabs>
              <w:rPr>
                <w:rFonts w:eastAsia="Arial Unicode MS" w:cs="Arial"/>
                <w:sz w:val="16"/>
                <w:szCs w:val="16"/>
              </w:rPr>
            </w:pPr>
          </w:p>
          <w:p w:rsidRPr="004D5040" w:rsidR="00800A6B" w:rsidP="00A36400" w:rsidRDefault="00800A6B" w14:paraId="33E136E6" w14:textId="77777777">
            <w:pPr>
              <w:tabs>
                <w:tab w:val="left" w:pos="2193"/>
              </w:tabs>
              <w:rPr>
                <w:rFonts w:eastAsia="Arial Unicode MS" w:cs="Arial"/>
                <w:sz w:val="16"/>
                <w:szCs w:val="16"/>
              </w:rPr>
            </w:pPr>
          </w:p>
          <w:p w:rsidRPr="004D5040" w:rsidR="00800A6B" w:rsidP="00A36400" w:rsidRDefault="00800A6B" w14:paraId="6203F22A" w14:textId="77777777">
            <w:pPr>
              <w:tabs>
                <w:tab w:val="left" w:pos="2193"/>
              </w:tabs>
              <w:rPr>
                <w:rFonts w:eastAsia="Arial Unicode MS" w:cs="Arial"/>
                <w:sz w:val="16"/>
                <w:szCs w:val="16"/>
              </w:rPr>
            </w:pPr>
          </w:p>
          <w:p w:rsidRPr="004D5040" w:rsidR="00800A6B" w:rsidP="00A36400" w:rsidRDefault="00800A6B" w14:paraId="4C6E2294" w14:textId="77777777">
            <w:pPr>
              <w:tabs>
                <w:tab w:val="left" w:pos="2193"/>
              </w:tabs>
              <w:rPr>
                <w:rFonts w:eastAsia="Arial Unicode MS" w:cs="Arial"/>
                <w:sz w:val="16"/>
                <w:szCs w:val="16"/>
              </w:rPr>
            </w:pPr>
          </w:p>
          <w:p w:rsidRPr="004D5040" w:rsidR="00800A6B" w:rsidP="00A36400" w:rsidRDefault="00800A6B" w14:paraId="38316221" w14:textId="77777777">
            <w:pPr>
              <w:tabs>
                <w:tab w:val="left" w:pos="2193"/>
              </w:tabs>
              <w:rPr>
                <w:rFonts w:eastAsia="Arial Unicode MS" w:cs="Arial"/>
                <w:sz w:val="16"/>
                <w:szCs w:val="16"/>
              </w:rPr>
            </w:pPr>
          </w:p>
          <w:p w:rsidRPr="004D5040" w:rsidR="00800A6B" w:rsidP="00A36400" w:rsidRDefault="00800A6B" w14:paraId="598E6813" w14:textId="77777777">
            <w:pPr>
              <w:tabs>
                <w:tab w:val="left" w:pos="2193"/>
              </w:tabs>
              <w:rPr>
                <w:rFonts w:eastAsia="Arial Unicode MS" w:cs="Arial"/>
                <w:sz w:val="16"/>
                <w:szCs w:val="16"/>
              </w:rPr>
            </w:pPr>
          </w:p>
          <w:p w:rsidRPr="004D5040" w:rsidR="006A70AC" w:rsidP="00A36400" w:rsidRDefault="006A70AC" w14:paraId="473B83CF" w14:textId="77777777">
            <w:pPr>
              <w:tabs>
                <w:tab w:val="left" w:pos="2193"/>
              </w:tabs>
              <w:rPr>
                <w:rFonts w:eastAsia="Arial Unicode MS" w:cs="Arial"/>
                <w:sz w:val="16"/>
                <w:szCs w:val="16"/>
              </w:rPr>
            </w:pPr>
          </w:p>
          <w:p w:rsidRPr="004D5040" w:rsidR="006A70AC" w:rsidP="00A36400" w:rsidRDefault="006A70AC" w14:paraId="513C6D0C" w14:textId="77777777">
            <w:pPr>
              <w:tabs>
                <w:tab w:val="left" w:pos="2193"/>
              </w:tabs>
              <w:rPr>
                <w:rFonts w:eastAsia="Arial Unicode MS" w:cs="Arial"/>
                <w:sz w:val="16"/>
                <w:szCs w:val="16"/>
              </w:rPr>
            </w:pPr>
          </w:p>
          <w:p w:rsidRPr="004D5040" w:rsidR="00975559" w:rsidP="00A36400" w:rsidRDefault="00975559" w14:paraId="16303ED4" w14:textId="77777777">
            <w:pPr>
              <w:tabs>
                <w:tab w:val="left" w:pos="2193"/>
              </w:tabs>
              <w:rPr>
                <w:rFonts w:eastAsia="Arial Unicode MS" w:cs="Arial"/>
                <w:sz w:val="16"/>
                <w:szCs w:val="16"/>
              </w:rPr>
            </w:pPr>
          </w:p>
          <w:p w:rsidRPr="004D5040" w:rsidR="00975559" w:rsidP="00A36400" w:rsidRDefault="00975559" w14:paraId="53E6F9D8" w14:textId="77777777">
            <w:pPr>
              <w:tabs>
                <w:tab w:val="left" w:pos="2193"/>
              </w:tabs>
              <w:rPr>
                <w:rFonts w:eastAsia="Arial Unicode MS" w:cs="Arial"/>
                <w:sz w:val="16"/>
                <w:szCs w:val="16"/>
              </w:rPr>
            </w:pPr>
          </w:p>
          <w:p w:rsidRPr="004D5040" w:rsidR="00975559" w:rsidP="00A36400" w:rsidRDefault="00975559" w14:paraId="5F0BC176" w14:textId="77777777">
            <w:pPr>
              <w:tabs>
                <w:tab w:val="left" w:pos="2193"/>
              </w:tabs>
              <w:rPr>
                <w:rFonts w:eastAsia="Arial Unicode MS" w:cs="Arial"/>
                <w:sz w:val="16"/>
                <w:szCs w:val="16"/>
              </w:rPr>
            </w:pPr>
          </w:p>
          <w:p w:rsidRPr="004D5040" w:rsidR="00975559" w:rsidP="00A36400" w:rsidRDefault="00975559" w14:paraId="6109BE95" w14:textId="77777777">
            <w:pPr>
              <w:tabs>
                <w:tab w:val="left" w:pos="2193"/>
              </w:tabs>
              <w:rPr>
                <w:rFonts w:eastAsia="Arial Unicode MS" w:cs="Arial"/>
                <w:sz w:val="16"/>
                <w:szCs w:val="16"/>
              </w:rPr>
            </w:pPr>
          </w:p>
          <w:p w:rsidRPr="004D5040" w:rsidR="00975559" w:rsidP="00A36400" w:rsidRDefault="00975559" w14:paraId="4DE1377D" w14:textId="77777777">
            <w:pPr>
              <w:tabs>
                <w:tab w:val="left" w:pos="2193"/>
              </w:tabs>
              <w:rPr>
                <w:rFonts w:eastAsia="Arial Unicode MS" w:cs="Arial"/>
                <w:sz w:val="16"/>
                <w:szCs w:val="16"/>
              </w:rPr>
            </w:pPr>
          </w:p>
          <w:p w:rsidRPr="004D5040" w:rsidR="00975559" w:rsidP="00A36400" w:rsidRDefault="00975559" w14:paraId="541A9CB0" w14:textId="77777777">
            <w:pPr>
              <w:tabs>
                <w:tab w:val="left" w:pos="2193"/>
              </w:tabs>
              <w:rPr>
                <w:rFonts w:eastAsia="Arial Unicode MS" w:cs="Arial"/>
                <w:sz w:val="16"/>
                <w:szCs w:val="16"/>
              </w:rPr>
            </w:pPr>
          </w:p>
          <w:p w:rsidRPr="004D5040" w:rsidR="00975559" w:rsidP="00A36400" w:rsidRDefault="00975559" w14:paraId="1BF9E375" w14:textId="77777777">
            <w:pPr>
              <w:tabs>
                <w:tab w:val="left" w:pos="2193"/>
              </w:tabs>
              <w:rPr>
                <w:rFonts w:eastAsia="Arial Unicode MS" w:cs="Arial"/>
                <w:sz w:val="16"/>
                <w:szCs w:val="16"/>
              </w:rPr>
            </w:pPr>
          </w:p>
          <w:p w:rsidRPr="004D5040" w:rsidR="00975559" w:rsidP="00A36400" w:rsidRDefault="00975559" w14:paraId="5C97B8F9" w14:textId="77777777">
            <w:pPr>
              <w:tabs>
                <w:tab w:val="left" w:pos="2193"/>
              </w:tabs>
              <w:rPr>
                <w:rFonts w:eastAsia="Arial Unicode MS" w:cs="Arial"/>
                <w:sz w:val="16"/>
                <w:szCs w:val="16"/>
              </w:rPr>
            </w:pPr>
          </w:p>
          <w:p w:rsidRPr="004D5040" w:rsidR="00975559" w:rsidP="00A36400" w:rsidRDefault="00975559" w14:paraId="43A00E82" w14:textId="77777777">
            <w:pPr>
              <w:tabs>
                <w:tab w:val="left" w:pos="2193"/>
              </w:tabs>
              <w:rPr>
                <w:rFonts w:eastAsia="Arial Unicode MS" w:cs="Arial"/>
                <w:sz w:val="16"/>
                <w:szCs w:val="16"/>
              </w:rPr>
            </w:pPr>
          </w:p>
          <w:p w:rsidRPr="004D5040" w:rsidR="00975559" w:rsidP="00A36400" w:rsidRDefault="00975559" w14:paraId="6E597A33" w14:textId="77777777">
            <w:pPr>
              <w:tabs>
                <w:tab w:val="left" w:pos="2193"/>
              </w:tabs>
              <w:rPr>
                <w:rFonts w:eastAsia="Arial Unicode MS" w:cs="Arial"/>
                <w:sz w:val="16"/>
                <w:szCs w:val="16"/>
              </w:rPr>
            </w:pPr>
          </w:p>
          <w:p w:rsidRPr="004D5040" w:rsidR="00975559" w:rsidP="00A36400" w:rsidRDefault="00975559" w14:paraId="79B1E2B8" w14:textId="77777777">
            <w:pPr>
              <w:tabs>
                <w:tab w:val="left" w:pos="2193"/>
              </w:tabs>
              <w:rPr>
                <w:rFonts w:eastAsia="Arial Unicode MS" w:cs="Arial"/>
                <w:sz w:val="16"/>
                <w:szCs w:val="16"/>
              </w:rPr>
            </w:pPr>
          </w:p>
          <w:p w:rsidRPr="004D5040" w:rsidR="00975559" w:rsidP="00A36400" w:rsidRDefault="00975559" w14:paraId="3853B823" w14:textId="77777777">
            <w:pPr>
              <w:tabs>
                <w:tab w:val="left" w:pos="2193"/>
              </w:tabs>
              <w:rPr>
                <w:rFonts w:eastAsia="Arial Unicode MS" w:cs="Arial"/>
                <w:sz w:val="16"/>
                <w:szCs w:val="16"/>
              </w:rPr>
            </w:pPr>
          </w:p>
          <w:p w:rsidRPr="004D5040" w:rsidR="00975559" w:rsidP="00A36400" w:rsidRDefault="00975559" w14:paraId="7ECBE3F6" w14:textId="77777777">
            <w:pPr>
              <w:tabs>
                <w:tab w:val="left" w:pos="2193"/>
              </w:tabs>
              <w:rPr>
                <w:rFonts w:eastAsia="Arial Unicode MS" w:cs="Arial"/>
                <w:sz w:val="16"/>
                <w:szCs w:val="16"/>
              </w:rPr>
            </w:pPr>
          </w:p>
          <w:p w:rsidRPr="004D5040" w:rsidR="00975559" w:rsidP="00A36400" w:rsidRDefault="00975559" w14:paraId="6EF55EFB" w14:textId="77777777">
            <w:pPr>
              <w:tabs>
                <w:tab w:val="left" w:pos="2193"/>
              </w:tabs>
              <w:rPr>
                <w:rFonts w:eastAsia="Arial Unicode MS" w:cs="Arial"/>
                <w:sz w:val="16"/>
                <w:szCs w:val="16"/>
              </w:rPr>
            </w:pPr>
          </w:p>
          <w:p w:rsidRPr="004D5040" w:rsidR="00800A6B" w:rsidP="00A36400" w:rsidRDefault="00800A6B" w14:paraId="5649C4E2" w14:textId="4A9DD74B">
            <w:pPr>
              <w:tabs>
                <w:tab w:val="left" w:pos="2193"/>
              </w:tabs>
              <w:rPr>
                <w:rFonts w:eastAsia="Arial Unicode MS" w:cs="Arial"/>
                <w:sz w:val="16"/>
                <w:szCs w:val="16"/>
              </w:rPr>
            </w:pPr>
          </w:p>
        </w:tc>
      </w:tr>
      <w:tr w:rsidRPr="004D5040" w:rsidR="00090036" w:rsidTr="006F7F0D" w14:paraId="71720A98" w14:textId="77777777">
        <w:trPr>
          <w:cantSplit/>
          <w:trHeight w:val="567"/>
        </w:trPr>
        <w:tc>
          <w:tcPr>
            <w:tcW w:w="1014" w:type="pct"/>
            <w:tcBorders>
              <w:top w:val="nil"/>
              <w:left w:val="single" w:color="auto" w:sz="4" w:space="0"/>
              <w:bottom w:val="nil"/>
            </w:tcBorders>
            <w:shd w:val="clear" w:color="auto" w:fill="D9D9D9" w:themeFill="background1" w:themeFillShade="D9"/>
          </w:tcPr>
          <w:p w:rsidRPr="004D5040" w:rsidR="00800A6B" w:rsidP="00A36400" w:rsidRDefault="00800A6B" w14:paraId="5E5F3249" w14:textId="77777777">
            <w:pPr>
              <w:tabs>
                <w:tab w:val="left" w:pos="2193"/>
              </w:tabs>
              <w:rPr>
                <w:rFonts w:eastAsia="Arial Unicode MS" w:cs="Arial"/>
                <w:b/>
                <w:sz w:val="16"/>
                <w:szCs w:val="16"/>
              </w:rPr>
            </w:pPr>
            <w:r w:rsidRPr="004D5040">
              <w:rPr>
                <w:rFonts w:eastAsia="Arial Unicode MS" w:cs="Arial"/>
                <w:b/>
                <w:sz w:val="16"/>
                <w:szCs w:val="16"/>
              </w:rPr>
              <w:t>Wet ter voorkoming van witwassen en financieren van terrorisme (</w:t>
            </w:r>
            <w:proofErr w:type="spellStart"/>
            <w:r w:rsidRPr="004D5040">
              <w:rPr>
                <w:rFonts w:eastAsia="Arial Unicode MS" w:cs="Arial"/>
                <w:b/>
                <w:sz w:val="16"/>
                <w:szCs w:val="16"/>
              </w:rPr>
              <w:t>Wwft</w:t>
            </w:r>
            <w:proofErr w:type="spellEnd"/>
            <w:r w:rsidRPr="004D5040">
              <w:rPr>
                <w:rFonts w:eastAsia="Arial Unicode MS" w:cs="Arial"/>
                <w:b/>
                <w:sz w:val="16"/>
                <w:szCs w:val="16"/>
              </w:rPr>
              <w:t>)</w:t>
            </w:r>
          </w:p>
        </w:tc>
        <w:tc>
          <w:tcPr>
            <w:tcW w:w="2736" w:type="pct"/>
            <w:tcBorders>
              <w:top w:val="nil"/>
              <w:bottom w:val="nil"/>
            </w:tcBorders>
            <w:shd w:val="clear" w:color="auto" w:fill="D9D9D9" w:themeFill="background1" w:themeFillShade="D9"/>
          </w:tcPr>
          <w:p w:rsidRPr="004D5040" w:rsidR="00800A6B" w:rsidP="00A36400" w:rsidRDefault="00800A6B" w14:paraId="0519127C" w14:textId="000E46F2">
            <w:pPr>
              <w:rPr>
                <w:rFonts w:eastAsia="Arial Unicode MS" w:cs="Arial"/>
                <w:sz w:val="16"/>
                <w:szCs w:val="16"/>
              </w:rPr>
            </w:pPr>
            <w:r w:rsidRPr="004D5040">
              <w:rPr>
                <w:rFonts w:eastAsia="Arial Unicode MS" w:cs="Arial"/>
                <w:sz w:val="16"/>
                <w:szCs w:val="16"/>
              </w:rPr>
              <w:t xml:space="preserve">DNB is belast met </w:t>
            </w:r>
            <w:r w:rsidRPr="004D5040" w:rsidR="003F41F0">
              <w:rPr>
                <w:rFonts w:eastAsia="Arial Unicode MS" w:cs="Arial"/>
                <w:sz w:val="16"/>
                <w:szCs w:val="16"/>
              </w:rPr>
              <w:t xml:space="preserve">de uitvoering en handhaving van de </w:t>
            </w:r>
            <w:proofErr w:type="spellStart"/>
            <w:r w:rsidRPr="004D5040">
              <w:rPr>
                <w:rFonts w:eastAsia="Arial Unicode MS" w:cs="Arial"/>
                <w:sz w:val="16"/>
                <w:szCs w:val="16"/>
              </w:rPr>
              <w:t>Wwft</w:t>
            </w:r>
            <w:proofErr w:type="spellEnd"/>
            <w:r w:rsidRPr="004D5040">
              <w:rPr>
                <w:rFonts w:eastAsia="Arial Unicode MS" w:cs="Arial"/>
                <w:sz w:val="16"/>
                <w:szCs w:val="16"/>
              </w:rPr>
              <w:t xml:space="preserve"> voor zover het betreft een instelling als bedoeld in artikel 1</w:t>
            </w:r>
            <w:r w:rsidRPr="004D5040" w:rsidR="003F41F0">
              <w:rPr>
                <w:rFonts w:eastAsia="Arial Unicode MS" w:cs="Arial"/>
                <w:sz w:val="16"/>
                <w:szCs w:val="16"/>
              </w:rPr>
              <w:t xml:space="preserve">a, tweede lid, derde lid, onderdeel a, b, e, f, g en j, vierde lid, onderdeel l en m, </w:t>
            </w:r>
            <w:r w:rsidRPr="004D5040">
              <w:rPr>
                <w:rFonts w:eastAsia="Arial Unicode MS" w:cs="Arial"/>
                <w:sz w:val="16"/>
                <w:szCs w:val="16"/>
              </w:rPr>
              <w:t>of bijkanto</w:t>
            </w:r>
            <w:r w:rsidRPr="004D5040" w:rsidR="003F41F0">
              <w:rPr>
                <w:rFonts w:eastAsia="Arial Unicode MS" w:cs="Arial"/>
                <w:sz w:val="16"/>
                <w:szCs w:val="16"/>
              </w:rPr>
              <w:t>ren</w:t>
            </w:r>
            <w:r w:rsidRPr="004D5040">
              <w:rPr>
                <w:rFonts w:eastAsia="Arial Unicode MS" w:cs="Arial"/>
                <w:sz w:val="16"/>
                <w:szCs w:val="16"/>
              </w:rPr>
              <w:t xml:space="preserve"> </w:t>
            </w:r>
            <w:r w:rsidRPr="004D5040" w:rsidR="003F41F0">
              <w:rPr>
                <w:rFonts w:eastAsia="Arial Unicode MS" w:cs="Arial"/>
                <w:sz w:val="16"/>
                <w:szCs w:val="16"/>
              </w:rPr>
              <w:t>van dergelijke instellingen met zetel buiten Nederland, alsmede instellingen als bedoeld in artikel 1a, vierde lid, onderdeel f.</w:t>
            </w:r>
          </w:p>
          <w:p w:rsidRPr="004D5040" w:rsidR="008C5050" w:rsidP="00A36400" w:rsidRDefault="008C5050" w14:paraId="310B0B46" w14:textId="77777777">
            <w:pPr>
              <w:rPr>
                <w:rFonts w:eastAsia="Arial Unicode MS" w:cs="Arial"/>
                <w:sz w:val="16"/>
                <w:szCs w:val="16"/>
              </w:rPr>
            </w:pPr>
          </w:p>
          <w:p w:rsidRPr="004D5040" w:rsidR="00800A6B" w:rsidP="00A36400" w:rsidRDefault="008C5050" w14:paraId="0A0A9D29" w14:textId="52EF4184">
            <w:pPr>
              <w:rPr>
                <w:rFonts w:eastAsia="Arial Unicode MS" w:cs="Arial"/>
                <w:sz w:val="16"/>
                <w:szCs w:val="16"/>
              </w:rPr>
            </w:pPr>
            <w:r w:rsidRPr="004D5040">
              <w:rPr>
                <w:rFonts w:eastAsia="Arial Unicode MS" w:cs="Arial"/>
                <w:sz w:val="16"/>
                <w:szCs w:val="16"/>
              </w:rPr>
              <w:t>DNB is belast met de uitvoering en handhaving van de verordening betreffende bij geldovermakingen te voegen informatie</w:t>
            </w:r>
            <w:r w:rsidRPr="004D5040" w:rsidR="006F7F0D">
              <w:rPr>
                <w:rFonts w:eastAsia="Arial Unicode MS" w:cs="Arial"/>
                <w:sz w:val="16"/>
                <w:szCs w:val="16"/>
              </w:rPr>
              <w:t xml:space="preserve"> </w:t>
            </w:r>
            <w:r w:rsidRPr="004D5040" w:rsidR="00800A6B">
              <w:rPr>
                <w:rFonts w:eastAsia="Arial Unicode MS" w:cs="Arial"/>
                <w:sz w:val="16"/>
                <w:szCs w:val="16"/>
              </w:rPr>
              <w:t>(</w:t>
            </w:r>
            <w:proofErr w:type="spellStart"/>
            <w:r w:rsidRPr="004D5040" w:rsidR="00800A6B">
              <w:rPr>
                <w:rFonts w:eastAsia="Arial Unicode MS" w:cs="Arial"/>
                <w:i/>
                <w:sz w:val="16"/>
                <w:szCs w:val="16"/>
              </w:rPr>
              <w:t>PbEU</w:t>
            </w:r>
            <w:proofErr w:type="spellEnd"/>
            <w:r w:rsidRPr="004D5040" w:rsidR="00800A6B">
              <w:rPr>
                <w:rFonts w:eastAsia="Arial Unicode MS" w:cs="Arial"/>
                <w:sz w:val="16"/>
                <w:szCs w:val="16"/>
              </w:rPr>
              <w:t xml:space="preserve"> 2006, L 345).</w:t>
            </w:r>
          </w:p>
        </w:tc>
        <w:tc>
          <w:tcPr>
            <w:tcW w:w="1250" w:type="pct"/>
            <w:tcBorders>
              <w:top w:val="nil"/>
              <w:bottom w:val="nil"/>
            </w:tcBorders>
            <w:shd w:val="clear" w:color="auto" w:fill="D9D9D9" w:themeFill="background1" w:themeFillShade="D9"/>
          </w:tcPr>
          <w:p w:rsidRPr="004D5040" w:rsidR="00800A6B" w:rsidP="00A36400" w:rsidRDefault="00800A6B" w14:paraId="543BD2E9" w14:textId="3F408165">
            <w:pPr>
              <w:rPr>
                <w:rFonts w:eastAsia="Arial Unicode MS" w:cs="Arial"/>
                <w:sz w:val="16"/>
                <w:szCs w:val="16"/>
              </w:rPr>
            </w:pPr>
            <w:r w:rsidRPr="004D5040">
              <w:rPr>
                <w:rFonts w:eastAsia="Arial Unicode MS" w:cs="Arial"/>
                <w:sz w:val="16"/>
                <w:szCs w:val="16"/>
              </w:rPr>
              <w:t xml:space="preserve">Artikel </w:t>
            </w:r>
            <w:r w:rsidRPr="004D5040" w:rsidR="003F41F0">
              <w:rPr>
                <w:rFonts w:eastAsia="Arial Unicode MS" w:cs="Arial"/>
                <w:sz w:val="16"/>
                <w:szCs w:val="16"/>
              </w:rPr>
              <w:t>1d, eerste lid, onderdeel a,</w:t>
            </w:r>
            <w:r w:rsidRPr="004D5040" w:rsidR="00162BCE">
              <w:rPr>
                <w:rFonts w:eastAsia="Arial Unicode MS" w:cs="Arial"/>
                <w:sz w:val="16"/>
                <w:szCs w:val="16"/>
              </w:rPr>
              <w:t xml:space="preserve"> </w:t>
            </w:r>
            <w:proofErr w:type="spellStart"/>
            <w:r w:rsidRPr="004D5040" w:rsidR="00162BCE">
              <w:rPr>
                <w:rFonts w:eastAsia="Arial Unicode MS" w:cs="Arial"/>
                <w:sz w:val="16"/>
                <w:szCs w:val="16"/>
              </w:rPr>
              <w:t>Wwft</w:t>
            </w:r>
            <w:proofErr w:type="spellEnd"/>
            <w:r w:rsidRPr="004D5040" w:rsidR="00162BCE">
              <w:rPr>
                <w:rFonts w:eastAsia="Arial Unicode MS" w:cs="Arial"/>
                <w:sz w:val="16"/>
                <w:szCs w:val="16"/>
              </w:rPr>
              <w:t xml:space="preserve"> </w:t>
            </w:r>
          </w:p>
          <w:p w:rsidRPr="004D5040" w:rsidR="00800A6B" w:rsidP="00A36400" w:rsidRDefault="00800A6B" w14:paraId="16170425" w14:textId="77777777">
            <w:pPr>
              <w:rPr>
                <w:rFonts w:eastAsia="Arial Unicode MS" w:cs="Arial"/>
                <w:sz w:val="16"/>
                <w:szCs w:val="16"/>
              </w:rPr>
            </w:pPr>
          </w:p>
          <w:p w:rsidRPr="004D5040" w:rsidR="006A70AC" w:rsidP="00A36400" w:rsidRDefault="006A70AC" w14:paraId="0C06CE92" w14:textId="77777777">
            <w:pPr>
              <w:rPr>
                <w:rFonts w:eastAsia="Arial Unicode MS" w:cs="Arial"/>
                <w:sz w:val="16"/>
                <w:szCs w:val="16"/>
              </w:rPr>
            </w:pPr>
          </w:p>
          <w:p w:rsidRPr="004D5040" w:rsidR="006A70AC" w:rsidP="00A36400" w:rsidRDefault="006A70AC" w14:paraId="7C2F6351" w14:textId="77777777">
            <w:pPr>
              <w:rPr>
                <w:rFonts w:eastAsia="Arial Unicode MS" w:cs="Arial"/>
                <w:sz w:val="16"/>
                <w:szCs w:val="16"/>
              </w:rPr>
            </w:pPr>
          </w:p>
          <w:p w:rsidRPr="004D5040" w:rsidR="00975559" w:rsidP="00A36400" w:rsidRDefault="00975559" w14:paraId="4102280A" w14:textId="77777777">
            <w:pPr>
              <w:rPr>
                <w:rFonts w:eastAsia="Arial Unicode MS" w:cs="Arial"/>
                <w:sz w:val="16"/>
                <w:szCs w:val="16"/>
              </w:rPr>
            </w:pPr>
          </w:p>
          <w:p w:rsidRPr="004D5040" w:rsidR="00975559" w:rsidP="00A36400" w:rsidRDefault="00975559" w14:paraId="0AC6ED2A" w14:textId="77777777">
            <w:pPr>
              <w:rPr>
                <w:rFonts w:eastAsia="Arial Unicode MS" w:cs="Arial"/>
                <w:sz w:val="16"/>
                <w:szCs w:val="16"/>
              </w:rPr>
            </w:pPr>
          </w:p>
          <w:p w:rsidRPr="004D5040" w:rsidR="00975559" w:rsidP="00A36400" w:rsidRDefault="00975559" w14:paraId="0C851C75" w14:textId="77777777">
            <w:pPr>
              <w:rPr>
                <w:rFonts w:eastAsia="Arial Unicode MS" w:cs="Arial"/>
                <w:sz w:val="16"/>
                <w:szCs w:val="16"/>
              </w:rPr>
            </w:pPr>
          </w:p>
          <w:p w:rsidRPr="004D5040" w:rsidR="008C5050" w:rsidP="00A36400" w:rsidRDefault="008C5050" w14:paraId="2D7A7995" w14:textId="193D4AAF">
            <w:pPr>
              <w:rPr>
                <w:rFonts w:eastAsia="Arial Unicode MS" w:cs="Arial"/>
                <w:sz w:val="16"/>
                <w:szCs w:val="16"/>
              </w:rPr>
            </w:pPr>
            <w:r w:rsidRPr="004D5040">
              <w:rPr>
                <w:rFonts w:eastAsia="Arial Unicode MS" w:cs="Arial"/>
                <w:sz w:val="16"/>
                <w:szCs w:val="16"/>
              </w:rPr>
              <w:t>Artikel 1d, tweede lid</w:t>
            </w:r>
            <w:r w:rsidRPr="004D5040" w:rsidR="00742A54">
              <w:rPr>
                <w:rFonts w:eastAsia="Arial Unicode MS" w:cs="Arial"/>
                <w:sz w:val="16"/>
                <w:szCs w:val="16"/>
              </w:rPr>
              <w:t>,</w:t>
            </w:r>
            <w:r w:rsidRPr="004D5040">
              <w:rPr>
                <w:rFonts w:eastAsia="Arial Unicode MS" w:cs="Arial"/>
                <w:sz w:val="16"/>
                <w:szCs w:val="16"/>
              </w:rPr>
              <w:t xml:space="preserve"> </w:t>
            </w:r>
            <w:proofErr w:type="spellStart"/>
            <w:r w:rsidRPr="004D5040">
              <w:rPr>
                <w:rFonts w:eastAsia="Arial Unicode MS" w:cs="Arial"/>
                <w:sz w:val="16"/>
                <w:szCs w:val="16"/>
              </w:rPr>
              <w:t>Wwft</w:t>
            </w:r>
            <w:proofErr w:type="spellEnd"/>
            <w:r w:rsidRPr="004D5040">
              <w:rPr>
                <w:rFonts w:eastAsia="Arial Unicode MS" w:cs="Arial"/>
                <w:sz w:val="16"/>
                <w:szCs w:val="16"/>
              </w:rPr>
              <w:t xml:space="preserve"> </w:t>
            </w:r>
          </w:p>
          <w:p w:rsidRPr="004D5040" w:rsidR="00800A6B" w:rsidP="00A36400" w:rsidRDefault="00800A6B" w14:paraId="69A170D2" w14:textId="28B0D257">
            <w:pPr>
              <w:rPr>
                <w:rFonts w:eastAsia="Arial Unicode MS" w:cs="Arial"/>
                <w:sz w:val="16"/>
                <w:szCs w:val="16"/>
              </w:rPr>
            </w:pPr>
          </w:p>
        </w:tc>
      </w:tr>
      <w:tr w:rsidRPr="004D5040" w:rsidR="00385CFE" w:rsidTr="006F7F0D" w14:paraId="79CDEA6F" w14:textId="77777777">
        <w:trPr>
          <w:cantSplit/>
          <w:trHeight w:val="567"/>
        </w:trPr>
        <w:tc>
          <w:tcPr>
            <w:tcW w:w="1014" w:type="pct"/>
            <w:tcBorders>
              <w:top w:val="nil"/>
              <w:left w:val="single" w:color="auto" w:sz="4" w:space="0"/>
              <w:bottom w:val="nil"/>
            </w:tcBorders>
            <w:shd w:val="clear" w:color="auto" w:fill="auto"/>
          </w:tcPr>
          <w:p w:rsidRPr="004D5040" w:rsidR="00B31FC7" w:rsidP="00A36400" w:rsidRDefault="00B31FC7" w14:paraId="69DF3124" w14:textId="77777777">
            <w:pPr>
              <w:tabs>
                <w:tab w:val="left" w:pos="2193"/>
              </w:tabs>
              <w:rPr>
                <w:rFonts w:eastAsia="Arial Unicode MS" w:cs="Arial"/>
                <w:b/>
                <w:sz w:val="16"/>
                <w:szCs w:val="16"/>
              </w:rPr>
            </w:pPr>
            <w:r w:rsidRPr="004D5040">
              <w:rPr>
                <w:rFonts w:eastAsia="Arial Unicode MS" w:cs="Arial"/>
                <w:b/>
                <w:sz w:val="16"/>
                <w:szCs w:val="16"/>
              </w:rPr>
              <w:t>Wet toezicht trustkantoren 2018 (</w:t>
            </w:r>
            <w:proofErr w:type="spellStart"/>
            <w:r w:rsidRPr="004D5040">
              <w:rPr>
                <w:rFonts w:eastAsia="Arial Unicode MS" w:cs="Arial"/>
                <w:b/>
                <w:sz w:val="16"/>
                <w:szCs w:val="16"/>
              </w:rPr>
              <w:t>Wtt</w:t>
            </w:r>
            <w:proofErr w:type="spellEnd"/>
            <w:r w:rsidRPr="004D5040">
              <w:rPr>
                <w:rFonts w:eastAsia="Arial Unicode MS" w:cs="Arial"/>
                <w:b/>
                <w:sz w:val="16"/>
                <w:szCs w:val="16"/>
              </w:rPr>
              <w:t>)</w:t>
            </w:r>
          </w:p>
          <w:p w:rsidRPr="004D5040" w:rsidR="006F7F0D" w:rsidP="00A36400" w:rsidRDefault="006F7F0D" w14:paraId="6CEFDDCD" w14:textId="36A16AB4">
            <w:pPr>
              <w:tabs>
                <w:tab w:val="left" w:pos="2193"/>
              </w:tabs>
              <w:rPr>
                <w:rFonts w:eastAsia="Arial Unicode MS" w:cs="Arial"/>
                <w:b/>
                <w:sz w:val="16"/>
                <w:szCs w:val="16"/>
              </w:rPr>
            </w:pPr>
          </w:p>
        </w:tc>
        <w:tc>
          <w:tcPr>
            <w:tcW w:w="2736" w:type="pct"/>
            <w:tcBorders>
              <w:top w:val="nil"/>
              <w:bottom w:val="nil"/>
            </w:tcBorders>
            <w:shd w:val="clear" w:color="auto" w:fill="auto"/>
          </w:tcPr>
          <w:p w:rsidRPr="004D5040" w:rsidR="00B31FC7" w:rsidP="00A36400" w:rsidRDefault="001A28EB" w14:paraId="491CE128" w14:textId="7647AEF9">
            <w:pPr>
              <w:rPr>
                <w:rFonts w:eastAsia="Arial Unicode MS" w:cs="Arial"/>
                <w:sz w:val="16"/>
                <w:szCs w:val="16"/>
              </w:rPr>
            </w:pPr>
            <w:r w:rsidRPr="004D5040">
              <w:rPr>
                <w:rFonts w:eastAsia="Arial Unicode MS" w:cs="Arial"/>
                <w:sz w:val="16"/>
                <w:szCs w:val="16"/>
              </w:rPr>
              <w:t xml:space="preserve">Partijen die trustdiensten verlenen (trustkantoren) vallen onder de </w:t>
            </w:r>
            <w:proofErr w:type="spellStart"/>
            <w:r w:rsidRPr="004D5040">
              <w:rPr>
                <w:rFonts w:eastAsia="Arial Unicode MS" w:cs="Arial"/>
                <w:sz w:val="16"/>
                <w:szCs w:val="16"/>
              </w:rPr>
              <w:t>Wtt</w:t>
            </w:r>
            <w:proofErr w:type="spellEnd"/>
            <w:r w:rsidRPr="004D5040">
              <w:rPr>
                <w:rFonts w:eastAsia="Arial Unicode MS" w:cs="Arial"/>
                <w:sz w:val="16"/>
                <w:szCs w:val="16"/>
              </w:rPr>
              <w:t xml:space="preserve"> 2018. DNB houdt hier toezicht op.</w:t>
            </w:r>
            <w:r w:rsidRPr="004D5040" w:rsidR="0087509C">
              <w:rPr>
                <w:rFonts w:eastAsia="Arial Unicode MS" w:cs="Arial"/>
                <w:sz w:val="16"/>
                <w:szCs w:val="16"/>
              </w:rPr>
              <w:t xml:space="preserve"> </w:t>
            </w:r>
          </w:p>
        </w:tc>
        <w:tc>
          <w:tcPr>
            <w:tcW w:w="1250" w:type="pct"/>
            <w:tcBorders>
              <w:top w:val="nil"/>
              <w:bottom w:val="nil"/>
            </w:tcBorders>
            <w:shd w:val="clear" w:color="auto" w:fill="auto"/>
          </w:tcPr>
          <w:p w:rsidRPr="004D5040" w:rsidR="00B31FC7" w:rsidP="00A36400" w:rsidRDefault="00B31FC7" w14:paraId="73F693B8" w14:textId="34F64EDC">
            <w:pPr>
              <w:rPr>
                <w:rFonts w:eastAsia="Arial Unicode MS" w:cs="Arial"/>
                <w:sz w:val="16"/>
                <w:szCs w:val="16"/>
              </w:rPr>
            </w:pPr>
            <w:r w:rsidRPr="004D5040">
              <w:rPr>
                <w:rFonts w:eastAsia="Arial Unicode MS" w:cs="Arial"/>
                <w:sz w:val="16"/>
                <w:szCs w:val="16"/>
              </w:rPr>
              <w:t xml:space="preserve">Artikel 41, eerste lid, </w:t>
            </w:r>
            <w:proofErr w:type="spellStart"/>
            <w:r w:rsidRPr="004D5040">
              <w:rPr>
                <w:rFonts w:eastAsia="Arial Unicode MS" w:cs="Arial"/>
                <w:sz w:val="16"/>
                <w:szCs w:val="16"/>
              </w:rPr>
              <w:t>Wtt</w:t>
            </w:r>
            <w:proofErr w:type="spellEnd"/>
          </w:p>
        </w:tc>
      </w:tr>
      <w:tr w:rsidRPr="004D5040" w:rsidR="00090036" w:rsidTr="006F7F0D" w14:paraId="6528CD60" w14:textId="77777777">
        <w:trPr>
          <w:cantSplit/>
          <w:trHeight w:val="567"/>
        </w:trPr>
        <w:tc>
          <w:tcPr>
            <w:tcW w:w="1014" w:type="pct"/>
            <w:tcBorders>
              <w:top w:val="nil"/>
            </w:tcBorders>
            <w:shd w:val="clear" w:color="auto" w:fill="D9D9D9" w:themeFill="background1" w:themeFillShade="D9"/>
          </w:tcPr>
          <w:p w:rsidRPr="004D5040" w:rsidR="00800A6B" w:rsidP="00A36400" w:rsidRDefault="00800A6B" w14:paraId="3F0D4F0C" w14:textId="77777777">
            <w:pPr>
              <w:tabs>
                <w:tab w:val="left" w:pos="2193"/>
              </w:tabs>
              <w:rPr>
                <w:rFonts w:eastAsia="Arial Unicode MS" w:cs="Arial"/>
                <w:b/>
                <w:sz w:val="16"/>
                <w:szCs w:val="16"/>
              </w:rPr>
            </w:pPr>
            <w:r w:rsidRPr="004D5040">
              <w:rPr>
                <w:rFonts w:eastAsia="Arial Unicode MS" w:cs="Arial"/>
                <w:b/>
                <w:sz w:val="16"/>
                <w:szCs w:val="16"/>
              </w:rPr>
              <w:t>Pensioenwet (</w:t>
            </w:r>
            <w:proofErr w:type="spellStart"/>
            <w:r w:rsidRPr="004D5040">
              <w:rPr>
                <w:rFonts w:eastAsia="Arial Unicode MS" w:cs="Arial"/>
                <w:b/>
                <w:sz w:val="16"/>
                <w:szCs w:val="16"/>
              </w:rPr>
              <w:t>Pw</w:t>
            </w:r>
            <w:proofErr w:type="spellEnd"/>
            <w:r w:rsidRPr="004D5040">
              <w:rPr>
                <w:rFonts w:eastAsia="Arial Unicode MS" w:cs="Arial"/>
                <w:b/>
                <w:sz w:val="16"/>
                <w:szCs w:val="16"/>
              </w:rPr>
              <w:t>)</w:t>
            </w:r>
          </w:p>
        </w:tc>
        <w:tc>
          <w:tcPr>
            <w:tcW w:w="2736" w:type="pct"/>
            <w:tcBorders>
              <w:top w:val="nil"/>
            </w:tcBorders>
            <w:shd w:val="clear" w:color="auto" w:fill="D9D9D9" w:themeFill="background1" w:themeFillShade="D9"/>
          </w:tcPr>
          <w:p w:rsidRPr="004D5040" w:rsidR="00800A6B" w:rsidP="00A36400" w:rsidRDefault="00800A6B" w14:paraId="34630E40" w14:textId="77777777">
            <w:pPr>
              <w:rPr>
                <w:rFonts w:eastAsia="Arial Unicode MS" w:cs="Arial"/>
                <w:sz w:val="16"/>
                <w:szCs w:val="16"/>
              </w:rPr>
            </w:pPr>
            <w:r w:rsidRPr="004D5040">
              <w:rPr>
                <w:rFonts w:eastAsia="Arial Unicode MS" w:cs="Arial"/>
                <w:sz w:val="16"/>
                <w:szCs w:val="16"/>
              </w:rPr>
              <w:t>DNB is belast met het toezicht gericht op de normen ten aanzien van de financiële soliditeit van pensioenfondsen</w:t>
            </w:r>
            <w:r w:rsidRPr="004D5040" w:rsidR="0006442A">
              <w:rPr>
                <w:rFonts w:eastAsia="Arial Unicode MS" w:cs="Arial"/>
                <w:sz w:val="16"/>
                <w:szCs w:val="16"/>
              </w:rPr>
              <w:t>,</w:t>
            </w:r>
            <w:r w:rsidRPr="004D5040" w:rsidR="001F3F61">
              <w:rPr>
                <w:rFonts w:eastAsia="Arial Unicode MS" w:cs="Arial"/>
                <w:sz w:val="16"/>
                <w:szCs w:val="16"/>
              </w:rPr>
              <w:t xml:space="preserve"> </w:t>
            </w:r>
            <w:r w:rsidRPr="004D5040">
              <w:rPr>
                <w:rFonts w:eastAsia="Arial Unicode MS" w:cs="Arial"/>
                <w:sz w:val="16"/>
                <w:szCs w:val="16"/>
              </w:rPr>
              <w:t xml:space="preserve">het bijdragen aan de financiële stabiliteit van de sector van pensioenfondsen </w:t>
            </w:r>
            <w:r w:rsidRPr="004D5040" w:rsidR="0006442A">
              <w:rPr>
                <w:rFonts w:eastAsia="Arial Unicode MS" w:cs="Arial"/>
                <w:sz w:val="16"/>
                <w:szCs w:val="16"/>
              </w:rPr>
              <w:t xml:space="preserve">en het beschermen van de rechten van deelnemers, gewezen deelnemers, andere aanspraakgerechtigden en pensioengerechtigden </w:t>
            </w:r>
            <w:r w:rsidRPr="004D5040">
              <w:rPr>
                <w:rFonts w:eastAsia="Arial Unicode MS" w:cs="Arial"/>
                <w:sz w:val="16"/>
                <w:szCs w:val="16"/>
              </w:rPr>
              <w:t xml:space="preserve">(prudentieel toezicht). Ook is DNB belast met het materieel toezicht d.w.z. het toezicht gericht op alle in de Pensioenwet opgenomen normen die geen onderdeel uitmaken van gedragstoezicht (waarmee de AFM belast is) of </w:t>
            </w:r>
            <w:proofErr w:type="spellStart"/>
            <w:r w:rsidRPr="004D5040">
              <w:rPr>
                <w:rFonts w:eastAsia="Arial Unicode MS" w:cs="Arial"/>
                <w:sz w:val="16"/>
                <w:szCs w:val="16"/>
              </w:rPr>
              <w:t>prudentieel</w:t>
            </w:r>
            <w:proofErr w:type="spellEnd"/>
            <w:r w:rsidRPr="004D5040">
              <w:rPr>
                <w:rFonts w:eastAsia="Arial Unicode MS" w:cs="Arial"/>
                <w:sz w:val="16"/>
                <w:szCs w:val="16"/>
              </w:rPr>
              <w:t xml:space="preserve"> toezicht.</w:t>
            </w:r>
          </w:p>
          <w:p w:rsidRPr="004D5040" w:rsidR="006F7F0D" w:rsidP="00A36400" w:rsidRDefault="006F7F0D" w14:paraId="7C9E5380" w14:textId="2CD933DF">
            <w:pPr>
              <w:rPr>
                <w:rFonts w:eastAsia="Arial Unicode MS" w:cs="Arial"/>
                <w:sz w:val="16"/>
                <w:szCs w:val="16"/>
              </w:rPr>
            </w:pPr>
          </w:p>
        </w:tc>
        <w:tc>
          <w:tcPr>
            <w:tcW w:w="1250" w:type="pct"/>
            <w:tcBorders>
              <w:top w:val="nil"/>
              <w:bottom w:val="nil"/>
              <w:right w:val="single" w:color="auto" w:sz="4" w:space="0"/>
            </w:tcBorders>
            <w:shd w:val="clear" w:color="auto" w:fill="D9D9D9" w:themeFill="background1" w:themeFillShade="D9"/>
          </w:tcPr>
          <w:p w:rsidRPr="004D5040" w:rsidR="00800A6B" w:rsidP="00A36400" w:rsidRDefault="00800A6B" w14:paraId="60F65507" w14:textId="203568BF">
            <w:pPr>
              <w:rPr>
                <w:rFonts w:eastAsia="Arial Unicode MS" w:cs="Arial"/>
                <w:sz w:val="16"/>
                <w:szCs w:val="16"/>
              </w:rPr>
            </w:pPr>
            <w:r w:rsidRPr="004D5040">
              <w:rPr>
                <w:rFonts w:eastAsia="Arial Unicode MS" w:cs="Arial"/>
                <w:sz w:val="16"/>
                <w:szCs w:val="16"/>
              </w:rPr>
              <w:t>Artikel 151, d</w:t>
            </w:r>
            <w:r w:rsidRPr="004D5040" w:rsidR="001A5CD1">
              <w:rPr>
                <w:rFonts w:eastAsia="Arial Unicode MS" w:cs="Arial"/>
                <w:sz w:val="16"/>
                <w:szCs w:val="16"/>
              </w:rPr>
              <w:t>erde, vierde en vijfde leden</w:t>
            </w:r>
            <w:r w:rsidRPr="004D5040" w:rsidR="00742A54">
              <w:rPr>
                <w:rFonts w:eastAsia="Arial Unicode MS" w:cs="Arial"/>
                <w:sz w:val="16"/>
                <w:szCs w:val="16"/>
              </w:rPr>
              <w:t>,</w:t>
            </w:r>
            <w:r w:rsidRPr="004D5040" w:rsidR="001A5CD1">
              <w:rPr>
                <w:rFonts w:eastAsia="Arial Unicode MS" w:cs="Arial"/>
                <w:sz w:val="16"/>
                <w:szCs w:val="16"/>
              </w:rPr>
              <w:t xml:space="preserve"> </w:t>
            </w:r>
            <w:proofErr w:type="spellStart"/>
            <w:r w:rsidRPr="004D5040" w:rsidR="001A5CD1">
              <w:rPr>
                <w:rFonts w:eastAsia="Arial Unicode MS" w:cs="Arial"/>
                <w:sz w:val="16"/>
                <w:szCs w:val="16"/>
              </w:rPr>
              <w:t>Pw</w:t>
            </w:r>
            <w:proofErr w:type="spellEnd"/>
          </w:p>
        </w:tc>
      </w:tr>
      <w:tr w:rsidRPr="004D5040" w:rsidR="00090036" w:rsidTr="006F7F0D" w14:paraId="7E5AD139" w14:textId="77777777">
        <w:trPr>
          <w:cantSplit/>
          <w:trHeight w:val="567"/>
        </w:trPr>
        <w:tc>
          <w:tcPr>
            <w:tcW w:w="1014" w:type="pct"/>
            <w:shd w:val="clear" w:color="auto" w:fill="FFFFFF" w:themeFill="background1"/>
          </w:tcPr>
          <w:p w:rsidRPr="004D5040" w:rsidR="00800A6B" w:rsidP="00A36400" w:rsidRDefault="00800A6B" w14:paraId="695BC1ED" w14:textId="77777777">
            <w:pPr>
              <w:tabs>
                <w:tab w:val="left" w:pos="2193"/>
              </w:tabs>
              <w:rPr>
                <w:rFonts w:eastAsia="Arial Unicode MS" w:cs="Arial"/>
                <w:b/>
                <w:sz w:val="16"/>
                <w:szCs w:val="16"/>
              </w:rPr>
            </w:pPr>
            <w:r w:rsidRPr="004D5040">
              <w:rPr>
                <w:rFonts w:eastAsia="Arial Unicode MS" w:cs="Arial"/>
                <w:b/>
                <w:sz w:val="16"/>
                <w:szCs w:val="16"/>
              </w:rPr>
              <w:t xml:space="preserve">Wet verplichte </w:t>
            </w:r>
            <w:proofErr w:type="spellStart"/>
            <w:r w:rsidRPr="004D5040">
              <w:rPr>
                <w:rFonts w:eastAsia="Arial Unicode MS" w:cs="Arial"/>
                <w:b/>
                <w:sz w:val="16"/>
                <w:szCs w:val="16"/>
              </w:rPr>
              <w:t>beroepspensioen</w:t>
            </w:r>
            <w:r w:rsidRPr="004D5040" w:rsidR="00090036">
              <w:rPr>
                <w:rFonts w:eastAsia="Arial Unicode MS" w:cs="Arial"/>
                <w:b/>
                <w:sz w:val="16"/>
                <w:szCs w:val="16"/>
              </w:rPr>
              <w:t>-</w:t>
            </w:r>
            <w:r w:rsidRPr="004D5040">
              <w:rPr>
                <w:rFonts w:eastAsia="Arial Unicode MS" w:cs="Arial"/>
                <w:b/>
                <w:sz w:val="16"/>
                <w:szCs w:val="16"/>
              </w:rPr>
              <w:t>regeling</w:t>
            </w:r>
            <w:proofErr w:type="spellEnd"/>
          </w:p>
        </w:tc>
        <w:tc>
          <w:tcPr>
            <w:tcW w:w="2736" w:type="pct"/>
            <w:shd w:val="clear" w:color="auto" w:fill="FFFFFF" w:themeFill="background1"/>
          </w:tcPr>
          <w:p w:rsidRPr="004D5040" w:rsidR="00800A6B" w:rsidP="00A36400" w:rsidRDefault="00800A6B" w14:paraId="55C6C3EA" w14:textId="77777777">
            <w:pPr>
              <w:rPr>
                <w:rFonts w:eastAsia="Arial Unicode MS" w:cs="Arial"/>
                <w:sz w:val="16"/>
                <w:szCs w:val="16"/>
              </w:rPr>
            </w:pPr>
            <w:r w:rsidRPr="004D5040">
              <w:rPr>
                <w:rFonts w:eastAsia="Arial Unicode MS" w:cs="Arial"/>
                <w:sz w:val="16"/>
                <w:szCs w:val="16"/>
              </w:rPr>
              <w:t>DNB is belast met het toezicht gericht op de normen ten aanzien van de financiële soliditeit van beroepspensioenfondsen</w:t>
            </w:r>
            <w:r w:rsidRPr="004D5040" w:rsidR="00742A54">
              <w:rPr>
                <w:rFonts w:eastAsia="Arial Unicode MS" w:cs="Arial"/>
                <w:sz w:val="16"/>
                <w:szCs w:val="16"/>
              </w:rPr>
              <w:t>,</w:t>
            </w:r>
            <w:r w:rsidRPr="004D5040">
              <w:rPr>
                <w:rFonts w:eastAsia="Arial Unicode MS" w:cs="Arial"/>
                <w:sz w:val="16"/>
                <w:szCs w:val="16"/>
              </w:rPr>
              <w:t xml:space="preserve"> het bijdragen aan de financiële stabiliteit van de sector van beroepspensioenfondsen</w:t>
            </w:r>
            <w:r w:rsidRPr="004D5040" w:rsidR="00742A54">
              <w:rPr>
                <w:rFonts w:eastAsia="Arial Unicode MS" w:cs="Arial"/>
                <w:sz w:val="16"/>
                <w:szCs w:val="16"/>
              </w:rPr>
              <w:t xml:space="preserve"> en het beschermen van de rechten van deelnemers, gewezen deelnemers, andere aanspraakgerechtigden en pensioengerechtigden</w:t>
            </w:r>
            <w:r w:rsidRPr="004D5040">
              <w:rPr>
                <w:rFonts w:eastAsia="Arial Unicode MS" w:cs="Arial"/>
                <w:sz w:val="16"/>
                <w:szCs w:val="16"/>
              </w:rPr>
              <w:t xml:space="preserve"> (prudentieel toezicht). Daarnaast is DNB belast met het materiële toezicht d.w.z. het toezicht gericht op alle in de Wet verplichte beroepspensioenregeling opgenomen normen die geen onderdeel uitmaken van gedragstoezicht (waarmee de AFM belast is) of </w:t>
            </w:r>
            <w:proofErr w:type="spellStart"/>
            <w:r w:rsidRPr="004D5040">
              <w:rPr>
                <w:rFonts w:eastAsia="Arial Unicode MS" w:cs="Arial"/>
                <w:sz w:val="16"/>
                <w:szCs w:val="16"/>
              </w:rPr>
              <w:t>prudentieel</w:t>
            </w:r>
            <w:proofErr w:type="spellEnd"/>
            <w:r w:rsidRPr="004D5040">
              <w:rPr>
                <w:rFonts w:eastAsia="Arial Unicode MS" w:cs="Arial"/>
                <w:sz w:val="16"/>
                <w:szCs w:val="16"/>
              </w:rPr>
              <w:t xml:space="preserve"> toezicht.</w:t>
            </w:r>
          </w:p>
          <w:p w:rsidRPr="004D5040" w:rsidR="006F7F0D" w:rsidP="00A36400" w:rsidRDefault="006F7F0D" w14:paraId="002B8A14" w14:textId="38EADB4E">
            <w:pPr>
              <w:rPr>
                <w:rFonts w:eastAsia="Arial Unicode MS" w:cs="Arial"/>
                <w:sz w:val="16"/>
                <w:szCs w:val="16"/>
              </w:rPr>
            </w:pPr>
          </w:p>
        </w:tc>
        <w:tc>
          <w:tcPr>
            <w:tcW w:w="1250" w:type="pct"/>
            <w:tcBorders>
              <w:top w:val="nil"/>
            </w:tcBorders>
            <w:shd w:val="clear" w:color="auto" w:fill="FFFFFF" w:themeFill="background1"/>
          </w:tcPr>
          <w:p w:rsidRPr="004D5040" w:rsidR="00800A6B" w:rsidP="00A36400" w:rsidRDefault="00800A6B" w14:paraId="215CC0BD" w14:textId="77777777">
            <w:pPr>
              <w:rPr>
                <w:rFonts w:eastAsia="Arial Unicode MS" w:cs="Arial"/>
                <w:sz w:val="16"/>
                <w:szCs w:val="16"/>
              </w:rPr>
            </w:pPr>
            <w:r w:rsidRPr="004D5040">
              <w:rPr>
                <w:rFonts w:eastAsia="Arial Unicode MS" w:cs="Arial"/>
                <w:sz w:val="16"/>
                <w:szCs w:val="16"/>
              </w:rPr>
              <w:t>Artikel 146, derde, vierde en vijfde leden, Wet verplichte beroepspensioenregeling</w:t>
            </w:r>
          </w:p>
        </w:tc>
      </w:tr>
      <w:tr w:rsidRPr="004D5040" w:rsidR="00090036" w:rsidTr="006F7F0D" w14:paraId="7FF1224A" w14:textId="77777777">
        <w:trPr>
          <w:cantSplit/>
          <w:trHeight w:val="567"/>
        </w:trPr>
        <w:tc>
          <w:tcPr>
            <w:tcW w:w="1014" w:type="pct"/>
            <w:shd w:val="clear" w:color="auto" w:fill="D9D9D9" w:themeFill="background1" w:themeFillShade="D9"/>
          </w:tcPr>
          <w:p w:rsidRPr="004D5040" w:rsidR="00800A6B" w:rsidP="00A36400" w:rsidRDefault="00800A6B" w14:paraId="7D1979A1" w14:textId="77777777">
            <w:pPr>
              <w:tabs>
                <w:tab w:val="left" w:pos="2193"/>
              </w:tabs>
              <w:rPr>
                <w:rFonts w:eastAsia="Arial Unicode MS" w:cs="Arial"/>
                <w:b/>
                <w:sz w:val="16"/>
                <w:szCs w:val="16"/>
              </w:rPr>
            </w:pPr>
            <w:r w:rsidRPr="004D5040">
              <w:rPr>
                <w:rFonts w:eastAsia="Arial Unicode MS" w:cs="Arial"/>
                <w:b/>
                <w:sz w:val="16"/>
                <w:szCs w:val="16"/>
              </w:rPr>
              <w:t>Sanctiewet 1977</w:t>
            </w:r>
          </w:p>
        </w:tc>
        <w:tc>
          <w:tcPr>
            <w:tcW w:w="2736" w:type="pct"/>
            <w:shd w:val="clear" w:color="auto" w:fill="D9D9D9" w:themeFill="background1" w:themeFillShade="D9"/>
          </w:tcPr>
          <w:p w:rsidRPr="004D5040" w:rsidR="00800A6B" w:rsidP="00A36400" w:rsidRDefault="00800A6B" w14:paraId="555C147E" w14:textId="410F37A8">
            <w:pPr>
              <w:rPr>
                <w:rFonts w:eastAsia="Arial Unicode MS" w:cs="Arial"/>
                <w:sz w:val="16"/>
                <w:szCs w:val="16"/>
              </w:rPr>
            </w:pPr>
            <w:r w:rsidRPr="004D5040">
              <w:rPr>
                <w:rFonts w:eastAsia="Arial Unicode MS" w:cs="Arial"/>
                <w:sz w:val="16"/>
                <w:szCs w:val="16"/>
              </w:rPr>
              <w:t>DNB is belast met het toezicht op de naleving van het bij of krachtens de vijfde afdeling van de Sanctiewet 1977 bepaalde m.b.t. het financieel verkeer, voor zover het betreft de naleving door</w:t>
            </w:r>
            <w:r w:rsidRPr="004D5040" w:rsidR="00786FD1">
              <w:rPr>
                <w:rFonts w:eastAsia="Arial Unicode MS" w:cs="Arial"/>
                <w:sz w:val="16"/>
                <w:szCs w:val="16"/>
              </w:rPr>
              <w:t xml:space="preserve"> financiële ondernemingen die ingevolge de </w:t>
            </w:r>
            <w:proofErr w:type="spellStart"/>
            <w:r w:rsidRPr="004D5040" w:rsidR="00786FD1">
              <w:rPr>
                <w:rFonts w:eastAsia="Arial Unicode MS" w:cs="Arial"/>
                <w:sz w:val="16"/>
                <w:szCs w:val="16"/>
              </w:rPr>
              <w:t>Wft</w:t>
            </w:r>
            <w:proofErr w:type="spellEnd"/>
            <w:r w:rsidRPr="004D5040" w:rsidR="00786FD1">
              <w:rPr>
                <w:rFonts w:eastAsia="Arial Unicode MS" w:cs="Arial"/>
                <w:sz w:val="16"/>
                <w:szCs w:val="16"/>
              </w:rPr>
              <w:t xml:space="preserve"> in Nederland het bedrijf van bank, wisselinstelling, verzekeraar, </w:t>
            </w:r>
            <w:proofErr w:type="spellStart"/>
            <w:r w:rsidRPr="004D5040" w:rsidR="00786FD1">
              <w:rPr>
                <w:rFonts w:eastAsia="Arial Unicode MS" w:cs="Arial"/>
                <w:sz w:val="16"/>
                <w:szCs w:val="16"/>
              </w:rPr>
              <w:t>elektronischgeldinstelling</w:t>
            </w:r>
            <w:proofErr w:type="spellEnd"/>
            <w:r w:rsidRPr="004D5040" w:rsidR="00786FD1">
              <w:rPr>
                <w:rFonts w:eastAsia="Arial Unicode MS" w:cs="Arial"/>
                <w:sz w:val="16"/>
                <w:szCs w:val="16"/>
              </w:rPr>
              <w:t xml:space="preserve"> of betaaldienstverlener mogen uitoefenen, pensioenfondsen, beroepspensioenfondsen, not</w:t>
            </w:r>
            <w:r w:rsidRPr="004D5040" w:rsidR="001F3F61">
              <w:rPr>
                <w:rFonts w:eastAsia="Arial Unicode MS" w:cs="Arial"/>
                <w:sz w:val="16"/>
                <w:szCs w:val="16"/>
              </w:rPr>
              <w:t>a</w:t>
            </w:r>
            <w:r w:rsidRPr="004D5040" w:rsidR="00786FD1">
              <w:rPr>
                <w:rFonts w:eastAsia="Arial Unicode MS" w:cs="Arial"/>
                <w:sz w:val="16"/>
                <w:szCs w:val="16"/>
              </w:rPr>
              <w:t xml:space="preserve">rieel pensioenfonds, trustkantoren die zijn ingeschreven in het register bedoeld in art. 9, eerste lid, </w:t>
            </w:r>
            <w:proofErr w:type="spellStart"/>
            <w:r w:rsidRPr="004D5040" w:rsidR="00786FD1">
              <w:rPr>
                <w:rFonts w:eastAsia="Arial Unicode MS" w:cs="Arial"/>
                <w:sz w:val="16"/>
                <w:szCs w:val="16"/>
              </w:rPr>
              <w:t>Wtt</w:t>
            </w:r>
            <w:proofErr w:type="spellEnd"/>
            <w:r w:rsidRPr="004D5040" w:rsidR="00786FD1">
              <w:rPr>
                <w:rFonts w:eastAsia="Arial Unicode MS" w:cs="Arial"/>
                <w:sz w:val="16"/>
                <w:szCs w:val="16"/>
              </w:rPr>
              <w:t xml:space="preserve">, aanbieders die op grond van de </w:t>
            </w:r>
            <w:proofErr w:type="spellStart"/>
            <w:r w:rsidRPr="004D5040" w:rsidR="00786FD1">
              <w:rPr>
                <w:rFonts w:eastAsia="Arial Unicode MS" w:cs="Arial"/>
                <w:sz w:val="16"/>
                <w:szCs w:val="16"/>
              </w:rPr>
              <w:t>Wwft</w:t>
            </w:r>
            <w:proofErr w:type="spellEnd"/>
            <w:r w:rsidRPr="004D5040" w:rsidR="00786FD1">
              <w:rPr>
                <w:rFonts w:eastAsia="Arial Unicode MS" w:cs="Arial"/>
                <w:sz w:val="16"/>
                <w:szCs w:val="16"/>
              </w:rPr>
              <w:t xml:space="preserve"> diensten voor het wisselen tussen virtuele valuta en fiduciaire valuta of </w:t>
            </w:r>
            <w:proofErr w:type="spellStart"/>
            <w:r w:rsidRPr="004D5040" w:rsidR="00786FD1">
              <w:rPr>
                <w:rFonts w:eastAsia="Arial Unicode MS" w:cs="Arial"/>
                <w:sz w:val="16"/>
                <w:szCs w:val="16"/>
              </w:rPr>
              <w:t>bewaarportemonees</w:t>
            </w:r>
            <w:proofErr w:type="spellEnd"/>
            <w:r w:rsidRPr="004D5040" w:rsidR="00786FD1">
              <w:rPr>
                <w:rFonts w:eastAsia="Arial Unicode MS" w:cs="Arial"/>
                <w:sz w:val="16"/>
                <w:szCs w:val="16"/>
              </w:rPr>
              <w:t xml:space="preserve"> mogen aanbieden.</w:t>
            </w:r>
          </w:p>
          <w:p w:rsidRPr="004D5040" w:rsidR="00800A6B" w:rsidP="00A36400" w:rsidRDefault="00800A6B" w14:paraId="488AFB1E" w14:textId="77777777">
            <w:pPr>
              <w:rPr>
                <w:rFonts w:eastAsia="Arial Unicode MS" w:cs="Arial"/>
                <w:sz w:val="16"/>
                <w:szCs w:val="16"/>
              </w:rPr>
            </w:pPr>
          </w:p>
          <w:p w:rsidRPr="004D5040" w:rsidR="006A70AC" w:rsidP="00A36400" w:rsidRDefault="006A70AC" w14:paraId="16D08378" w14:textId="77777777">
            <w:pPr>
              <w:rPr>
                <w:rFonts w:eastAsia="Arial Unicode MS" w:cs="Arial"/>
                <w:sz w:val="16"/>
                <w:szCs w:val="16"/>
              </w:rPr>
            </w:pPr>
          </w:p>
          <w:p w:rsidRPr="004D5040" w:rsidR="00800A6B" w:rsidP="005755CD" w:rsidRDefault="00800A6B" w14:paraId="223CDBEC" w14:textId="77777777">
            <w:pPr>
              <w:rPr>
                <w:rFonts w:eastAsia="Arial Unicode MS" w:cs="Arial"/>
                <w:sz w:val="16"/>
                <w:szCs w:val="16"/>
              </w:rPr>
            </w:pPr>
            <w:r w:rsidRPr="004D5040">
              <w:rPr>
                <w:rFonts w:eastAsia="Arial Unicode MS" w:cs="Arial"/>
                <w:sz w:val="16"/>
                <w:szCs w:val="16"/>
              </w:rPr>
              <w:t xml:space="preserve">Daarnaast is DNB belast met </w:t>
            </w:r>
            <w:r w:rsidRPr="004D5040" w:rsidR="005A3404">
              <w:rPr>
                <w:rFonts w:eastAsia="Arial Unicode MS" w:cs="Arial"/>
                <w:sz w:val="16"/>
                <w:szCs w:val="16"/>
              </w:rPr>
              <w:t xml:space="preserve">een aantal bevoegdheden die de </w:t>
            </w:r>
            <w:r w:rsidRPr="004D5040" w:rsidR="005755CD">
              <w:rPr>
                <w:rFonts w:eastAsia="Arial Unicode MS" w:cs="Arial"/>
                <w:sz w:val="16"/>
                <w:szCs w:val="16"/>
              </w:rPr>
              <w:t xml:space="preserve">minister </w:t>
            </w:r>
            <w:r w:rsidRPr="004D5040">
              <w:rPr>
                <w:rFonts w:eastAsia="Arial Unicode MS" w:cs="Arial"/>
                <w:sz w:val="16"/>
                <w:szCs w:val="16"/>
              </w:rPr>
              <w:t>van Financiën op grond van afdeling 5 van de Sanctiewet 1977 heeft, voor zover zij ingevolge artikel 10, tweede lid, van de Sanctiewet 1977 met toezicht is belast.</w:t>
            </w:r>
          </w:p>
          <w:p w:rsidRPr="004D5040" w:rsidR="006F7F0D" w:rsidP="005755CD" w:rsidRDefault="006F7F0D" w14:paraId="585056B4" w14:textId="2D60937E">
            <w:pPr>
              <w:rPr>
                <w:rFonts w:eastAsia="Arial Unicode MS" w:cs="Arial"/>
                <w:sz w:val="16"/>
                <w:szCs w:val="16"/>
              </w:rPr>
            </w:pPr>
          </w:p>
        </w:tc>
        <w:tc>
          <w:tcPr>
            <w:tcW w:w="1250" w:type="pct"/>
            <w:shd w:val="clear" w:color="auto" w:fill="D9D9D9" w:themeFill="background1" w:themeFillShade="D9"/>
          </w:tcPr>
          <w:p w:rsidRPr="004D5040" w:rsidR="00800A6B" w:rsidP="00A36400" w:rsidRDefault="00800A6B" w14:paraId="1D1B1581" w14:textId="77777777">
            <w:pPr>
              <w:rPr>
                <w:rFonts w:eastAsia="Arial Unicode MS" w:cs="Arial"/>
                <w:sz w:val="16"/>
                <w:szCs w:val="16"/>
              </w:rPr>
            </w:pPr>
            <w:r w:rsidRPr="004D5040">
              <w:rPr>
                <w:rFonts w:eastAsia="Arial Unicode MS" w:cs="Arial"/>
                <w:sz w:val="16"/>
                <w:szCs w:val="16"/>
              </w:rPr>
              <w:t>Artikel 10, tweede lid, Sanctiewet 1977 jo. artikel 1, aanhef en onder a, Aanwijzing</w:t>
            </w:r>
            <w:r w:rsidRPr="004D5040" w:rsidR="001A5CD1">
              <w:rPr>
                <w:rFonts w:eastAsia="Arial Unicode MS" w:cs="Arial"/>
                <w:sz w:val="16"/>
                <w:szCs w:val="16"/>
              </w:rPr>
              <w:t xml:space="preserve"> rechtspersonen Sanctiewet 1977</w:t>
            </w:r>
          </w:p>
          <w:p w:rsidRPr="004D5040" w:rsidR="00800A6B" w:rsidP="00A36400" w:rsidRDefault="00800A6B" w14:paraId="3314AEBC" w14:textId="77777777">
            <w:pPr>
              <w:rPr>
                <w:rFonts w:eastAsia="Arial Unicode MS" w:cs="Arial"/>
                <w:sz w:val="16"/>
                <w:szCs w:val="16"/>
              </w:rPr>
            </w:pPr>
          </w:p>
          <w:p w:rsidRPr="004D5040" w:rsidR="00975559" w:rsidP="00A36400" w:rsidRDefault="00975559" w14:paraId="3B8036F7" w14:textId="77777777">
            <w:pPr>
              <w:rPr>
                <w:rFonts w:eastAsia="Arial Unicode MS" w:cs="Arial"/>
                <w:sz w:val="16"/>
                <w:szCs w:val="16"/>
              </w:rPr>
            </w:pPr>
          </w:p>
          <w:p w:rsidRPr="004D5040" w:rsidR="00975559" w:rsidP="00A36400" w:rsidRDefault="00975559" w14:paraId="40C9854F" w14:textId="77777777">
            <w:pPr>
              <w:rPr>
                <w:rFonts w:eastAsia="Arial Unicode MS" w:cs="Arial"/>
                <w:sz w:val="16"/>
                <w:szCs w:val="16"/>
              </w:rPr>
            </w:pPr>
          </w:p>
          <w:p w:rsidRPr="004D5040" w:rsidR="00786FD1" w:rsidP="00A36400" w:rsidRDefault="00786FD1" w14:paraId="204867E3" w14:textId="77777777">
            <w:pPr>
              <w:rPr>
                <w:rFonts w:eastAsia="Arial Unicode MS" w:cs="Arial"/>
                <w:sz w:val="16"/>
                <w:szCs w:val="16"/>
              </w:rPr>
            </w:pPr>
          </w:p>
          <w:p w:rsidRPr="004D5040" w:rsidR="00786FD1" w:rsidP="00A36400" w:rsidRDefault="00786FD1" w14:paraId="39761CA9" w14:textId="77777777">
            <w:pPr>
              <w:rPr>
                <w:rFonts w:eastAsia="Arial Unicode MS" w:cs="Arial"/>
                <w:sz w:val="16"/>
                <w:szCs w:val="16"/>
              </w:rPr>
            </w:pPr>
          </w:p>
          <w:p w:rsidRPr="004D5040" w:rsidR="00786FD1" w:rsidP="00A36400" w:rsidRDefault="00786FD1" w14:paraId="1597FF21" w14:textId="77777777">
            <w:pPr>
              <w:rPr>
                <w:rFonts w:eastAsia="Arial Unicode MS" w:cs="Arial"/>
                <w:sz w:val="16"/>
                <w:szCs w:val="16"/>
              </w:rPr>
            </w:pPr>
          </w:p>
          <w:p w:rsidRPr="004D5040" w:rsidR="00786FD1" w:rsidP="00A36400" w:rsidRDefault="00786FD1" w14:paraId="7E13EFED" w14:textId="77777777">
            <w:pPr>
              <w:rPr>
                <w:rFonts w:eastAsia="Arial Unicode MS" w:cs="Arial"/>
                <w:sz w:val="16"/>
                <w:szCs w:val="16"/>
              </w:rPr>
            </w:pPr>
          </w:p>
          <w:p w:rsidRPr="004D5040" w:rsidR="00786FD1" w:rsidP="00A36400" w:rsidRDefault="00786FD1" w14:paraId="2081774B" w14:textId="77777777">
            <w:pPr>
              <w:rPr>
                <w:rFonts w:eastAsia="Arial Unicode MS" w:cs="Arial"/>
                <w:sz w:val="16"/>
                <w:szCs w:val="16"/>
              </w:rPr>
            </w:pPr>
          </w:p>
          <w:p w:rsidRPr="004D5040" w:rsidR="00800A6B" w:rsidP="00A36400" w:rsidRDefault="00800A6B" w14:paraId="0E0C10E7" w14:textId="7E2D53B9">
            <w:pPr>
              <w:rPr>
                <w:rFonts w:eastAsia="Arial Unicode MS" w:cs="Arial"/>
                <w:sz w:val="16"/>
                <w:szCs w:val="16"/>
              </w:rPr>
            </w:pPr>
            <w:r w:rsidRPr="004D5040">
              <w:rPr>
                <w:rFonts w:eastAsia="Arial Unicode MS" w:cs="Arial"/>
                <w:sz w:val="16"/>
                <w:szCs w:val="16"/>
              </w:rPr>
              <w:t>Artikel 10f Sanctiewet jo. artikel 2 Ove</w:t>
            </w:r>
            <w:r w:rsidRPr="004D5040" w:rsidR="001A5CD1">
              <w:rPr>
                <w:rFonts w:eastAsia="Arial Unicode MS" w:cs="Arial"/>
                <w:sz w:val="16"/>
                <w:szCs w:val="16"/>
              </w:rPr>
              <w:t>rdrachtsbesluit Sanctiewet 1977</w:t>
            </w:r>
          </w:p>
        </w:tc>
      </w:tr>
      <w:tr w:rsidRPr="004D5040" w:rsidR="00090036" w:rsidTr="006F7F0D" w14:paraId="1BD7215E" w14:textId="77777777">
        <w:trPr>
          <w:cantSplit/>
          <w:trHeight w:val="567"/>
        </w:trPr>
        <w:tc>
          <w:tcPr>
            <w:tcW w:w="1014" w:type="pct"/>
            <w:shd w:val="clear" w:color="auto" w:fill="FFFFFF" w:themeFill="background1"/>
          </w:tcPr>
          <w:p w:rsidRPr="004D5040" w:rsidR="00800A6B" w:rsidP="00A36400" w:rsidRDefault="00800A6B" w14:paraId="60BD6FCF" w14:textId="77777777">
            <w:pPr>
              <w:tabs>
                <w:tab w:val="left" w:pos="2193"/>
              </w:tabs>
              <w:rPr>
                <w:rFonts w:eastAsia="Arial Unicode MS" w:cs="Arial"/>
                <w:b/>
                <w:sz w:val="16"/>
                <w:szCs w:val="16"/>
              </w:rPr>
            </w:pPr>
            <w:r w:rsidRPr="004D5040">
              <w:rPr>
                <w:rFonts w:eastAsia="Arial Unicode MS" w:cs="Arial"/>
                <w:b/>
                <w:sz w:val="16"/>
                <w:szCs w:val="16"/>
              </w:rPr>
              <w:t>Wet toezicht effectenverkeer 1995 (</w:t>
            </w:r>
            <w:proofErr w:type="spellStart"/>
            <w:r w:rsidRPr="004D5040">
              <w:rPr>
                <w:rFonts w:eastAsia="Arial Unicode MS" w:cs="Arial"/>
                <w:b/>
                <w:sz w:val="16"/>
                <w:szCs w:val="16"/>
              </w:rPr>
              <w:t>Wte</w:t>
            </w:r>
            <w:proofErr w:type="spellEnd"/>
            <w:r w:rsidRPr="004D5040">
              <w:rPr>
                <w:rFonts w:eastAsia="Arial Unicode MS" w:cs="Arial"/>
                <w:b/>
                <w:sz w:val="16"/>
                <w:szCs w:val="16"/>
              </w:rPr>
              <w:t>)</w:t>
            </w:r>
          </w:p>
        </w:tc>
        <w:tc>
          <w:tcPr>
            <w:tcW w:w="2736" w:type="pct"/>
            <w:shd w:val="clear" w:color="auto" w:fill="FFFFFF" w:themeFill="background1"/>
          </w:tcPr>
          <w:p w:rsidRPr="004D5040" w:rsidR="00800A6B" w:rsidP="005755CD" w:rsidRDefault="00800A6B" w14:paraId="5E774D03" w14:textId="449140AD">
            <w:pPr>
              <w:rPr>
                <w:rFonts w:eastAsia="Arial Unicode MS" w:cs="Arial"/>
                <w:sz w:val="16"/>
                <w:szCs w:val="16"/>
              </w:rPr>
            </w:pPr>
            <w:r w:rsidRPr="004D5040">
              <w:rPr>
                <w:rFonts w:eastAsia="Arial Unicode MS" w:cs="Arial"/>
                <w:sz w:val="16"/>
                <w:szCs w:val="16"/>
              </w:rPr>
              <w:t>DNB heeft een aanta</w:t>
            </w:r>
            <w:r w:rsidRPr="004D5040" w:rsidR="005A3404">
              <w:rPr>
                <w:rFonts w:eastAsia="Arial Unicode MS" w:cs="Arial"/>
                <w:sz w:val="16"/>
                <w:szCs w:val="16"/>
              </w:rPr>
              <w:t xml:space="preserve">l taken en bevoegdheden die de </w:t>
            </w:r>
            <w:r w:rsidRPr="004D5040" w:rsidR="005755CD">
              <w:rPr>
                <w:rFonts w:eastAsia="Arial Unicode MS" w:cs="Arial"/>
                <w:sz w:val="16"/>
                <w:szCs w:val="16"/>
              </w:rPr>
              <w:t xml:space="preserve">minister </w:t>
            </w:r>
            <w:r w:rsidRPr="004D5040">
              <w:rPr>
                <w:rFonts w:eastAsia="Arial Unicode MS" w:cs="Arial"/>
                <w:sz w:val="16"/>
                <w:szCs w:val="16"/>
              </w:rPr>
              <w:t xml:space="preserve">van Financiën heeft op grond van de </w:t>
            </w:r>
            <w:proofErr w:type="spellStart"/>
            <w:r w:rsidRPr="004D5040">
              <w:rPr>
                <w:rFonts w:eastAsia="Arial Unicode MS" w:cs="Arial"/>
                <w:sz w:val="16"/>
                <w:szCs w:val="16"/>
              </w:rPr>
              <w:t>Wte</w:t>
            </w:r>
            <w:proofErr w:type="spellEnd"/>
            <w:r w:rsidRPr="004D5040">
              <w:rPr>
                <w:rFonts w:eastAsia="Arial Unicode MS" w:cs="Arial"/>
                <w:sz w:val="16"/>
                <w:szCs w:val="16"/>
              </w:rPr>
              <w:t>, overgedragen gekregen.</w:t>
            </w:r>
          </w:p>
        </w:tc>
        <w:tc>
          <w:tcPr>
            <w:tcW w:w="1250" w:type="pct"/>
            <w:shd w:val="clear" w:color="auto" w:fill="FFFFFF" w:themeFill="background1"/>
          </w:tcPr>
          <w:p w:rsidRPr="004D5040" w:rsidR="00800A6B" w:rsidP="00A36400" w:rsidRDefault="00800A6B" w14:paraId="21D24CC0" w14:textId="77777777">
            <w:pPr>
              <w:rPr>
                <w:rFonts w:eastAsia="Arial Unicode MS" w:cs="Arial"/>
                <w:sz w:val="16"/>
                <w:szCs w:val="16"/>
              </w:rPr>
            </w:pPr>
            <w:r w:rsidRPr="004D5040">
              <w:rPr>
                <w:rFonts w:eastAsia="Arial Unicode MS" w:cs="Arial"/>
                <w:sz w:val="16"/>
                <w:szCs w:val="16"/>
              </w:rPr>
              <w:t xml:space="preserve">Artikel 40, eerste lid </w:t>
            </w:r>
            <w:proofErr w:type="spellStart"/>
            <w:r w:rsidRPr="004D5040">
              <w:rPr>
                <w:rFonts w:eastAsia="Arial Unicode MS" w:cs="Arial"/>
                <w:sz w:val="16"/>
                <w:szCs w:val="16"/>
              </w:rPr>
              <w:t>Wte</w:t>
            </w:r>
            <w:proofErr w:type="spellEnd"/>
            <w:r w:rsidRPr="004D5040">
              <w:rPr>
                <w:rFonts w:eastAsia="Arial Unicode MS" w:cs="Arial"/>
                <w:sz w:val="16"/>
                <w:szCs w:val="16"/>
              </w:rPr>
              <w:t xml:space="preserve"> jo. artikel 2, tweede lid, Overdrachtsbesluit We</w:t>
            </w:r>
            <w:r w:rsidRPr="004D5040" w:rsidR="001A5CD1">
              <w:rPr>
                <w:rFonts w:eastAsia="Arial Unicode MS" w:cs="Arial"/>
                <w:sz w:val="16"/>
                <w:szCs w:val="16"/>
              </w:rPr>
              <w:t>t toezicht effectenverkeer 1995</w:t>
            </w:r>
          </w:p>
        </w:tc>
      </w:tr>
      <w:tr w:rsidRPr="003D4567" w:rsidR="00090036" w:rsidTr="006F7F0D" w14:paraId="4A7F42D4" w14:textId="77777777">
        <w:trPr>
          <w:cantSplit/>
          <w:trHeight w:val="567"/>
        </w:trPr>
        <w:tc>
          <w:tcPr>
            <w:tcW w:w="1014" w:type="pct"/>
            <w:tcBorders>
              <w:bottom w:val="nil"/>
            </w:tcBorders>
            <w:shd w:val="clear" w:color="auto" w:fill="D9D9D9" w:themeFill="background1" w:themeFillShade="D9"/>
          </w:tcPr>
          <w:p w:rsidRPr="004D5040" w:rsidR="00800A6B" w:rsidP="00A36400" w:rsidRDefault="00800A6B" w14:paraId="2727CECB" w14:textId="77777777">
            <w:pPr>
              <w:tabs>
                <w:tab w:val="left" w:pos="2193"/>
              </w:tabs>
              <w:rPr>
                <w:rFonts w:eastAsia="Arial Unicode MS" w:cs="Arial"/>
                <w:b/>
                <w:sz w:val="16"/>
                <w:szCs w:val="16"/>
              </w:rPr>
            </w:pPr>
            <w:r w:rsidRPr="004D5040">
              <w:rPr>
                <w:rFonts w:eastAsia="Arial Unicode MS" w:cs="Arial"/>
                <w:b/>
                <w:sz w:val="16"/>
                <w:szCs w:val="16"/>
              </w:rPr>
              <w:t>Wet financiële markten BES (</w:t>
            </w:r>
            <w:proofErr w:type="spellStart"/>
            <w:r w:rsidRPr="004D5040">
              <w:rPr>
                <w:rFonts w:eastAsia="Arial Unicode MS" w:cs="Arial"/>
                <w:b/>
                <w:sz w:val="16"/>
                <w:szCs w:val="16"/>
              </w:rPr>
              <w:t>Wfm</w:t>
            </w:r>
            <w:proofErr w:type="spellEnd"/>
            <w:r w:rsidRPr="004D5040">
              <w:rPr>
                <w:rFonts w:eastAsia="Arial Unicode MS" w:cs="Arial"/>
                <w:b/>
                <w:sz w:val="16"/>
                <w:szCs w:val="16"/>
              </w:rPr>
              <w:t xml:space="preserve"> BES)</w:t>
            </w:r>
          </w:p>
        </w:tc>
        <w:tc>
          <w:tcPr>
            <w:tcW w:w="2736" w:type="pct"/>
            <w:tcBorders>
              <w:bottom w:val="nil"/>
            </w:tcBorders>
            <w:shd w:val="clear" w:color="auto" w:fill="D9D9D9" w:themeFill="background1" w:themeFillShade="D9"/>
          </w:tcPr>
          <w:p w:rsidRPr="004D5040" w:rsidR="00800A6B" w:rsidP="00A36400" w:rsidRDefault="00800A6B" w14:paraId="4EA3E8D6" w14:textId="19273B08">
            <w:pPr>
              <w:rPr>
                <w:rFonts w:eastAsia="Arial Unicode MS" w:cs="Arial"/>
                <w:sz w:val="16"/>
                <w:szCs w:val="16"/>
              </w:rPr>
            </w:pPr>
            <w:r w:rsidRPr="004D5040">
              <w:rPr>
                <w:rFonts w:eastAsia="Arial Unicode MS" w:cs="Arial"/>
                <w:sz w:val="16"/>
                <w:szCs w:val="16"/>
              </w:rPr>
              <w:t xml:space="preserve">DNB </w:t>
            </w:r>
            <w:r w:rsidRPr="004D5040" w:rsidR="004C451B">
              <w:rPr>
                <w:rFonts w:eastAsia="Arial Unicode MS" w:cs="Arial"/>
                <w:sz w:val="16"/>
                <w:szCs w:val="16"/>
              </w:rPr>
              <w:t xml:space="preserve">is belast met het toezicht </w:t>
            </w:r>
            <w:r w:rsidRPr="004D5040">
              <w:rPr>
                <w:rFonts w:eastAsia="Arial Unicode MS" w:cs="Arial"/>
                <w:sz w:val="16"/>
                <w:szCs w:val="16"/>
              </w:rPr>
              <w:t>op de soliditeit van financiële ondernemingen en het bijdragen aan de stabiliteit van de financiële sector</w:t>
            </w:r>
            <w:r w:rsidRPr="004D5040" w:rsidR="007223D4">
              <w:rPr>
                <w:rFonts w:eastAsia="Arial Unicode MS" w:cs="Arial"/>
                <w:sz w:val="16"/>
                <w:szCs w:val="16"/>
              </w:rPr>
              <w:t xml:space="preserve"> (prudentieel toezicht)</w:t>
            </w:r>
            <w:r w:rsidRPr="004D5040">
              <w:rPr>
                <w:rFonts w:eastAsia="Arial Unicode MS" w:cs="Arial"/>
                <w:sz w:val="16"/>
                <w:szCs w:val="16"/>
              </w:rPr>
              <w:t>. Daarnaast heeft DNB tot taak te besliss</w:t>
            </w:r>
            <w:r w:rsidRPr="004D5040" w:rsidR="001E0876">
              <w:rPr>
                <w:rFonts w:eastAsia="Arial Unicode MS" w:cs="Arial"/>
                <w:sz w:val="16"/>
                <w:szCs w:val="16"/>
              </w:rPr>
              <w:t>en</w:t>
            </w:r>
            <w:r w:rsidRPr="004D5040">
              <w:rPr>
                <w:rFonts w:eastAsia="Arial Unicode MS" w:cs="Arial"/>
                <w:sz w:val="16"/>
                <w:szCs w:val="16"/>
              </w:rPr>
              <w:t xml:space="preserve"> omtrent de toelating van de in artikel 2:1, eerste lid, </w:t>
            </w:r>
            <w:proofErr w:type="spellStart"/>
            <w:r w:rsidRPr="004D5040">
              <w:rPr>
                <w:rFonts w:eastAsia="Arial Unicode MS" w:cs="Arial"/>
                <w:sz w:val="16"/>
                <w:szCs w:val="16"/>
              </w:rPr>
              <w:t>Wfm</w:t>
            </w:r>
            <w:proofErr w:type="spellEnd"/>
            <w:r w:rsidRPr="004D5040">
              <w:rPr>
                <w:rFonts w:eastAsia="Arial Unicode MS" w:cs="Arial"/>
                <w:sz w:val="16"/>
                <w:szCs w:val="16"/>
              </w:rPr>
              <w:t xml:space="preserve"> BES genoemde financiële ondernemingen tot de financiële markten en, met uitzondering van het aan de AFM opgedragen gedragstoezicht, ten aanzien van die ondernemingen toezicht uit te oefenen op de naleving van het bij of krachtens de </w:t>
            </w:r>
            <w:proofErr w:type="spellStart"/>
            <w:r w:rsidRPr="004D5040">
              <w:rPr>
                <w:rFonts w:eastAsia="Arial Unicode MS" w:cs="Arial"/>
                <w:sz w:val="16"/>
                <w:szCs w:val="16"/>
              </w:rPr>
              <w:t>Wfm</w:t>
            </w:r>
            <w:proofErr w:type="spellEnd"/>
            <w:r w:rsidRPr="004D5040">
              <w:rPr>
                <w:rFonts w:eastAsia="Arial Unicode MS" w:cs="Arial"/>
                <w:sz w:val="16"/>
                <w:szCs w:val="16"/>
              </w:rPr>
              <w:t xml:space="preserve"> BES bepaalde. Tevens heeft DNB tot taak toezicht uit te oefenen op de naleving van de bij of krachtens de artikelen 2:21 tot en met 2:23 </w:t>
            </w:r>
            <w:proofErr w:type="spellStart"/>
            <w:r w:rsidRPr="004D5040">
              <w:rPr>
                <w:rFonts w:eastAsia="Arial Unicode MS" w:cs="Arial"/>
                <w:sz w:val="16"/>
                <w:szCs w:val="16"/>
              </w:rPr>
              <w:t>Wfm</w:t>
            </w:r>
            <w:proofErr w:type="spellEnd"/>
            <w:r w:rsidRPr="004D5040">
              <w:rPr>
                <w:rFonts w:eastAsia="Arial Unicode MS" w:cs="Arial"/>
                <w:sz w:val="16"/>
                <w:szCs w:val="16"/>
              </w:rPr>
              <w:t xml:space="preserve"> BES gestelde regels.</w:t>
            </w:r>
          </w:p>
          <w:p w:rsidRPr="004D5040" w:rsidR="001E0876" w:rsidP="00A36400" w:rsidRDefault="001E0876" w14:paraId="1803DBAE" w14:textId="77777777">
            <w:pPr>
              <w:rPr>
                <w:rFonts w:eastAsia="Arial Unicode MS" w:cs="Arial"/>
                <w:sz w:val="16"/>
                <w:szCs w:val="16"/>
              </w:rPr>
            </w:pPr>
          </w:p>
          <w:p w:rsidRPr="004D5040" w:rsidR="001E0876" w:rsidP="00A36400" w:rsidRDefault="00964CA8" w14:paraId="360536AA" w14:textId="77777777">
            <w:pPr>
              <w:rPr>
                <w:rFonts w:eastAsia="Arial Unicode MS" w:cs="Arial"/>
                <w:sz w:val="16"/>
                <w:szCs w:val="16"/>
              </w:rPr>
            </w:pPr>
            <w:bookmarkStart w:name="_Hlk170223981" w:id="6"/>
            <w:r w:rsidRPr="004D5040">
              <w:rPr>
                <w:rFonts w:eastAsia="Arial Unicode MS" w:cs="Arial"/>
                <w:sz w:val="16"/>
                <w:szCs w:val="16"/>
              </w:rPr>
              <w:t>Voorts</w:t>
            </w:r>
            <w:r w:rsidRPr="004D5040" w:rsidR="001E0876">
              <w:rPr>
                <w:rFonts w:eastAsia="Arial Unicode MS" w:cs="Arial"/>
                <w:sz w:val="16"/>
                <w:szCs w:val="16"/>
              </w:rPr>
              <w:t xml:space="preserve"> is DNB belast met de uitvoering van het depositogarantiestelsel. DNB zorgt voor de betaling van de vergoeding van de ingevolge art. 8:26, derde lid, onderdelen a en b, daarvoor in aanmerking komende vorderingen van depositohouders</w:t>
            </w:r>
            <w:r w:rsidRPr="004D5040" w:rsidR="00670776">
              <w:rPr>
                <w:rFonts w:eastAsia="Arial Unicode MS" w:cs="Arial"/>
                <w:sz w:val="16"/>
                <w:szCs w:val="16"/>
              </w:rPr>
              <w:t xml:space="preserve"> en ondersteunt de Stichting Depositogarantiefonds Caribisch Nederland, ingevolge artikel 10a:3 van het Besluit financiële markten BES, bij zijn werkzaamheden</w:t>
            </w:r>
            <w:r w:rsidRPr="004D5040" w:rsidR="001E0876">
              <w:rPr>
                <w:rFonts w:eastAsia="Arial Unicode MS" w:cs="Arial"/>
                <w:sz w:val="16"/>
                <w:szCs w:val="16"/>
              </w:rPr>
              <w:t>.</w:t>
            </w:r>
            <w:bookmarkEnd w:id="6"/>
          </w:p>
          <w:p w:rsidRPr="004D5040" w:rsidR="006F7F0D" w:rsidP="00A36400" w:rsidRDefault="006F7F0D" w14:paraId="3D350BB3" w14:textId="08690620">
            <w:pPr>
              <w:rPr>
                <w:rFonts w:eastAsia="Arial Unicode MS" w:cs="Arial"/>
                <w:sz w:val="16"/>
                <w:szCs w:val="16"/>
              </w:rPr>
            </w:pPr>
          </w:p>
        </w:tc>
        <w:tc>
          <w:tcPr>
            <w:tcW w:w="1250" w:type="pct"/>
            <w:tcBorders>
              <w:bottom w:val="nil"/>
            </w:tcBorders>
            <w:shd w:val="clear" w:color="auto" w:fill="D9D9D9" w:themeFill="background1" w:themeFillShade="D9"/>
          </w:tcPr>
          <w:p w:rsidRPr="004D5040" w:rsidR="00800A6B" w:rsidP="00A36400" w:rsidRDefault="00800A6B" w14:paraId="60948512" w14:textId="77777777">
            <w:pPr>
              <w:rPr>
                <w:rFonts w:eastAsia="Arial Unicode MS" w:cs="Arial"/>
                <w:sz w:val="16"/>
                <w:szCs w:val="16"/>
                <w:lang w:val="de-DE"/>
              </w:rPr>
            </w:pPr>
            <w:r w:rsidRPr="004D5040">
              <w:rPr>
                <w:rFonts w:eastAsia="Arial Unicode MS" w:cs="Arial"/>
                <w:sz w:val="16"/>
                <w:szCs w:val="16"/>
                <w:lang w:val="de-DE" w:eastAsia="ja-JP"/>
              </w:rPr>
              <w:t>A</w:t>
            </w:r>
            <w:r w:rsidRPr="004D5040" w:rsidR="001A5CD1">
              <w:rPr>
                <w:rFonts w:eastAsia="Arial Unicode MS" w:cs="Arial"/>
                <w:sz w:val="16"/>
                <w:szCs w:val="16"/>
                <w:lang w:val="de-DE"/>
              </w:rPr>
              <w:t xml:space="preserve">rtikel 1:5 </w:t>
            </w:r>
            <w:proofErr w:type="spellStart"/>
            <w:r w:rsidRPr="004D5040" w:rsidR="001A5CD1">
              <w:rPr>
                <w:rFonts w:eastAsia="Arial Unicode MS" w:cs="Arial"/>
                <w:sz w:val="16"/>
                <w:szCs w:val="16"/>
                <w:lang w:val="de-DE"/>
              </w:rPr>
              <w:t>Wfm</w:t>
            </w:r>
            <w:proofErr w:type="spellEnd"/>
            <w:r w:rsidRPr="004D5040" w:rsidR="001A5CD1">
              <w:rPr>
                <w:rFonts w:eastAsia="Arial Unicode MS" w:cs="Arial"/>
                <w:sz w:val="16"/>
                <w:szCs w:val="16"/>
                <w:lang w:val="de-DE"/>
              </w:rPr>
              <w:t xml:space="preserve"> BES</w:t>
            </w:r>
          </w:p>
          <w:p w:rsidRPr="004D5040" w:rsidR="001E0876" w:rsidP="00A36400" w:rsidRDefault="001E0876" w14:paraId="0EC2735C" w14:textId="77777777">
            <w:pPr>
              <w:rPr>
                <w:rFonts w:eastAsia="Arial Unicode MS" w:cs="Arial"/>
                <w:sz w:val="16"/>
                <w:szCs w:val="16"/>
                <w:lang w:val="de-DE" w:eastAsia="ja-JP"/>
              </w:rPr>
            </w:pPr>
          </w:p>
          <w:p w:rsidRPr="004D5040" w:rsidR="001E0876" w:rsidP="00A36400" w:rsidRDefault="001E0876" w14:paraId="480DAB6C" w14:textId="77777777">
            <w:pPr>
              <w:rPr>
                <w:rFonts w:eastAsia="Arial Unicode MS" w:cs="Arial"/>
                <w:sz w:val="16"/>
                <w:szCs w:val="16"/>
                <w:lang w:val="de-DE" w:eastAsia="ja-JP"/>
              </w:rPr>
            </w:pPr>
          </w:p>
          <w:p w:rsidRPr="004D5040" w:rsidR="001E0876" w:rsidP="00A36400" w:rsidRDefault="001E0876" w14:paraId="742599FE" w14:textId="77777777">
            <w:pPr>
              <w:rPr>
                <w:rFonts w:eastAsia="Arial Unicode MS" w:cs="Arial"/>
                <w:sz w:val="16"/>
                <w:szCs w:val="16"/>
                <w:lang w:val="de-DE" w:eastAsia="ja-JP"/>
              </w:rPr>
            </w:pPr>
          </w:p>
          <w:p w:rsidRPr="004D5040" w:rsidR="001E0876" w:rsidP="00A36400" w:rsidRDefault="001E0876" w14:paraId="06C33EA3" w14:textId="77777777">
            <w:pPr>
              <w:rPr>
                <w:rFonts w:eastAsia="Arial Unicode MS" w:cs="Arial"/>
                <w:sz w:val="16"/>
                <w:szCs w:val="16"/>
                <w:lang w:val="de-DE" w:eastAsia="ja-JP"/>
              </w:rPr>
            </w:pPr>
          </w:p>
          <w:p w:rsidRPr="004D5040" w:rsidR="001E0876" w:rsidP="00A36400" w:rsidRDefault="001E0876" w14:paraId="3DC86E22" w14:textId="77777777">
            <w:pPr>
              <w:rPr>
                <w:rFonts w:eastAsia="Arial Unicode MS" w:cs="Arial"/>
                <w:sz w:val="16"/>
                <w:szCs w:val="16"/>
                <w:lang w:val="de-DE" w:eastAsia="ja-JP"/>
              </w:rPr>
            </w:pPr>
          </w:p>
          <w:p w:rsidRPr="004D5040" w:rsidR="001E0876" w:rsidP="00A36400" w:rsidRDefault="001E0876" w14:paraId="0BD33849" w14:textId="77777777">
            <w:pPr>
              <w:rPr>
                <w:rFonts w:eastAsia="Arial Unicode MS" w:cs="Arial"/>
                <w:sz w:val="16"/>
                <w:szCs w:val="16"/>
                <w:lang w:val="de-DE" w:eastAsia="ja-JP"/>
              </w:rPr>
            </w:pPr>
          </w:p>
          <w:p w:rsidRPr="004D5040" w:rsidR="001E0876" w:rsidP="00A36400" w:rsidRDefault="001E0876" w14:paraId="6F54E8D6" w14:textId="77777777">
            <w:pPr>
              <w:rPr>
                <w:rFonts w:eastAsia="Arial Unicode MS" w:cs="Arial"/>
                <w:sz w:val="16"/>
                <w:szCs w:val="16"/>
                <w:lang w:val="de-DE" w:eastAsia="ja-JP"/>
              </w:rPr>
            </w:pPr>
          </w:p>
          <w:p w:rsidRPr="004D5040" w:rsidR="001E0876" w:rsidP="00A36400" w:rsidRDefault="001E0876" w14:paraId="1378029B" w14:textId="77777777">
            <w:pPr>
              <w:rPr>
                <w:rFonts w:eastAsia="Arial Unicode MS" w:cs="Arial"/>
                <w:sz w:val="16"/>
                <w:szCs w:val="16"/>
                <w:lang w:val="de-DE" w:eastAsia="ja-JP"/>
              </w:rPr>
            </w:pPr>
          </w:p>
          <w:p w:rsidRPr="004D5040" w:rsidR="001E0876" w:rsidP="00A36400" w:rsidRDefault="001E0876" w14:paraId="05271C10" w14:textId="77777777">
            <w:pPr>
              <w:rPr>
                <w:rFonts w:eastAsia="Arial Unicode MS" w:cs="Arial"/>
                <w:sz w:val="16"/>
                <w:szCs w:val="16"/>
                <w:lang w:val="de-DE" w:eastAsia="ja-JP"/>
              </w:rPr>
            </w:pPr>
          </w:p>
          <w:p w:rsidRPr="004D5040" w:rsidR="001E0876" w:rsidP="00A36400" w:rsidRDefault="001E0876" w14:paraId="04DE0E9E" w14:textId="77777777">
            <w:pPr>
              <w:rPr>
                <w:rFonts w:eastAsia="Arial Unicode MS" w:cs="Arial"/>
                <w:sz w:val="16"/>
                <w:szCs w:val="16"/>
                <w:lang w:val="de-DE" w:eastAsia="ja-JP"/>
              </w:rPr>
            </w:pPr>
          </w:p>
          <w:p w:rsidRPr="004D5040" w:rsidR="001E0876" w:rsidP="00A36400" w:rsidRDefault="001E0876" w14:paraId="4D6C2D2F" w14:textId="77777777">
            <w:pPr>
              <w:rPr>
                <w:rFonts w:eastAsia="Arial Unicode MS" w:cs="Arial"/>
                <w:sz w:val="16"/>
                <w:szCs w:val="16"/>
                <w:lang w:val="de-DE" w:eastAsia="ja-JP"/>
              </w:rPr>
            </w:pPr>
          </w:p>
          <w:p w:rsidRPr="004D5040" w:rsidR="001E0876" w:rsidP="00A36400" w:rsidRDefault="001E0876" w14:paraId="42B67AAF" w14:textId="77777777">
            <w:pPr>
              <w:rPr>
                <w:rFonts w:eastAsia="Arial Unicode MS" w:cs="Arial"/>
                <w:sz w:val="16"/>
                <w:szCs w:val="16"/>
                <w:lang w:val="de-DE" w:eastAsia="ja-JP"/>
              </w:rPr>
            </w:pPr>
          </w:p>
          <w:p w:rsidRPr="004D5040" w:rsidR="001E0876" w:rsidP="00A36400" w:rsidRDefault="001E0876" w14:paraId="529B6A7F" w14:textId="77777777">
            <w:pPr>
              <w:rPr>
                <w:rFonts w:eastAsia="Arial Unicode MS" w:cs="Arial"/>
                <w:sz w:val="16"/>
                <w:szCs w:val="16"/>
                <w:lang w:val="de-DE" w:eastAsia="ja-JP"/>
              </w:rPr>
            </w:pPr>
          </w:p>
          <w:p w:rsidRPr="004D5040" w:rsidR="001E0876" w:rsidP="00A36400" w:rsidRDefault="001E0876" w14:paraId="370EB695" w14:textId="68F4EAE7">
            <w:pPr>
              <w:rPr>
                <w:rFonts w:eastAsia="Arial Unicode MS" w:cs="Arial"/>
                <w:sz w:val="16"/>
                <w:szCs w:val="16"/>
                <w:lang w:val="de-DE" w:eastAsia="ja-JP"/>
              </w:rPr>
            </w:pPr>
            <w:r w:rsidRPr="004D5040">
              <w:rPr>
                <w:rFonts w:eastAsia="Arial Unicode MS" w:cs="Arial"/>
                <w:sz w:val="16"/>
                <w:szCs w:val="16"/>
                <w:lang w:val="de-DE" w:eastAsia="ja-JP"/>
              </w:rPr>
              <w:t>Artikel 8:28</w:t>
            </w:r>
            <w:r w:rsidRPr="004D5040" w:rsidR="00410504">
              <w:rPr>
                <w:rFonts w:eastAsia="Arial Unicode MS" w:cs="Arial"/>
                <w:sz w:val="16"/>
                <w:szCs w:val="16"/>
                <w:lang w:val="de-DE" w:eastAsia="ja-JP"/>
              </w:rPr>
              <w:t xml:space="preserve"> </w:t>
            </w:r>
            <w:proofErr w:type="spellStart"/>
            <w:r w:rsidRPr="004D5040">
              <w:rPr>
                <w:rFonts w:eastAsia="Arial Unicode MS" w:cs="Arial"/>
                <w:sz w:val="16"/>
                <w:szCs w:val="16"/>
                <w:lang w:val="de-DE" w:eastAsia="ja-JP"/>
              </w:rPr>
              <w:t>Wfm</w:t>
            </w:r>
            <w:proofErr w:type="spellEnd"/>
            <w:r w:rsidRPr="004D5040">
              <w:rPr>
                <w:rFonts w:eastAsia="Arial Unicode MS" w:cs="Arial"/>
                <w:sz w:val="16"/>
                <w:szCs w:val="16"/>
                <w:lang w:val="de-DE" w:eastAsia="ja-JP"/>
              </w:rPr>
              <w:t xml:space="preserve"> BES</w:t>
            </w:r>
          </w:p>
        </w:tc>
      </w:tr>
      <w:tr w:rsidRPr="004D5040" w:rsidR="00090036" w:rsidTr="006F7F0D" w14:paraId="3C2B7926" w14:textId="77777777">
        <w:trPr>
          <w:cantSplit/>
          <w:trHeight w:val="567"/>
        </w:trPr>
        <w:tc>
          <w:tcPr>
            <w:tcW w:w="1014" w:type="pct"/>
            <w:tcBorders>
              <w:top w:val="nil"/>
              <w:bottom w:val="nil"/>
            </w:tcBorders>
            <w:shd w:val="clear" w:color="auto" w:fill="FFFFFF" w:themeFill="background1"/>
          </w:tcPr>
          <w:p w:rsidRPr="004D5040" w:rsidR="00800A6B" w:rsidP="00A36400" w:rsidRDefault="00800A6B" w14:paraId="0F338A8C" w14:textId="77777777">
            <w:pPr>
              <w:tabs>
                <w:tab w:val="left" w:pos="2193"/>
              </w:tabs>
              <w:rPr>
                <w:rFonts w:eastAsia="Arial Unicode MS" w:cs="Arial"/>
                <w:b/>
                <w:sz w:val="16"/>
                <w:szCs w:val="16"/>
              </w:rPr>
            </w:pPr>
            <w:r w:rsidRPr="004D5040">
              <w:rPr>
                <w:rFonts w:eastAsia="Arial Unicode MS" w:cs="Arial"/>
                <w:b/>
                <w:sz w:val="16"/>
                <w:szCs w:val="16"/>
              </w:rPr>
              <w:t>Wet ter voorkoming van witwassen en financieren van terrorisme BES (</w:t>
            </w:r>
            <w:proofErr w:type="spellStart"/>
            <w:r w:rsidRPr="004D5040">
              <w:rPr>
                <w:rFonts w:eastAsia="Arial Unicode MS" w:cs="Arial"/>
                <w:b/>
                <w:sz w:val="16"/>
                <w:szCs w:val="16"/>
              </w:rPr>
              <w:t>Wwft</w:t>
            </w:r>
            <w:proofErr w:type="spellEnd"/>
            <w:r w:rsidRPr="004D5040">
              <w:rPr>
                <w:rFonts w:eastAsia="Arial Unicode MS" w:cs="Arial"/>
                <w:b/>
                <w:sz w:val="16"/>
                <w:szCs w:val="16"/>
              </w:rPr>
              <w:t xml:space="preserve"> BES)</w:t>
            </w:r>
          </w:p>
        </w:tc>
        <w:tc>
          <w:tcPr>
            <w:tcW w:w="2736" w:type="pct"/>
            <w:tcBorders>
              <w:top w:val="nil"/>
              <w:bottom w:val="nil"/>
            </w:tcBorders>
            <w:shd w:val="clear" w:color="auto" w:fill="FFFFFF" w:themeFill="background1"/>
          </w:tcPr>
          <w:p w:rsidRPr="004D5040" w:rsidR="00800A6B" w:rsidP="00A36400" w:rsidRDefault="00800A6B" w14:paraId="357CF15E" w14:textId="77777777">
            <w:pPr>
              <w:rPr>
                <w:rFonts w:eastAsia="Arial Unicode MS" w:cs="Arial"/>
                <w:sz w:val="16"/>
                <w:szCs w:val="16"/>
              </w:rPr>
            </w:pPr>
            <w:r w:rsidRPr="004D5040">
              <w:rPr>
                <w:rFonts w:eastAsia="Arial Unicode MS" w:cs="Arial"/>
                <w:sz w:val="16"/>
                <w:szCs w:val="16"/>
              </w:rPr>
              <w:t xml:space="preserve">DNB </w:t>
            </w:r>
            <w:r w:rsidRPr="004D5040" w:rsidR="00D3708F">
              <w:rPr>
                <w:rFonts w:eastAsia="Arial Unicode MS" w:cs="Arial"/>
                <w:sz w:val="16"/>
                <w:szCs w:val="16"/>
              </w:rPr>
              <w:t>wordt als</w:t>
            </w:r>
            <w:r w:rsidRPr="004D5040">
              <w:rPr>
                <w:rFonts w:eastAsia="Arial Unicode MS" w:cs="Arial"/>
                <w:sz w:val="16"/>
                <w:szCs w:val="16"/>
              </w:rPr>
              <w:t xml:space="preserve"> toezichtautoriteit </w:t>
            </w:r>
            <w:r w:rsidRPr="004D5040" w:rsidR="00D3708F">
              <w:rPr>
                <w:rFonts w:eastAsia="Arial Unicode MS" w:cs="Arial"/>
                <w:sz w:val="16"/>
                <w:szCs w:val="16"/>
              </w:rPr>
              <w:t xml:space="preserve">aangewezen en is </w:t>
            </w:r>
            <w:r w:rsidRPr="004D5040">
              <w:rPr>
                <w:rFonts w:eastAsia="Arial Unicode MS" w:cs="Arial"/>
                <w:sz w:val="16"/>
                <w:szCs w:val="16"/>
              </w:rPr>
              <w:t xml:space="preserve">belast met de handhaving van het bij of krachtens de </w:t>
            </w:r>
            <w:proofErr w:type="spellStart"/>
            <w:r w:rsidRPr="004D5040">
              <w:rPr>
                <w:rFonts w:eastAsia="Arial Unicode MS" w:cs="Arial"/>
                <w:sz w:val="16"/>
                <w:szCs w:val="16"/>
              </w:rPr>
              <w:t>Wwft</w:t>
            </w:r>
            <w:proofErr w:type="spellEnd"/>
            <w:r w:rsidRPr="004D5040">
              <w:rPr>
                <w:rFonts w:eastAsia="Arial Unicode MS" w:cs="Arial"/>
                <w:sz w:val="16"/>
                <w:szCs w:val="16"/>
              </w:rPr>
              <w:t xml:space="preserve"> BES bepaalde voor zover het diensten</w:t>
            </w:r>
            <w:r w:rsidRPr="004D5040" w:rsidR="00F75F23">
              <w:rPr>
                <w:rFonts w:eastAsia="Arial Unicode MS" w:cs="Arial"/>
                <w:sz w:val="16"/>
                <w:szCs w:val="16"/>
              </w:rPr>
              <w:t xml:space="preserve"> betreft</w:t>
            </w:r>
            <w:r w:rsidRPr="004D5040">
              <w:rPr>
                <w:rFonts w:eastAsia="Arial Unicode MS" w:cs="Arial"/>
                <w:sz w:val="16"/>
                <w:szCs w:val="16"/>
              </w:rPr>
              <w:t xml:space="preserve"> bedoeld in onderdelen a tot en met d, e, voor zover het betreft het sluiten van een levensverzekering tegen een premie als bedoeld in de </w:t>
            </w:r>
            <w:proofErr w:type="spellStart"/>
            <w:r w:rsidRPr="004D5040">
              <w:rPr>
                <w:rFonts w:eastAsia="Arial Unicode MS" w:cs="Arial"/>
                <w:sz w:val="16"/>
                <w:szCs w:val="16"/>
              </w:rPr>
              <w:t>Wfm</w:t>
            </w:r>
            <w:proofErr w:type="spellEnd"/>
            <w:r w:rsidRPr="004D5040">
              <w:rPr>
                <w:rFonts w:eastAsia="Arial Unicode MS" w:cs="Arial"/>
                <w:sz w:val="16"/>
                <w:szCs w:val="16"/>
              </w:rPr>
              <w:t xml:space="preserve"> BES, f tot en met k, p tot en met t en w van Bijlage A bij de </w:t>
            </w:r>
            <w:proofErr w:type="spellStart"/>
            <w:r w:rsidRPr="004D5040">
              <w:rPr>
                <w:rFonts w:eastAsia="Arial Unicode MS" w:cs="Arial"/>
                <w:sz w:val="16"/>
                <w:szCs w:val="16"/>
              </w:rPr>
              <w:t>Wwft</w:t>
            </w:r>
            <w:proofErr w:type="spellEnd"/>
            <w:r w:rsidRPr="004D5040">
              <w:rPr>
                <w:rFonts w:eastAsia="Arial Unicode MS" w:cs="Arial"/>
                <w:sz w:val="16"/>
                <w:szCs w:val="16"/>
              </w:rPr>
              <w:t xml:space="preserve"> BES.</w:t>
            </w:r>
          </w:p>
          <w:p w:rsidRPr="004D5040" w:rsidR="006F7F0D" w:rsidP="00A36400" w:rsidRDefault="006F7F0D" w14:paraId="4756D3EE" w14:textId="4F06DF88">
            <w:pPr>
              <w:rPr>
                <w:rFonts w:eastAsia="Arial Unicode MS" w:cs="Arial"/>
                <w:sz w:val="16"/>
                <w:szCs w:val="16"/>
              </w:rPr>
            </w:pPr>
          </w:p>
        </w:tc>
        <w:tc>
          <w:tcPr>
            <w:tcW w:w="1250" w:type="pct"/>
            <w:tcBorders>
              <w:top w:val="nil"/>
              <w:bottom w:val="nil"/>
            </w:tcBorders>
            <w:shd w:val="clear" w:color="auto" w:fill="FFFFFF" w:themeFill="background1"/>
          </w:tcPr>
          <w:p w:rsidRPr="004D5040" w:rsidR="00800A6B" w:rsidP="001A5CD1" w:rsidRDefault="00800A6B" w14:paraId="690D3EB4" w14:textId="20AA5349">
            <w:pPr>
              <w:rPr>
                <w:sz w:val="16"/>
                <w:szCs w:val="16"/>
              </w:rPr>
            </w:pPr>
            <w:r w:rsidRPr="004D5040">
              <w:rPr>
                <w:sz w:val="16"/>
                <w:szCs w:val="16"/>
              </w:rPr>
              <w:t xml:space="preserve">Artikel 1, eerste lid, onderdeel p, onder 1° </w:t>
            </w:r>
            <w:proofErr w:type="spellStart"/>
            <w:r w:rsidRPr="004D5040">
              <w:rPr>
                <w:sz w:val="16"/>
                <w:szCs w:val="16"/>
              </w:rPr>
              <w:t>Wwft</w:t>
            </w:r>
            <w:proofErr w:type="spellEnd"/>
            <w:r w:rsidRPr="004D5040">
              <w:rPr>
                <w:sz w:val="16"/>
                <w:szCs w:val="16"/>
              </w:rPr>
              <w:t xml:space="preserve"> BES jo. artikel 1, onder b Besluit van 21 december 2012</w:t>
            </w:r>
            <w:r w:rsidRPr="004D5040" w:rsidR="00220A26">
              <w:rPr>
                <w:rStyle w:val="Voetnootmarkering"/>
                <w:sz w:val="16"/>
                <w:szCs w:val="16"/>
              </w:rPr>
              <w:footnoteReference w:id="27"/>
            </w:r>
          </w:p>
        </w:tc>
      </w:tr>
      <w:tr w:rsidRPr="004D5040" w:rsidR="00090036" w:rsidTr="006F7F0D" w14:paraId="052827EF" w14:textId="77777777">
        <w:trPr>
          <w:cantSplit/>
          <w:trHeight w:val="567"/>
        </w:trPr>
        <w:tc>
          <w:tcPr>
            <w:tcW w:w="1014" w:type="pct"/>
            <w:tcBorders>
              <w:top w:val="nil"/>
              <w:bottom w:val="single" w:color="auto" w:sz="4" w:space="0"/>
            </w:tcBorders>
            <w:shd w:val="clear" w:color="auto" w:fill="D9D9D9" w:themeFill="background1" w:themeFillShade="D9"/>
          </w:tcPr>
          <w:p w:rsidRPr="004D5040" w:rsidR="00800A6B" w:rsidP="00A36400" w:rsidRDefault="00800A6B" w14:paraId="6AD38703" w14:textId="77777777">
            <w:pPr>
              <w:tabs>
                <w:tab w:val="left" w:pos="2193"/>
              </w:tabs>
              <w:rPr>
                <w:rFonts w:eastAsia="Arial Unicode MS" w:cs="Arial"/>
                <w:b/>
                <w:sz w:val="16"/>
                <w:szCs w:val="16"/>
              </w:rPr>
            </w:pPr>
            <w:r w:rsidRPr="004D5040">
              <w:rPr>
                <w:rFonts w:eastAsia="Arial Unicode MS" w:cs="Arial"/>
                <w:b/>
                <w:sz w:val="16"/>
                <w:szCs w:val="16"/>
              </w:rPr>
              <w:t>Pensioenwet BES</w:t>
            </w:r>
          </w:p>
        </w:tc>
        <w:tc>
          <w:tcPr>
            <w:tcW w:w="2736" w:type="pct"/>
            <w:tcBorders>
              <w:top w:val="nil"/>
              <w:bottom w:val="single" w:color="auto" w:sz="4" w:space="0"/>
            </w:tcBorders>
            <w:shd w:val="clear" w:color="auto" w:fill="D9D9D9" w:themeFill="background1" w:themeFillShade="D9"/>
          </w:tcPr>
          <w:p w:rsidRPr="004D5040" w:rsidR="00800A6B" w:rsidP="00A36400" w:rsidRDefault="00800A6B" w14:paraId="4FEF609F" w14:textId="77777777">
            <w:pPr>
              <w:rPr>
                <w:rFonts w:eastAsia="Arial Unicode MS" w:cs="Arial"/>
                <w:sz w:val="16"/>
                <w:szCs w:val="16"/>
              </w:rPr>
            </w:pPr>
            <w:r w:rsidRPr="004D5040">
              <w:rPr>
                <w:rFonts w:eastAsia="Arial Unicode MS" w:cs="Arial"/>
                <w:sz w:val="16"/>
                <w:szCs w:val="16"/>
              </w:rPr>
              <w:t>DNB is belast met het toezicht op de naleving van het bij of krachtens de Pensioenwet BES bepaalde.</w:t>
            </w:r>
          </w:p>
        </w:tc>
        <w:tc>
          <w:tcPr>
            <w:tcW w:w="1250" w:type="pct"/>
            <w:tcBorders>
              <w:top w:val="nil"/>
              <w:bottom w:val="single" w:color="auto" w:sz="4" w:space="0"/>
            </w:tcBorders>
            <w:shd w:val="clear" w:color="auto" w:fill="D9D9D9" w:themeFill="background1" w:themeFillShade="D9"/>
          </w:tcPr>
          <w:p w:rsidRPr="004D5040" w:rsidR="00800A6B" w:rsidP="00A36400" w:rsidRDefault="001A5CD1" w14:paraId="2D5A8835" w14:textId="59C873AC">
            <w:pPr>
              <w:rPr>
                <w:sz w:val="16"/>
                <w:szCs w:val="16"/>
              </w:rPr>
            </w:pPr>
            <w:r w:rsidRPr="004D5040">
              <w:rPr>
                <w:sz w:val="16"/>
                <w:szCs w:val="16"/>
              </w:rPr>
              <w:t>Artikel 19a</w:t>
            </w:r>
            <w:r w:rsidRPr="004D5040" w:rsidR="00043180">
              <w:rPr>
                <w:sz w:val="16"/>
                <w:szCs w:val="16"/>
              </w:rPr>
              <w:t>, eerste lid,</w:t>
            </w:r>
            <w:r w:rsidRPr="004D5040">
              <w:rPr>
                <w:sz w:val="16"/>
                <w:szCs w:val="16"/>
              </w:rPr>
              <w:t xml:space="preserve"> Pensioenwet BES</w:t>
            </w:r>
          </w:p>
        </w:tc>
      </w:tr>
    </w:tbl>
    <w:p w:rsidRPr="004D5040" w:rsidR="00090036" w:rsidP="00090036" w:rsidRDefault="00090036" w14:paraId="7090A4A8" w14:textId="77777777">
      <w:pPr>
        <w:rPr>
          <w:rStyle w:val="Subtieleverwijzing"/>
          <w:b/>
          <w:szCs w:val="18"/>
        </w:rPr>
      </w:pPr>
      <w:bookmarkStart w:name="_Toc6322246" w:id="7"/>
    </w:p>
    <w:p w:rsidRPr="004D5040" w:rsidR="007D6351" w:rsidP="007D6351" w:rsidRDefault="001A5CD1" w14:paraId="7809C101" w14:textId="77777777">
      <w:pPr>
        <w:pStyle w:val="Kop1"/>
        <w:spacing w:before="0" w:line="260" w:lineRule="exact"/>
        <w:rPr>
          <w:rStyle w:val="Subtieleverwijzing"/>
          <w:b w:val="0"/>
          <w:szCs w:val="18"/>
        </w:rPr>
      </w:pPr>
      <w:r w:rsidRPr="004D5040">
        <w:rPr>
          <w:rStyle w:val="Subtieleverwijzing"/>
          <w:b w:val="0"/>
          <w:szCs w:val="18"/>
        </w:rPr>
        <w:t>2.2</w:t>
      </w:r>
      <w:r w:rsidRPr="004D5040" w:rsidR="007D6351">
        <w:rPr>
          <w:rStyle w:val="Subtieleverwijzing"/>
          <w:b w:val="0"/>
          <w:szCs w:val="18"/>
        </w:rPr>
        <w:tab/>
        <w:t>Taken AFM</w:t>
      </w:r>
      <w:bookmarkEnd w:id="7"/>
    </w:p>
    <w:p w:rsidRPr="004D5040" w:rsidR="00A632B9" w:rsidP="00C93CEA" w:rsidRDefault="00A632B9" w14:paraId="293E4CDC" w14:textId="77777777">
      <w:pPr>
        <w:spacing w:after="0" w:line="260" w:lineRule="exact"/>
        <w:rPr>
          <w:color w:val="000000"/>
          <w:szCs w:val="18"/>
        </w:rPr>
      </w:pPr>
    </w:p>
    <w:p w:rsidRPr="004D5040" w:rsidR="004D6DB3" w:rsidP="00C93CEA" w:rsidRDefault="00800A6B" w14:paraId="56175363" w14:textId="70CD44A8">
      <w:pPr>
        <w:spacing w:after="0" w:line="260" w:lineRule="exact"/>
        <w:rPr>
          <w:color w:val="000000"/>
          <w:szCs w:val="18"/>
        </w:rPr>
      </w:pPr>
      <w:r w:rsidRPr="004D5040">
        <w:rPr>
          <w:color w:val="000000"/>
          <w:szCs w:val="18"/>
        </w:rPr>
        <w:t xml:space="preserve">De AFM is op grond van artikel 1:25 </w:t>
      </w:r>
      <w:proofErr w:type="spellStart"/>
      <w:r w:rsidRPr="004D5040" w:rsidR="00303FB8">
        <w:rPr>
          <w:color w:val="000000"/>
          <w:szCs w:val="18"/>
        </w:rPr>
        <w:t>Wft</w:t>
      </w:r>
      <w:proofErr w:type="spellEnd"/>
      <w:r w:rsidRPr="004D5040">
        <w:rPr>
          <w:color w:val="000000"/>
          <w:szCs w:val="18"/>
        </w:rPr>
        <w:t xml:space="preserve"> belast met het gedragstoezicht. Uit deze bepaling volgt verder dat </w:t>
      </w:r>
      <w:r w:rsidRPr="004D5040" w:rsidR="00A632B9">
        <w:rPr>
          <w:color w:val="000000"/>
          <w:szCs w:val="18"/>
        </w:rPr>
        <w:t>de AFM</w:t>
      </w:r>
      <w:r w:rsidRPr="004D5040">
        <w:rPr>
          <w:color w:val="000000"/>
          <w:szCs w:val="18"/>
        </w:rPr>
        <w:t xml:space="preserve"> als taak heeft om te beslissen </w:t>
      </w:r>
      <w:r w:rsidRPr="004D5040" w:rsidR="00141663">
        <w:rPr>
          <w:color w:val="000000"/>
          <w:szCs w:val="18"/>
        </w:rPr>
        <w:t xml:space="preserve">over </w:t>
      </w:r>
      <w:r w:rsidRPr="004D5040">
        <w:rPr>
          <w:color w:val="000000"/>
          <w:szCs w:val="18"/>
        </w:rPr>
        <w:t xml:space="preserve">de toelating van financiële ondernemingen tot de financiële markten. </w:t>
      </w:r>
      <w:r w:rsidRPr="004D5040" w:rsidR="00A632B9">
        <w:rPr>
          <w:color w:val="000000"/>
          <w:szCs w:val="18"/>
        </w:rPr>
        <w:t xml:space="preserve">Voor de uitoefening van het gedragstoezicht zijn aan de AFM wettelijke bevoegdheden toegekend. Daarnaast kan de AFM bij algemene maatregel van bestuur </w:t>
      </w:r>
      <w:r w:rsidRPr="004D5040">
        <w:rPr>
          <w:color w:val="000000"/>
          <w:szCs w:val="18"/>
        </w:rPr>
        <w:t xml:space="preserve">worden belast met de uitvoering en handhaving van de bij of krachtens een Europese verordening gestelde regels. Deze algemene maatregel van bestuur is het Besluit EU-verordening </w:t>
      </w:r>
      <w:proofErr w:type="spellStart"/>
      <w:r w:rsidRPr="004D5040" w:rsidR="00D768ED">
        <w:rPr>
          <w:color w:val="000000"/>
          <w:szCs w:val="18"/>
        </w:rPr>
        <w:t>Wft</w:t>
      </w:r>
      <w:proofErr w:type="spellEnd"/>
      <w:r w:rsidRPr="004D5040">
        <w:rPr>
          <w:color w:val="000000"/>
          <w:szCs w:val="18"/>
        </w:rPr>
        <w:t xml:space="preserve">. In artikel 2 van dit besluit is de AFM aangewezen als de bevoegde autoriteit in het kader van een aantal verordeningen en belast met de uitvoering en handhaving van de bij of krachtens die verordeningen gestelde regels. </w:t>
      </w:r>
    </w:p>
    <w:p w:rsidRPr="004D5040" w:rsidR="00800A6B" w:rsidP="00C93CEA" w:rsidRDefault="00800A6B" w14:paraId="57E6D109" w14:textId="77777777">
      <w:pPr>
        <w:spacing w:after="0" w:line="260" w:lineRule="exact"/>
        <w:rPr>
          <w:color w:val="000000"/>
          <w:szCs w:val="18"/>
        </w:rPr>
      </w:pPr>
    </w:p>
    <w:p w:rsidRPr="004D5040" w:rsidR="00885547" w:rsidP="00C93CEA" w:rsidRDefault="00AE4F19" w14:paraId="4CEE1877" w14:textId="77777777">
      <w:pPr>
        <w:spacing w:after="0" w:line="260" w:lineRule="exact"/>
        <w:rPr>
          <w:color w:val="000000"/>
          <w:szCs w:val="18"/>
        </w:rPr>
      </w:pPr>
      <w:r w:rsidRPr="004D5040">
        <w:rPr>
          <w:color w:val="000000"/>
          <w:szCs w:val="18"/>
        </w:rPr>
        <w:t xml:space="preserve">De belangrijkste taken </w:t>
      </w:r>
      <w:r w:rsidRPr="004D5040" w:rsidR="00800A6B">
        <w:rPr>
          <w:color w:val="000000"/>
          <w:szCs w:val="18"/>
        </w:rPr>
        <w:t xml:space="preserve">van de AFM </w:t>
      </w:r>
      <w:r w:rsidRPr="004D5040" w:rsidR="00426958">
        <w:rPr>
          <w:color w:val="000000"/>
          <w:szCs w:val="18"/>
        </w:rPr>
        <w:t>zijn samengevat</w:t>
      </w:r>
      <w:r w:rsidRPr="004D5040">
        <w:rPr>
          <w:color w:val="000000"/>
          <w:szCs w:val="18"/>
        </w:rPr>
        <w:t xml:space="preserve"> in </w:t>
      </w:r>
      <w:r w:rsidRPr="004D5040" w:rsidR="00D66037">
        <w:rPr>
          <w:color w:val="000000"/>
          <w:szCs w:val="18"/>
        </w:rPr>
        <w:t xml:space="preserve">het </w:t>
      </w:r>
      <w:r w:rsidRPr="004D5040">
        <w:rPr>
          <w:color w:val="000000"/>
          <w:szCs w:val="18"/>
        </w:rPr>
        <w:t>onderstaand</w:t>
      </w:r>
      <w:r w:rsidRPr="004D5040" w:rsidR="00D66037">
        <w:rPr>
          <w:color w:val="000000"/>
          <w:szCs w:val="18"/>
        </w:rPr>
        <w:t xml:space="preserve">e </w:t>
      </w:r>
      <w:r w:rsidRPr="004D5040" w:rsidR="006474D2">
        <w:rPr>
          <w:color w:val="000000"/>
          <w:szCs w:val="18"/>
        </w:rPr>
        <w:t>overzicht</w:t>
      </w:r>
      <w:r w:rsidRPr="004D5040">
        <w:rPr>
          <w:color w:val="000000"/>
          <w:szCs w:val="18"/>
        </w:rPr>
        <w:t>.</w:t>
      </w:r>
      <w:r w:rsidRPr="004D5040" w:rsidR="0069391E">
        <w:rPr>
          <w:rStyle w:val="Voetnootmarkering"/>
          <w:color w:val="000000"/>
          <w:szCs w:val="18"/>
        </w:rPr>
        <w:footnoteReference w:id="28"/>
      </w:r>
    </w:p>
    <w:p w:rsidRPr="004D5040" w:rsidR="00C97364" w:rsidP="00C93CEA" w:rsidRDefault="00C97364" w14:paraId="652D7108" w14:textId="77777777">
      <w:pPr>
        <w:spacing w:after="0" w:line="260" w:lineRule="exact"/>
        <w:rPr>
          <w:color w:val="000000"/>
          <w:szCs w:val="18"/>
        </w:rPr>
      </w:pPr>
    </w:p>
    <w:tbl>
      <w:tblPr>
        <w:tblStyle w:val="Tabelraster"/>
        <w:tblW w:w="5000" w:type="pct"/>
        <w:tblBorders>
          <w:insideH w:val="none" w:color="auto" w:sz="0" w:space="0"/>
          <w:insideV w:val="none" w:color="auto" w:sz="0" w:space="0"/>
        </w:tblBorders>
        <w:tblLook w:val="04A0" w:firstRow="1" w:lastRow="0" w:firstColumn="1" w:lastColumn="0" w:noHBand="0" w:noVBand="1"/>
      </w:tblPr>
      <w:tblGrid>
        <w:gridCol w:w="1826"/>
        <w:gridCol w:w="5014"/>
        <w:gridCol w:w="2220"/>
      </w:tblGrid>
      <w:tr w:rsidRPr="004D5040" w:rsidR="00975559" w:rsidTr="00876A5D" w14:paraId="1D725B3A" w14:textId="77777777">
        <w:trPr>
          <w:trHeight w:val="268"/>
        </w:trPr>
        <w:tc>
          <w:tcPr>
            <w:tcW w:w="1008" w:type="pct"/>
            <w:tcBorders>
              <w:top w:val="single" w:color="auto" w:sz="4" w:space="0"/>
              <w:bottom w:val="nil"/>
            </w:tcBorders>
            <w:shd w:val="clear" w:color="auto" w:fill="A6A6A6" w:themeFill="background1" w:themeFillShade="A6"/>
          </w:tcPr>
          <w:p w:rsidRPr="004D5040" w:rsidR="00634070" w:rsidP="008E3B40" w:rsidRDefault="00634070" w14:paraId="1B563E03" w14:textId="77777777">
            <w:pPr>
              <w:rPr>
                <w:rFonts w:eastAsia="Arial Unicode MS" w:cs="Arial"/>
                <w:b/>
                <w:sz w:val="16"/>
                <w:szCs w:val="16"/>
              </w:rPr>
            </w:pPr>
            <w:bookmarkStart w:name="_Toc507668332" w:id="8"/>
            <w:bookmarkStart w:name="_Toc6322247" w:id="9"/>
            <w:r w:rsidRPr="004D5040">
              <w:rPr>
                <w:rFonts w:eastAsia="Arial Unicode MS" w:cs="Arial"/>
                <w:b/>
                <w:sz w:val="16"/>
                <w:szCs w:val="16"/>
              </w:rPr>
              <w:t>Regeling</w:t>
            </w:r>
          </w:p>
          <w:p w:rsidRPr="004D5040" w:rsidR="00CE442C" w:rsidP="008E3B40" w:rsidRDefault="00CE442C" w14:paraId="5695C777" w14:textId="77777777">
            <w:pPr>
              <w:rPr>
                <w:rFonts w:eastAsia="Arial Unicode MS" w:cs="Arial"/>
                <w:b/>
                <w:sz w:val="16"/>
                <w:szCs w:val="16"/>
              </w:rPr>
            </w:pPr>
          </w:p>
        </w:tc>
        <w:tc>
          <w:tcPr>
            <w:tcW w:w="2767" w:type="pct"/>
            <w:tcBorders>
              <w:top w:val="single" w:color="auto" w:sz="4" w:space="0"/>
              <w:bottom w:val="nil"/>
            </w:tcBorders>
            <w:shd w:val="clear" w:color="auto" w:fill="A6A6A6" w:themeFill="background1" w:themeFillShade="A6"/>
          </w:tcPr>
          <w:p w:rsidRPr="004D5040" w:rsidR="00634070" w:rsidP="008E3B40" w:rsidRDefault="00634070" w14:paraId="4B11F9EB" w14:textId="77777777">
            <w:pPr>
              <w:rPr>
                <w:rFonts w:eastAsia="Arial Unicode MS" w:cs="Arial"/>
                <w:b/>
                <w:sz w:val="16"/>
                <w:szCs w:val="16"/>
              </w:rPr>
            </w:pPr>
            <w:r w:rsidRPr="004D5040">
              <w:rPr>
                <w:rFonts w:eastAsia="Arial Unicode MS" w:cs="Arial"/>
                <w:b/>
                <w:sz w:val="16"/>
                <w:szCs w:val="16"/>
              </w:rPr>
              <w:t>Taak</w:t>
            </w:r>
          </w:p>
        </w:tc>
        <w:tc>
          <w:tcPr>
            <w:tcW w:w="1225" w:type="pct"/>
            <w:tcBorders>
              <w:top w:val="single" w:color="auto" w:sz="4" w:space="0"/>
              <w:bottom w:val="nil"/>
            </w:tcBorders>
            <w:shd w:val="clear" w:color="auto" w:fill="A6A6A6" w:themeFill="background1" w:themeFillShade="A6"/>
          </w:tcPr>
          <w:p w:rsidRPr="004D5040" w:rsidR="00634070" w:rsidP="008E3B40" w:rsidRDefault="00634070" w14:paraId="0BAD9679" w14:textId="77777777">
            <w:pPr>
              <w:rPr>
                <w:rFonts w:eastAsia="Arial Unicode MS" w:cs="Arial"/>
                <w:b/>
                <w:sz w:val="16"/>
                <w:szCs w:val="16"/>
              </w:rPr>
            </w:pPr>
            <w:r w:rsidRPr="004D5040">
              <w:rPr>
                <w:rFonts w:eastAsia="Arial Unicode MS" w:cs="Arial"/>
                <w:b/>
                <w:sz w:val="16"/>
                <w:szCs w:val="16"/>
              </w:rPr>
              <w:t>Basis</w:t>
            </w:r>
          </w:p>
        </w:tc>
      </w:tr>
      <w:tr w:rsidRPr="004D5040" w:rsidR="00975559" w:rsidTr="00876A5D" w14:paraId="68F393B1" w14:textId="77777777">
        <w:trPr>
          <w:trHeight w:val="567"/>
        </w:trPr>
        <w:tc>
          <w:tcPr>
            <w:tcW w:w="1008" w:type="pct"/>
            <w:tcBorders>
              <w:top w:val="nil"/>
              <w:bottom w:val="nil"/>
            </w:tcBorders>
          </w:tcPr>
          <w:p w:rsidRPr="004D5040" w:rsidR="00634070" w:rsidP="008E3B40" w:rsidRDefault="00634070" w14:paraId="47228D8C" w14:textId="77777777">
            <w:pPr>
              <w:rPr>
                <w:rFonts w:eastAsia="Arial Unicode MS" w:cs="Arial"/>
                <w:b/>
                <w:sz w:val="16"/>
                <w:szCs w:val="16"/>
              </w:rPr>
            </w:pPr>
            <w:r w:rsidRPr="004D5040">
              <w:rPr>
                <w:rFonts w:eastAsia="Arial Unicode MS" w:cs="Arial"/>
                <w:b/>
                <w:sz w:val="16"/>
                <w:szCs w:val="16"/>
              </w:rPr>
              <w:t>Wet op het financieel toezicht (</w:t>
            </w:r>
            <w:proofErr w:type="spellStart"/>
            <w:r w:rsidRPr="004D5040">
              <w:rPr>
                <w:rFonts w:eastAsia="Arial Unicode MS" w:cs="Arial"/>
                <w:b/>
                <w:sz w:val="16"/>
                <w:szCs w:val="16"/>
              </w:rPr>
              <w:t>Wft</w:t>
            </w:r>
            <w:proofErr w:type="spellEnd"/>
            <w:r w:rsidRPr="004D5040">
              <w:rPr>
                <w:rFonts w:eastAsia="Arial Unicode MS" w:cs="Arial"/>
                <w:b/>
                <w:sz w:val="16"/>
                <w:szCs w:val="16"/>
              </w:rPr>
              <w:t>)</w:t>
            </w:r>
          </w:p>
        </w:tc>
        <w:tc>
          <w:tcPr>
            <w:tcW w:w="2767" w:type="pct"/>
            <w:tcBorders>
              <w:top w:val="nil"/>
              <w:bottom w:val="nil"/>
            </w:tcBorders>
          </w:tcPr>
          <w:p w:rsidRPr="004D5040" w:rsidR="00634070" w:rsidP="008E3B40" w:rsidRDefault="00634070" w14:paraId="586753FA" w14:textId="77777777">
            <w:pPr>
              <w:rPr>
                <w:rFonts w:eastAsia="Arial Unicode MS" w:cs="Arial"/>
                <w:sz w:val="16"/>
                <w:szCs w:val="16"/>
              </w:rPr>
            </w:pPr>
            <w:r w:rsidRPr="004D5040">
              <w:rPr>
                <w:rFonts w:eastAsia="Arial Unicode MS" w:cs="Arial"/>
                <w:sz w:val="16"/>
                <w:szCs w:val="16"/>
              </w:rPr>
              <w:t>De AFM heeft tot taak het gedragstoezicht op de financiële markten uit te oefenen en te beslissen over de toelating van financiële ondernemingen tot de financiële markten.</w:t>
            </w:r>
          </w:p>
          <w:p w:rsidRPr="004D5040" w:rsidR="006F7F0D" w:rsidP="008E3B40" w:rsidRDefault="006F7F0D" w14:paraId="139D06A8" w14:textId="77777777">
            <w:pPr>
              <w:rPr>
                <w:rFonts w:eastAsia="Arial Unicode MS" w:cs="Arial"/>
                <w:sz w:val="16"/>
                <w:szCs w:val="16"/>
              </w:rPr>
            </w:pPr>
          </w:p>
        </w:tc>
        <w:tc>
          <w:tcPr>
            <w:tcW w:w="1225" w:type="pct"/>
            <w:tcBorders>
              <w:top w:val="nil"/>
              <w:bottom w:val="nil"/>
            </w:tcBorders>
          </w:tcPr>
          <w:p w:rsidRPr="004D5040" w:rsidR="00634070" w:rsidP="008E3B40" w:rsidRDefault="00634070" w14:paraId="0A1529DC" w14:textId="77777777">
            <w:pPr>
              <w:tabs>
                <w:tab w:val="left" w:pos="2193"/>
              </w:tabs>
              <w:rPr>
                <w:rFonts w:eastAsia="Arial Unicode MS" w:cs="Arial"/>
                <w:sz w:val="16"/>
                <w:szCs w:val="16"/>
              </w:rPr>
            </w:pPr>
            <w:r w:rsidRPr="004D5040">
              <w:rPr>
                <w:rFonts w:eastAsia="Arial Unicode MS" w:cs="Arial"/>
                <w:sz w:val="16"/>
                <w:szCs w:val="16"/>
              </w:rPr>
              <w:t xml:space="preserve">Artikel 1:25, eerste en tweede lid, </w:t>
            </w:r>
            <w:proofErr w:type="spellStart"/>
            <w:r w:rsidRPr="004D5040">
              <w:rPr>
                <w:rFonts w:eastAsia="Arial Unicode MS" w:cs="Arial"/>
                <w:sz w:val="16"/>
                <w:szCs w:val="16"/>
              </w:rPr>
              <w:t>Wft</w:t>
            </w:r>
            <w:proofErr w:type="spellEnd"/>
          </w:p>
        </w:tc>
      </w:tr>
      <w:tr w:rsidRPr="004D5040" w:rsidR="00C97364" w:rsidTr="00876A5D" w14:paraId="0EEA5FCF" w14:textId="77777777">
        <w:trPr>
          <w:trHeight w:val="567"/>
        </w:trPr>
        <w:tc>
          <w:tcPr>
            <w:tcW w:w="1008" w:type="pct"/>
            <w:tcBorders>
              <w:top w:val="nil"/>
              <w:left w:val="single" w:color="auto" w:sz="4" w:space="0"/>
              <w:bottom w:val="nil"/>
              <w:right w:val="nil"/>
            </w:tcBorders>
            <w:shd w:val="clear" w:color="auto" w:fill="D9D9D9" w:themeFill="background1" w:themeFillShade="D9"/>
          </w:tcPr>
          <w:p w:rsidRPr="004D5040" w:rsidR="00634070" w:rsidP="008E3B40" w:rsidRDefault="00CE442C" w14:paraId="6375E509" w14:textId="78C48634">
            <w:pPr>
              <w:rPr>
                <w:rFonts w:eastAsia="Arial Unicode MS" w:cs="Arial"/>
                <w:b/>
                <w:sz w:val="16"/>
                <w:szCs w:val="16"/>
              </w:rPr>
            </w:pPr>
            <w:r w:rsidRPr="004D5040">
              <w:rPr>
                <w:rFonts w:eastAsia="Arial Unicode MS" w:cs="Arial"/>
                <w:b/>
                <w:sz w:val="16"/>
                <w:szCs w:val="16"/>
              </w:rPr>
              <w:t xml:space="preserve">Besluit EU-verordeningen </w:t>
            </w:r>
            <w:proofErr w:type="spellStart"/>
            <w:r w:rsidRPr="004D5040" w:rsidR="00D768ED">
              <w:rPr>
                <w:rFonts w:eastAsia="Arial Unicode MS" w:cs="Arial"/>
                <w:b/>
                <w:sz w:val="16"/>
                <w:szCs w:val="16"/>
              </w:rPr>
              <w:t>Wft</w:t>
            </w:r>
            <w:proofErr w:type="spellEnd"/>
          </w:p>
        </w:tc>
        <w:tc>
          <w:tcPr>
            <w:tcW w:w="2767" w:type="pct"/>
            <w:tcBorders>
              <w:top w:val="nil"/>
              <w:left w:val="nil"/>
              <w:bottom w:val="nil"/>
              <w:right w:val="nil"/>
            </w:tcBorders>
            <w:shd w:val="clear" w:color="auto" w:fill="D9D9D9" w:themeFill="background1" w:themeFillShade="D9"/>
          </w:tcPr>
          <w:p w:rsidRPr="004D5040" w:rsidR="00CE442C" w:rsidP="00CE442C" w:rsidRDefault="00CE442C" w14:paraId="3CE06E26" w14:textId="77777777">
            <w:pPr>
              <w:rPr>
                <w:sz w:val="16"/>
                <w:szCs w:val="16"/>
              </w:rPr>
            </w:pPr>
            <w:r w:rsidRPr="004D5040">
              <w:rPr>
                <w:rFonts w:eastAsia="Arial Unicode MS" w:cs="Arial"/>
                <w:sz w:val="16"/>
                <w:szCs w:val="16"/>
              </w:rPr>
              <w:t xml:space="preserve">De AFM is aangewezen als </w:t>
            </w:r>
            <w:r w:rsidRPr="004D5040">
              <w:rPr>
                <w:color w:val="000000"/>
                <w:sz w:val="16"/>
                <w:szCs w:val="16"/>
              </w:rPr>
              <w:t>de bevoegde autoriteit in het kader van onderstaande verordeningen en wordt belast met de uitvoering en handhaving van de bij of krachtens die verordeningen gestelde regels:</w:t>
            </w:r>
          </w:p>
          <w:p w:rsidRPr="004D5040" w:rsidR="00CE442C" w:rsidP="002F566D" w:rsidRDefault="00CE442C" w14:paraId="457E0901" w14:textId="4FA052A6">
            <w:pPr>
              <w:pStyle w:val="Lijstalinea"/>
              <w:numPr>
                <w:ilvl w:val="0"/>
                <w:numId w:val="2"/>
              </w:numPr>
              <w:ind w:left="714" w:hanging="357"/>
              <w:rPr>
                <w:rFonts w:eastAsia="Arial Unicode MS" w:cs="Arial"/>
                <w:sz w:val="16"/>
                <w:szCs w:val="16"/>
              </w:rPr>
            </w:pPr>
            <w:r w:rsidRPr="004D5040">
              <w:rPr>
                <w:rFonts w:eastAsia="Arial Unicode MS" w:cs="Arial"/>
                <w:sz w:val="16"/>
                <w:szCs w:val="16"/>
              </w:rPr>
              <w:t xml:space="preserve">Verordening </w:t>
            </w:r>
            <w:r w:rsidRPr="004D5040" w:rsidR="00CB14F5">
              <w:rPr>
                <w:rFonts w:eastAsia="Arial Unicode MS" w:cs="Arial"/>
                <w:sz w:val="16"/>
                <w:szCs w:val="16"/>
              </w:rPr>
              <w:t>CRA-</w:t>
            </w:r>
            <w:r w:rsidRPr="004D5040">
              <w:rPr>
                <w:rFonts w:eastAsia="Arial Unicode MS" w:cs="Arial"/>
                <w:sz w:val="16"/>
                <w:szCs w:val="16"/>
              </w:rPr>
              <w:t xml:space="preserve">ratingbureaus (met uitzondering van artikel 4, eerste lid, voor zover het een bank, centrale tegenpartij, herverzekeraar, pensioenfonds, </w:t>
            </w:r>
            <w:proofErr w:type="spellStart"/>
            <w:r w:rsidRPr="004D5040">
              <w:rPr>
                <w:rFonts w:eastAsia="Arial Unicode MS" w:cs="Arial"/>
                <w:sz w:val="16"/>
                <w:szCs w:val="16"/>
              </w:rPr>
              <w:t>premiepensioeninstelling</w:t>
            </w:r>
            <w:proofErr w:type="spellEnd"/>
            <w:r w:rsidRPr="004D5040">
              <w:rPr>
                <w:rFonts w:eastAsia="Arial Unicode MS" w:cs="Arial"/>
                <w:sz w:val="16"/>
                <w:szCs w:val="16"/>
              </w:rPr>
              <w:t xml:space="preserve"> of verzekeraar betreft, en artikel 5 bis, eerste lid);</w:t>
            </w:r>
            <w:r w:rsidRPr="004D5040">
              <w:rPr>
                <w:rStyle w:val="Voetnootmarkering"/>
                <w:rFonts w:eastAsia="Arial Unicode MS" w:cs="Arial"/>
                <w:sz w:val="16"/>
                <w:szCs w:val="16"/>
              </w:rPr>
              <w:footnoteReference w:id="29"/>
            </w:r>
          </w:p>
          <w:p w:rsidRPr="004D5040" w:rsidR="00412BA8" w:rsidP="00412BA8" w:rsidRDefault="00CE442C" w14:paraId="3B641AB5" w14:textId="77045D19">
            <w:pPr>
              <w:pStyle w:val="Lijstalinea"/>
              <w:numPr>
                <w:ilvl w:val="0"/>
                <w:numId w:val="2"/>
              </w:numPr>
              <w:ind w:left="714" w:hanging="357"/>
              <w:rPr>
                <w:rFonts w:eastAsia="Arial Unicode MS" w:cs="Arial"/>
                <w:sz w:val="16"/>
                <w:szCs w:val="16"/>
              </w:rPr>
            </w:pPr>
            <w:r w:rsidRPr="004D5040">
              <w:rPr>
                <w:rFonts w:eastAsia="Arial Unicode MS" w:cs="Arial"/>
                <w:sz w:val="16"/>
                <w:szCs w:val="16"/>
              </w:rPr>
              <w:t xml:space="preserve">Verordening </w:t>
            </w:r>
            <w:r w:rsidRPr="004D5040" w:rsidR="00CB14F5">
              <w:rPr>
                <w:rFonts w:eastAsia="Arial Unicode MS" w:cs="Arial"/>
                <w:sz w:val="16"/>
                <w:szCs w:val="16"/>
              </w:rPr>
              <w:t>KII-</w:t>
            </w:r>
            <w:r w:rsidRPr="004D5040">
              <w:rPr>
                <w:rFonts w:eastAsia="Arial Unicode MS" w:cs="Arial"/>
                <w:sz w:val="16"/>
                <w:szCs w:val="16"/>
              </w:rPr>
              <w:t>essentiële beleggersinformatie;</w:t>
            </w:r>
            <w:r w:rsidRPr="004D5040">
              <w:rPr>
                <w:rStyle w:val="Voetnootmarkering"/>
                <w:rFonts w:eastAsia="Arial Unicode MS" w:cs="Arial"/>
                <w:sz w:val="16"/>
                <w:szCs w:val="16"/>
              </w:rPr>
              <w:footnoteReference w:id="30"/>
            </w:r>
            <w:r w:rsidRPr="004D5040" w:rsidR="00876A5D">
              <w:rPr>
                <w:rFonts w:eastAsia="Arial Unicode MS" w:cs="Arial"/>
                <w:sz w:val="16"/>
                <w:szCs w:val="16"/>
              </w:rPr>
              <w:t xml:space="preserve"> </w:t>
            </w:r>
            <w:r w:rsidRPr="004D5040" w:rsidR="00412BA8">
              <w:rPr>
                <w:rFonts w:eastAsia="Arial Unicode MS" w:cs="Arial"/>
                <w:sz w:val="16"/>
                <w:szCs w:val="16"/>
              </w:rPr>
              <w:t xml:space="preserve">Verordening SSR-short </w:t>
            </w:r>
            <w:proofErr w:type="spellStart"/>
            <w:r w:rsidRPr="004D5040" w:rsidR="00412BA8">
              <w:rPr>
                <w:rFonts w:eastAsia="Arial Unicode MS" w:cs="Arial"/>
                <w:sz w:val="16"/>
                <w:szCs w:val="16"/>
              </w:rPr>
              <w:t>selling</w:t>
            </w:r>
            <w:proofErr w:type="spellEnd"/>
            <w:r w:rsidRPr="004D5040" w:rsidR="00412BA8">
              <w:rPr>
                <w:rFonts w:eastAsia="Arial Unicode MS" w:cs="Arial"/>
                <w:sz w:val="16"/>
                <w:szCs w:val="16"/>
              </w:rPr>
              <w:t xml:space="preserve"> en kredietverzuimswaps;</w:t>
            </w:r>
            <w:r w:rsidRPr="004D5040" w:rsidR="00412BA8">
              <w:rPr>
                <w:rStyle w:val="Voetnootmarkering"/>
                <w:rFonts w:eastAsia="Arial Unicode MS" w:cs="Arial"/>
                <w:sz w:val="16"/>
                <w:szCs w:val="16"/>
              </w:rPr>
              <w:footnoteReference w:id="31"/>
            </w:r>
          </w:p>
          <w:p w:rsidRPr="004D5040" w:rsidR="00412BA8" w:rsidP="002F566D" w:rsidRDefault="00412BA8" w14:paraId="1E2D64CB" w14:textId="629CDACE">
            <w:pPr>
              <w:pStyle w:val="Lijstalinea"/>
              <w:numPr>
                <w:ilvl w:val="0"/>
                <w:numId w:val="2"/>
              </w:numPr>
              <w:ind w:left="714" w:hanging="357"/>
              <w:rPr>
                <w:rFonts w:eastAsia="Arial Unicode MS" w:cs="Arial"/>
                <w:sz w:val="16"/>
                <w:szCs w:val="16"/>
              </w:rPr>
            </w:pPr>
            <w:r w:rsidRPr="004D5040">
              <w:rPr>
                <w:rFonts w:eastAsia="Arial Unicode MS" w:cs="Arial"/>
                <w:sz w:val="16"/>
                <w:szCs w:val="16"/>
              </w:rPr>
              <w:t>Verordening SEPA-betaaldiensten, ten aanzien van artikel 8;</w:t>
            </w:r>
            <w:r w:rsidRPr="004D5040">
              <w:rPr>
                <w:rStyle w:val="Voetnootmarkering"/>
                <w:rFonts w:eastAsia="Arial Unicode MS" w:cs="Arial"/>
                <w:sz w:val="16"/>
                <w:szCs w:val="16"/>
              </w:rPr>
              <w:footnoteReference w:id="32"/>
            </w:r>
          </w:p>
          <w:p w:rsidRPr="004D5040" w:rsidR="00F052DE" w:rsidP="00F052DE" w:rsidRDefault="00CE442C" w14:paraId="20F1F1BE" w14:textId="12814299">
            <w:pPr>
              <w:pStyle w:val="Lijstalinea"/>
              <w:numPr>
                <w:ilvl w:val="0"/>
                <w:numId w:val="2"/>
              </w:numPr>
              <w:ind w:left="714" w:hanging="357"/>
              <w:rPr>
                <w:rFonts w:eastAsia="Arial Unicode MS" w:cs="Arial"/>
                <w:sz w:val="16"/>
                <w:szCs w:val="16"/>
              </w:rPr>
            </w:pPr>
            <w:r w:rsidRPr="004D5040">
              <w:rPr>
                <w:rFonts w:eastAsia="Arial Unicode MS" w:cs="Arial"/>
                <w:sz w:val="16"/>
                <w:szCs w:val="16"/>
              </w:rPr>
              <w:t>Verordening veiling van broeikasgasemissierechten, voor zover het betreft de bevoegdheid tot het verlenen van vergunningen als bedoeld in artikel 18, tweede lid, het geheel of gedeeltelijk intrekken van die vergunningen</w:t>
            </w:r>
            <w:r w:rsidRPr="004D5040" w:rsidR="00F052DE">
              <w:rPr>
                <w:rFonts w:eastAsia="Arial Unicode MS" w:cs="Arial"/>
                <w:sz w:val="16"/>
                <w:szCs w:val="16"/>
              </w:rPr>
              <w:t xml:space="preserve"> en het toezicht op de naleving en de handhaving van artikel 50, tweede en derde lid</w:t>
            </w:r>
            <w:r w:rsidRPr="004D5040">
              <w:rPr>
                <w:rFonts w:eastAsia="Arial Unicode MS" w:cs="Arial"/>
                <w:sz w:val="16"/>
                <w:szCs w:val="16"/>
              </w:rPr>
              <w:t>;</w:t>
            </w:r>
            <w:r w:rsidRPr="004D5040" w:rsidR="00F052DE">
              <w:rPr>
                <w:rStyle w:val="Voetnootmarkering"/>
                <w:rFonts w:eastAsia="Arial Unicode MS" w:cs="Arial"/>
                <w:sz w:val="16"/>
                <w:szCs w:val="16"/>
              </w:rPr>
              <w:footnoteReference w:id="33"/>
            </w:r>
          </w:p>
          <w:p w:rsidRPr="004D5040" w:rsidR="00CE442C" w:rsidP="002F566D" w:rsidRDefault="00412BA8" w14:paraId="7DFDA2F0" w14:textId="7A4FC66C">
            <w:pPr>
              <w:pStyle w:val="Lijstalinea"/>
              <w:numPr>
                <w:ilvl w:val="0"/>
                <w:numId w:val="2"/>
              </w:numPr>
              <w:ind w:left="714" w:hanging="357"/>
              <w:rPr>
                <w:rFonts w:eastAsia="Arial Unicode MS" w:cs="Arial"/>
                <w:sz w:val="16"/>
                <w:szCs w:val="16"/>
              </w:rPr>
            </w:pPr>
            <w:r w:rsidRPr="004D5040">
              <w:rPr>
                <w:rFonts w:eastAsia="Arial Unicode MS" w:cs="Arial"/>
                <w:sz w:val="16"/>
                <w:szCs w:val="16"/>
              </w:rPr>
              <w:t xml:space="preserve">Verordening </w:t>
            </w:r>
            <w:r w:rsidRPr="004D5040" w:rsidR="00CE442C">
              <w:rPr>
                <w:rFonts w:eastAsia="Arial Unicode MS" w:cs="Arial"/>
                <w:sz w:val="16"/>
                <w:szCs w:val="16"/>
              </w:rPr>
              <w:t>EMIR</w:t>
            </w:r>
            <w:r w:rsidRPr="004D5040">
              <w:rPr>
                <w:rFonts w:eastAsia="Arial Unicode MS" w:cs="Arial"/>
                <w:sz w:val="16"/>
                <w:szCs w:val="16"/>
              </w:rPr>
              <w:t xml:space="preserve"> OTC-derivaten, centrale tegenpartijen en transactieregisters,</w:t>
            </w:r>
            <w:r w:rsidRPr="004D5040" w:rsidR="00CE442C">
              <w:rPr>
                <w:rFonts w:eastAsia="Arial Unicode MS" w:cs="Arial"/>
                <w:sz w:val="16"/>
                <w:szCs w:val="16"/>
              </w:rPr>
              <w:t xml:space="preserve"> ten aanzien van de artikelen 4, 11, 12, voor zover de tegenpartij geen bank, verzekeraar, herverzekeraar of pensioenfonds is, alsmede ten aanzien van de artikelen </w:t>
            </w:r>
            <w:r w:rsidRPr="004D5040">
              <w:rPr>
                <w:rFonts w:eastAsia="Arial Unicode MS" w:cs="Arial"/>
                <w:sz w:val="16"/>
                <w:szCs w:val="16"/>
              </w:rPr>
              <w:t xml:space="preserve">4, derde lid bis, </w:t>
            </w:r>
            <w:r w:rsidRPr="004D5040" w:rsidR="00CE442C">
              <w:rPr>
                <w:rFonts w:eastAsia="Arial Unicode MS" w:cs="Arial"/>
                <w:sz w:val="16"/>
                <w:szCs w:val="16"/>
              </w:rPr>
              <w:t>5 tot en met 10, 36 tot en met 39, 57, 59, 61 tot en met 63</w:t>
            </w:r>
            <w:r w:rsidRPr="004D5040">
              <w:rPr>
                <w:rFonts w:eastAsia="Arial Unicode MS" w:cs="Arial"/>
                <w:sz w:val="16"/>
                <w:szCs w:val="16"/>
              </w:rPr>
              <w:t>, 68</w:t>
            </w:r>
            <w:r w:rsidRPr="004D5040" w:rsidR="00CE442C">
              <w:rPr>
                <w:rFonts w:eastAsia="Arial Unicode MS" w:cs="Arial"/>
                <w:sz w:val="16"/>
                <w:szCs w:val="16"/>
              </w:rPr>
              <w:t xml:space="preserve"> en 71 tot en met 74;</w:t>
            </w:r>
            <w:r w:rsidRPr="004D5040" w:rsidR="00CE442C">
              <w:rPr>
                <w:rStyle w:val="Voetnootmarkering"/>
                <w:rFonts w:eastAsia="Arial Unicode MS" w:cs="Arial"/>
                <w:sz w:val="16"/>
                <w:szCs w:val="16"/>
              </w:rPr>
              <w:footnoteReference w:id="34"/>
            </w:r>
          </w:p>
          <w:p w:rsidRPr="004D5040" w:rsidR="00CE442C" w:rsidP="002F566D" w:rsidRDefault="00CE442C" w14:paraId="0660DE22" w14:textId="77777777">
            <w:pPr>
              <w:pStyle w:val="Lijstalinea"/>
              <w:numPr>
                <w:ilvl w:val="0"/>
                <w:numId w:val="2"/>
              </w:numPr>
              <w:ind w:left="714" w:hanging="357"/>
              <w:rPr>
                <w:rFonts w:eastAsia="Arial Unicode MS" w:cs="Arial"/>
                <w:sz w:val="16"/>
                <w:szCs w:val="16"/>
              </w:rPr>
            </w:pPr>
            <w:r w:rsidRPr="004D5040">
              <w:rPr>
                <w:rFonts w:eastAsia="Arial Unicode MS" w:cs="Arial"/>
                <w:sz w:val="16"/>
                <w:szCs w:val="16"/>
              </w:rPr>
              <w:t>Verordening Europese durfkapitaalfondsen;</w:t>
            </w:r>
            <w:r w:rsidRPr="004D5040">
              <w:rPr>
                <w:rStyle w:val="Voetnootmarkering"/>
                <w:rFonts w:eastAsia="Arial Unicode MS" w:cs="Arial"/>
                <w:sz w:val="16"/>
                <w:szCs w:val="16"/>
              </w:rPr>
              <w:footnoteReference w:id="35"/>
            </w:r>
          </w:p>
          <w:p w:rsidRPr="004D5040" w:rsidR="00CE442C" w:rsidP="002F566D" w:rsidRDefault="00CE442C" w14:paraId="4D366517" w14:textId="77777777">
            <w:pPr>
              <w:pStyle w:val="Lijstalinea"/>
              <w:numPr>
                <w:ilvl w:val="0"/>
                <w:numId w:val="2"/>
              </w:numPr>
              <w:ind w:left="714" w:hanging="357"/>
              <w:rPr>
                <w:rFonts w:eastAsia="Arial Unicode MS" w:cs="Arial"/>
                <w:sz w:val="16"/>
                <w:szCs w:val="16"/>
              </w:rPr>
            </w:pPr>
            <w:r w:rsidRPr="004D5040">
              <w:rPr>
                <w:rFonts w:eastAsia="Arial Unicode MS" w:cs="Arial"/>
                <w:sz w:val="16"/>
                <w:szCs w:val="16"/>
              </w:rPr>
              <w:t xml:space="preserve">Verordening Europese </w:t>
            </w:r>
            <w:proofErr w:type="spellStart"/>
            <w:r w:rsidRPr="004D5040">
              <w:rPr>
                <w:rFonts w:eastAsia="Arial Unicode MS" w:cs="Arial"/>
                <w:sz w:val="16"/>
                <w:szCs w:val="16"/>
              </w:rPr>
              <w:t>sociaalondernemerschapsfondsen</w:t>
            </w:r>
            <w:proofErr w:type="spellEnd"/>
            <w:r w:rsidRPr="004D5040">
              <w:rPr>
                <w:rFonts w:eastAsia="Arial Unicode MS" w:cs="Arial"/>
                <w:sz w:val="16"/>
                <w:szCs w:val="16"/>
              </w:rPr>
              <w:t>;</w:t>
            </w:r>
            <w:r w:rsidRPr="004D5040">
              <w:rPr>
                <w:rStyle w:val="Voetnootmarkering"/>
                <w:rFonts w:eastAsia="Arial Unicode MS" w:cs="Arial"/>
                <w:sz w:val="16"/>
                <w:szCs w:val="16"/>
              </w:rPr>
              <w:footnoteReference w:id="36"/>
            </w:r>
          </w:p>
          <w:p w:rsidRPr="004D5040" w:rsidR="002F566D" w:rsidP="002F566D" w:rsidRDefault="002F566D" w14:paraId="3AD0F9AC" w14:textId="77777777">
            <w:pPr>
              <w:pStyle w:val="Lijstalinea"/>
              <w:numPr>
                <w:ilvl w:val="0"/>
                <w:numId w:val="2"/>
              </w:numPr>
              <w:ind w:left="714" w:hanging="357"/>
              <w:rPr>
                <w:rFonts w:eastAsia="Arial Unicode MS" w:cs="Arial"/>
                <w:sz w:val="16"/>
                <w:szCs w:val="16"/>
              </w:rPr>
            </w:pPr>
            <w:r w:rsidRPr="004D5040">
              <w:rPr>
                <w:rFonts w:eastAsia="Arial Unicode MS" w:cs="Arial"/>
                <w:sz w:val="16"/>
                <w:szCs w:val="16"/>
              </w:rPr>
              <w:t>Verordening marktmisbruik;</w:t>
            </w:r>
            <w:r w:rsidRPr="004D5040">
              <w:rPr>
                <w:rStyle w:val="Voetnootmarkering"/>
                <w:rFonts w:eastAsia="Arial Unicode MS" w:cs="Arial"/>
                <w:sz w:val="16"/>
                <w:szCs w:val="16"/>
              </w:rPr>
              <w:footnoteReference w:id="37"/>
            </w:r>
          </w:p>
          <w:p w:rsidRPr="004D5040" w:rsidR="00412BA8" w:rsidP="002F566D" w:rsidRDefault="00412BA8" w14:paraId="4C2D16EB" w14:textId="0AF1ECFB">
            <w:pPr>
              <w:pStyle w:val="Lijstalinea"/>
              <w:numPr>
                <w:ilvl w:val="0"/>
                <w:numId w:val="2"/>
              </w:numPr>
              <w:ind w:left="714" w:hanging="357"/>
              <w:rPr>
                <w:rFonts w:eastAsia="Arial Unicode MS" w:cs="Arial"/>
                <w:sz w:val="16"/>
                <w:szCs w:val="16"/>
              </w:rPr>
            </w:pPr>
            <w:r w:rsidRPr="004D5040">
              <w:rPr>
                <w:rFonts w:eastAsia="Arial Unicode MS" w:cs="Arial"/>
                <w:sz w:val="16"/>
                <w:szCs w:val="16"/>
              </w:rPr>
              <w:t>Verordening markten voor financiële instrumenten;</w:t>
            </w:r>
            <w:r w:rsidRPr="004D5040">
              <w:rPr>
                <w:rStyle w:val="Voetnootmarkering"/>
                <w:rFonts w:eastAsia="Arial Unicode MS" w:cs="Arial"/>
                <w:sz w:val="16"/>
                <w:szCs w:val="16"/>
              </w:rPr>
              <w:footnoteReference w:id="38"/>
            </w:r>
          </w:p>
          <w:p w:rsidRPr="004D5040" w:rsidR="002F566D" w:rsidP="002F566D" w:rsidRDefault="002F566D" w14:paraId="7E071EE9" w14:textId="617C102C">
            <w:pPr>
              <w:pStyle w:val="Lijstalinea"/>
              <w:numPr>
                <w:ilvl w:val="0"/>
                <w:numId w:val="2"/>
              </w:numPr>
              <w:ind w:left="714" w:hanging="357"/>
              <w:rPr>
                <w:rFonts w:eastAsia="Arial Unicode MS" w:cs="Arial"/>
                <w:sz w:val="16"/>
                <w:szCs w:val="16"/>
              </w:rPr>
            </w:pPr>
            <w:r w:rsidRPr="004D5040">
              <w:rPr>
                <w:rFonts w:eastAsia="Arial Unicode MS" w:cs="Arial"/>
                <w:sz w:val="16"/>
                <w:szCs w:val="16"/>
              </w:rPr>
              <w:t xml:space="preserve">Verordening centrale </w:t>
            </w:r>
            <w:proofErr w:type="spellStart"/>
            <w:r w:rsidRPr="004D5040">
              <w:rPr>
                <w:rFonts w:eastAsia="Arial Unicode MS" w:cs="Arial"/>
                <w:sz w:val="16"/>
                <w:szCs w:val="16"/>
              </w:rPr>
              <w:t>effectenbewaarinstellingen</w:t>
            </w:r>
            <w:proofErr w:type="spellEnd"/>
            <w:r w:rsidRPr="004D5040">
              <w:rPr>
                <w:rFonts w:eastAsia="Arial Unicode MS" w:cs="Arial"/>
                <w:sz w:val="16"/>
                <w:szCs w:val="16"/>
              </w:rPr>
              <w:t xml:space="preserve"> ten aanzien van de artikelen 3 tot en met 7, 9, voor zover het een andere onderneming dan een bank betreft, 16 tot en met 20, 23, 26 tot en met 3</w:t>
            </w:r>
            <w:r w:rsidRPr="004D5040" w:rsidR="00B102CA">
              <w:rPr>
                <w:rFonts w:eastAsia="Arial Unicode MS" w:cs="Arial"/>
                <w:sz w:val="16"/>
                <w:szCs w:val="16"/>
              </w:rPr>
              <w:t>8</w:t>
            </w:r>
            <w:r w:rsidRPr="004D5040">
              <w:rPr>
                <w:rFonts w:eastAsia="Arial Unicode MS" w:cs="Arial"/>
                <w:sz w:val="16"/>
                <w:szCs w:val="16"/>
              </w:rPr>
              <w:t xml:space="preserve"> en 48 tot en met 53;</w:t>
            </w:r>
            <w:r w:rsidRPr="004D5040">
              <w:rPr>
                <w:rStyle w:val="Voetnootmarkering"/>
                <w:rFonts w:eastAsia="Arial Unicode MS" w:cs="Arial"/>
                <w:sz w:val="16"/>
                <w:szCs w:val="16"/>
              </w:rPr>
              <w:footnoteReference w:id="39"/>
            </w:r>
          </w:p>
          <w:p w:rsidRPr="004D5040" w:rsidR="00B102CA" w:rsidP="002F566D" w:rsidRDefault="00B102CA" w14:paraId="76BA73A5" w14:textId="55C8AA68">
            <w:pPr>
              <w:pStyle w:val="Lijstalinea"/>
              <w:numPr>
                <w:ilvl w:val="0"/>
                <w:numId w:val="2"/>
              </w:numPr>
              <w:ind w:left="714" w:hanging="357"/>
              <w:rPr>
                <w:rFonts w:eastAsia="Arial Unicode MS" w:cs="Arial"/>
                <w:sz w:val="16"/>
                <w:szCs w:val="16"/>
              </w:rPr>
            </w:pPr>
            <w:r w:rsidRPr="004D5040">
              <w:rPr>
                <w:rFonts w:eastAsia="Arial Unicode MS" w:cs="Arial"/>
                <w:sz w:val="16"/>
                <w:szCs w:val="16"/>
              </w:rPr>
              <w:t xml:space="preserve">Verordening </w:t>
            </w:r>
            <w:proofErr w:type="spellStart"/>
            <w:r w:rsidRPr="004D5040">
              <w:rPr>
                <w:rFonts w:eastAsia="Arial Unicode MS" w:cs="Arial"/>
                <w:sz w:val="16"/>
                <w:szCs w:val="16"/>
              </w:rPr>
              <w:t>PRIIPRs</w:t>
            </w:r>
            <w:proofErr w:type="spellEnd"/>
            <w:r w:rsidRPr="004D5040">
              <w:rPr>
                <w:rFonts w:eastAsia="Arial Unicode MS" w:cs="Arial"/>
                <w:sz w:val="16"/>
                <w:szCs w:val="16"/>
              </w:rPr>
              <w:t>-beleggingsproducten;</w:t>
            </w:r>
            <w:r w:rsidRPr="004D5040">
              <w:rPr>
                <w:rStyle w:val="Voetnootmarkering"/>
                <w:rFonts w:eastAsia="Arial Unicode MS" w:cs="Arial"/>
                <w:sz w:val="16"/>
                <w:szCs w:val="16"/>
              </w:rPr>
              <w:footnoteReference w:id="40"/>
            </w:r>
          </w:p>
          <w:p w:rsidRPr="004D5040" w:rsidR="00634070" w:rsidP="002F566D" w:rsidRDefault="00CE442C" w14:paraId="54950ABF" w14:textId="101BB5C6">
            <w:pPr>
              <w:pStyle w:val="Lijstalinea"/>
              <w:numPr>
                <w:ilvl w:val="0"/>
                <w:numId w:val="2"/>
              </w:numPr>
              <w:ind w:left="714" w:hanging="357"/>
              <w:rPr>
                <w:rFonts w:eastAsia="Arial Unicode MS" w:cs="Arial"/>
                <w:sz w:val="16"/>
                <w:szCs w:val="16"/>
              </w:rPr>
            </w:pPr>
            <w:r w:rsidRPr="004D5040">
              <w:rPr>
                <w:rFonts w:eastAsia="Arial Unicode MS" w:cs="Arial"/>
                <w:sz w:val="16"/>
                <w:szCs w:val="16"/>
              </w:rPr>
              <w:t xml:space="preserve">Verordening Europese </w:t>
            </w:r>
            <w:proofErr w:type="spellStart"/>
            <w:r w:rsidRPr="004D5040">
              <w:rPr>
                <w:rFonts w:eastAsia="Arial Unicode MS" w:cs="Arial"/>
                <w:sz w:val="16"/>
                <w:szCs w:val="16"/>
              </w:rPr>
              <w:t>langetermijnbeleggingsinstellingen</w:t>
            </w:r>
            <w:proofErr w:type="spellEnd"/>
            <w:r w:rsidRPr="004D5040" w:rsidR="001F11E2">
              <w:rPr>
                <w:rFonts w:eastAsia="Arial Unicode MS" w:cs="Arial"/>
                <w:sz w:val="16"/>
                <w:szCs w:val="16"/>
              </w:rPr>
              <w:t>;</w:t>
            </w:r>
            <w:r w:rsidRPr="004D5040">
              <w:rPr>
                <w:rStyle w:val="Voetnootmarkering"/>
                <w:rFonts w:eastAsia="Arial Unicode MS" w:cs="Arial"/>
                <w:sz w:val="16"/>
                <w:szCs w:val="16"/>
              </w:rPr>
              <w:footnoteReference w:id="41"/>
            </w:r>
            <w:r w:rsidRPr="004D5040">
              <w:rPr>
                <w:rFonts w:eastAsia="Arial Unicode MS" w:cs="Arial"/>
                <w:sz w:val="16"/>
                <w:szCs w:val="16"/>
              </w:rPr>
              <w:t>Verordening afwikkelingsvergoedingen voor op kaarten gebaseerde betalingstransacties, ten aanzien van de artikelen 8, tweede lid, 9 en 12.</w:t>
            </w:r>
            <w:r w:rsidRPr="004D5040">
              <w:rPr>
                <w:rStyle w:val="Voetnootmarkering"/>
                <w:rFonts w:eastAsia="Arial Unicode MS" w:cs="Arial"/>
                <w:sz w:val="16"/>
                <w:szCs w:val="16"/>
              </w:rPr>
              <w:footnoteReference w:id="42"/>
            </w:r>
            <w:r w:rsidRPr="004D5040" w:rsidR="00F052DE">
              <w:rPr>
                <w:rStyle w:val="Voetnootmarkering"/>
                <w:rFonts w:eastAsia="Arial Unicode MS" w:cs="Arial"/>
                <w:sz w:val="16"/>
                <w:szCs w:val="16"/>
              </w:rPr>
              <w:t xml:space="preserve"> </w:t>
            </w:r>
          </w:p>
          <w:p w:rsidRPr="004D5040" w:rsidR="00F052DE" w:rsidP="00F052DE" w:rsidRDefault="00F052DE" w14:paraId="74CA11C8" w14:textId="77777777">
            <w:pPr>
              <w:pStyle w:val="Lijstalinea"/>
              <w:numPr>
                <w:ilvl w:val="0"/>
                <w:numId w:val="2"/>
              </w:numPr>
              <w:ind w:left="714" w:hanging="357"/>
              <w:rPr>
                <w:rFonts w:eastAsia="Arial Unicode MS" w:cs="Arial"/>
                <w:sz w:val="16"/>
                <w:szCs w:val="16"/>
              </w:rPr>
            </w:pPr>
            <w:r w:rsidRPr="004D5040">
              <w:rPr>
                <w:rFonts w:eastAsia="Arial Unicode MS" w:cs="Arial"/>
                <w:sz w:val="16"/>
                <w:szCs w:val="16"/>
              </w:rPr>
              <w:t>Verordening effectenfinancieringstransacties, ten aanzien van de artikelen 4, 13, 14 en 24, derde lid, voor wat betreft de verwijzing naar artikel 4, en de overige artikelen indien de tegenpartij geen bank, verzekeraar, herverzekeraar of pensioenfonds is;</w:t>
            </w:r>
            <w:r w:rsidRPr="004D5040">
              <w:rPr>
                <w:rStyle w:val="Voetnootmarkering"/>
                <w:rFonts w:eastAsia="Arial Unicode MS" w:cs="Arial"/>
                <w:sz w:val="16"/>
                <w:szCs w:val="16"/>
              </w:rPr>
              <w:footnoteReference w:id="43"/>
            </w:r>
          </w:p>
          <w:p w:rsidRPr="004D5040" w:rsidR="00F052DE" w:rsidP="00F052DE" w:rsidRDefault="00F052DE" w14:paraId="0719220A" w14:textId="77777777">
            <w:pPr>
              <w:pStyle w:val="Lijstalinea"/>
              <w:numPr>
                <w:ilvl w:val="0"/>
                <w:numId w:val="2"/>
              </w:numPr>
              <w:ind w:left="714" w:hanging="357"/>
              <w:rPr>
                <w:rFonts w:eastAsia="Arial Unicode MS" w:cs="Arial"/>
                <w:sz w:val="16"/>
                <w:szCs w:val="16"/>
              </w:rPr>
            </w:pPr>
            <w:r w:rsidRPr="004D5040">
              <w:rPr>
                <w:rFonts w:eastAsia="Arial Unicode MS" w:cs="Arial"/>
                <w:sz w:val="16"/>
                <w:szCs w:val="16"/>
              </w:rPr>
              <w:t>Verordening benchmarks;</w:t>
            </w:r>
            <w:r w:rsidRPr="004D5040">
              <w:rPr>
                <w:rStyle w:val="Voetnootmarkering"/>
                <w:rFonts w:eastAsia="Arial Unicode MS" w:cs="Arial"/>
                <w:sz w:val="16"/>
                <w:szCs w:val="16"/>
              </w:rPr>
              <w:footnoteReference w:id="44"/>
            </w:r>
          </w:p>
          <w:p w:rsidRPr="004D5040" w:rsidR="00F052DE" w:rsidP="00F052DE" w:rsidRDefault="00F052DE" w14:paraId="6A3BA130" w14:textId="77777777">
            <w:pPr>
              <w:pStyle w:val="Lijstalinea"/>
              <w:numPr>
                <w:ilvl w:val="0"/>
                <w:numId w:val="2"/>
              </w:numPr>
              <w:ind w:left="714" w:hanging="357"/>
              <w:rPr>
                <w:rFonts w:eastAsia="Arial Unicode MS" w:cs="Arial"/>
                <w:sz w:val="16"/>
                <w:szCs w:val="16"/>
              </w:rPr>
            </w:pPr>
            <w:r w:rsidRPr="004D5040">
              <w:rPr>
                <w:rFonts w:eastAsia="Arial Unicode MS" w:cs="Arial"/>
                <w:sz w:val="16"/>
                <w:szCs w:val="16"/>
              </w:rPr>
              <w:t>Gedelegeerde verordening markten voor financiële instrumenten 2014 – organisatorische eisen;</w:t>
            </w:r>
            <w:r w:rsidRPr="004D5040">
              <w:rPr>
                <w:rStyle w:val="Voetnootmarkering"/>
                <w:rFonts w:eastAsia="Arial Unicode MS" w:cs="Arial"/>
                <w:sz w:val="16"/>
                <w:szCs w:val="16"/>
              </w:rPr>
              <w:footnoteReference w:id="45"/>
            </w:r>
          </w:p>
          <w:p w:rsidRPr="004D5040" w:rsidR="00F052DE" w:rsidP="00F052DE" w:rsidRDefault="00F052DE" w14:paraId="0CA39A30" w14:textId="77777777">
            <w:pPr>
              <w:pStyle w:val="Lijstalinea"/>
              <w:numPr>
                <w:ilvl w:val="0"/>
                <w:numId w:val="2"/>
              </w:numPr>
              <w:ind w:left="714" w:hanging="357"/>
              <w:rPr>
                <w:rFonts w:eastAsia="Arial Unicode MS" w:cs="Arial"/>
                <w:sz w:val="16"/>
                <w:szCs w:val="16"/>
              </w:rPr>
            </w:pPr>
            <w:r w:rsidRPr="004D5040">
              <w:rPr>
                <w:rFonts w:eastAsia="Arial Unicode MS" w:cs="Arial"/>
                <w:sz w:val="16"/>
                <w:szCs w:val="16"/>
              </w:rPr>
              <w:t>Verordening prospectus;</w:t>
            </w:r>
            <w:r w:rsidRPr="004D5040">
              <w:rPr>
                <w:rStyle w:val="Voetnootmarkering"/>
                <w:rFonts w:eastAsia="Arial Unicode MS" w:cs="Arial"/>
                <w:sz w:val="16"/>
                <w:szCs w:val="16"/>
              </w:rPr>
              <w:footnoteReference w:id="46"/>
            </w:r>
          </w:p>
          <w:p w:rsidRPr="004D5040" w:rsidR="00F052DE" w:rsidP="00F052DE" w:rsidRDefault="00F052DE" w14:paraId="7B5EDE8D" w14:textId="77777777">
            <w:pPr>
              <w:pStyle w:val="Lijstalinea"/>
              <w:numPr>
                <w:ilvl w:val="0"/>
                <w:numId w:val="2"/>
              </w:numPr>
              <w:ind w:left="714" w:hanging="357"/>
              <w:rPr>
                <w:rFonts w:eastAsia="Arial Unicode MS" w:cs="Arial"/>
                <w:sz w:val="16"/>
                <w:szCs w:val="16"/>
              </w:rPr>
            </w:pPr>
            <w:r w:rsidRPr="004D5040">
              <w:rPr>
                <w:rFonts w:eastAsia="Arial Unicode MS" w:cs="Arial"/>
                <w:sz w:val="16"/>
                <w:szCs w:val="16"/>
              </w:rPr>
              <w:t>Verordening geldmarktfondsen, met uitzondering van artikel 28;</w:t>
            </w:r>
            <w:r w:rsidRPr="004D5040">
              <w:rPr>
                <w:rStyle w:val="Voetnootmarkering"/>
                <w:rFonts w:eastAsia="Arial Unicode MS" w:cs="Arial"/>
                <w:sz w:val="16"/>
                <w:szCs w:val="16"/>
              </w:rPr>
              <w:footnoteReference w:id="47"/>
            </w:r>
          </w:p>
          <w:p w:rsidRPr="004D5040" w:rsidR="00F052DE" w:rsidP="00F052DE" w:rsidRDefault="00F052DE" w14:paraId="018CD37E" w14:textId="77777777">
            <w:pPr>
              <w:pStyle w:val="Lijstalinea"/>
              <w:numPr>
                <w:ilvl w:val="0"/>
                <w:numId w:val="2"/>
              </w:numPr>
              <w:ind w:left="714" w:hanging="357"/>
              <w:rPr>
                <w:rFonts w:eastAsia="Arial Unicode MS" w:cs="Arial"/>
                <w:sz w:val="16"/>
                <w:szCs w:val="16"/>
              </w:rPr>
            </w:pPr>
            <w:r w:rsidRPr="004D5040">
              <w:rPr>
                <w:rFonts w:eastAsia="Arial Unicode MS" w:cs="Arial"/>
                <w:sz w:val="16"/>
                <w:szCs w:val="16"/>
              </w:rPr>
              <w:t>Verordening productontwikkeling en -governance;</w:t>
            </w:r>
            <w:r w:rsidRPr="004D5040">
              <w:rPr>
                <w:rStyle w:val="Voetnootmarkering"/>
                <w:rFonts w:eastAsia="Arial Unicode MS" w:cs="Arial"/>
                <w:sz w:val="16"/>
                <w:szCs w:val="16"/>
              </w:rPr>
              <w:footnoteReference w:id="48"/>
            </w:r>
          </w:p>
          <w:p w:rsidRPr="004D5040" w:rsidR="00F052DE" w:rsidP="00F052DE" w:rsidRDefault="00F052DE" w14:paraId="129A3D73" w14:textId="77777777">
            <w:pPr>
              <w:pStyle w:val="Lijstalinea"/>
              <w:numPr>
                <w:ilvl w:val="0"/>
                <w:numId w:val="2"/>
              </w:numPr>
              <w:ind w:left="714" w:hanging="357"/>
              <w:rPr>
                <w:rFonts w:eastAsia="Arial Unicode MS" w:cs="Arial"/>
                <w:sz w:val="16"/>
                <w:szCs w:val="16"/>
              </w:rPr>
            </w:pPr>
            <w:r w:rsidRPr="004D5040">
              <w:rPr>
                <w:rFonts w:eastAsia="Arial Unicode MS" w:cs="Arial"/>
                <w:sz w:val="16"/>
                <w:szCs w:val="16"/>
              </w:rPr>
              <w:t>Verordening verzekeringen met een beleggingscomponent;</w:t>
            </w:r>
            <w:r w:rsidRPr="004D5040">
              <w:rPr>
                <w:rStyle w:val="Voetnootmarkering"/>
                <w:rFonts w:eastAsia="Arial Unicode MS" w:cs="Arial"/>
                <w:sz w:val="16"/>
                <w:szCs w:val="16"/>
              </w:rPr>
              <w:footnoteReference w:id="49"/>
            </w:r>
          </w:p>
          <w:p w:rsidRPr="004D5040" w:rsidR="00F052DE" w:rsidP="00F052DE" w:rsidRDefault="00F052DE" w14:paraId="423432DB" w14:textId="77777777">
            <w:pPr>
              <w:pStyle w:val="Lijstalinea"/>
              <w:numPr>
                <w:ilvl w:val="0"/>
                <w:numId w:val="2"/>
              </w:numPr>
              <w:ind w:left="714" w:hanging="357"/>
              <w:rPr>
                <w:rFonts w:eastAsia="Arial Unicode MS" w:cs="Arial"/>
                <w:sz w:val="16"/>
                <w:szCs w:val="16"/>
              </w:rPr>
            </w:pPr>
            <w:r w:rsidRPr="004D5040">
              <w:rPr>
                <w:rFonts w:eastAsia="Arial Unicode MS" w:cs="Arial"/>
                <w:sz w:val="16"/>
                <w:szCs w:val="16"/>
              </w:rPr>
              <w:t xml:space="preserve">Verordening </w:t>
            </w:r>
            <w:proofErr w:type="spellStart"/>
            <w:r w:rsidRPr="004D5040">
              <w:rPr>
                <w:rFonts w:eastAsia="Arial Unicode MS" w:cs="Arial"/>
                <w:sz w:val="16"/>
                <w:szCs w:val="16"/>
              </w:rPr>
              <w:t>securitisaties</w:t>
            </w:r>
            <w:proofErr w:type="spellEnd"/>
            <w:r w:rsidRPr="004D5040">
              <w:rPr>
                <w:rFonts w:eastAsia="Arial Unicode MS" w:cs="Arial"/>
                <w:sz w:val="16"/>
                <w:szCs w:val="16"/>
              </w:rPr>
              <w:t>,</w:t>
            </w:r>
            <w:r w:rsidRPr="004D5040">
              <w:rPr>
                <w:rStyle w:val="Voetnootmarkering"/>
                <w:rFonts w:eastAsia="Arial Unicode MS" w:cs="Arial"/>
                <w:sz w:val="16"/>
                <w:szCs w:val="16"/>
              </w:rPr>
              <w:footnoteReference w:id="50"/>
            </w:r>
            <w:r w:rsidRPr="004D5040">
              <w:rPr>
                <w:rFonts w:eastAsia="Arial Unicode MS" w:cs="Arial"/>
                <w:sz w:val="16"/>
                <w:szCs w:val="16"/>
              </w:rPr>
              <w:t xml:space="preserve"> ten aanzien van de artikelen 3, 4, aanhef en onderdelen a en b, en 28; de artikelen 6 tot en met 9, 30, tweede lid, onderdeel a, en derde lid, indien het een SSPE betreft als bedoeld in artikel 29, vierde lid, die is verbonden aan een initiator, oorspronkelijke kredietverstrekker of sponsor zonder door een toezichthouder verleende vergunning of met een door de AFM verleende vergunning of indien het een initiator of oorspronkelijke kredietvertrekker als bedoeld in artikel 29, vierde lid, van de verordening betreft; de artikelen 5 tot en met 9, 29, zesde lid, 30, tweede lid, onderdeel a, en derde lid, en artikel 43, vijfde tot en met achtste lid, voor zover het een beleggingsinstelling of </w:t>
            </w:r>
            <w:proofErr w:type="spellStart"/>
            <w:r w:rsidRPr="004D5040">
              <w:rPr>
                <w:rFonts w:eastAsia="Arial Unicode MS" w:cs="Arial"/>
                <w:sz w:val="16"/>
                <w:szCs w:val="16"/>
              </w:rPr>
              <w:t>icbe</w:t>
            </w:r>
            <w:proofErr w:type="spellEnd"/>
            <w:r w:rsidRPr="004D5040">
              <w:rPr>
                <w:rFonts w:eastAsia="Arial Unicode MS" w:cs="Arial"/>
                <w:sz w:val="16"/>
                <w:szCs w:val="16"/>
              </w:rPr>
              <w:t xml:space="preserve"> betreft;</w:t>
            </w:r>
          </w:p>
          <w:p w:rsidRPr="004D5040" w:rsidR="00F052DE" w:rsidP="00F052DE" w:rsidRDefault="00F052DE" w14:paraId="678FC4E0" w14:textId="77777777">
            <w:pPr>
              <w:pStyle w:val="Lijstalinea"/>
              <w:numPr>
                <w:ilvl w:val="0"/>
                <w:numId w:val="2"/>
              </w:numPr>
              <w:ind w:left="714" w:hanging="357"/>
              <w:rPr>
                <w:rFonts w:eastAsia="Arial Unicode MS" w:cs="Arial"/>
                <w:sz w:val="16"/>
                <w:szCs w:val="16"/>
              </w:rPr>
            </w:pPr>
            <w:r w:rsidRPr="004D5040">
              <w:rPr>
                <w:rFonts w:eastAsia="Arial Unicode MS" w:cs="Arial"/>
                <w:sz w:val="16"/>
                <w:szCs w:val="16"/>
              </w:rPr>
              <w:t xml:space="preserve">Verordening grensoverschrijdende distributies </w:t>
            </w:r>
            <w:proofErr w:type="spellStart"/>
            <w:r w:rsidRPr="004D5040">
              <w:rPr>
                <w:rFonts w:eastAsia="Arial Unicode MS" w:cs="Arial"/>
                <w:sz w:val="16"/>
                <w:szCs w:val="16"/>
              </w:rPr>
              <w:t>ICBE’s</w:t>
            </w:r>
            <w:proofErr w:type="spellEnd"/>
            <w:r w:rsidRPr="004D5040">
              <w:rPr>
                <w:rFonts w:eastAsia="Arial Unicode MS" w:cs="Arial"/>
                <w:sz w:val="16"/>
                <w:szCs w:val="16"/>
              </w:rPr>
              <w:t>;</w:t>
            </w:r>
            <w:r w:rsidRPr="004D5040">
              <w:rPr>
                <w:rStyle w:val="Voetnootmarkering"/>
                <w:rFonts w:eastAsia="Arial Unicode MS" w:cs="Arial"/>
                <w:sz w:val="16"/>
                <w:szCs w:val="16"/>
              </w:rPr>
              <w:footnoteReference w:id="51"/>
            </w:r>
          </w:p>
          <w:p w:rsidRPr="004D5040" w:rsidR="00F052DE" w:rsidP="00F052DE" w:rsidRDefault="00F052DE" w14:paraId="1180A849" w14:textId="77777777">
            <w:pPr>
              <w:pStyle w:val="Lijstalinea"/>
              <w:numPr>
                <w:ilvl w:val="0"/>
                <w:numId w:val="2"/>
              </w:numPr>
              <w:ind w:left="714" w:hanging="357"/>
              <w:rPr>
                <w:rFonts w:eastAsia="Arial Unicode MS" w:cs="Arial"/>
                <w:sz w:val="16"/>
                <w:szCs w:val="16"/>
              </w:rPr>
            </w:pPr>
            <w:r w:rsidRPr="004D5040">
              <w:rPr>
                <w:rFonts w:eastAsia="Arial Unicode MS" w:cs="Arial"/>
                <w:sz w:val="16"/>
                <w:szCs w:val="16"/>
              </w:rPr>
              <w:t>Verordening pan-Europees persoonlijk pensioenproduct, ten aanzien van de gehele verordening, met uitzondering van de artikelen 41, 45, eerste lid, 46 en 49, tweede en derde lid;</w:t>
            </w:r>
            <w:r w:rsidRPr="004D5040">
              <w:rPr>
                <w:rStyle w:val="Voetnootmarkering"/>
                <w:rFonts w:eastAsia="Arial Unicode MS" w:cs="Arial"/>
                <w:sz w:val="16"/>
                <w:szCs w:val="16"/>
              </w:rPr>
              <w:footnoteReference w:id="52"/>
            </w:r>
          </w:p>
          <w:p w:rsidRPr="004D5040" w:rsidR="00F052DE" w:rsidP="00F052DE" w:rsidRDefault="00F052DE" w14:paraId="0FC4A302" w14:textId="77777777">
            <w:pPr>
              <w:pStyle w:val="Lijstalinea"/>
              <w:numPr>
                <w:ilvl w:val="0"/>
                <w:numId w:val="2"/>
              </w:numPr>
              <w:ind w:left="714" w:hanging="357"/>
              <w:rPr>
                <w:rFonts w:eastAsia="Arial Unicode MS" w:cs="Arial"/>
                <w:sz w:val="16"/>
                <w:szCs w:val="16"/>
              </w:rPr>
            </w:pPr>
            <w:r w:rsidRPr="004D5040">
              <w:rPr>
                <w:rFonts w:eastAsia="Arial Unicode MS" w:cs="Arial"/>
                <w:sz w:val="16"/>
                <w:szCs w:val="16"/>
              </w:rPr>
              <w:t xml:space="preserve">Verordening </w:t>
            </w:r>
            <w:proofErr w:type="spellStart"/>
            <w:r w:rsidRPr="004D5040">
              <w:rPr>
                <w:rFonts w:eastAsia="Arial Unicode MS" w:cs="Arial"/>
                <w:sz w:val="16"/>
                <w:szCs w:val="16"/>
              </w:rPr>
              <w:t>prudentiële</w:t>
            </w:r>
            <w:proofErr w:type="spellEnd"/>
            <w:r w:rsidRPr="004D5040">
              <w:rPr>
                <w:rFonts w:eastAsia="Arial Unicode MS" w:cs="Arial"/>
                <w:sz w:val="16"/>
                <w:szCs w:val="16"/>
              </w:rPr>
              <w:t xml:space="preserve"> vereisten beleggingsondernemingen, ten aanzien van de artikelen 48, 51 tot en met 53;</w:t>
            </w:r>
            <w:r w:rsidRPr="004D5040">
              <w:rPr>
                <w:rStyle w:val="Voetnootmarkering"/>
                <w:rFonts w:eastAsia="Arial Unicode MS" w:cs="Arial"/>
                <w:sz w:val="16"/>
                <w:szCs w:val="16"/>
              </w:rPr>
              <w:footnoteReference w:id="53"/>
            </w:r>
          </w:p>
          <w:p w:rsidRPr="004D5040" w:rsidR="00F052DE" w:rsidP="00F052DE" w:rsidRDefault="00F052DE" w14:paraId="05AE36D5" w14:textId="77777777">
            <w:pPr>
              <w:pStyle w:val="Lijstalinea"/>
              <w:numPr>
                <w:ilvl w:val="0"/>
                <w:numId w:val="2"/>
              </w:numPr>
              <w:ind w:left="714" w:hanging="357"/>
              <w:rPr>
                <w:rFonts w:eastAsia="Arial Unicode MS" w:cs="Arial"/>
                <w:sz w:val="16"/>
                <w:szCs w:val="16"/>
              </w:rPr>
            </w:pPr>
            <w:r w:rsidRPr="004D5040">
              <w:rPr>
                <w:rFonts w:eastAsia="Arial Unicode MS" w:cs="Arial"/>
                <w:sz w:val="16"/>
                <w:szCs w:val="16"/>
              </w:rPr>
              <w:t xml:space="preserve">Verordening </w:t>
            </w:r>
            <w:proofErr w:type="spellStart"/>
            <w:r w:rsidRPr="004D5040">
              <w:rPr>
                <w:rFonts w:eastAsia="Arial Unicode MS" w:cs="Arial"/>
                <w:sz w:val="16"/>
                <w:szCs w:val="16"/>
              </w:rPr>
              <w:t>iinformatieverschaffing</w:t>
            </w:r>
            <w:proofErr w:type="spellEnd"/>
            <w:r w:rsidRPr="004D5040">
              <w:rPr>
                <w:rFonts w:eastAsia="Arial Unicode MS" w:cs="Arial"/>
                <w:sz w:val="16"/>
                <w:szCs w:val="16"/>
              </w:rPr>
              <w:t xml:space="preserve"> duurzaamheid;</w:t>
            </w:r>
            <w:r w:rsidRPr="004D5040">
              <w:rPr>
                <w:rStyle w:val="Voetnootmarkering"/>
                <w:rFonts w:eastAsia="Arial Unicode MS" w:cs="Arial"/>
                <w:sz w:val="16"/>
                <w:szCs w:val="16"/>
              </w:rPr>
              <w:footnoteReference w:id="54"/>
            </w:r>
          </w:p>
          <w:p w:rsidRPr="004D5040" w:rsidR="00F052DE" w:rsidP="00F052DE" w:rsidRDefault="00F052DE" w14:paraId="077A3836" w14:textId="77777777">
            <w:pPr>
              <w:pStyle w:val="Lijstalinea"/>
              <w:numPr>
                <w:ilvl w:val="0"/>
                <w:numId w:val="2"/>
              </w:numPr>
              <w:ind w:left="714" w:hanging="357"/>
              <w:rPr>
                <w:rFonts w:eastAsia="Arial Unicode MS" w:cs="Arial"/>
                <w:sz w:val="16"/>
                <w:szCs w:val="16"/>
              </w:rPr>
            </w:pPr>
            <w:r w:rsidRPr="004D5040">
              <w:rPr>
                <w:rFonts w:eastAsia="Arial Unicode MS" w:cs="Arial"/>
                <w:sz w:val="16"/>
                <w:szCs w:val="16"/>
              </w:rPr>
              <w:t>Verordening Taxonomie – kader duurzame beleggingen;</w:t>
            </w:r>
            <w:r w:rsidRPr="004D5040">
              <w:rPr>
                <w:rStyle w:val="Voetnootmarkering"/>
                <w:rFonts w:eastAsia="Arial Unicode MS" w:cs="Arial"/>
                <w:sz w:val="16"/>
                <w:szCs w:val="16"/>
              </w:rPr>
              <w:footnoteReference w:id="55"/>
            </w:r>
          </w:p>
          <w:p w:rsidRPr="004D5040" w:rsidR="00F052DE" w:rsidP="00F052DE" w:rsidRDefault="00F052DE" w14:paraId="76CB373F" w14:textId="77777777">
            <w:pPr>
              <w:pStyle w:val="Lijstalinea"/>
              <w:numPr>
                <w:ilvl w:val="0"/>
                <w:numId w:val="2"/>
              </w:numPr>
              <w:ind w:left="714" w:hanging="357"/>
              <w:rPr>
                <w:rFonts w:eastAsia="Arial Unicode MS" w:cs="Arial"/>
                <w:sz w:val="16"/>
                <w:szCs w:val="16"/>
              </w:rPr>
            </w:pPr>
            <w:r w:rsidRPr="004D5040">
              <w:rPr>
                <w:rFonts w:eastAsia="Arial Unicode MS" w:cs="Arial"/>
                <w:sz w:val="16"/>
                <w:szCs w:val="16"/>
              </w:rPr>
              <w:t xml:space="preserve">Verordening </w:t>
            </w:r>
            <w:proofErr w:type="spellStart"/>
            <w:r w:rsidRPr="004D5040">
              <w:rPr>
                <w:rFonts w:eastAsia="Arial Unicode MS" w:cs="Arial"/>
                <w:sz w:val="16"/>
                <w:szCs w:val="16"/>
              </w:rPr>
              <w:t>crowdfundingdienstverleners</w:t>
            </w:r>
            <w:proofErr w:type="spellEnd"/>
            <w:r w:rsidRPr="004D5040">
              <w:rPr>
                <w:rFonts w:eastAsia="Arial Unicode MS" w:cs="Arial"/>
                <w:sz w:val="16"/>
                <w:szCs w:val="16"/>
              </w:rPr>
              <w:t xml:space="preserve"> voor bedrijven, met uitzondering van artikel 11;</w:t>
            </w:r>
            <w:r w:rsidRPr="004D5040">
              <w:rPr>
                <w:rStyle w:val="Voetnootmarkering"/>
                <w:rFonts w:eastAsia="Arial Unicode MS" w:cs="Arial"/>
                <w:sz w:val="16"/>
                <w:szCs w:val="16"/>
              </w:rPr>
              <w:footnoteReference w:id="56"/>
            </w:r>
          </w:p>
          <w:p w:rsidRPr="004D5040" w:rsidR="00F052DE" w:rsidP="00F052DE" w:rsidRDefault="00F052DE" w14:paraId="6D135E99" w14:textId="77777777">
            <w:pPr>
              <w:pStyle w:val="Lijstalinea"/>
              <w:numPr>
                <w:ilvl w:val="0"/>
                <w:numId w:val="2"/>
              </w:numPr>
              <w:ind w:left="714" w:hanging="357"/>
              <w:rPr>
                <w:rFonts w:eastAsia="Arial Unicode MS" w:cs="Arial"/>
                <w:sz w:val="16"/>
                <w:szCs w:val="16"/>
              </w:rPr>
            </w:pPr>
            <w:r w:rsidRPr="004D5040">
              <w:rPr>
                <w:rFonts w:eastAsia="Arial Unicode MS" w:cs="Arial"/>
                <w:sz w:val="16"/>
                <w:szCs w:val="16"/>
              </w:rPr>
              <w:t>Verordening grensoverschrijdende betalingen;</w:t>
            </w:r>
            <w:r w:rsidRPr="004D5040">
              <w:rPr>
                <w:rStyle w:val="Voetnootmarkering"/>
                <w:rFonts w:eastAsia="Arial Unicode MS" w:cs="Arial"/>
                <w:sz w:val="16"/>
                <w:szCs w:val="16"/>
              </w:rPr>
              <w:footnoteReference w:id="57"/>
            </w:r>
          </w:p>
          <w:p w:rsidRPr="004D5040" w:rsidR="00F052DE" w:rsidP="00F052DE" w:rsidRDefault="00F052DE" w14:paraId="5CFE047B" w14:textId="77777777">
            <w:pPr>
              <w:pStyle w:val="Lijstalinea"/>
              <w:numPr>
                <w:ilvl w:val="0"/>
                <w:numId w:val="2"/>
              </w:numPr>
              <w:ind w:left="714" w:hanging="357"/>
              <w:rPr>
                <w:rFonts w:eastAsia="Arial Unicode MS" w:cs="Arial"/>
                <w:sz w:val="16"/>
                <w:szCs w:val="16"/>
              </w:rPr>
            </w:pPr>
            <w:r w:rsidRPr="004D5040">
              <w:rPr>
                <w:rFonts w:eastAsia="Arial Unicode MS" w:cs="Arial"/>
                <w:sz w:val="16"/>
                <w:szCs w:val="16"/>
              </w:rPr>
              <w:t xml:space="preserve">Verordening DLT pilot regime, ten aanzien van de artikelen 3, 4, 8 tot en met 10, 11, derde en vijfde lid; ten aanzien van de artikelen 5 tot en met 7 al naar gelang de uit bijlage 10, 12 en 28 en, met betrekking tot beleggingsondernemingen en marktexploitanten, de </w:t>
            </w:r>
            <w:proofErr w:type="spellStart"/>
            <w:r w:rsidRPr="004D5040">
              <w:rPr>
                <w:rFonts w:eastAsia="Arial Unicode MS" w:cs="Arial"/>
                <w:sz w:val="16"/>
                <w:szCs w:val="16"/>
              </w:rPr>
              <w:t>Wft</w:t>
            </w:r>
            <w:proofErr w:type="spellEnd"/>
            <w:r w:rsidRPr="004D5040">
              <w:rPr>
                <w:rFonts w:eastAsia="Arial Unicode MS" w:cs="Arial"/>
                <w:sz w:val="16"/>
                <w:szCs w:val="16"/>
              </w:rPr>
              <w:t xml:space="preserve"> voortvloeiende taakverdeling</w:t>
            </w:r>
            <w:r w:rsidRPr="004D5040" w:rsidR="006C79CA">
              <w:rPr>
                <w:rFonts w:eastAsia="Arial Unicode MS" w:cs="Arial"/>
                <w:sz w:val="16"/>
                <w:szCs w:val="16"/>
              </w:rPr>
              <w:t>;</w:t>
            </w:r>
            <w:r w:rsidRPr="004D5040">
              <w:rPr>
                <w:rStyle w:val="Voetnootmarkering"/>
                <w:rFonts w:eastAsia="Arial Unicode MS" w:cs="Arial"/>
                <w:sz w:val="16"/>
                <w:szCs w:val="16"/>
              </w:rPr>
              <w:footnoteReference w:id="58"/>
            </w:r>
          </w:p>
          <w:p w:rsidRPr="004D5040" w:rsidR="00D02DA8" w:rsidP="00F052DE" w:rsidRDefault="00D02DA8" w14:paraId="16651491" w14:textId="0803E2EF">
            <w:pPr>
              <w:pStyle w:val="Lijstalinea"/>
              <w:numPr>
                <w:ilvl w:val="0"/>
                <w:numId w:val="2"/>
              </w:numPr>
              <w:ind w:left="714" w:hanging="357"/>
              <w:rPr>
                <w:rFonts w:eastAsia="Arial Unicode MS" w:cs="Arial"/>
                <w:sz w:val="16"/>
                <w:szCs w:val="16"/>
              </w:rPr>
            </w:pPr>
            <w:r w:rsidRPr="004D5040">
              <w:rPr>
                <w:rFonts w:eastAsia="Arial Unicode MS" w:cs="Arial"/>
                <w:sz w:val="16"/>
                <w:szCs w:val="16"/>
              </w:rPr>
              <w:t xml:space="preserve">Verordening DORA-digitale operationele weerbaarheid, ten aanzien van aanbieders van </w:t>
            </w:r>
            <w:proofErr w:type="spellStart"/>
            <w:r w:rsidRPr="004D5040">
              <w:rPr>
                <w:rFonts w:eastAsia="Arial Unicode MS" w:cs="Arial"/>
                <w:sz w:val="16"/>
                <w:szCs w:val="16"/>
              </w:rPr>
              <w:t>cryptoactivadiensten</w:t>
            </w:r>
            <w:proofErr w:type="spellEnd"/>
            <w:r w:rsidRPr="004D5040">
              <w:rPr>
                <w:rFonts w:eastAsia="Arial Unicode MS" w:cs="Arial"/>
                <w:sz w:val="16"/>
                <w:szCs w:val="16"/>
              </w:rPr>
              <w:t xml:space="preserve">, adviseur, voor zover zij adviseren over verzekeringen, beheerders van beleggingsinstellingen, beheerders van cruciale benchmarks, beheerders van </w:t>
            </w:r>
            <w:proofErr w:type="spellStart"/>
            <w:r w:rsidRPr="004D5040">
              <w:rPr>
                <w:rFonts w:eastAsia="Arial Unicode MS" w:cs="Arial"/>
                <w:sz w:val="16"/>
                <w:szCs w:val="16"/>
              </w:rPr>
              <w:t>icbe’s</w:t>
            </w:r>
            <w:proofErr w:type="spellEnd"/>
            <w:r w:rsidRPr="004D5040">
              <w:rPr>
                <w:rFonts w:eastAsia="Arial Unicode MS" w:cs="Arial"/>
                <w:sz w:val="16"/>
                <w:szCs w:val="16"/>
              </w:rPr>
              <w:t xml:space="preserve">, beleggingsondernemingen, bemiddelaars in verzekeringen, </w:t>
            </w:r>
            <w:proofErr w:type="spellStart"/>
            <w:r w:rsidRPr="004D5040">
              <w:rPr>
                <w:rFonts w:eastAsia="Arial Unicode MS" w:cs="Arial"/>
                <w:sz w:val="16"/>
                <w:szCs w:val="16"/>
              </w:rPr>
              <w:t>crowdfundingdienstverleners</w:t>
            </w:r>
            <w:proofErr w:type="spellEnd"/>
            <w:r w:rsidRPr="004D5040">
              <w:rPr>
                <w:rFonts w:eastAsia="Arial Unicode MS" w:cs="Arial"/>
                <w:sz w:val="16"/>
                <w:szCs w:val="16"/>
              </w:rPr>
              <w:t xml:space="preserve">, datarapporteringsdienstverleners, gevolmachtigde agenten of </w:t>
            </w:r>
            <w:proofErr w:type="spellStart"/>
            <w:r w:rsidRPr="004D5040">
              <w:rPr>
                <w:rFonts w:eastAsia="Arial Unicode MS" w:cs="Arial"/>
                <w:sz w:val="16"/>
                <w:szCs w:val="16"/>
              </w:rPr>
              <w:t>ondergevolmachtigde</w:t>
            </w:r>
            <w:proofErr w:type="spellEnd"/>
            <w:r w:rsidRPr="004D5040">
              <w:rPr>
                <w:rFonts w:eastAsia="Arial Unicode MS" w:cs="Arial"/>
                <w:sz w:val="16"/>
                <w:szCs w:val="16"/>
              </w:rPr>
              <w:t xml:space="preserve"> agenten, handelsplatformen, herverzekeringsbemiddelaars;</w:t>
            </w:r>
            <w:r w:rsidRPr="004D5040">
              <w:rPr>
                <w:rStyle w:val="Voetnootmarkering"/>
                <w:rFonts w:eastAsia="Arial Unicode MS" w:cs="Arial"/>
                <w:sz w:val="16"/>
                <w:szCs w:val="16"/>
              </w:rPr>
              <w:footnoteReference w:id="59"/>
            </w:r>
            <w:r w:rsidRPr="004D5040">
              <w:rPr>
                <w:rFonts w:eastAsia="Arial Unicode MS" w:cs="Arial"/>
                <w:sz w:val="16"/>
                <w:szCs w:val="16"/>
              </w:rPr>
              <w:t xml:space="preserve"> </w:t>
            </w:r>
          </w:p>
          <w:p w:rsidRPr="004D5040" w:rsidR="006C79CA" w:rsidP="00F052DE" w:rsidRDefault="006C79CA" w14:paraId="0EDAB2A7" w14:textId="77777777">
            <w:pPr>
              <w:pStyle w:val="Lijstalinea"/>
              <w:numPr>
                <w:ilvl w:val="0"/>
                <w:numId w:val="2"/>
              </w:numPr>
              <w:ind w:left="714" w:hanging="357"/>
              <w:rPr>
                <w:rFonts w:eastAsia="Arial Unicode MS" w:cs="Arial"/>
                <w:sz w:val="16"/>
                <w:szCs w:val="16"/>
              </w:rPr>
            </w:pPr>
            <w:r w:rsidRPr="004D5040">
              <w:rPr>
                <w:rFonts w:eastAsia="Arial Unicode MS" w:cs="Arial"/>
                <w:sz w:val="16"/>
                <w:szCs w:val="16"/>
              </w:rPr>
              <w:t xml:space="preserve">Verordening </w:t>
            </w:r>
            <w:proofErr w:type="spellStart"/>
            <w:r w:rsidRPr="004D5040">
              <w:rPr>
                <w:rFonts w:eastAsia="Arial Unicode MS" w:cs="Arial"/>
                <w:sz w:val="16"/>
                <w:szCs w:val="16"/>
              </w:rPr>
              <w:t>MiCAR-cryptoactivamarkten</w:t>
            </w:r>
            <w:proofErr w:type="spellEnd"/>
            <w:r w:rsidRPr="004D5040">
              <w:rPr>
                <w:rFonts w:eastAsia="Arial Unicode MS" w:cs="Arial"/>
                <w:sz w:val="16"/>
                <w:szCs w:val="16"/>
              </w:rPr>
              <w:t>, ten aanzien van de artikelen 4 t/m 15, 19, 27, 29, 51, 53, 59 t/m 66, 68 t/m 82 en 85 t/m 92.</w:t>
            </w:r>
            <w:r w:rsidRPr="004D5040">
              <w:rPr>
                <w:rStyle w:val="Voetnootmarkering"/>
                <w:rFonts w:eastAsia="Arial Unicode MS" w:cs="Arial"/>
                <w:sz w:val="16"/>
                <w:szCs w:val="16"/>
              </w:rPr>
              <w:footnoteReference w:id="60"/>
            </w:r>
          </w:p>
          <w:p w:rsidRPr="004D5040" w:rsidR="00876A5D" w:rsidP="00876A5D" w:rsidRDefault="00876A5D" w14:paraId="729057FD" w14:textId="73607D3D">
            <w:pPr>
              <w:pStyle w:val="Lijstalinea"/>
              <w:ind w:left="714"/>
              <w:rPr>
                <w:rFonts w:eastAsia="Arial Unicode MS" w:cs="Arial"/>
                <w:sz w:val="16"/>
                <w:szCs w:val="16"/>
              </w:rPr>
            </w:pPr>
          </w:p>
        </w:tc>
        <w:tc>
          <w:tcPr>
            <w:tcW w:w="1225" w:type="pct"/>
            <w:tcBorders>
              <w:top w:val="nil"/>
              <w:left w:val="nil"/>
              <w:bottom w:val="nil"/>
            </w:tcBorders>
            <w:shd w:val="clear" w:color="auto" w:fill="D9D9D9" w:themeFill="background1" w:themeFillShade="D9"/>
          </w:tcPr>
          <w:p w:rsidRPr="004D5040" w:rsidR="00CE442C" w:rsidP="00CE442C" w:rsidRDefault="00CE442C" w14:paraId="268C7F58" w14:textId="6BCBA71F">
            <w:pPr>
              <w:tabs>
                <w:tab w:val="left" w:pos="2193"/>
              </w:tabs>
              <w:rPr>
                <w:rFonts w:eastAsia="Arial Unicode MS" w:cs="Arial"/>
                <w:sz w:val="16"/>
                <w:szCs w:val="16"/>
              </w:rPr>
            </w:pPr>
            <w:r w:rsidRPr="004D5040">
              <w:rPr>
                <w:rFonts w:eastAsia="Arial Unicode MS" w:cs="Arial"/>
                <w:sz w:val="16"/>
                <w:szCs w:val="16"/>
              </w:rPr>
              <w:t xml:space="preserve">Artikel 1:25, derde </w:t>
            </w:r>
            <w:r w:rsidRPr="004D5040" w:rsidR="00D768ED">
              <w:rPr>
                <w:rFonts w:eastAsia="Arial Unicode MS" w:cs="Arial"/>
                <w:sz w:val="16"/>
                <w:szCs w:val="16"/>
              </w:rPr>
              <w:t xml:space="preserve">lid, </w:t>
            </w:r>
            <w:proofErr w:type="spellStart"/>
            <w:r w:rsidRPr="004D5040">
              <w:rPr>
                <w:rFonts w:eastAsia="Arial Unicode MS" w:cs="Arial"/>
                <w:sz w:val="16"/>
                <w:szCs w:val="16"/>
              </w:rPr>
              <w:t>Wft</w:t>
            </w:r>
            <w:proofErr w:type="spellEnd"/>
            <w:r w:rsidRPr="004D5040">
              <w:rPr>
                <w:rFonts w:eastAsia="Arial Unicode MS" w:cs="Arial"/>
                <w:sz w:val="16"/>
                <w:szCs w:val="16"/>
              </w:rPr>
              <w:t xml:space="preserve"> jo. artikel 2</w:t>
            </w:r>
            <w:r w:rsidRPr="004D5040" w:rsidR="00D931A9">
              <w:rPr>
                <w:rFonts w:eastAsia="Arial Unicode MS" w:cs="Arial"/>
                <w:sz w:val="16"/>
                <w:szCs w:val="16"/>
              </w:rPr>
              <w:t>, eerste lid,</w:t>
            </w:r>
            <w:r w:rsidRPr="004D5040">
              <w:rPr>
                <w:rFonts w:eastAsia="Arial Unicode MS" w:cs="Arial"/>
                <w:sz w:val="16"/>
                <w:szCs w:val="16"/>
              </w:rPr>
              <w:t xml:space="preserve"> Besluit EU-verordeningen </w:t>
            </w:r>
            <w:proofErr w:type="spellStart"/>
            <w:r w:rsidRPr="004D5040" w:rsidR="00D931A9">
              <w:rPr>
                <w:rFonts w:eastAsia="Arial Unicode MS" w:cs="Arial"/>
                <w:sz w:val="16"/>
                <w:szCs w:val="16"/>
              </w:rPr>
              <w:t>Wft</w:t>
            </w:r>
            <w:proofErr w:type="spellEnd"/>
          </w:p>
          <w:p w:rsidRPr="004D5040" w:rsidR="00634070" w:rsidP="008E3B40" w:rsidRDefault="00634070" w14:paraId="76FE2550" w14:textId="77777777">
            <w:pPr>
              <w:rPr>
                <w:rFonts w:eastAsia="Arial Unicode MS" w:cs="Arial"/>
                <w:sz w:val="16"/>
                <w:szCs w:val="16"/>
              </w:rPr>
            </w:pPr>
          </w:p>
        </w:tc>
      </w:tr>
      <w:tr w:rsidRPr="004D5040" w:rsidR="00975559" w:rsidTr="00876A5D" w14:paraId="71EBF266" w14:textId="77777777">
        <w:trPr>
          <w:trHeight w:val="567"/>
        </w:trPr>
        <w:tc>
          <w:tcPr>
            <w:tcW w:w="1008" w:type="pct"/>
            <w:tcBorders>
              <w:top w:val="nil"/>
              <w:bottom w:val="nil"/>
            </w:tcBorders>
            <w:shd w:val="clear" w:color="auto" w:fill="auto"/>
          </w:tcPr>
          <w:p w:rsidR="00CE442C" w:rsidP="00CE442C" w:rsidRDefault="00CE442C" w14:paraId="3E53B138" w14:textId="77777777">
            <w:pPr>
              <w:tabs>
                <w:tab w:val="left" w:pos="2193"/>
              </w:tabs>
              <w:rPr>
                <w:rFonts w:eastAsia="Arial Unicode MS" w:cs="Arial"/>
                <w:b/>
                <w:sz w:val="16"/>
                <w:szCs w:val="16"/>
              </w:rPr>
            </w:pPr>
            <w:r w:rsidRPr="004D5040">
              <w:rPr>
                <w:rFonts w:eastAsia="Arial Unicode MS" w:cs="Arial"/>
                <w:b/>
                <w:sz w:val="16"/>
                <w:szCs w:val="16"/>
              </w:rPr>
              <w:t>Wet toezicht financiële verslaggeving (</w:t>
            </w:r>
            <w:proofErr w:type="spellStart"/>
            <w:r w:rsidRPr="004D5040">
              <w:rPr>
                <w:rFonts w:eastAsia="Arial Unicode MS" w:cs="Arial"/>
                <w:b/>
                <w:sz w:val="16"/>
                <w:szCs w:val="16"/>
              </w:rPr>
              <w:t>Wtfv</w:t>
            </w:r>
            <w:proofErr w:type="spellEnd"/>
            <w:r w:rsidRPr="004D5040">
              <w:rPr>
                <w:rFonts w:eastAsia="Arial Unicode MS" w:cs="Arial"/>
                <w:b/>
                <w:sz w:val="16"/>
                <w:szCs w:val="16"/>
              </w:rPr>
              <w:t>)</w:t>
            </w:r>
          </w:p>
          <w:p w:rsidRPr="004D5040" w:rsidR="004D5040" w:rsidP="00CE442C" w:rsidRDefault="004D5040" w14:paraId="506A317C" w14:textId="77777777">
            <w:pPr>
              <w:tabs>
                <w:tab w:val="left" w:pos="2193"/>
              </w:tabs>
              <w:rPr>
                <w:rFonts w:eastAsia="Arial Unicode MS" w:cs="Arial"/>
                <w:sz w:val="16"/>
                <w:szCs w:val="16"/>
              </w:rPr>
            </w:pPr>
          </w:p>
        </w:tc>
        <w:tc>
          <w:tcPr>
            <w:tcW w:w="2767" w:type="pct"/>
            <w:tcBorders>
              <w:top w:val="nil"/>
              <w:bottom w:val="nil"/>
            </w:tcBorders>
            <w:shd w:val="clear" w:color="auto" w:fill="auto"/>
          </w:tcPr>
          <w:p w:rsidRPr="004D5040" w:rsidR="00CE442C" w:rsidP="00CE442C" w:rsidRDefault="00CE442C" w14:paraId="14F93F1C" w14:textId="77777777">
            <w:pPr>
              <w:rPr>
                <w:rFonts w:eastAsia="Arial Unicode MS" w:cs="Arial"/>
                <w:sz w:val="16"/>
                <w:szCs w:val="16"/>
              </w:rPr>
            </w:pPr>
            <w:r w:rsidRPr="004D5040">
              <w:rPr>
                <w:rFonts w:eastAsia="Arial Unicode MS" w:cs="Arial"/>
                <w:sz w:val="16"/>
                <w:szCs w:val="16"/>
              </w:rPr>
              <w:t xml:space="preserve">De AFM is belast met het toezicht op de toepassing van de financiële verslaggevingsvoorschriften door </w:t>
            </w:r>
            <w:proofErr w:type="spellStart"/>
            <w:r w:rsidRPr="004D5040">
              <w:rPr>
                <w:rFonts w:eastAsia="Arial Unicode MS" w:cs="Arial"/>
                <w:sz w:val="16"/>
                <w:szCs w:val="16"/>
              </w:rPr>
              <w:t>effectenuitgevende</w:t>
            </w:r>
            <w:proofErr w:type="spellEnd"/>
            <w:r w:rsidRPr="004D5040">
              <w:rPr>
                <w:rFonts w:eastAsia="Arial Unicode MS" w:cs="Arial"/>
                <w:sz w:val="16"/>
                <w:szCs w:val="16"/>
              </w:rPr>
              <w:t xml:space="preserve"> instellingen.</w:t>
            </w:r>
          </w:p>
        </w:tc>
        <w:tc>
          <w:tcPr>
            <w:tcW w:w="1225" w:type="pct"/>
            <w:tcBorders>
              <w:top w:val="nil"/>
              <w:bottom w:val="nil"/>
            </w:tcBorders>
            <w:shd w:val="clear" w:color="auto" w:fill="auto"/>
          </w:tcPr>
          <w:p w:rsidRPr="004D5040" w:rsidR="00CE442C" w:rsidP="00CE442C" w:rsidRDefault="00CE442C" w14:paraId="38F6DF94" w14:textId="77777777">
            <w:pPr>
              <w:tabs>
                <w:tab w:val="left" w:pos="2193"/>
              </w:tabs>
              <w:rPr>
                <w:rFonts w:eastAsia="Arial Unicode MS" w:cs="Arial"/>
                <w:sz w:val="16"/>
                <w:szCs w:val="16"/>
              </w:rPr>
            </w:pPr>
            <w:r w:rsidRPr="004D5040">
              <w:rPr>
                <w:rFonts w:eastAsia="Arial Unicode MS" w:cs="Arial"/>
                <w:sz w:val="16"/>
                <w:szCs w:val="16"/>
              </w:rPr>
              <w:t xml:space="preserve">Hoofdstuk 2 </w:t>
            </w:r>
            <w:proofErr w:type="spellStart"/>
            <w:r w:rsidRPr="004D5040">
              <w:rPr>
                <w:rFonts w:eastAsia="Arial Unicode MS" w:cs="Arial"/>
                <w:sz w:val="16"/>
                <w:szCs w:val="16"/>
              </w:rPr>
              <w:t>Wtfv</w:t>
            </w:r>
            <w:proofErr w:type="spellEnd"/>
          </w:p>
        </w:tc>
      </w:tr>
      <w:tr w:rsidRPr="004D5040" w:rsidR="00975559" w:rsidTr="00876A5D" w14:paraId="54CB9FD3" w14:textId="77777777">
        <w:trPr>
          <w:trHeight w:val="567"/>
        </w:trPr>
        <w:tc>
          <w:tcPr>
            <w:tcW w:w="1008" w:type="pct"/>
            <w:tcBorders>
              <w:top w:val="nil"/>
              <w:left w:val="single" w:color="auto" w:sz="4" w:space="0"/>
              <w:bottom w:val="nil"/>
            </w:tcBorders>
            <w:shd w:val="clear" w:color="auto" w:fill="D9D9D9" w:themeFill="background1" w:themeFillShade="D9"/>
          </w:tcPr>
          <w:p w:rsidRPr="004D5040" w:rsidR="00CE442C" w:rsidP="00CE442C" w:rsidRDefault="00CE442C" w14:paraId="03BF37C2" w14:textId="77777777">
            <w:pPr>
              <w:tabs>
                <w:tab w:val="left" w:pos="2193"/>
              </w:tabs>
              <w:rPr>
                <w:rFonts w:eastAsia="Arial Unicode MS" w:cs="Arial"/>
                <w:b/>
                <w:sz w:val="16"/>
                <w:szCs w:val="16"/>
              </w:rPr>
            </w:pPr>
            <w:r w:rsidRPr="004D5040">
              <w:rPr>
                <w:rFonts w:eastAsia="Arial Unicode MS" w:cs="Arial"/>
                <w:b/>
                <w:sz w:val="16"/>
                <w:szCs w:val="16"/>
              </w:rPr>
              <w:t>Wet ter voorkoming van witwassen en financieren van terrorisme (</w:t>
            </w:r>
            <w:proofErr w:type="spellStart"/>
            <w:r w:rsidRPr="004D5040">
              <w:rPr>
                <w:rFonts w:eastAsia="Arial Unicode MS" w:cs="Arial"/>
                <w:b/>
                <w:sz w:val="16"/>
                <w:szCs w:val="16"/>
              </w:rPr>
              <w:t>Wwft</w:t>
            </w:r>
            <w:proofErr w:type="spellEnd"/>
            <w:r w:rsidRPr="004D5040">
              <w:rPr>
                <w:rFonts w:eastAsia="Arial Unicode MS" w:cs="Arial"/>
                <w:b/>
                <w:sz w:val="16"/>
                <w:szCs w:val="16"/>
              </w:rPr>
              <w:t>)</w:t>
            </w:r>
          </w:p>
        </w:tc>
        <w:tc>
          <w:tcPr>
            <w:tcW w:w="2767" w:type="pct"/>
            <w:tcBorders>
              <w:top w:val="nil"/>
              <w:bottom w:val="nil"/>
            </w:tcBorders>
            <w:shd w:val="clear" w:color="auto" w:fill="D9D9D9" w:themeFill="background1" w:themeFillShade="D9"/>
          </w:tcPr>
          <w:p w:rsidRPr="004D5040" w:rsidR="00CE442C" w:rsidP="00CE442C" w:rsidRDefault="00CE442C" w14:paraId="59CAB4F6" w14:textId="2341F5A9">
            <w:pPr>
              <w:rPr>
                <w:sz w:val="16"/>
                <w:szCs w:val="16"/>
              </w:rPr>
            </w:pPr>
            <w:r w:rsidRPr="004D5040">
              <w:rPr>
                <w:rFonts w:eastAsia="Arial Unicode MS" w:cs="Arial"/>
                <w:sz w:val="16"/>
                <w:szCs w:val="16"/>
              </w:rPr>
              <w:t xml:space="preserve">De AFM is belast met het toezicht op de naleving door de instellingen van de bij en krachtens de </w:t>
            </w:r>
            <w:proofErr w:type="spellStart"/>
            <w:r w:rsidRPr="004D5040">
              <w:rPr>
                <w:rFonts w:eastAsia="Arial Unicode MS" w:cs="Arial"/>
                <w:sz w:val="16"/>
                <w:szCs w:val="16"/>
              </w:rPr>
              <w:t>Wwft</w:t>
            </w:r>
            <w:proofErr w:type="spellEnd"/>
            <w:r w:rsidRPr="004D5040">
              <w:rPr>
                <w:rFonts w:eastAsia="Arial Unicode MS" w:cs="Arial"/>
                <w:sz w:val="16"/>
                <w:szCs w:val="16"/>
              </w:rPr>
              <w:t xml:space="preserve"> gestelde regels, voor zover het betreft een instelling als bedoeld in </w:t>
            </w:r>
            <w:hyperlink w:history="1" r:id="rId8">
              <w:r w:rsidRPr="004D5040">
                <w:rPr>
                  <w:sz w:val="16"/>
                  <w:szCs w:val="16"/>
                </w:rPr>
                <w:t>artikel 1</w:t>
              </w:r>
              <w:r w:rsidRPr="004D5040" w:rsidR="00096269">
                <w:rPr>
                  <w:sz w:val="16"/>
                  <w:szCs w:val="16"/>
                </w:rPr>
                <w:t>a</w:t>
              </w:r>
              <w:r w:rsidRPr="004D5040">
                <w:rPr>
                  <w:sz w:val="16"/>
                  <w:szCs w:val="16"/>
                </w:rPr>
                <w:t xml:space="preserve">, </w:t>
              </w:r>
              <w:r w:rsidRPr="004D5040" w:rsidR="00096269">
                <w:rPr>
                  <w:sz w:val="16"/>
                  <w:szCs w:val="16"/>
                </w:rPr>
                <w:t xml:space="preserve">derde </w:t>
              </w:r>
              <w:r w:rsidRPr="004D5040">
                <w:rPr>
                  <w:sz w:val="16"/>
                  <w:szCs w:val="16"/>
                </w:rPr>
                <w:t xml:space="preserve">lid, onderdeel </w:t>
              </w:r>
              <w:r w:rsidRPr="004D5040" w:rsidR="00096269">
                <w:rPr>
                  <w:sz w:val="16"/>
                  <w:szCs w:val="16"/>
                </w:rPr>
                <w:t>c, d, h en i</w:t>
              </w:r>
              <w:r w:rsidRPr="004D5040">
                <w:rPr>
                  <w:sz w:val="16"/>
                  <w:szCs w:val="16"/>
                </w:rPr>
                <w:t xml:space="preserve"> </w:t>
              </w:r>
              <w:proofErr w:type="spellStart"/>
              <w:r w:rsidRPr="004D5040">
                <w:rPr>
                  <w:sz w:val="16"/>
                  <w:szCs w:val="16"/>
                </w:rPr>
                <w:t>Wwft</w:t>
              </w:r>
              <w:proofErr w:type="spellEnd"/>
            </w:hyperlink>
            <w:r w:rsidRPr="004D5040">
              <w:rPr>
                <w:sz w:val="16"/>
                <w:szCs w:val="16"/>
              </w:rPr>
              <w:t xml:space="preserve"> of bijkantor</w:t>
            </w:r>
            <w:r w:rsidRPr="004D5040" w:rsidR="00096269">
              <w:rPr>
                <w:sz w:val="16"/>
                <w:szCs w:val="16"/>
              </w:rPr>
              <w:t>en</w:t>
            </w:r>
            <w:r w:rsidRPr="004D5040">
              <w:rPr>
                <w:sz w:val="16"/>
                <w:szCs w:val="16"/>
              </w:rPr>
              <w:t xml:space="preserve"> in Nederland van een dergelijke instelling met zetel buiten Nederland</w:t>
            </w:r>
            <w:r w:rsidRPr="004D5040" w:rsidR="00096269">
              <w:rPr>
                <w:sz w:val="16"/>
                <w:szCs w:val="16"/>
              </w:rPr>
              <w:t xml:space="preserve">, alsmede beheerders als bedoeld in artikel 1a, zesde lid </w:t>
            </w:r>
            <w:proofErr w:type="spellStart"/>
            <w:r w:rsidRPr="004D5040" w:rsidR="00096269">
              <w:rPr>
                <w:sz w:val="16"/>
                <w:szCs w:val="16"/>
              </w:rPr>
              <w:t>Wwft</w:t>
            </w:r>
            <w:proofErr w:type="spellEnd"/>
            <w:r w:rsidRPr="004D5040">
              <w:rPr>
                <w:sz w:val="16"/>
                <w:szCs w:val="16"/>
              </w:rPr>
              <w:t>.</w:t>
            </w:r>
          </w:p>
          <w:p w:rsidRPr="004D5040" w:rsidR="00CE442C" w:rsidP="00CE442C" w:rsidRDefault="00CE442C" w14:paraId="508D3701" w14:textId="77777777">
            <w:pPr>
              <w:rPr>
                <w:rFonts w:eastAsia="Arial Unicode MS" w:cs="Arial"/>
                <w:sz w:val="16"/>
                <w:szCs w:val="16"/>
              </w:rPr>
            </w:pPr>
          </w:p>
          <w:p w:rsidRPr="004D5040" w:rsidR="00CE442C" w:rsidP="00CE442C" w:rsidRDefault="00CE442C" w14:paraId="2E8F17C3" w14:textId="77777777">
            <w:pPr>
              <w:rPr>
                <w:rFonts w:eastAsia="Arial Unicode MS" w:cs="Arial"/>
                <w:sz w:val="16"/>
                <w:szCs w:val="16"/>
              </w:rPr>
            </w:pPr>
            <w:r w:rsidRPr="004D5040">
              <w:rPr>
                <w:rFonts w:eastAsia="Arial Unicode MS" w:cs="Arial"/>
                <w:sz w:val="16"/>
                <w:szCs w:val="16"/>
              </w:rPr>
              <w:t xml:space="preserve">De AFM is belast met </w:t>
            </w:r>
            <w:r w:rsidRPr="004D5040" w:rsidR="00096269">
              <w:rPr>
                <w:rFonts w:eastAsia="Arial Unicode MS" w:cs="Arial"/>
                <w:sz w:val="16"/>
                <w:szCs w:val="16"/>
              </w:rPr>
              <w:t>de uitvoering en handhaving</w:t>
            </w:r>
            <w:r w:rsidRPr="004D5040">
              <w:rPr>
                <w:rFonts w:eastAsia="Arial Unicode MS" w:cs="Arial"/>
                <w:sz w:val="16"/>
                <w:szCs w:val="16"/>
              </w:rPr>
              <w:t xml:space="preserve"> van de </w:t>
            </w:r>
            <w:r w:rsidRPr="004D5040" w:rsidR="00096269">
              <w:rPr>
                <w:rFonts w:eastAsia="Arial Unicode MS" w:cs="Arial"/>
                <w:sz w:val="16"/>
                <w:szCs w:val="16"/>
              </w:rPr>
              <w:t>v</w:t>
            </w:r>
            <w:r w:rsidRPr="004D5040">
              <w:rPr>
                <w:rFonts w:eastAsia="Arial Unicode MS" w:cs="Arial"/>
                <w:sz w:val="16"/>
                <w:szCs w:val="16"/>
              </w:rPr>
              <w:t xml:space="preserve">erordening </w:t>
            </w:r>
            <w:r w:rsidRPr="004D5040" w:rsidR="00096269">
              <w:rPr>
                <w:rFonts w:eastAsia="Arial Unicode MS" w:cs="Arial"/>
                <w:sz w:val="16"/>
                <w:szCs w:val="16"/>
              </w:rPr>
              <w:t xml:space="preserve">inzake de </w:t>
            </w:r>
            <w:r w:rsidRPr="004D5040">
              <w:rPr>
                <w:rFonts w:eastAsia="Arial Unicode MS" w:cs="Arial"/>
                <w:sz w:val="16"/>
                <w:szCs w:val="16"/>
              </w:rPr>
              <w:t>veiling van broeikasgas</w:t>
            </w:r>
            <w:r w:rsidRPr="004D5040" w:rsidR="00975559">
              <w:rPr>
                <w:rFonts w:eastAsia="Arial Unicode MS" w:cs="Arial"/>
                <w:sz w:val="16"/>
                <w:szCs w:val="16"/>
              </w:rPr>
              <w:t>-</w:t>
            </w:r>
            <w:r w:rsidRPr="004D5040">
              <w:rPr>
                <w:rFonts w:eastAsia="Arial Unicode MS" w:cs="Arial"/>
                <w:sz w:val="16"/>
                <w:szCs w:val="16"/>
              </w:rPr>
              <w:t>emissierechten.</w:t>
            </w:r>
          </w:p>
          <w:p w:rsidRPr="004D5040" w:rsidR="00876A5D" w:rsidP="00CE442C" w:rsidRDefault="00876A5D" w14:paraId="548401F2" w14:textId="4A41B407">
            <w:pPr>
              <w:rPr>
                <w:rFonts w:eastAsia="Arial Unicode MS" w:cs="Arial"/>
                <w:sz w:val="16"/>
                <w:szCs w:val="16"/>
              </w:rPr>
            </w:pPr>
          </w:p>
        </w:tc>
        <w:tc>
          <w:tcPr>
            <w:tcW w:w="1225" w:type="pct"/>
            <w:tcBorders>
              <w:top w:val="nil"/>
              <w:bottom w:val="nil"/>
              <w:right w:val="single" w:color="auto" w:sz="4" w:space="0"/>
            </w:tcBorders>
            <w:shd w:val="clear" w:color="auto" w:fill="D9D9D9" w:themeFill="background1" w:themeFillShade="D9"/>
          </w:tcPr>
          <w:p w:rsidRPr="004D5040" w:rsidR="00CE442C" w:rsidP="00CE442C" w:rsidRDefault="00162BCE" w14:paraId="674B7FEC" w14:textId="18D239C7">
            <w:pPr>
              <w:rPr>
                <w:rFonts w:eastAsia="Arial Unicode MS" w:cs="Arial"/>
                <w:sz w:val="16"/>
                <w:szCs w:val="16"/>
              </w:rPr>
            </w:pPr>
            <w:r w:rsidRPr="004D5040">
              <w:rPr>
                <w:rFonts w:eastAsia="Arial Unicode MS" w:cs="Arial"/>
                <w:sz w:val="16"/>
                <w:szCs w:val="16"/>
              </w:rPr>
              <w:t xml:space="preserve">Artikel 1d, eerste lid, onderdeel b, </w:t>
            </w:r>
            <w:proofErr w:type="spellStart"/>
            <w:r w:rsidRPr="004D5040">
              <w:rPr>
                <w:rFonts w:eastAsia="Arial Unicode MS" w:cs="Arial"/>
                <w:sz w:val="16"/>
                <w:szCs w:val="16"/>
              </w:rPr>
              <w:t>Wwft</w:t>
            </w:r>
            <w:proofErr w:type="spellEnd"/>
          </w:p>
          <w:p w:rsidRPr="004D5040" w:rsidR="00CE442C" w:rsidP="00CE442C" w:rsidRDefault="00CE442C" w14:paraId="567766DC" w14:textId="77777777">
            <w:pPr>
              <w:rPr>
                <w:rFonts w:eastAsia="Arial Unicode MS" w:cs="Arial"/>
                <w:sz w:val="16"/>
                <w:szCs w:val="16"/>
              </w:rPr>
            </w:pPr>
          </w:p>
          <w:p w:rsidRPr="004D5040" w:rsidR="00CE442C" w:rsidP="00CE442C" w:rsidRDefault="00CE442C" w14:paraId="3DB1F5DD" w14:textId="77777777">
            <w:pPr>
              <w:rPr>
                <w:rFonts w:eastAsia="Arial Unicode MS" w:cs="Arial"/>
                <w:sz w:val="16"/>
                <w:szCs w:val="16"/>
              </w:rPr>
            </w:pPr>
          </w:p>
          <w:p w:rsidRPr="004D5040" w:rsidR="00CE442C" w:rsidP="00CE442C" w:rsidRDefault="00CE442C" w14:paraId="6F32075C" w14:textId="77777777">
            <w:pPr>
              <w:rPr>
                <w:rFonts w:eastAsia="Arial Unicode MS" w:cs="Arial"/>
                <w:sz w:val="16"/>
                <w:szCs w:val="16"/>
              </w:rPr>
            </w:pPr>
          </w:p>
          <w:p w:rsidRPr="004D5040" w:rsidR="00975559" w:rsidP="00CE442C" w:rsidRDefault="00975559" w14:paraId="6D5139B9" w14:textId="77777777">
            <w:pPr>
              <w:rPr>
                <w:rFonts w:eastAsia="Arial Unicode MS" w:cs="Arial"/>
                <w:sz w:val="16"/>
                <w:szCs w:val="16"/>
              </w:rPr>
            </w:pPr>
          </w:p>
          <w:p w:rsidRPr="004D5040" w:rsidR="00876A5D" w:rsidP="00CE442C" w:rsidRDefault="00876A5D" w14:paraId="78F69D33" w14:textId="77777777">
            <w:pPr>
              <w:rPr>
                <w:rFonts w:eastAsia="Arial Unicode MS" w:cs="Arial"/>
                <w:sz w:val="16"/>
                <w:szCs w:val="16"/>
              </w:rPr>
            </w:pPr>
          </w:p>
          <w:p w:rsidRPr="004D5040" w:rsidR="00876A5D" w:rsidP="00CE442C" w:rsidRDefault="00876A5D" w14:paraId="2F48BF2B" w14:textId="77777777">
            <w:pPr>
              <w:rPr>
                <w:rFonts w:eastAsia="Arial Unicode MS" w:cs="Arial"/>
                <w:sz w:val="16"/>
                <w:szCs w:val="16"/>
              </w:rPr>
            </w:pPr>
          </w:p>
          <w:p w:rsidRPr="004D5040" w:rsidR="00CE442C" w:rsidP="00CE442C" w:rsidRDefault="00CE442C" w14:paraId="60205E39" w14:textId="27F9A557">
            <w:pPr>
              <w:rPr>
                <w:rFonts w:eastAsia="Arial Unicode MS" w:cs="Arial"/>
                <w:sz w:val="16"/>
                <w:szCs w:val="16"/>
              </w:rPr>
            </w:pPr>
            <w:r w:rsidRPr="004D5040">
              <w:rPr>
                <w:rFonts w:eastAsia="Arial Unicode MS" w:cs="Arial"/>
                <w:sz w:val="16"/>
                <w:szCs w:val="16"/>
              </w:rPr>
              <w:t xml:space="preserve">Artikel </w:t>
            </w:r>
            <w:r w:rsidRPr="004D5040" w:rsidR="00096269">
              <w:rPr>
                <w:rFonts w:eastAsia="Arial Unicode MS" w:cs="Arial"/>
                <w:sz w:val="16"/>
                <w:szCs w:val="16"/>
              </w:rPr>
              <w:t>1d, derde lid</w:t>
            </w:r>
            <w:r w:rsidRPr="004D5040">
              <w:rPr>
                <w:rFonts w:eastAsia="Arial Unicode MS" w:cs="Arial"/>
                <w:sz w:val="16"/>
                <w:szCs w:val="16"/>
              </w:rPr>
              <w:t xml:space="preserve">, </w:t>
            </w:r>
            <w:proofErr w:type="spellStart"/>
            <w:r w:rsidRPr="004D5040">
              <w:rPr>
                <w:rFonts w:eastAsia="Arial Unicode MS" w:cs="Arial"/>
                <w:sz w:val="16"/>
                <w:szCs w:val="16"/>
              </w:rPr>
              <w:t>Wwft</w:t>
            </w:r>
            <w:proofErr w:type="spellEnd"/>
          </w:p>
        </w:tc>
      </w:tr>
      <w:tr w:rsidRPr="004D5040" w:rsidR="00975559" w:rsidTr="00876A5D" w14:paraId="41BF73D8" w14:textId="77777777">
        <w:trPr>
          <w:trHeight w:val="567"/>
        </w:trPr>
        <w:tc>
          <w:tcPr>
            <w:tcW w:w="1008" w:type="pct"/>
            <w:tcBorders>
              <w:top w:val="nil"/>
            </w:tcBorders>
          </w:tcPr>
          <w:p w:rsidRPr="004D5040" w:rsidR="00CE442C" w:rsidP="00CE442C" w:rsidRDefault="00CE442C" w14:paraId="22BF49CE" w14:textId="77777777">
            <w:pPr>
              <w:tabs>
                <w:tab w:val="left" w:pos="2193"/>
              </w:tabs>
              <w:rPr>
                <w:rFonts w:eastAsia="Arial Unicode MS" w:cs="Arial"/>
                <w:b/>
                <w:sz w:val="16"/>
                <w:szCs w:val="16"/>
              </w:rPr>
            </w:pPr>
            <w:r w:rsidRPr="004D5040">
              <w:rPr>
                <w:rFonts w:eastAsia="Arial Unicode MS" w:cs="Arial"/>
                <w:b/>
                <w:sz w:val="16"/>
                <w:szCs w:val="16"/>
              </w:rPr>
              <w:t xml:space="preserve">Wet toezicht </w:t>
            </w:r>
            <w:proofErr w:type="spellStart"/>
            <w:r w:rsidRPr="004D5040">
              <w:rPr>
                <w:rFonts w:eastAsia="Arial Unicode MS" w:cs="Arial"/>
                <w:b/>
                <w:sz w:val="16"/>
                <w:szCs w:val="16"/>
              </w:rPr>
              <w:t>accountants</w:t>
            </w:r>
            <w:r w:rsidRPr="004D5040" w:rsidR="00975559">
              <w:rPr>
                <w:rFonts w:eastAsia="Arial Unicode MS" w:cs="Arial"/>
                <w:b/>
                <w:sz w:val="16"/>
                <w:szCs w:val="16"/>
              </w:rPr>
              <w:t>-</w:t>
            </w:r>
            <w:r w:rsidRPr="004D5040">
              <w:rPr>
                <w:rFonts w:eastAsia="Arial Unicode MS" w:cs="Arial"/>
                <w:b/>
                <w:sz w:val="16"/>
                <w:szCs w:val="16"/>
              </w:rPr>
              <w:t>organisaties</w:t>
            </w:r>
            <w:proofErr w:type="spellEnd"/>
            <w:r w:rsidRPr="004D5040">
              <w:rPr>
                <w:rFonts w:eastAsia="Arial Unicode MS" w:cs="Arial"/>
                <w:b/>
                <w:sz w:val="16"/>
                <w:szCs w:val="16"/>
              </w:rPr>
              <w:t xml:space="preserve"> (</w:t>
            </w:r>
            <w:proofErr w:type="spellStart"/>
            <w:r w:rsidRPr="004D5040">
              <w:rPr>
                <w:rFonts w:eastAsia="Arial Unicode MS" w:cs="Arial"/>
                <w:b/>
                <w:sz w:val="16"/>
                <w:szCs w:val="16"/>
              </w:rPr>
              <w:t>Wta</w:t>
            </w:r>
            <w:proofErr w:type="spellEnd"/>
            <w:r w:rsidRPr="004D5040">
              <w:rPr>
                <w:rFonts w:eastAsia="Arial Unicode MS" w:cs="Arial"/>
                <w:b/>
                <w:sz w:val="16"/>
                <w:szCs w:val="16"/>
              </w:rPr>
              <w:t>)</w:t>
            </w:r>
          </w:p>
        </w:tc>
        <w:tc>
          <w:tcPr>
            <w:tcW w:w="2767" w:type="pct"/>
            <w:tcBorders>
              <w:top w:val="nil"/>
            </w:tcBorders>
          </w:tcPr>
          <w:p w:rsidRPr="004D5040" w:rsidR="00CE442C" w:rsidP="00CE442C" w:rsidRDefault="00CE442C" w14:paraId="1F7F29BF" w14:textId="0566BC3D">
            <w:pPr>
              <w:rPr>
                <w:rFonts w:eastAsia="Arial Unicode MS" w:cs="Arial"/>
                <w:sz w:val="16"/>
                <w:szCs w:val="16"/>
              </w:rPr>
            </w:pPr>
            <w:r w:rsidRPr="004D5040">
              <w:rPr>
                <w:rFonts w:eastAsia="Arial Unicode MS" w:cs="Arial"/>
                <w:sz w:val="16"/>
                <w:szCs w:val="16"/>
              </w:rPr>
              <w:t xml:space="preserve">De AFM is belast met </w:t>
            </w:r>
            <w:r w:rsidRPr="004D5040" w:rsidR="00507086">
              <w:rPr>
                <w:rFonts w:eastAsia="Arial Unicode MS" w:cs="Arial"/>
                <w:sz w:val="16"/>
                <w:szCs w:val="16"/>
              </w:rPr>
              <w:t xml:space="preserve">de toelating middels vergunningverlening of registratie van accountantsorganisaties, auditkantoren uit andere lidstaten en auditorganisaties van een derde land en </w:t>
            </w:r>
            <w:r w:rsidRPr="004D5040">
              <w:rPr>
                <w:rFonts w:eastAsia="Arial Unicode MS" w:cs="Arial"/>
                <w:sz w:val="16"/>
                <w:szCs w:val="16"/>
              </w:rPr>
              <w:t xml:space="preserve">het onafhankelijke publieke toezicht op </w:t>
            </w:r>
            <w:r w:rsidRPr="004D5040" w:rsidR="00507086">
              <w:rPr>
                <w:rFonts w:eastAsia="Arial Unicode MS" w:cs="Arial"/>
                <w:sz w:val="16"/>
                <w:szCs w:val="16"/>
              </w:rPr>
              <w:t xml:space="preserve">de naleving van de bij en krachtens de </w:t>
            </w:r>
            <w:proofErr w:type="spellStart"/>
            <w:r w:rsidRPr="004D5040" w:rsidR="00507086">
              <w:rPr>
                <w:rFonts w:eastAsia="Arial Unicode MS" w:cs="Arial"/>
                <w:sz w:val="16"/>
                <w:szCs w:val="16"/>
              </w:rPr>
              <w:t>Wta</w:t>
            </w:r>
            <w:proofErr w:type="spellEnd"/>
            <w:r w:rsidRPr="004D5040" w:rsidR="00507086">
              <w:rPr>
                <w:rFonts w:eastAsia="Arial Unicode MS" w:cs="Arial"/>
                <w:sz w:val="16"/>
                <w:szCs w:val="16"/>
              </w:rPr>
              <w:t xml:space="preserve"> gestelde vereisten. </w:t>
            </w:r>
          </w:p>
          <w:p w:rsidRPr="004D5040" w:rsidR="00CE442C" w:rsidP="00CE442C" w:rsidRDefault="00CE442C" w14:paraId="512DABCA" w14:textId="69A77A30">
            <w:pPr>
              <w:rPr>
                <w:rFonts w:eastAsia="Arial Unicode MS" w:cs="Arial"/>
                <w:sz w:val="16"/>
                <w:szCs w:val="16"/>
              </w:rPr>
            </w:pPr>
          </w:p>
          <w:p w:rsidRPr="004D5040" w:rsidR="00CE442C" w:rsidP="00CE442C" w:rsidRDefault="00CE442C" w14:paraId="5DE01B71" w14:textId="77777777">
            <w:pPr>
              <w:rPr>
                <w:color w:val="000000"/>
                <w:sz w:val="16"/>
                <w:szCs w:val="16"/>
              </w:rPr>
            </w:pPr>
            <w:r w:rsidRPr="004D5040">
              <w:rPr>
                <w:rFonts w:eastAsia="Arial Unicode MS" w:cs="Arial"/>
                <w:sz w:val="16"/>
                <w:szCs w:val="16"/>
              </w:rPr>
              <w:t>De AFM is belast met de uitvoering en handhaving van V</w:t>
            </w:r>
            <w:r w:rsidRPr="004D5040">
              <w:rPr>
                <w:color w:val="000000"/>
                <w:sz w:val="16"/>
                <w:szCs w:val="16"/>
              </w:rPr>
              <w:t>erordening (EU) nr. 537/2014 van het Europees Parlement en de Raad van 16 april 2014 betreffende specifieke eisen voor de wettelijke controles van financiële overzichten van organisaties van openbaar belang (</w:t>
            </w:r>
            <w:proofErr w:type="spellStart"/>
            <w:r w:rsidRPr="004D5040">
              <w:rPr>
                <w:i/>
                <w:color w:val="000000"/>
                <w:sz w:val="16"/>
                <w:szCs w:val="16"/>
              </w:rPr>
              <w:t>PbEU</w:t>
            </w:r>
            <w:proofErr w:type="spellEnd"/>
            <w:r w:rsidRPr="004D5040">
              <w:rPr>
                <w:color w:val="000000"/>
                <w:sz w:val="16"/>
                <w:szCs w:val="16"/>
              </w:rPr>
              <w:t xml:space="preserve"> 2014, L 158).</w:t>
            </w:r>
          </w:p>
          <w:p w:rsidRPr="004D5040" w:rsidR="00876A5D" w:rsidP="00CE442C" w:rsidRDefault="00876A5D" w14:paraId="6024421E" w14:textId="77777777">
            <w:pPr>
              <w:rPr>
                <w:color w:val="000000"/>
                <w:sz w:val="16"/>
                <w:szCs w:val="16"/>
              </w:rPr>
            </w:pPr>
          </w:p>
        </w:tc>
        <w:tc>
          <w:tcPr>
            <w:tcW w:w="1225" w:type="pct"/>
            <w:tcBorders>
              <w:top w:val="nil"/>
            </w:tcBorders>
          </w:tcPr>
          <w:p w:rsidRPr="004D5040" w:rsidR="00CE442C" w:rsidP="00CE442C" w:rsidRDefault="00CE442C" w14:paraId="6A095BA7" w14:textId="12CF387E">
            <w:pPr>
              <w:rPr>
                <w:rFonts w:eastAsia="Arial Unicode MS" w:cs="Arial"/>
                <w:sz w:val="16"/>
                <w:szCs w:val="16"/>
              </w:rPr>
            </w:pPr>
            <w:r w:rsidRPr="004D5040">
              <w:rPr>
                <w:rFonts w:eastAsia="Arial Unicode MS" w:cs="Arial"/>
                <w:sz w:val="16"/>
                <w:szCs w:val="16"/>
              </w:rPr>
              <w:t xml:space="preserve">Artikel 5, eerste lid, </w:t>
            </w:r>
            <w:r w:rsidRPr="004D5040" w:rsidR="00507086">
              <w:rPr>
                <w:rFonts w:eastAsia="Arial Unicode MS" w:cs="Arial"/>
                <w:sz w:val="16"/>
                <w:szCs w:val="16"/>
              </w:rPr>
              <w:t xml:space="preserve">12c, eerste lid, 12e, tweede lid, </w:t>
            </w:r>
            <w:r w:rsidRPr="004D5040">
              <w:rPr>
                <w:rFonts w:eastAsia="Arial Unicode MS" w:cs="Arial"/>
                <w:sz w:val="16"/>
                <w:szCs w:val="16"/>
              </w:rPr>
              <w:t xml:space="preserve">en hoofdstuk 5 </w:t>
            </w:r>
            <w:proofErr w:type="spellStart"/>
            <w:r w:rsidRPr="004D5040">
              <w:rPr>
                <w:rFonts w:eastAsia="Arial Unicode MS" w:cs="Arial"/>
                <w:sz w:val="16"/>
                <w:szCs w:val="16"/>
              </w:rPr>
              <w:t>Wta</w:t>
            </w:r>
            <w:proofErr w:type="spellEnd"/>
          </w:p>
          <w:p w:rsidRPr="004D5040" w:rsidR="00CE442C" w:rsidP="00CE442C" w:rsidRDefault="00CE442C" w14:paraId="040DFEF2" w14:textId="77777777">
            <w:pPr>
              <w:rPr>
                <w:rFonts w:eastAsia="Arial Unicode MS" w:cs="Arial"/>
                <w:sz w:val="16"/>
                <w:szCs w:val="16"/>
              </w:rPr>
            </w:pPr>
          </w:p>
          <w:p w:rsidRPr="004D5040" w:rsidR="00203831" w:rsidP="00CE442C" w:rsidRDefault="00203831" w14:paraId="473FC96C" w14:textId="1E67A119">
            <w:pPr>
              <w:rPr>
                <w:rFonts w:eastAsia="Arial Unicode MS" w:cs="Arial"/>
                <w:sz w:val="16"/>
                <w:szCs w:val="16"/>
              </w:rPr>
            </w:pPr>
          </w:p>
          <w:p w:rsidRPr="004D5040" w:rsidR="00876A5D" w:rsidP="00CE442C" w:rsidRDefault="00876A5D" w14:paraId="1FCC0B70" w14:textId="77777777">
            <w:pPr>
              <w:rPr>
                <w:rFonts w:eastAsia="Arial Unicode MS" w:cs="Arial"/>
                <w:sz w:val="16"/>
                <w:szCs w:val="16"/>
              </w:rPr>
            </w:pPr>
          </w:p>
          <w:p w:rsidRPr="004D5040" w:rsidR="00876A5D" w:rsidP="00CE442C" w:rsidRDefault="00876A5D" w14:paraId="2514B0FA" w14:textId="77777777">
            <w:pPr>
              <w:rPr>
                <w:rFonts w:eastAsia="Arial Unicode MS" w:cs="Arial"/>
                <w:sz w:val="16"/>
                <w:szCs w:val="16"/>
              </w:rPr>
            </w:pPr>
          </w:p>
          <w:p w:rsidRPr="004D5040" w:rsidR="00CE442C" w:rsidP="00CE442C" w:rsidRDefault="00CE442C" w14:paraId="751F02E8" w14:textId="71DF783D">
            <w:pPr>
              <w:rPr>
                <w:rFonts w:eastAsia="Arial Unicode MS" w:cs="Arial"/>
                <w:sz w:val="16"/>
                <w:szCs w:val="16"/>
              </w:rPr>
            </w:pPr>
            <w:r w:rsidRPr="004D5040">
              <w:rPr>
                <w:rFonts w:eastAsia="Arial Unicode MS" w:cs="Arial"/>
                <w:sz w:val="16"/>
                <w:szCs w:val="16"/>
              </w:rPr>
              <w:t xml:space="preserve">Artikel 51a </w:t>
            </w:r>
            <w:proofErr w:type="spellStart"/>
            <w:r w:rsidRPr="004D5040">
              <w:rPr>
                <w:rFonts w:eastAsia="Arial Unicode MS" w:cs="Arial"/>
                <w:sz w:val="16"/>
                <w:szCs w:val="16"/>
              </w:rPr>
              <w:t>Wta</w:t>
            </w:r>
            <w:proofErr w:type="spellEnd"/>
          </w:p>
        </w:tc>
      </w:tr>
      <w:tr w:rsidRPr="004D5040" w:rsidR="00975559" w:rsidTr="00876A5D" w14:paraId="2EB9B854" w14:textId="77777777">
        <w:trPr>
          <w:trHeight w:val="567"/>
        </w:trPr>
        <w:tc>
          <w:tcPr>
            <w:tcW w:w="1008" w:type="pct"/>
            <w:shd w:val="clear" w:color="auto" w:fill="D9D9D9" w:themeFill="background1" w:themeFillShade="D9"/>
          </w:tcPr>
          <w:p w:rsidRPr="004D5040" w:rsidR="00CE442C" w:rsidP="00CE442C" w:rsidRDefault="00CE442C" w14:paraId="68CBFF28" w14:textId="77777777">
            <w:pPr>
              <w:tabs>
                <w:tab w:val="left" w:pos="2193"/>
              </w:tabs>
              <w:rPr>
                <w:rFonts w:eastAsia="Arial Unicode MS" w:cs="Arial"/>
                <w:b/>
                <w:sz w:val="16"/>
                <w:szCs w:val="16"/>
              </w:rPr>
            </w:pPr>
            <w:r w:rsidRPr="004D5040">
              <w:rPr>
                <w:rFonts w:eastAsia="Arial Unicode MS" w:cs="Arial"/>
                <w:b/>
                <w:sz w:val="16"/>
                <w:szCs w:val="16"/>
              </w:rPr>
              <w:t xml:space="preserve">Wet handhaving </w:t>
            </w:r>
            <w:proofErr w:type="spellStart"/>
            <w:r w:rsidRPr="004D5040">
              <w:rPr>
                <w:rFonts w:eastAsia="Arial Unicode MS" w:cs="Arial"/>
                <w:b/>
                <w:sz w:val="16"/>
                <w:szCs w:val="16"/>
              </w:rPr>
              <w:t>consumenten</w:t>
            </w:r>
            <w:r w:rsidRPr="004D5040" w:rsidR="00975559">
              <w:rPr>
                <w:rFonts w:eastAsia="Arial Unicode MS" w:cs="Arial"/>
                <w:b/>
                <w:sz w:val="16"/>
                <w:szCs w:val="16"/>
              </w:rPr>
              <w:t>-</w:t>
            </w:r>
            <w:r w:rsidRPr="004D5040">
              <w:rPr>
                <w:rFonts w:eastAsia="Arial Unicode MS" w:cs="Arial"/>
                <w:b/>
                <w:sz w:val="16"/>
                <w:szCs w:val="16"/>
              </w:rPr>
              <w:t>bescherming</w:t>
            </w:r>
            <w:proofErr w:type="spellEnd"/>
            <w:r w:rsidRPr="004D5040">
              <w:rPr>
                <w:rFonts w:eastAsia="Arial Unicode MS" w:cs="Arial"/>
                <w:b/>
                <w:sz w:val="16"/>
                <w:szCs w:val="16"/>
              </w:rPr>
              <w:t xml:space="preserve"> (</w:t>
            </w:r>
            <w:proofErr w:type="spellStart"/>
            <w:r w:rsidRPr="004D5040">
              <w:rPr>
                <w:rFonts w:eastAsia="Arial Unicode MS" w:cs="Arial"/>
                <w:b/>
                <w:sz w:val="16"/>
                <w:szCs w:val="16"/>
              </w:rPr>
              <w:t>Whc</w:t>
            </w:r>
            <w:proofErr w:type="spellEnd"/>
            <w:r w:rsidRPr="004D5040">
              <w:rPr>
                <w:rFonts w:eastAsia="Arial Unicode MS" w:cs="Arial"/>
                <w:b/>
                <w:sz w:val="16"/>
                <w:szCs w:val="16"/>
              </w:rPr>
              <w:t>)</w:t>
            </w:r>
          </w:p>
        </w:tc>
        <w:tc>
          <w:tcPr>
            <w:tcW w:w="2767" w:type="pct"/>
            <w:shd w:val="clear" w:color="auto" w:fill="D9D9D9" w:themeFill="background1" w:themeFillShade="D9"/>
          </w:tcPr>
          <w:p w:rsidRPr="004D5040" w:rsidR="00CE442C" w:rsidP="00CE442C" w:rsidRDefault="00CE442C" w14:paraId="75088BA0" w14:textId="082F5004">
            <w:pPr>
              <w:rPr>
                <w:rFonts w:eastAsia="Arial Unicode MS" w:cs="Arial"/>
                <w:sz w:val="16"/>
                <w:szCs w:val="16"/>
              </w:rPr>
            </w:pPr>
            <w:r w:rsidRPr="004D5040">
              <w:rPr>
                <w:sz w:val="16"/>
                <w:szCs w:val="16"/>
              </w:rPr>
              <w:t>De AFM is de bevoegde autoriteit voor inbreuken</w:t>
            </w:r>
            <w:r w:rsidRPr="004D5040" w:rsidR="006C7DAF">
              <w:rPr>
                <w:sz w:val="16"/>
                <w:szCs w:val="16"/>
              </w:rPr>
              <w:t xml:space="preserve"> of inbreuken binnen de Unie</w:t>
            </w:r>
            <w:r w:rsidRPr="004D5040">
              <w:rPr>
                <w:sz w:val="16"/>
                <w:szCs w:val="16"/>
              </w:rPr>
              <w:t xml:space="preserve"> op de wettelijke bepalingen, bedoeld in onderdeel a van de </w:t>
            </w:r>
            <w:hyperlink w:history="1" w:anchor="Bijlage" r:id="rId9">
              <w:r w:rsidRPr="004D5040">
                <w:rPr>
                  <w:rStyle w:val="Hyperlink"/>
                  <w:color w:val="auto"/>
                  <w:sz w:val="16"/>
                  <w:szCs w:val="16"/>
                  <w:u w:val="none"/>
                </w:rPr>
                <w:t>bijlage</w:t>
              </w:r>
            </w:hyperlink>
            <w:r w:rsidRPr="004D5040">
              <w:rPr>
                <w:sz w:val="16"/>
                <w:szCs w:val="16"/>
              </w:rPr>
              <w:t xml:space="preserve"> bij de </w:t>
            </w:r>
            <w:proofErr w:type="spellStart"/>
            <w:r w:rsidRPr="004D5040">
              <w:rPr>
                <w:sz w:val="16"/>
                <w:szCs w:val="16"/>
              </w:rPr>
              <w:t>Whc</w:t>
            </w:r>
            <w:proofErr w:type="spellEnd"/>
            <w:r w:rsidRPr="004D5040">
              <w:rPr>
                <w:sz w:val="16"/>
                <w:szCs w:val="16"/>
              </w:rPr>
              <w:t>, voor zover de inbreuk</w:t>
            </w:r>
            <w:r w:rsidRPr="004D5040" w:rsidR="006C7DAF">
              <w:rPr>
                <w:sz w:val="16"/>
                <w:szCs w:val="16"/>
              </w:rPr>
              <w:t xml:space="preserve"> of inbreuk binnen de Unie</w:t>
            </w:r>
            <w:r w:rsidRPr="004D5040">
              <w:rPr>
                <w:sz w:val="16"/>
                <w:szCs w:val="16"/>
              </w:rPr>
              <w:t xml:space="preserve"> betrekking heeft op een financiële dienst of activiteit, en onderdeel b van die </w:t>
            </w:r>
            <w:hyperlink w:history="1" w:anchor="Bijlage" r:id="rId10">
              <w:r w:rsidRPr="004D5040">
                <w:rPr>
                  <w:rStyle w:val="Hyperlink"/>
                  <w:color w:val="auto"/>
                  <w:sz w:val="16"/>
                  <w:szCs w:val="16"/>
                  <w:u w:val="none"/>
                </w:rPr>
                <w:t>bijlage</w:t>
              </w:r>
            </w:hyperlink>
            <w:r w:rsidRPr="004D5040">
              <w:rPr>
                <w:sz w:val="16"/>
                <w:szCs w:val="16"/>
              </w:rPr>
              <w:t>.</w:t>
            </w:r>
          </w:p>
          <w:p w:rsidRPr="004D5040" w:rsidR="00CE442C" w:rsidP="00CE442C" w:rsidRDefault="00CE442C" w14:paraId="63E1811E" w14:textId="77777777">
            <w:pPr>
              <w:rPr>
                <w:rFonts w:eastAsia="Arial Unicode MS" w:cs="Arial"/>
                <w:sz w:val="16"/>
                <w:szCs w:val="16"/>
              </w:rPr>
            </w:pPr>
          </w:p>
        </w:tc>
        <w:tc>
          <w:tcPr>
            <w:tcW w:w="1225" w:type="pct"/>
            <w:shd w:val="clear" w:color="auto" w:fill="D9D9D9" w:themeFill="background1" w:themeFillShade="D9"/>
          </w:tcPr>
          <w:p w:rsidRPr="004D5040" w:rsidR="00CE442C" w:rsidP="00CE442C" w:rsidRDefault="00CE442C" w14:paraId="5D234FD0" w14:textId="77777777">
            <w:pPr>
              <w:rPr>
                <w:rFonts w:eastAsia="Arial Unicode MS" w:cs="Arial"/>
                <w:sz w:val="16"/>
                <w:szCs w:val="16"/>
              </w:rPr>
            </w:pPr>
            <w:r w:rsidRPr="004D5040">
              <w:rPr>
                <w:rFonts w:eastAsia="Arial Unicode MS" w:cs="Arial"/>
                <w:sz w:val="16"/>
                <w:szCs w:val="16"/>
              </w:rPr>
              <w:t xml:space="preserve">Artikel 3.1 </w:t>
            </w:r>
            <w:proofErr w:type="spellStart"/>
            <w:r w:rsidRPr="004D5040">
              <w:rPr>
                <w:rFonts w:eastAsia="Arial Unicode MS" w:cs="Arial"/>
                <w:sz w:val="16"/>
                <w:szCs w:val="16"/>
              </w:rPr>
              <w:t>Whc</w:t>
            </w:r>
            <w:proofErr w:type="spellEnd"/>
          </w:p>
        </w:tc>
      </w:tr>
      <w:tr w:rsidRPr="004D5040" w:rsidR="00975559" w:rsidTr="00876A5D" w14:paraId="60E4746B" w14:textId="77777777">
        <w:trPr>
          <w:trHeight w:val="567"/>
        </w:trPr>
        <w:tc>
          <w:tcPr>
            <w:tcW w:w="1008" w:type="pct"/>
            <w:tcBorders>
              <w:bottom w:val="nil"/>
            </w:tcBorders>
          </w:tcPr>
          <w:p w:rsidRPr="004D5040" w:rsidR="00CE442C" w:rsidP="00CE442C" w:rsidRDefault="00CE442C" w14:paraId="25E13939" w14:textId="77777777">
            <w:pPr>
              <w:tabs>
                <w:tab w:val="left" w:pos="2193"/>
              </w:tabs>
              <w:rPr>
                <w:rFonts w:eastAsia="Arial Unicode MS" w:cs="Arial"/>
                <w:b/>
                <w:sz w:val="16"/>
                <w:szCs w:val="16"/>
              </w:rPr>
            </w:pPr>
            <w:r w:rsidRPr="004D5040">
              <w:rPr>
                <w:rFonts w:eastAsia="Arial Unicode MS" w:cs="Arial"/>
                <w:b/>
                <w:sz w:val="16"/>
                <w:szCs w:val="16"/>
              </w:rPr>
              <w:t>Pensioenwet (</w:t>
            </w:r>
            <w:proofErr w:type="spellStart"/>
            <w:r w:rsidRPr="004D5040">
              <w:rPr>
                <w:rFonts w:eastAsia="Arial Unicode MS" w:cs="Arial"/>
                <w:b/>
                <w:sz w:val="16"/>
                <w:szCs w:val="16"/>
              </w:rPr>
              <w:t>Pw</w:t>
            </w:r>
            <w:proofErr w:type="spellEnd"/>
            <w:r w:rsidRPr="004D5040">
              <w:rPr>
                <w:rFonts w:eastAsia="Arial Unicode MS" w:cs="Arial"/>
                <w:b/>
                <w:sz w:val="16"/>
                <w:szCs w:val="16"/>
              </w:rPr>
              <w:t>)</w:t>
            </w:r>
          </w:p>
        </w:tc>
        <w:tc>
          <w:tcPr>
            <w:tcW w:w="2767" w:type="pct"/>
            <w:tcBorders>
              <w:bottom w:val="nil"/>
            </w:tcBorders>
          </w:tcPr>
          <w:p w:rsidRPr="004D5040" w:rsidR="00CE442C" w:rsidP="00CE442C" w:rsidRDefault="00CE442C" w14:paraId="3A1D9A33" w14:textId="77777777">
            <w:pPr>
              <w:rPr>
                <w:rFonts w:eastAsia="Arial Unicode MS" w:cs="Arial"/>
                <w:sz w:val="16"/>
                <w:szCs w:val="16"/>
              </w:rPr>
            </w:pPr>
            <w:r w:rsidRPr="004D5040">
              <w:rPr>
                <w:rFonts w:eastAsia="Arial Unicode MS" w:cs="Arial"/>
                <w:sz w:val="16"/>
                <w:szCs w:val="16"/>
              </w:rPr>
              <w:t xml:space="preserve">De AFM is belast met het </w:t>
            </w:r>
            <w:r w:rsidRPr="004D5040" w:rsidR="006C7DAF">
              <w:rPr>
                <w:rFonts w:eastAsia="Arial Unicode MS" w:cs="Arial"/>
                <w:sz w:val="16"/>
                <w:szCs w:val="16"/>
              </w:rPr>
              <w:t>gedragstoezicht. Het gedra</w:t>
            </w:r>
            <w:r w:rsidRPr="004D5040" w:rsidR="00086F71">
              <w:rPr>
                <w:rFonts w:eastAsia="Arial Unicode MS" w:cs="Arial"/>
                <w:sz w:val="16"/>
                <w:szCs w:val="16"/>
              </w:rPr>
              <w:t>g</w:t>
            </w:r>
            <w:r w:rsidRPr="004D5040" w:rsidR="006C7DAF">
              <w:rPr>
                <w:rFonts w:eastAsia="Arial Unicode MS" w:cs="Arial"/>
                <w:sz w:val="16"/>
                <w:szCs w:val="16"/>
              </w:rPr>
              <w:t>s</w:t>
            </w:r>
            <w:r w:rsidRPr="004D5040">
              <w:rPr>
                <w:rFonts w:eastAsia="Arial Unicode MS" w:cs="Arial"/>
                <w:sz w:val="16"/>
                <w:szCs w:val="16"/>
              </w:rPr>
              <w:t xml:space="preserve">toezicht </w:t>
            </w:r>
            <w:r w:rsidRPr="004D5040" w:rsidR="006C7DAF">
              <w:rPr>
                <w:rFonts w:eastAsia="Arial Unicode MS" w:cs="Arial"/>
                <w:sz w:val="16"/>
                <w:szCs w:val="16"/>
              </w:rPr>
              <w:t xml:space="preserve">is gericht </w:t>
            </w:r>
            <w:r w:rsidRPr="004D5040">
              <w:rPr>
                <w:rFonts w:eastAsia="Arial Unicode MS" w:cs="Arial"/>
                <w:sz w:val="16"/>
                <w:szCs w:val="16"/>
              </w:rPr>
              <w:t xml:space="preserve">op de naleving van de normen ten aanzien van voorlichting </w:t>
            </w:r>
            <w:r w:rsidRPr="004D5040" w:rsidR="006C7DAF">
              <w:rPr>
                <w:rFonts w:eastAsia="Arial Unicode MS" w:cs="Arial"/>
                <w:sz w:val="16"/>
                <w:szCs w:val="16"/>
              </w:rPr>
              <w:t xml:space="preserve">in ruime zin aan en zorgvuldige bejegening in ruime zin </w:t>
            </w:r>
            <w:r w:rsidRPr="004D5040">
              <w:rPr>
                <w:rFonts w:eastAsia="Arial Unicode MS" w:cs="Arial"/>
                <w:sz w:val="16"/>
                <w:szCs w:val="16"/>
              </w:rPr>
              <w:t>door pensioenuitvoerders aan deelnemers, gewezen deelnemers, gewezen partners</w:t>
            </w:r>
            <w:r w:rsidRPr="004D5040" w:rsidR="006C7DAF">
              <w:rPr>
                <w:rFonts w:eastAsia="Arial Unicode MS" w:cs="Arial"/>
                <w:sz w:val="16"/>
                <w:szCs w:val="16"/>
              </w:rPr>
              <w:t>, andere aanspraakgerechtigden</w:t>
            </w:r>
            <w:r w:rsidRPr="004D5040">
              <w:rPr>
                <w:rFonts w:eastAsia="Arial Unicode MS" w:cs="Arial"/>
                <w:sz w:val="16"/>
                <w:szCs w:val="16"/>
              </w:rPr>
              <w:t xml:space="preserve"> en pensioengerechtigden en de normen ten aanzien van de advisering van de deelnemer of gewezen deelnemer bij de uitvoering van premieovereenkomsten met beleggingsvrijheid waarbij de deelnemer of gewezen deelnemer de verantwoordelijkheid voor de beleggingen heeft overgenomen.</w:t>
            </w:r>
          </w:p>
          <w:p w:rsidRPr="004D5040" w:rsidR="00876A5D" w:rsidP="00CE442C" w:rsidRDefault="00876A5D" w14:paraId="4C5CF6DB" w14:textId="5B31A3E0">
            <w:pPr>
              <w:rPr>
                <w:rFonts w:eastAsia="Arial Unicode MS" w:cs="Arial"/>
                <w:sz w:val="16"/>
                <w:szCs w:val="16"/>
              </w:rPr>
            </w:pPr>
          </w:p>
        </w:tc>
        <w:tc>
          <w:tcPr>
            <w:tcW w:w="1225" w:type="pct"/>
            <w:tcBorders>
              <w:bottom w:val="nil"/>
            </w:tcBorders>
          </w:tcPr>
          <w:p w:rsidRPr="004D5040" w:rsidR="00CE442C" w:rsidP="00CE442C" w:rsidRDefault="00CE442C" w14:paraId="2576FD69" w14:textId="77777777">
            <w:pPr>
              <w:rPr>
                <w:rFonts w:eastAsia="Arial Unicode MS" w:cs="Arial"/>
                <w:sz w:val="16"/>
                <w:szCs w:val="16"/>
              </w:rPr>
            </w:pPr>
            <w:r w:rsidRPr="004D5040">
              <w:rPr>
                <w:rFonts w:eastAsia="Arial Unicode MS" w:cs="Arial"/>
                <w:sz w:val="16"/>
                <w:szCs w:val="16"/>
              </w:rPr>
              <w:t xml:space="preserve">Artikel 151, eerste en tweede lid, </w:t>
            </w:r>
            <w:proofErr w:type="spellStart"/>
            <w:r w:rsidRPr="004D5040">
              <w:rPr>
                <w:rFonts w:eastAsia="Arial Unicode MS" w:cs="Arial"/>
                <w:sz w:val="16"/>
                <w:szCs w:val="16"/>
              </w:rPr>
              <w:t>Pw</w:t>
            </w:r>
            <w:proofErr w:type="spellEnd"/>
          </w:p>
        </w:tc>
      </w:tr>
      <w:tr w:rsidRPr="004D5040" w:rsidR="00975559" w:rsidTr="00876A5D" w14:paraId="00E0BF68" w14:textId="77777777">
        <w:trPr>
          <w:trHeight w:val="567"/>
        </w:trPr>
        <w:tc>
          <w:tcPr>
            <w:tcW w:w="1008" w:type="pct"/>
            <w:tcBorders>
              <w:top w:val="nil"/>
              <w:left w:val="single" w:color="auto" w:sz="4" w:space="0"/>
              <w:bottom w:val="nil"/>
            </w:tcBorders>
            <w:shd w:val="clear" w:color="auto" w:fill="D9D9D9" w:themeFill="background1" w:themeFillShade="D9"/>
          </w:tcPr>
          <w:p w:rsidRPr="004D5040" w:rsidR="00CE442C" w:rsidP="00CE442C" w:rsidRDefault="00CE442C" w14:paraId="37530D74" w14:textId="77777777">
            <w:pPr>
              <w:tabs>
                <w:tab w:val="left" w:pos="2193"/>
              </w:tabs>
              <w:rPr>
                <w:rFonts w:eastAsia="Arial Unicode MS" w:cs="Arial"/>
                <w:b/>
                <w:sz w:val="16"/>
                <w:szCs w:val="16"/>
              </w:rPr>
            </w:pPr>
            <w:r w:rsidRPr="004D5040">
              <w:rPr>
                <w:rFonts w:eastAsia="Arial Unicode MS" w:cs="Arial"/>
                <w:b/>
                <w:sz w:val="16"/>
                <w:szCs w:val="16"/>
              </w:rPr>
              <w:t xml:space="preserve">Wet verplichte </w:t>
            </w:r>
            <w:proofErr w:type="spellStart"/>
            <w:r w:rsidRPr="004D5040">
              <w:rPr>
                <w:rFonts w:eastAsia="Arial Unicode MS" w:cs="Arial"/>
                <w:b/>
                <w:sz w:val="16"/>
                <w:szCs w:val="16"/>
              </w:rPr>
              <w:t>beroepspensioen</w:t>
            </w:r>
            <w:r w:rsidRPr="004D5040" w:rsidR="00975559">
              <w:rPr>
                <w:rFonts w:eastAsia="Arial Unicode MS" w:cs="Arial"/>
                <w:b/>
                <w:sz w:val="16"/>
                <w:szCs w:val="16"/>
              </w:rPr>
              <w:t>-</w:t>
            </w:r>
            <w:r w:rsidRPr="004D5040">
              <w:rPr>
                <w:rFonts w:eastAsia="Arial Unicode MS" w:cs="Arial"/>
                <w:b/>
                <w:sz w:val="16"/>
                <w:szCs w:val="16"/>
              </w:rPr>
              <w:t>regeling</w:t>
            </w:r>
            <w:proofErr w:type="spellEnd"/>
          </w:p>
        </w:tc>
        <w:tc>
          <w:tcPr>
            <w:tcW w:w="2767" w:type="pct"/>
            <w:tcBorders>
              <w:top w:val="nil"/>
              <w:bottom w:val="nil"/>
            </w:tcBorders>
            <w:shd w:val="clear" w:color="auto" w:fill="D9D9D9" w:themeFill="background1" w:themeFillShade="D9"/>
          </w:tcPr>
          <w:p w:rsidRPr="004D5040" w:rsidR="00CE442C" w:rsidP="00CE442C" w:rsidRDefault="00CE442C" w14:paraId="37A0FDE3" w14:textId="77777777">
            <w:pPr>
              <w:rPr>
                <w:rFonts w:eastAsia="Arial Unicode MS" w:cs="Arial"/>
                <w:sz w:val="16"/>
                <w:szCs w:val="16"/>
              </w:rPr>
            </w:pPr>
            <w:r w:rsidRPr="004D5040">
              <w:rPr>
                <w:rFonts w:eastAsia="Arial Unicode MS" w:cs="Arial"/>
                <w:sz w:val="16"/>
                <w:szCs w:val="16"/>
              </w:rPr>
              <w:t xml:space="preserve">De AFM is belast het </w:t>
            </w:r>
            <w:r w:rsidRPr="004D5040" w:rsidR="00086F71">
              <w:rPr>
                <w:rFonts w:eastAsia="Arial Unicode MS" w:cs="Arial"/>
                <w:sz w:val="16"/>
                <w:szCs w:val="16"/>
              </w:rPr>
              <w:t>gedragstoezicht. Het gedrags</w:t>
            </w:r>
            <w:r w:rsidRPr="004D5040">
              <w:rPr>
                <w:rFonts w:eastAsia="Arial Unicode MS" w:cs="Arial"/>
                <w:sz w:val="16"/>
                <w:szCs w:val="16"/>
              </w:rPr>
              <w:t xml:space="preserve">toezicht </w:t>
            </w:r>
            <w:r w:rsidRPr="004D5040" w:rsidR="00086F71">
              <w:rPr>
                <w:rFonts w:eastAsia="Arial Unicode MS" w:cs="Arial"/>
                <w:sz w:val="16"/>
                <w:szCs w:val="16"/>
              </w:rPr>
              <w:t xml:space="preserve">is gericht </w:t>
            </w:r>
            <w:r w:rsidRPr="004D5040">
              <w:rPr>
                <w:rFonts w:eastAsia="Arial Unicode MS" w:cs="Arial"/>
                <w:sz w:val="16"/>
                <w:szCs w:val="16"/>
              </w:rPr>
              <w:t>op de naleving van de normen ten aanzien van voorlichting</w:t>
            </w:r>
            <w:r w:rsidRPr="004D5040" w:rsidR="00086F71">
              <w:rPr>
                <w:rFonts w:eastAsia="Arial Unicode MS" w:cs="Arial"/>
                <w:sz w:val="16"/>
                <w:szCs w:val="16"/>
              </w:rPr>
              <w:t xml:space="preserve"> in ruime zin aan en zorgvuldige bejegening in ruime zin</w:t>
            </w:r>
            <w:r w:rsidRPr="004D5040">
              <w:rPr>
                <w:rFonts w:eastAsia="Arial Unicode MS" w:cs="Arial"/>
                <w:sz w:val="16"/>
                <w:szCs w:val="16"/>
              </w:rPr>
              <w:t xml:space="preserve"> door pensioenuitvoerders </w:t>
            </w:r>
            <w:r w:rsidRPr="004D5040" w:rsidR="00086F71">
              <w:rPr>
                <w:rFonts w:eastAsia="Arial Unicode MS" w:cs="Arial"/>
                <w:sz w:val="16"/>
                <w:szCs w:val="16"/>
              </w:rPr>
              <w:t xml:space="preserve">van </w:t>
            </w:r>
            <w:r w:rsidRPr="004D5040">
              <w:rPr>
                <w:rFonts w:eastAsia="Arial Unicode MS" w:cs="Arial"/>
                <w:sz w:val="16"/>
                <w:szCs w:val="16"/>
              </w:rPr>
              <w:t>deelnemers, gewezen deelnemers, gewezen partners</w:t>
            </w:r>
            <w:r w:rsidRPr="004D5040" w:rsidR="00086F71">
              <w:rPr>
                <w:rFonts w:eastAsia="Arial Unicode MS" w:cs="Arial"/>
                <w:sz w:val="16"/>
                <w:szCs w:val="16"/>
              </w:rPr>
              <w:t xml:space="preserve">, andere aanspraakgerechtigden en </w:t>
            </w:r>
            <w:proofErr w:type="spellStart"/>
            <w:r w:rsidRPr="004D5040">
              <w:rPr>
                <w:rFonts w:eastAsia="Arial Unicode MS" w:cs="Arial"/>
                <w:sz w:val="16"/>
                <w:szCs w:val="16"/>
              </w:rPr>
              <w:t>en</w:t>
            </w:r>
            <w:proofErr w:type="spellEnd"/>
            <w:r w:rsidRPr="004D5040">
              <w:rPr>
                <w:rFonts w:eastAsia="Arial Unicode MS" w:cs="Arial"/>
                <w:sz w:val="16"/>
                <w:szCs w:val="16"/>
              </w:rPr>
              <w:t xml:space="preserve"> pensioengerechtigden en de normen ten aanzien van de advisering van de deelnemer of gewezen deelnemer bij de uitvoering van premieregelingen met beleggingsvrijheid waarbij de deelnemer of gewezen deelnemer de verantwoordelijkheid voor de beleggingen heeft overgenomen.</w:t>
            </w:r>
          </w:p>
          <w:p w:rsidRPr="004D5040" w:rsidR="00876A5D" w:rsidP="00CE442C" w:rsidRDefault="00876A5D" w14:paraId="0837FA27" w14:textId="71B6FCD2">
            <w:pPr>
              <w:rPr>
                <w:rFonts w:eastAsia="Arial Unicode MS" w:cs="Arial"/>
                <w:sz w:val="16"/>
                <w:szCs w:val="16"/>
              </w:rPr>
            </w:pPr>
          </w:p>
        </w:tc>
        <w:tc>
          <w:tcPr>
            <w:tcW w:w="1225" w:type="pct"/>
            <w:tcBorders>
              <w:top w:val="nil"/>
              <w:bottom w:val="nil"/>
            </w:tcBorders>
            <w:shd w:val="clear" w:color="auto" w:fill="D9D9D9" w:themeFill="background1" w:themeFillShade="D9"/>
          </w:tcPr>
          <w:p w:rsidRPr="004D5040" w:rsidR="00CE442C" w:rsidP="00CE442C" w:rsidRDefault="00CE442C" w14:paraId="668469EE" w14:textId="77777777">
            <w:pPr>
              <w:rPr>
                <w:rFonts w:eastAsia="Arial Unicode MS" w:cs="Arial"/>
                <w:sz w:val="16"/>
                <w:szCs w:val="16"/>
              </w:rPr>
            </w:pPr>
            <w:r w:rsidRPr="004D5040">
              <w:rPr>
                <w:rFonts w:eastAsia="Arial Unicode MS" w:cs="Arial"/>
                <w:sz w:val="16"/>
                <w:szCs w:val="16"/>
              </w:rPr>
              <w:t>Artikel 146, eerste en tweede lid, Wet verplichte beroepspensioenregeling</w:t>
            </w:r>
          </w:p>
        </w:tc>
      </w:tr>
      <w:tr w:rsidRPr="004D5040" w:rsidR="00975559" w:rsidTr="00876A5D" w14:paraId="50328DE8" w14:textId="77777777">
        <w:trPr>
          <w:trHeight w:val="567"/>
        </w:trPr>
        <w:tc>
          <w:tcPr>
            <w:tcW w:w="1008" w:type="pct"/>
            <w:tcBorders>
              <w:top w:val="nil"/>
              <w:bottom w:val="nil"/>
            </w:tcBorders>
          </w:tcPr>
          <w:p w:rsidRPr="004D5040" w:rsidR="00CE442C" w:rsidP="00CE442C" w:rsidRDefault="00CE442C" w14:paraId="491BBA7E" w14:textId="77777777">
            <w:pPr>
              <w:tabs>
                <w:tab w:val="left" w:pos="2193"/>
              </w:tabs>
              <w:rPr>
                <w:rFonts w:eastAsia="Arial Unicode MS" w:cs="Arial"/>
                <w:b/>
                <w:sz w:val="16"/>
                <w:szCs w:val="16"/>
              </w:rPr>
            </w:pPr>
            <w:r w:rsidRPr="004D5040">
              <w:rPr>
                <w:rFonts w:eastAsia="Arial Unicode MS" w:cs="Arial"/>
                <w:b/>
                <w:sz w:val="16"/>
                <w:szCs w:val="16"/>
              </w:rPr>
              <w:t>Sanctiewet 1977</w:t>
            </w:r>
          </w:p>
        </w:tc>
        <w:tc>
          <w:tcPr>
            <w:tcW w:w="2767" w:type="pct"/>
            <w:tcBorders>
              <w:top w:val="nil"/>
              <w:bottom w:val="nil"/>
            </w:tcBorders>
          </w:tcPr>
          <w:p w:rsidRPr="004D5040" w:rsidR="00CE442C" w:rsidP="00CE442C" w:rsidRDefault="00CE442C" w14:paraId="47CE5914" w14:textId="140E0B3D">
            <w:pPr>
              <w:rPr>
                <w:rFonts w:eastAsia="Arial Unicode MS" w:cs="Arial"/>
                <w:sz w:val="16"/>
                <w:szCs w:val="16"/>
              </w:rPr>
            </w:pPr>
            <w:r w:rsidRPr="004D5040">
              <w:rPr>
                <w:rFonts w:eastAsia="Arial Unicode MS" w:cs="Arial"/>
                <w:sz w:val="16"/>
                <w:szCs w:val="16"/>
              </w:rPr>
              <w:t xml:space="preserve">De AFM is belast met het toezicht op de naleving van het bij of krachtens afdeling 5 van de Sanctiewet 1977 bepaalde m.b.t. het financieel verkeer door financiële ondernemingen die ingevolge de </w:t>
            </w:r>
            <w:proofErr w:type="spellStart"/>
            <w:r w:rsidRPr="004D5040">
              <w:rPr>
                <w:rFonts w:eastAsia="Arial Unicode MS" w:cs="Arial"/>
                <w:sz w:val="16"/>
                <w:szCs w:val="16"/>
              </w:rPr>
              <w:t>Wft</w:t>
            </w:r>
            <w:proofErr w:type="spellEnd"/>
            <w:r w:rsidRPr="004D5040">
              <w:rPr>
                <w:rFonts w:eastAsia="Arial Unicode MS" w:cs="Arial"/>
                <w:sz w:val="16"/>
                <w:szCs w:val="16"/>
              </w:rPr>
              <w:t xml:space="preserve"> in Nederland rechten van deelneming in een beleggingsinstelling mogen aanbieden of beheerder van een beleggingsinstelling mogen zijn, financiële ondernemingen die ingevolge de </w:t>
            </w:r>
            <w:proofErr w:type="spellStart"/>
            <w:r w:rsidRPr="004D5040">
              <w:rPr>
                <w:rFonts w:eastAsia="Arial Unicode MS" w:cs="Arial"/>
                <w:sz w:val="16"/>
                <w:szCs w:val="16"/>
              </w:rPr>
              <w:t>Wft</w:t>
            </w:r>
            <w:proofErr w:type="spellEnd"/>
            <w:r w:rsidRPr="004D5040">
              <w:rPr>
                <w:rFonts w:eastAsia="Arial Unicode MS" w:cs="Arial"/>
                <w:sz w:val="16"/>
                <w:szCs w:val="16"/>
              </w:rPr>
              <w:t xml:space="preserve"> in Nederland beleggingsdiensten mogen verlenen</w:t>
            </w:r>
            <w:r w:rsidRPr="004D5040" w:rsidR="00BA4974">
              <w:rPr>
                <w:rFonts w:eastAsia="Arial Unicode MS" w:cs="Arial"/>
                <w:sz w:val="16"/>
                <w:szCs w:val="16"/>
              </w:rPr>
              <w:t xml:space="preserve"> en financiële ondernemingen die ingevolge de </w:t>
            </w:r>
            <w:proofErr w:type="spellStart"/>
            <w:r w:rsidRPr="004D5040" w:rsidR="00BA4974">
              <w:rPr>
                <w:rFonts w:eastAsia="Arial Unicode MS" w:cs="Arial"/>
                <w:sz w:val="16"/>
                <w:szCs w:val="16"/>
              </w:rPr>
              <w:t>Wft</w:t>
            </w:r>
            <w:proofErr w:type="spellEnd"/>
            <w:r w:rsidRPr="004D5040" w:rsidR="00BA4974">
              <w:rPr>
                <w:rFonts w:eastAsia="Arial Unicode MS" w:cs="Arial"/>
                <w:sz w:val="16"/>
                <w:szCs w:val="16"/>
              </w:rPr>
              <w:t xml:space="preserve"> in Nederland rechten van deelneming in een </w:t>
            </w:r>
            <w:proofErr w:type="spellStart"/>
            <w:r w:rsidRPr="004D5040" w:rsidR="00BA4974">
              <w:rPr>
                <w:rFonts w:eastAsia="Arial Unicode MS" w:cs="Arial"/>
                <w:sz w:val="16"/>
                <w:szCs w:val="16"/>
              </w:rPr>
              <w:t>icbe</w:t>
            </w:r>
            <w:proofErr w:type="spellEnd"/>
            <w:r w:rsidRPr="004D5040" w:rsidR="00BA4974">
              <w:rPr>
                <w:rFonts w:eastAsia="Arial Unicode MS" w:cs="Arial"/>
                <w:sz w:val="16"/>
                <w:szCs w:val="16"/>
              </w:rPr>
              <w:t xml:space="preserve"> mogen aanbieden of beheerder van een </w:t>
            </w:r>
            <w:proofErr w:type="spellStart"/>
            <w:r w:rsidRPr="004D5040" w:rsidR="00BA4974">
              <w:rPr>
                <w:rFonts w:eastAsia="Arial Unicode MS" w:cs="Arial"/>
                <w:sz w:val="16"/>
                <w:szCs w:val="16"/>
              </w:rPr>
              <w:t>icbe</w:t>
            </w:r>
            <w:proofErr w:type="spellEnd"/>
            <w:r w:rsidRPr="004D5040" w:rsidR="00BA4974">
              <w:rPr>
                <w:rFonts w:eastAsia="Arial Unicode MS" w:cs="Arial"/>
                <w:sz w:val="16"/>
                <w:szCs w:val="16"/>
              </w:rPr>
              <w:t xml:space="preserve"> mogen zijn</w:t>
            </w:r>
            <w:r w:rsidRPr="004D5040">
              <w:rPr>
                <w:rFonts w:eastAsia="Arial Unicode MS" w:cs="Arial"/>
                <w:sz w:val="16"/>
                <w:szCs w:val="16"/>
              </w:rPr>
              <w:t>.</w:t>
            </w:r>
          </w:p>
          <w:p w:rsidRPr="004D5040" w:rsidR="00203831" w:rsidP="00CE442C" w:rsidRDefault="00203831" w14:paraId="523C2962" w14:textId="77777777">
            <w:pPr>
              <w:rPr>
                <w:rFonts w:eastAsia="Arial Unicode MS" w:cs="Arial"/>
                <w:sz w:val="16"/>
                <w:szCs w:val="16"/>
              </w:rPr>
            </w:pPr>
          </w:p>
          <w:p w:rsidRPr="004D5040" w:rsidR="00CE442C" w:rsidP="005755CD" w:rsidRDefault="00CE442C" w14:paraId="22C41B63" w14:textId="77777777">
            <w:pPr>
              <w:rPr>
                <w:rFonts w:eastAsia="Arial Unicode MS" w:cs="Arial"/>
                <w:sz w:val="16"/>
                <w:szCs w:val="16"/>
              </w:rPr>
            </w:pPr>
            <w:r w:rsidRPr="004D5040">
              <w:rPr>
                <w:rFonts w:eastAsia="Arial Unicode MS" w:cs="Arial"/>
                <w:sz w:val="16"/>
                <w:szCs w:val="16"/>
              </w:rPr>
              <w:t xml:space="preserve">De AFM is ook belast met </w:t>
            </w:r>
            <w:r w:rsidRPr="004D5040" w:rsidR="005A3404">
              <w:rPr>
                <w:rFonts w:eastAsia="Arial Unicode MS" w:cs="Arial"/>
                <w:sz w:val="16"/>
                <w:szCs w:val="16"/>
              </w:rPr>
              <w:t xml:space="preserve">een aantal bevoegdheden die de </w:t>
            </w:r>
            <w:r w:rsidRPr="004D5040" w:rsidR="005755CD">
              <w:rPr>
                <w:rFonts w:eastAsia="Arial Unicode MS" w:cs="Arial"/>
                <w:sz w:val="16"/>
                <w:szCs w:val="16"/>
              </w:rPr>
              <w:t xml:space="preserve">minister </w:t>
            </w:r>
            <w:r w:rsidRPr="004D5040">
              <w:rPr>
                <w:rFonts w:eastAsia="Arial Unicode MS" w:cs="Arial"/>
                <w:sz w:val="16"/>
                <w:szCs w:val="16"/>
              </w:rPr>
              <w:t>van Financiën op grond van afdeling 5 van de Sanctiewet 1977 heeft, voor zover zij ingevolge artikel 10, tweede lid, van de Sanctiewet 1977 met toezicht is belast.</w:t>
            </w:r>
          </w:p>
          <w:p w:rsidRPr="004D5040" w:rsidR="00876A5D" w:rsidP="005755CD" w:rsidRDefault="00876A5D" w14:paraId="690C7BA0" w14:textId="09967A83">
            <w:pPr>
              <w:rPr>
                <w:rFonts w:eastAsia="Arial Unicode MS" w:cs="Arial"/>
                <w:sz w:val="16"/>
                <w:szCs w:val="16"/>
              </w:rPr>
            </w:pPr>
          </w:p>
        </w:tc>
        <w:tc>
          <w:tcPr>
            <w:tcW w:w="1225" w:type="pct"/>
            <w:tcBorders>
              <w:top w:val="nil"/>
              <w:bottom w:val="nil"/>
            </w:tcBorders>
          </w:tcPr>
          <w:p w:rsidRPr="004D5040" w:rsidR="00CE442C" w:rsidP="00CE442C" w:rsidRDefault="00CE442C" w14:paraId="1EEF9FF7" w14:textId="5E263A24">
            <w:pPr>
              <w:rPr>
                <w:rFonts w:eastAsia="Arial Unicode MS" w:cs="Arial"/>
                <w:sz w:val="16"/>
                <w:szCs w:val="16"/>
              </w:rPr>
            </w:pPr>
            <w:r w:rsidRPr="004D5040">
              <w:rPr>
                <w:rFonts w:eastAsia="Arial Unicode MS" w:cs="Arial"/>
                <w:sz w:val="16"/>
                <w:szCs w:val="16"/>
              </w:rPr>
              <w:t>Artikel 10, aanhef en tweede lid, onder b en d</w:t>
            </w:r>
            <w:r w:rsidRPr="004D5040" w:rsidR="00BA4974">
              <w:rPr>
                <w:rFonts w:eastAsia="Arial Unicode MS" w:cs="Arial"/>
                <w:sz w:val="16"/>
                <w:szCs w:val="16"/>
              </w:rPr>
              <w:t xml:space="preserve"> en k</w:t>
            </w:r>
            <w:r w:rsidRPr="004D5040">
              <w:rPr>
                <w:rFonts w:eastAsia="Arial Unicode MS" w:cs="Arial"/>
                <w:sz w:val="16"/>
                <w:szCs w:val="16"/>
              </w:rPr>
              <w:t>, Sanctiewet 1977 jo. artikel 1, aanhef en onder b, Aanwijzing rechtspersonen Sanctiewet 1977</w:t>
            </w:r>
          </w:p>
          <w:p w:rsidRPr="004D5040" w:rsidR="00CE442C" w:rsidP="00CE442C" w:rsidRDefault="00CE442C" w14:paraId="69D87D5A" w14:textId="77777777">
            <w:pPr>
              <w:rPr>
                <w:rFonts w:eastAsia="Arial Unicode MS" w:cs="Arial"/>
                <w:sz w:val="16"/>
                <w:szCs w:val="16"/>
              </w:rPr>
            </w:pPr>
          </w:p>
          <w:p w:rsidRPr="004D5040" w:rsidR="00203831" w:rsidP="00CE442C" w:rsidRDefault="00203831" w14:paraId="314DCF7F" w14:textId="77777777">
            <w:pPr>
              <w:rPr>
                <w:rFonts w:eastAsia="Arial Unicode MS" w:cs="Arial"/>
                <w:sz w:val="16"/>
                <w:szCs w:val="16"/>
              </w:rPr>
            </w:pPr>
          </w:p>
          <w:p w:rsidRPr="004D5040" w:rsidR="00203831" w:rsidP="00CE442C" w:rsidRDefault="00203831" w14:paraId="111E00E6" w14:textId="77777777">
            <w:pPr>
              <w:rPr>
                <w:rFonts w:eastAsia="Arial Unicode MS" w:cs="Arial"/>
                <w:sz w:val="16"/>
                <w:szCs w:val="16"/>
              </w:rPr>
            </w:pPr>
          </w:p>
          <w:p w:rsidRPr="004D5040" w:rsidR="00203831" w:rsidP="00CE442C" w:rsidRDefault="00203831" w14:paraId="47152F27" w14:textId="77777777">
            <w:pPr>
              <w:rPr>
                <w:rFonts w:eastAsia="Arial Unicode MS" w:cs="Arial"/>
                <w:sz w:val="16"/>
                <w:szCs w:val="16"/>
              </w:rPr>
            </w:pPr>
          </w:p>
          <w:p w:rsidRPr="004D5040" w:rsidR="00203831" w:rsidP="00CE442C" w:rsidRDefault="00203831" w14:paraId="12BEBC78" w14:textId="77777777">
            <w:pPr>
              <w:rPr>
                <w:rFonts w:eastAsia="Arial Unicode MS" w:cs="Arial"/>
                <w:sz w:val="16"/>
                <w:szCs w:val="16"/>
              </w:rPr>
            </w:pPr>
          </w:p>
          <w:p w:rsidRPr="004D5040" w:rsidR="00BA4974" w:rsidP="00CE442C" w:rsidRDefault="00BA4974" w14:paraId="300A1D65" w14:textId="77777777">
            <w:pPr>
              <w:rPr>
                <w:rFonts w:eastAsia="Arial Unicode MS" w:cs="Arial"/>
                <w:sz w:val="16"/>
                <w:szCs w:val="16"/>
              </w:rPr>
            </w:pPr>
          </w:p>
          <w:p w:rsidRPr="004D5040" w:rsidR="00CE442C" w:rsidP="00CE442C" w:rsidRDefault="00CE442C" w14:paraId="3A50FE24" w14:textId="264578EF">
            <w:pPr>
              <w:rPr>
                <w:rFonts w:eastAsia="Arial Unicode MS" w:cs="Arial"/>
                <w:sz w:val="16"/>
                <w:szCs w:val="16"/>
              </w:rPr>
            </w:pPr>
            <w:r w:rsidRPr="004D5040">
              <w:rPr>
                <w:rFonts w:eastAsia="Arial Unicode MS" w:cs="Arial"/>
                <w:sz w:val="16"/>
                <w:szCs w:val="16"/>
              </w:rPr>
              <w:t>Artikel 10f Sanctiewet jo. artikel 2 Overdrachtsbesluit Sanctiewet 1977</w:t>
            </w:r>
          </w:p>
        </w:tc>
      </w:tr>
      <w:tr w:rsidRPr="004D5040" w:rsidR="00975559" w:rsidTr="00876A5D" w14:paraId="1D94B666" w14:textId="77777777">
        <w:trPr>
          <w:cantSplit/>
          <w:trHeight w:val="567"/>
        </w:trPr>
        <w:tc>
          <w:tcPr>
            <w:tcW w:w="1008" w:type="pct"/>
            <w:tcBorders>
              <w:top w:val="nil"/>
            </w:tcBorders>
            <w:shd w:val="clear" w:color="auto" w:fill="D9D9D9" w:themeFill="background1" w:themeFillShade="D9"/>
          </w:tcPr>
          <w:p w:rsidRPr="004D5040" w:rsidR="00CE442C" w:rsidP="00CE442C" w:rsidRDefault="00CE442C" w14:paraId="1094E59B" w14:textId="77777777">
            <w:pPr>
              <w:tabs>
                <w:tab w:val="left" w:pos="2193"/>
              </w:tabs>
              <w:rPr>
                <w:rFonts w:eastAsia="Arial Unicode MS" w:cs="Arial"/>
                <w:b/>
                <w:sz w:val="16"/>
                <w:szCs w:val="16"/>
              </w:rPr>
            </w:pPr>
            <w:r w:rsidRPr="004D5040">
              <w:rPr>
                <w:rFonts w:eastAsia="Arial Unicode MS" w:cs="Arial"/>
                <w:b/>
                <w:sz w:val="16"/>
                <w:szCs w:val="16"/>
              </w:rPr>
              <w:t>Wet toezicht effectenverkeer 1995 (</w:t>
            </w:r>
            <w:proofErr w:type="spellStart"/>
            <w:r w:rsidRPr="004D5040">
              <w:rPr>
                <w:rFonts w:eastAsia="Arial Unicode MS" w:cs="Arial"/>
                <w:b/>
                <w:sz w:val="16"/>
                <w:szCs w:val="16"/>
              </w:rPr>
              <w:t>Wte</w:t>
            </w:r>
            <w:proofErr w:type="spellEnd"/>
            <w:r w:rsidRPr="004D5040">
              <w:rPr>
                <w:rFonts w:eastAsia="Arial Unicode MS" w:cs="Arial"/>
                <w:b/>
                <w:sz w:val="16"/>
                <w:szCs w:val="16"/>
              </w:rPr>
              <w:t>)</w:t>
            </w:r>
          </w:p>
        </w:tc>
        <w:tc>
          <w:tcPr>
            <w:tcW w:w="2767" w:type="pct"/>
            <w:tcBorders>
              <w:top w:val="nil"/>
            </w:tcBorders>
            <w:shd w:val="clear" w:color="auto" w:fill="D9D9D9" w:themeFill="background1" w:themeFillShade="D9"/>
          </w:tcPr>
          <w:p w:rsidRPr="004D5040" w:rsidR="00CE442C" w:rsidP="00CE442C" w:rsidRDefault="00CE442C" w14:paraId="3B391259" w14:textId="13BAB17D">
            <w:pPr>
              <w:rPr>
                <w:rFonts w:eastAsia="Arial Unicode MS" w:cs="Arial"/>
                <w:sz w:val="16"/>
                <w:szCs w:val="16"/>
              </w:rPr>
            </w:pPr>
            <w:r w:rsidRPr="004D5040">
              <w:rPr>
                <w:rFonts w:eastAsia="Arial Unicode MS" w:cs="Arial"/>
                <w:sz w:val="16"/>
                <w:szCs w:val="16"/>
              </w:rPr>
              <w:t>De AFM heeft een aanta</w:t>
            </w:r>
            <w:r w:rsidRPr="004D5040" w:rsidR="005A3404">
              <w:rPr>
                <w:rFonts w:eastAsia="Arial Unicode MS" w:cs="Arial"/>
                <w:sz w:val="16"/>
                <w:szCs w:val="16"/>
              </w:rPr>
              <w:t xml:space="preserve">l taken en bevoegdheden die de </w:t>
            </w:r>
            <w:r w:rsidRPr="004D5040" w:rsidR="005755CD">
              <w:rPr>
                <w:rFonts w:eastAsia="Arial Unicode MS" w:cs="Arial"/>
                <w:sz w:val="16"/>
                <w:szCs w:val="16"/>
              </w:rPr>
              <w:t xml:space="preserve">minister </w:t>
            </w:r>
            <w:r w:rsidRPr="004D5040">
              <w:rPr>
                <w:rFonts w:eastAsia="Arial Unicode MS" w:cs="Arial"/>
                <w:sz w:val="16"/>
                <w:szCs w:val="16"/>
              </w:rPr>
              <w:t xml:space="preserve">van Financiën heeft op grond van de </w:t>
            </w:r>
            <w:proofErr w:type="spellStart"/>
            <w:r w:rsidRPr="004D5040">
              <w:rPr>
                <w:rFonts w:eastAsia="Arial Unicode MS" w:cs="Arial"/>
                <w:sz w:val="16"/>
                <w:szCs w:val="16"/>
              </w:rPr>
              <w:t>Wte</w:t>
            </w:r>
            <w:proofErr w:type="spellEnd"/>
            <w:r w:rsidRPr="004D5040">
              <w:rPr>
                <w:rFonts w:eastAsia="Arial Unicode MS" w:cs="Arial"/>
                <w:sz w:val="16"/>
                <w:szCs w:val="16"/>
              </w:rPr>
              <w:t>, overgedragen gekregen</w:t>
            </w:r>
            <w:r w:rsidRPr="004D5040" w:rsidR="00A2706A">
              <w:rPr>
                <w:rFonts w:eastAsia="Arial Unicode MS" w:cs="Arial"/>
                <w:sz w:val="16"/>
                <w:szCs w:val="16"/>
              </w:rPr>
              <w:t xml:space="preserve"> van de Minister</w:t>
            </w:r>
            <w:r w:rsidRPr="004D5040">
              <w:rPr>
                <w:rFonts w:eastAsia="Arial Unicode MS" w:cs="Arial"/>
                <w:sz w:val="16"/>
                <w:szCs w:val="16"/>
              </w:rPr>
              <w:t>.</w:t>
            </w:r>
          </w:p>
          <w:p w:rsidRPr="004D5040" w:rsidR="00CE442C" w:rsidP="00CE442C" w:rsidRDefault="00CE442C" w14:paraId="1781AC2A" w14:textId="77777777">
            <w:pPr>
              <w:rPr>
                <w:rFonts w:eastAsia="Arial Unicode MS" w:cs="Arial"/>
                <w:sz w:val="16"/>
                <w:szCs w:val="16"/>
              </w:rPr>
            </w:pPr>
          </w:p>
          <w:p w:rsidRPr="004D5040" w:rsidR="00CE442C" w:rsidP="00CE442C" w:rsidRDefault="00CE442C" w14:paraId="64B673D7" w14:textId="77777777">
            <w:pPr>
              <w:rPr>
                <w:rFonts w:eastAsia="Arial Unicode MS" w:cs="Arial"/>
                <w:sz w:val="16"/>
                <w:szCs w:val="16"/>
              </w:rPr>
            </w:pPr>
          </w:p>
          <w:p w:rsidRPr="004D5040" w:rsidR="00CE442C" w:rsidP="00CE442C" w:rsidRDefault="00CE442C" w14:paraId="4686DBDE" w14:textId="77777777">
            <w:pPr>
              <w:rPr>
                <w:rFonts w:eastAsia="Arial Unicode MS" w:cs="Arial"/>
                <w:sz w:val="16"/>
                <w:szCs w:val="16"/>
              </w:rPr>
            </w:pPr>
          </w:p>
          <w:p w:rsidRPr="004D5040" w:rsidR="00CE442C" w:rsidP="00CE442C" w:rsidRDefault="00CE442C" w14:paraId="3EADA88B" w14:textId="5C81F568">
            <w:pPr>
              <w:rPr>
                <w:rFonts w:eastAsia="Arial Unicode MS" w:cs="Arial"/>
                <w:sz w:val="16"/>
                <w:szCs w:val="16"/>
              </w:rPr>
            </w:pPr>
            <w:r w:rsidRPr="004D5040">
              <w:rPr>
                <w:rFonts w:eastAsia="Arial Unicode MS" w:cs="Arial"/>
                <w:sz w:val="16"/>
                <w:szCs w:val="16"/>
              </w:rPr>
              <w:t xml:space="preserve">De AFM is aangewezen als de bevoegde autoriteit, bedoeld in artikel 22, eerste lid, van de </w:t>
            </w:r>
            <w:r w:rsidRPr="004D5040" w:rsidR="000F2AA1">
              <w:rPr>
                <w:rFonts w:eastAsia="Arial Unicode MS" w:cs="Arial"/>
                <w:sz w:val="16"/>
                <w:szCs w:val="16"/>
              </w:rPr>
              <w:t>v</w:t>
            </w:r>
            <w:r w:rsidRPr="004D5040">
              <w:rPr>
                <w:rFonts w:eastAsia="Arial Unicode MS" w:cs="Arial"/>
                <w:sz w:val="16"/>
                <w:szCs w:val="16"/>
              </w:rPr>
              <w:t>erordening ratingsbureaus.</w:t>
            </w:r>
          </w:p>
        </w:tc>
        <w:tc>
          <w:tcPr>
            <w:tcW w:w="1225" w:type="pct"/>
            <w:tcBorders>
              <w:top w:val="nil"/>
            </w:tcBorders>
            <w:shd w:val="clear" w:color="auto" w:fill="D9D9D9" w:themeFill="background1" w:themeFillShade="D9"/>
          </w:tcPr>
          <w:p w:rsidRPr="004D5040" w:rsidR="00CE442C" w:rsidP="00CE442C" w:rsidRDefault="00CE442C" w14:paraId="2727AE9F" w14:textId="77777777">
            <w:pPr>
              <w:rPr>
                <w:rFonts w:eastAsia="Arial Unicode MS" w:cs="Arial"/>
                <w:sz w:val="16"/>
                <w:szCs w:val="16"/>
              </w:rPr>
            </w:pPr>
            <w:r w:rsidRPr="004D5040">
              <w:rPr>
                <w:rFonts w:eastAsia="Arial Unicode MS" w:cs="Arial"/>
                <w:sz w:val="16"/>
                <w:szCs w:val="16"/>
              </w:rPr>
              <w:t xml:space="preserve">Artikel 40, eerste lid, </w:t>
            </w:r>
            <w:proofErr w:type="spellStart"/>
            <w:r w:rsidRPr="004D5040">
              <w:rPr>
                <w:rFonts w:eastAsia="Arial Unicode MS" w:cs="Arial"/>
                <w:sz w:val="16"/>
                <w:szCs w:val="16"/>
              </w:rPr>
              <w:t>Wte</w:t>
            </w:r>
            <w:proofErr w:type="spellEnd"/>
            <w:r w:rsidRPr="004D5040">
              <w:rPr>
                <w:rFonts w:eastAsia="Arial Unicode MS" w:cs="Arial"/>
                <w:sz w:val="16"/>
                <w:szCs w:val="16"/>
              </w:rPr>
              <w:t xml:space="preserve"> jo. artikel 2, eerste lid, Overdrachtsbesluit Wet toezicht effectenverkeer 1995</w:t>
            </w:r>
          </w:p>
          <w:p w:rsidRPr="004D5040" w:rsidR="00CE442C" w:rsidP="00CE442C" w:rsidRDefault="00CE442C" w14:paraId="3862C03C" w14:textId="77777777">
            <w:pPr>
              <w:rPr>
                <w:rFonts w:eastAsia="Arial Unicode MS" w:cs="Arial"/>
                <w:sz w:val="16"/>
                <w:szCs w:val="16"/>
              </w:rPr>
            </w:pPr>
          </w:p>
          <w:p w:rsidRPr="004D5040" w:rsidR="00CE442C" w:rsidP="00CE442C" w:rsidRDefault="00CE442C" w14:paraId="6A242B8D" w14:textId="77777777">
            <w:pPr>
              <w:rPr>
                <w:rFonts w:eastAsia="Arial Unicode MS" w:cs="Arial"/>
                <w:sz w:val="16"/>
                <w:szCs w:val="16"/>
              </w:rPr>
            </w:pPr>
            <w:r w:rsidRPr="004D5040">
              <w:rPr>
                <w:rFonts w:eastAsia="Arial Unicode MS" w:cs="Arial"/>
                <w:sz w:val="16"/>
                <w:szCs w:val="16"/>
              </w:rPr>
              <w:t xml:space="preserve">Artikel 40, vierde lid, </w:t>
            </w:r>
            <w:proofErr w:type="spellStart"/>
            <w:r w:rsidRPr="004D5040">
              <w:rPr>
                <w:rFonts w:eastAsia="Arial Unicode MS" w:cs="Arial"/>
                <w:sz w:val="16"/>
                <w:szCs w:val="16"/>
              </w:rPr>
              <w:t>Wte</w:t>
            </w:r>
            <w:proofErr w:type="spellEnd"/>
            <w:r w:rsidRPr="004D5040">
              <w:rPr>
                <w:rFonts w:eastAsia="Arial Unicode MS" w:cs="Arial"/>
                <w:sz w:val="16"/>
                <w:szCs w:val="16"/>
              </w:rPr>
              <w:t xml:space="preserve"> jo. artikel 7, eerste lid, Regeling aanwijzing bevoegde autoriteiten Wet toezicht effectenverkeer 1995 en artikel 5:89</w:t>
            </w:r>
            <w:r w:rsidRPr="004D5040" w:rsidR="00D605BE">
              <w:rPr>
                <w:rFonts w:eastAsia="Arial Unicode MS" w:cs="Arial"/>
                <w:sz w:val="16"/>
                <w:szCs w:val="16"/>
              </w:rPr>
              <w:t>, eerste lid,</w:t>
            </w:r>
            <w:r w:rsidRPr="004D5040">
              <w:rPr>
                <w:rFonts w:eastAsia="Arial Unicode MS" w:cs="Arial"/>
                <w:sz w:val="16"/>
                <w:szCs w:val="16"/>
              </w:rPr>
              <w:t xml:space="preserve"> </w:t>
            </w:r>
            <w:proofErr w:type="spellStart"/>
            <w:r w:rsidRPr="004D5040">
              <w:rPr>
                <w:rFonts w:eastAsia="Arial Unicode MS" w:cs="Arial"/>
                <w:sz w:val="16"/>
                <w:szCs w:val="16"/>
              </w:rPr>
              <w:t>Wft</w:t>
            </w:r>
            <w:proofErr w:type="spellEnd"/>
          </w:p>
          <w:p w:rsidRPr="004D5040" w:rsidR="00876A5D" w:rsidP="00CE442C" w:rsidRDefault="00876A5D" w14:paraId="3F7599A9" w14:textId="336B1C32">
            <w:pPr>
              <w:rPr>
                <w:rFonts w:eastAsia="Arial Unicode MS" w:cs="Arial"/>
                <w:sz w:val="16"/>
                <w:szCs w:val="16"/>
              </w:rPr>
            </w:pPr>
          </w:p>
        </w:tc>
      </w:tr>
      <w:tr w:rsidRPr="004D5040" w:rsidR="00975559" w:rsidTr="00876A5D" w14:paraId="0F2AF941" w14:textId="77777777">
        <w:trPr>
          <w:cantSplit/>
          <w:trHeight w:val="567"/>
        </w:trPr>
        <w:tc>
          <w:tcPr>
            <w:tcW w:w="1008" w:type="pct"/>
            <w:shd w:val="clear" w:color="auto" w:fill="FFFFFF" w:themeFill="background1"/>
          </w:tcPr>
          <w:p w:rsidRPr="004D5040" w:rsidR="00CE442C" w:rsidP="00CE442C" w:rsidRDefault="00CE442C" w14:paraId="6D261DE6" w14:textId="77777777">
            <w:pPr>
              <w:tabs>
                <w:tab w:val="left" w:pos="2193"/>
              </w:tabs>
              <w:rPr>
                <w:rFonts w:eastAsia="Arial Unicode MS" w:cs="Arial"/>
                <w:b/>
                <w:sz w:val="16"/>
                <w:szCs w:val="16"/>
              </w:rPr>
            </w:pPr>
            <w:r w:rsidRPr="004D5040">
              <w:rPr>
                <w:rFonts w:eastAsia="Arial Unicode MS" w:cs="Arial"/>
                <w:b/>
                <w:sz w:val="16"/>
                <w:szCs w:val="16"/>
              </w:rPr>
              <w:t>Wet financiële markten BES (</w:t>
            </w:r>
            <w:proofErr w:type="spellStart"/>
            <w:r w:rsidRPr="004D5040">
              <w:rPr>
                <w:rFonts w:eastAsia="Arial Unicode MS" w:cs="Arial"/>
                <w:b/>
                <w:sz w:val="16"/>
                <w:szCs w:val="16"/>
              </w:rPr>
              <w:t>Wfm</w:t>
            </w:r>
            <w:proofErr w:type="spellEnd"/>
            <w:r w:rsidRPr="004D5040">
              <w:rPr>
                <w:rFonts w:eastAsia="Arial Unicode MS" w:cs="Arial"/>
                <w:b/>
                <w:sz w:val="16"/>
                <w:szCs w:val="16"/>
              </w:rPr>
              <w:t xml:space="preserve"> BES)</w:t>
            </w:r>
          </w:p>
        </w:tc>
        <w:tc>
          <w:tcPr>
            <w:tcW w:w="2767" w:type="pct"/>
            <w:shd w:val="clear" w:color="auto" w:fill="FFFFFF" w:themeFill="background1"/>
          </w:tcPr>
          <w:p w:rsidRPr="004D5040" w:rsidR="00CE442C" w:rsidP="00CE442C" w:rsidRDefault="00CE442C" w14:paraId="22D0B256" w14:textId="77777777">
            <w:pPr>
              <w:rPr>
                <w:rFonts w:eastAsia="Arial Unicode MS" w:cs="Arial"/>
                <w:sz w:val="16"/>
                <w:szCs w:val="16"/>
              </w:rPr>
            </w:pPr>
            <w:r w:rsidRPr="004D5040">
              <w:rPr>
                <w:rFonts w:eastAsia="Arial Unicode MS" w:cs="Arial"/>
                <w:sz w:val="16"/>
                <w:szCs w:val="16"/>
              </w:rPr>
              <w:t>De AFM heeft tot taak het gedragstoezicht op de financiële markten uit te oefenen</w:t>
            </w:r>
            <w:r w:rsidRPr="004D5040" w:rsidR="000F2AA1">
              <w:rPr>
                <w:rFonts w:eastAsia="Arial Unicode MS" w:cs="Arial"/>
                <w:sz w:val="16"/>
                <w:szCs w:val="16"/>
              </w:rPr>
              <w:t xml:space="preserve"> (in het bijzonder de artikelen 3:9, eerste en tweede lid, onderdeel c, 3:11, 3:12 en hoofdstuk 5, </w:t>
            </w:r>
            <w:proofErr w:type="spellStart"/>
            <w:r w:rsidRPr="004D5040" w:rsidR="000F2AA1">
              <w:rPr>
                <w:rFonts w:eastAsia="Arial Unicode MS" w:cs="Arial"/>
                <w:sz w:val="16"/>
                <w:szCs w:val="16"/>
              </w:rPr>
              <w:t>Wfm</w:t>
            </w:r>
            <w:proofErr w:type="spellEnd"/>
            <w:r w:rsidRPr="004D5040" w:rsidR="000F2AA1">
              <w:rPr>
                <w:rFonts w:eastAsia="Arial Unicode MS" w:cs="Arial"/>
                <w:sz w:val="16"/>
                <w:szCs w:val="16"/>
              </w:rPr>
              <w:t xml:space="preserve"> BES),</w:t>
            </w:r>
            <w:r w:rsidRPr="004D5040">
              <w:rPr>
                <w:rFonts w:eastAsia="Arial Unicode MS" w:cs="Arial"/>
                <w:sz w:val="16"/>
                <w:szCs w:val="16"/>
              </w:rPr>
              <w:t xml:space="preserve"> alsmede de taak te beslissen omtrent de toelating van de in artikel 2:3, eerste en tweede lid, </w:t>
            </w:r>
            <w:proofErr w:type="spellStart"/>
            <w:r w:rsidRPr="004D5040">
              <w:rPr>
                <w:rFonts w:eastAsia="Arial Unicode MS" w:cs="Arial"/>
                <w:sz w:val="16"/>
                <w:szCs w:val="16"/>
              </w:rPr>
              <w:t>Wfm</w:t>
            </w:r>
            <w:proofErr w:type="spellEnd"/>
            <w:r w:rsidRPr="004D5040">
              <w:rPr>
                <w:rFonts w:eastAsia="Arial Unicode MS" w:cs="Arial"/>
                <w:sz w:val="16"/>
                <w:szCs w:val="16"/>
              </w:rPr>
              <w:t xml:space="preserve"> BES genoemde financiële ondernemingen tot de financiële markten en (met uitzondering van het aan DNB opgedragen </w:t>
            </w:r>
            <w:proofErr w:type="spellStart"/>
            <w:r w:rsidRPr="004D5040">
              <w:rPr>
                <w:rFonts w:eastAsia="Arial Unicode MS" w:cs="Arial"/>
                <w:sz w:val="16"/>
                <w:szCs w:val="16"/>
              </w:rPr>
              <w:t>prudentiële</w:t>
            </w:r>
            <w:proofErr w:type="spellEnd"/>
            <w:r w:rsidRPr="004D5040">
              <w:rPr>
                <w:rFonts w:eastAsia="Arial Unicode MS" w:cs="Arial"/>
                <w:sz w:val="16"/>
                <w:szCs w:val="16"/>
              </w:rPr>
              <w:t xml:space="preserve"> toezicht</w:t>
            </w:r>
            <w:r w:rsidRPr="004D5040" w:rsidR="000F2AA1">
              <w:rPr>
                <w:rFonts w:eastAsia="Arial Unicode MS" w:cs="Arial"/>
                <w:sz w:val="16"/>
                <w:szCs w:val="16"/>
              </w:rPr>
              <w:t xml:space="preserve"> ingevolge artikel 1:5, tweede lid, </w:t>
            </w:r>
            <w:proofErr w:type="spellStart"/>
            <w:r w:rsidRPr="004D5040" w:rsidR="000F2AA1">
              <w:rPr>
                <w:rFonts w:eastAsia="Arial Unicode MS" w:cs="Arial"/>
                <w:sz w:val="16"/>
                <w:szCs w:val="16"/>
              </w:rPr>
              <w:t>Wfm</w:t>
            </w:r>
            <w:proofErr w:type="spellEnd"/>
            <w:r w:rsidRPr="004D5040" w:rsidR="000F2AA1">
              <w:rPr>
                <w:rFonts w:eastAsia="Arial Unicode MS" w:cs="Arial"/>
                <w:sz w:val="16"/>
                <w:szCs w:val="16"/>
              </w:rPr>
              <w:t xml:space="preserve"> BES</w:t>
            </w:r>
            <w:r w:rsidRPr="004D5040">
              <w:rPr>
                <w:rFonts w:eastAsia="Arial Unicode MS" w:cs="Arial"/>
                <w:sz w:val="16"/>
                <w:szCs w:val="16"/>
              </w:rPr>
              <w:t xml:space="preserve">) ten aanzien van die ondernemingen toezicht uit te oefenen op de naleving van het bij of krachtens de </w:t>
            </w:r>
            <w:proofErr w:type="spellStart"/>
            <w:r w:rsidRPr="004D5040">
              <w:rPr>
                <w:rFonts w:eastAsia="Arial Unicode MS" w:cs="Arial"/>
                <w:sz w:val="16"/>
                <w:szCs w:val="16"/>
              </w:rPr>
              <w:t>Wfm</w:t>
            </w:r>
            <w:proofErr w:type="spellEnd"/>
            <w:r w:rsidRPr="004D5040">
              <w:rPr>
                <w:rFonts w:eastAsia="Arial Unicode MS" w:cs="Arial"/>
                <w:sz w:val="16"/>
                <w:szCs w:val="16"/>
              </w:rPr>
              <w:t xml:space="preserve"> BES bepaalde.</w:t>
            </w:r>
          </w:p>
          <w:p w:rsidRPr="004D5040" w:rsidR="00876A5D" w:rsidP="00CE442C" w:rsidRDefault="00876A5D" w14:paraId="6A55FF42" w14:textId="155D0825">
            <w:pPr>
              <w:rPr>
                <w:rFonts w:eastAsia="Arial Unicode MS" w:cs="Arial"/>
                <w:sz w:val="16"/>
                <w:szCs w:val="16"/>
              </w:rPr>
            </w:pPr>
          </w:p>
        </w:tc>
        <w:tc>
          <w:tcPr>
            <w:tcW w:w="1225" w:type="pct"/>
            <w:shd w:val="clear" w:color="auto" w:fill="FFFFFF" w:themeFill="background1"/>
          </w:tcPr>
          <w:p w:rsidRPr="004D5040" w:rsidR="00CE442C" w:rsidP="00CE442C" w:rsidRDefault="00CE442C" w14:paraId="002E66D0" w14:textId="77777777">
            <w:pPr>
              <w:rPr>
                <w:rFonts w:eastAsia="Arial Unicode MS" w:cs="Arial"/>
                <w:sz w:val="16"/>
                <w:szCs w:val="16"/>
                <w:lang w:eastAsia="ja-JP"/>
              </w:rPr>
            </w:pPr>
            <w:r w:rsidRPr="004D5040">
              <w:rPr>
                <w:rFonts w:eastAsia="Arial Unicode MS" w:cs="Arial"/>
                <w:sz w:val="16"/>
                <w:szCs w:val="16"/>
                <w:lang w:eastAsia="ja-JP"/>
              </w:rPr>
              <w:t>A</w:t>
            </w:r>
            <w:r w:rsidRPr="004D5040">
              <w:rPr>
                <w:rFonts w:eastAsia="Arial Unicode MS" w:cs="Arial"/>
                <w:sz w:val="16"/>
                <w:szCs w:val="16"/>
              </w:rPr>
              <w:t xml:space="preserve">rtikel 1:6 </w:t>
            </w:r>
            <w:proofErr w:type="spellStart"/>
            <w:r w:rsidRPr="004D5040">
              <w:rPr>
                <w:rFonts w:eastAsia="Arial Unicode MS" w:cs="Arial"/>
                <w:sz w:val="16"/>
                <w:szCs w:val="16"/>
              </w:rPr>
              <w:t>Wfm</w:t>
            </w:r>
            <w:proofErr w:type="spellEnd"/>
            <w:r w:rsidRPr="004D5040">
              <w:rPr>
                <w:rFonts w:eastAsia="Arial Unicode MS" w:cs="Arial"/>
                <w:sz w:val="16"/>
                <w:szCs w:val="16"/>
              </w:rPr>
              <w:t xml:space="preserve"> BES</w:t>
            </w:r>
          </w:p>
        </w:tc>
      </w:tr>
      <w:tr w:rsidRPr="004D5040" w:rsidR="00975559" w:rsidTr="00876A5D" w14:paraId="2FA96362" w14:textId="77777777">
        <w:trPr>
          <w:cantSplit/>
          <w:trHeight w:val="567"/>
        </w:trPr>
        <w:tc>
          <w:tcPr>
            <w:tcW w:w="1008" w:type="pct"/>
            <w:shd w:val="clear" w:color="auto" w:fill="D9D9D9" w:themeFill="background1" w:themeFillShade="D9"/>
          </w:tcPr>
          <w:p w:rsidRPr="004D5040" w:rsidR="00CE442C" w:rsidP="00CE442C" w:rsidRDefault="00CE442C" w14:paraId="7EA8F539" w14:textId="77777777">
            <w:pPr>
              <w:tabs>
                <w:tab w:val="left" w:pos="2193"/>
              </w:tabs>
              <w:rPr>
                <w:rFonts w:eastAsia="Arial Unicode MS" w:cs="Arial"/>
                <w:b/>
                <w:sz w:val="16"/>
                <w:szCs w:val="16"/>
              </w:rPr>
            </w:pPr>
            <w:r w:rsidRPr="004D5040">
              <w:rPr>
                <w:rFonts w:eastAsia="Arial Unicode MS" w:cs="Arial"/>
                <w:b/>
                <w:sz w:val="16"/>
                <w:szCs w:val="16"/>
              </w:rPr>
              <w:t>Wet ter voorkoming van witwassen en financieren van terrorisme BES (</w:t>
            </w:r>
            <w:proofErr w:type="spellStart"/>
            <w:r w:rsidRPr="004D5040">
              <w:rPr>
                <w:rFonts w:eastAsia="Arial Unicode MS" w:cs="Arial"/>
                <w:b/>
                <w:sz w:val="16"/>
                <w:szCs w:val="16"/>
              </w:rPr>
              <w:t>Wwft</w:t>
            </w:r>
            <w:proofErr w:type="spellEnd"/>
            <w:r w:rsidRPr="004D5040">
              <w:rPr>
                <w:rFonts w:eastAsia="Arial Unicode MS" w:cs="Arial"/>
                <w:b/>
                <w:sz w:val="16"/>
                <w:szCs w:val="16"/>
              </w:rPr>
              <w:t xml:space="preserve"> BES)</w:t>
            </w:r>
          </w:p>
        </w:tc>
        <w:tc>
          <w:tcPr>
            <w:tcW w:w="2767" w:type="pct"/>
            <w:shd w:val="clear" w:color="auto" w:fill="D9D9D9" w:themeFill="background1" w:themeFillShade="D9"/>
          </w:tcPr>
          <w:p w:rsidRPr="004D5040" w:rsidR="00CE442C" w:rsidP="00CE442C" w:rsidRDefault="00CE442C" w14:paraId="32D48646" w14:textId="00B08CA6">
            <w:pPr>
              <w:rPr>
                <w:rFonts w:eastAsia="Arial Unicode MS" w:cs="Arial"/>
                <w:sz w:val="16"/>
                <w:szCs w:val="16"/>
              </w:rPr>
            </w:pPr>
            <w:r w:rsidRPr="004D5040">
              <w:rPr>
                <w:rFonts w:eastAsia="Arial Unicode MS" w:cs="Arial"/>
                <w:sz w:val="16"/>
                <w:szCs w:val="16"/>
              </w:rPr>
              <w:t xml:space="preserve">De AFM is als toezichtautoriteit belast met de handhaving van het bij of krachtens de </w:t>
            </w:r>
            <w:proofErr w:type="spellStart"/>
            <w:r w:rsidRPr="004D5040">
              <w:rPr>
                <w:rFonts w:eastAsia="Arial Unicode MS" w:cs="Arial"/>
                <w:sz w:val="16"/>
                <w:szCs w:val="16"/>
              </w:rPr>
              <w:t>Wwft</w:t>
            </w:r>
            <w:proofErr w:type="spellEnd"/>
            <w:r w:rsidRPr="004D5040">
              <w:rPr>
                <w:rFonts w:eastAsia="Arial Unicode MS" w:cs="Arial"/>
                <w:sz w:val="16"/>
                <w:szCs w:val="16"/>
              </w:rPr>
              <w:t xml:space="preserve"> BES bepaalde voor zover het betreft de (door een dienstverlener in of vanuit Bonaire, Sint Eustatius of Saba verrichtte) diensten als bedoeld in </w:t>
            </w:r>
            <w:r w:rsidRPr="004D5040" w:rsidR="00B70130">
              <w:rPr>
                <w:rFonts w:eastAsia="Arial Unicode MS" w:cs="Arial"/>
                <w:sz w:val="16"/>
                <w:szCs w:val="16"/>
              </w:rPr>
              <w:t>Bijlage A, onder I, sub</w:t>
            </w:r>
            <w:r w:rsidRPr="004D5040">
              <w:rPr>
                <w:rFonts w:eastAsia="Arial Unicode MS" w:cs="Arial"/>
                <w:sz w:val="16"/>
                <w:szCs w:val="16"/>
              </w:rPr>
              <w:t xml:space="preserve">onderdelen e, voor zover het betreft het bemiddelen bij het sluiten van een levensverzekering tegen een premie als bedoelde in de </w:t>
            </w:r>
            <w:proofErr w:type="spellStart"/>
            <w:r w:rsidRPr="004D5040">
              <w:rPr>
                <w:rFonts w:eastAsia="Arial Unicode MS" w:cs="Arial"/>
                <w:sz w:val="16"/>
                <w:szCs w:val="16"/>
              </w:rPr>
              <w:t>Wfm</w:t>
            </w:r>
            <w:proofErr w:type="spellEnd"/>
            <w:r w:rsidRPr="004D5040">
              <w:rPr>
                <w:rFonts w:eastAsia="Arial Unicode MS" w:cs="Arial"/>
                <w:sz w:val="16"/>
                <w:szCs w:val="16"/>
              </w:rPr>
              <w:t xml:space="preserve"> BES, u en v</w:t>
            </w:r>
            <w:r w:rsidRPr="004D5040" w:rsidR="00B70130">
              <w:rPr>
                <w:rFonts w:eastAsia="Arial Unicode MS" w:cs="Arial"/>
                <w:sz w:val="16"/>
                <w:szCs w:val="16"/>
              </w:rPr>
              <w:t>.</w:t>
            </w:r>
          </w:p>
        </w:tc>
        <w:tc>
          <w:tcPr>
            <w:tcW w:w="1225" w:type="pct"/>
            <w:shd w:val="clear" w:color="auto" w:fill="D9D9D9" w:themeFill="background1" w:themeFillShade="D9"/>
          </w:tcPr>
          <w:p w:rsidRPr="004D5040" w:rsidR="00203831" w:rsidP="00CE442C" w:rsidRDefault="000F2AA1" w14:paraId="1E2FED25" w14:textId="6317C97E">
            <w:pPr>
              <w:rPr>
                <w:color w:val="000000"/>
                <w:sz w:val="16"/>
                <w:szCs w:val="16"/>
              </w:rPr>
            </w:pPr>
            <w:r w:rsidRPr="004D5040">
              <w:rPr>
                <w:color w:val="000000"/>
                <w:sz w:val="16"/>
                <w:szCs w:val="16"/>
              </w:rPr>
              <w:t>A</w:t>
            </w:r>
            <w:r w:rsidRPr="004D5040" w:rsidR="00CE442C">
              <w:rPr>
                <w:color w:val="000000"/>
                <w:sz w:val="16"/>
                <w:szCs w:val="16"/>
              </w:rPr>
              <w:t xml:space="preserve">rtikel 1.1, eerste lid, onderdeel p, onder 1°, </w:t>
            </w:r>
            <w:proofErr w:type="spellStart"/>
            <w:r w:rsidRPr="004D5040" w:rsidR="00CE442C">
              <w:rPr>
                <w:color w:val="000000"/>
                <w:sz w:val="16"/>
                <w:szCs w:val="16"/>
              </w:rPr>
              <w:t>Wwft</w:t>
            </w:r>
            <w:proofErr w:type="spellEnd"/>
            <w:r w:rsidRPr="004D5040" w:rsidR="00CE442C">
              <w:rPr>
                <w:color w:val="000000"/>
                <w:sz w:val="16"/>
                <w:szCs w:val="16"/>
              </w:rPr>
              <w:t xml:space="preserve"> BES jo. artikel 1, aanhef en onderdeel a, Besluit van  21 december 2012</w:t>
            </w:r>
            <w:r w:rsidRPr="004D5040" w:rsidR="00157C4E">
              <w:rPr>
                <w:rStyle w:val="Voetnootmarkering"/>
                <w:color w:val="000000"/>
                <w:sz w:val="16"/>
                <w:szCs w:val="16"/>
              </w:rPr>
              <w:footnoteReference w:id="61"/>
            </w:r>
          </w:p>
        </w:tc>
      </w:tr>
    </w:tbl>
    <w:p w:rsidRPr="004D5040" w:rsidR="003F4CA9" w:rsidP="00634070" w:rsidRDefault="00A632B9" w14:paraId="10567042" w14:textId="77777777">
      <w:pPr>
        <w:pStyle w:val="Kop1"/>
      </w:pPr>
      <w:r w:rsidRPr="004D5040">
        <w:t>3.</w:t>
      </w:r>
      <w:r w:rsidRPr="004D5040">
        <w:tab/>
      </w:r>
      <w:r w:rsidRPr="004D5040" w:rsidR="00087360">
        <w:t>Toezicht op afstand</w:t>
      </w:r>
      <w:bookmarkEnd w:id="8"/>
      <w:bookmarkEnd w:id="9"/>
    </w:p>
    <w:p w:rsidRPr="004D5040" w:rsidR="003F4CA9" w:rsidP="00A4624F" w:rsidRDefault="003F4CA9" w14:paraId="5F1D5CA8" w14:textId="77777777">
      <w:pPr>
        <w:spacing w:after="0" w:line="260" w:lineRule="exact"/>
        <w:rPr>
          <w:rFonts w:cs="Arial"/>
          <w:szCs w:val="18"/>
        </w:rPr>
      </w:pPr>
    </w:p>
    <w:p w:rsidRPr="004D5040" w:rsidR="00CA0444" w:rsidP="00CA0444" w:rsidRDefault="00CA0444" w14:paraId="04787A38" w14:textId="5C70B648">
      <w:pPr>
        <w:spacing w:after="0" w:line="260" w:lineRule="exact"/>
        <w:rPr>
          <w:color w:val="000000"/>
          <w:szCs w:val="18"/>
        </w:rPr>
      </w:pPr>
      <w:r w:rsidRPr="004D5040">
        <w:rPr>
          <w:color w:val="000000"/>
          <w:szCs w:val="18"/>
        </w:rPr>
        <w:t xml:space="preserve">Sinds 1 januari 2013 is de </w:t>
      </w:r>
      <w:r w:rsidRPr="004D5040">
        <w:rPr>
          <w:szCs w:val="18"/>
        </w:rPr>
        <w:t xml:space="preserve">Kaderwet </w:t>
      </w:r>
      <w:r w:rsidRPr="004D5040" w:rsidR="006A70AC">
        <w:rPr>
          <w:szCs w:val="18"/>
        </w:rPr>
        <w:t>zbo’s</w:t>
      </w:r>
      <w:r w:rsidRPr="004D5040" w:rsidR="001D6CB8">
        <w:rPr>
          <w:szCs w:val="18"/>
        </w:rPr>
        <w:t xml:space="preserve"> </w:t>
      </w:r>
      <w:r w:rsidRPr="004D5040" w:rsidR="00304021">
        <w:rPr>
          <w:szCs w:val="18"/>
        </w:rPr>
        <w:t xml:space="preserve">op </w:t>
      </w:r>
      <w:r w:rsidRPr="004D5040" w:rsidR="00E228BA">
        <w:rPr>
          <w:szCs w:val="18"/>
        </w:rPr>
        <w:t xml:space="preserve">DNB en de AFM </w:t>
      </w:r>
      <w:r w:rsidRPr="004D5040">
        <w:rPr>
          <w:color w:val="000000"/>
          <w:szCs w:val="18"/>
        </w:rPr>
        <w:t>van toepassing</w:t>
      </w:r>
      <w:r w:rsidRPr="004D5040" w:rsidR="00E228BA">
        <w:rPr>
          <w:color w:val="000000"/>
          <w:szCs w:val="18"/>
        </w:rPr>
        <w:t xml:space="preserve">. Dat geldt voor de uitoefening van taken </w:t>
      </w:r>
      <w:r w:rsidRPr="004D5040">
        <w:rPr>
          <w:color w:val="000000"/>
          <w:szCs w:val="18"/>
        </w:rPr>
        <w:t xml:space="preserve">op grond van de </w:t>
      </w:r>
      <w:proofErr w:type="spellStart"/>
      <w:r w:rsidRPr="004D5040">
        <w:rPr>
          <w:color w:val="000000"/>
          <w:szCs w:val="18"/>
        </w:rPr>
        <w:t>Wft</w:t>
      </w:r>
      <w:proofErr w:type="spellEnd"/>
      <w:r w:rsidRPr="004D5040" w:rsidR="00E228BA">
        <w:rPr>
          <w:color w:val="000000"/>
          <w:szCs w:val="18"/>
        </w:rPr>
        <w:t xml:space="preserve"> en andere </w:t>
      </w:r>
      <w:r w:rsidRPr="004D5040">
        <w:rPr>
          <w:color w:val="000000"/>
          <w:szCs w:val="18"/>
        </w:rPr>
        <w:t>wettelijke regelingen</w:t>
      </w:r>
      <w:r w:rsidRPr="004D5040" w:rsidR="00E228BA">
        <w:rPr>
          <w:color w:val="000000"/>
          <w:szCs w:val="18"/>
        </w:rPr>
        <w:t xml:space="preserve"> waarin h</w:t>
      </w:r>
      <w:r w:rsidRPr="004D5040" w:rsidR="006A4E6E">
        <w:rPr>
          <w:color w:val="000000"/>
          <w:szCs w:val="18"/>
        </w:rPr>
        <w:t>u</w:t>
      </w:r>
      <w:r w:rsidRPr="004D5040" w:rsidR="00E228BA">
        <w:rPr>
          <w:color w:val="000000"/>
          <w:szCs w:val="18"/>
        </w:rPr>
        <w:t xml:space="preserve">n bevoegdheden zijn toegekend, </w:t>
      </w:r>
      <w:r w:rsidRPr="004D5040">
        <w:rPr>
          <w:color w:val="000000"/>
          <w:szCs w:val="18"/>
        </w:rPr>
        <w:t>als</w:t>
      </w:r>
      <w:r w:rsidRPr="004D5040" w:rsidR="00E228BA">
        <w:rPr>
          <w:color w:val="000000"/>
          <w:szCs w:val="18"/>
        </w:rPr>
        <w:t xml:space="preserve">mede </w:t>
      </w:r>
      <w:r w:rsidRPr="004D5040">
        <w:rPr>
          <w:color w:val="000000"/>
          <w:szCs w:val="18"/>
        </w:rPr>
        <w:t>ten aanzien van de taken die DNB en de AFM uitvoeren in de openbare lichamen Bonaire, Sint Eustatius en Saba.</w:t>
      </w:r>
      <w:r w:rsidRPr="004D5040">
        <w:rPr>
          <w:rStyle w:val="Voetnootmarkering"/>
          <w:color w:val="000000"/>
          <w:szCs w:val="18"/>
        </w:rPr>
        <w:footnoteReference w:id="62"/>
      </w:r>
      <w:r w:rsidRPr="004D5040">
        <w:rPr>
          <w:color w:val="000000"/>
          <w:szCs w:val="18"/>
        </w:rPr>
        <w:t xml:space="preserve"> </w:t>
      </w:r>
      <w:r w:rsidRPr="004D5040">
        <w:rPr>
          <w:szCs w:val="18"/>
        </w:rPr>
        <w:t xml:space="preserve">Een aantal bepalingen van de Kaderwet </w:t>
      </w:r>
      <w:r w:rsidRPr="004D5040" w:rsidR="006A70AC">
        <w:rPr>
          <w:szCs w:val="18"/>
        </w:rPr>
        <w:t>zbo’s</w:t>
      </w:r>
      <w:r w:rsidRPr="004D5040" w:rsidR="001D6CB8">
        <w:rPr>
          <w:szCs w:val="18"/>
        </w:rPr>
        <w:t xml:space="preserve"> </w:t>
      </w:r>
      <w:r w:rsidRPr="004D5040">
        <w:rPr>
          <w:szCs w:val="18"/>
        </w:rPr>
        <w:t xml:space="preserve">is </w:t>
      </w:r>
      <w:r w:rsidRPr="004D5040" w:rsidR="00E228BA">
        <w:rPr>
          <w:szCs w:val="18"/>
        </w:rPr>
        <w:t xml:space="preserve">evenwel </w:t>
      </w:r>
      <w:r w:rsidRPr="004D5040">
        <w:rPr>
          <w:szCs w:val="18"/>
        </w:rPr>
        <w:t>buiten toepassing verklaard</w:t>
      </w:r>
      <w:r w:rsidRPr="004D5040">
        <w:rPr>
          <w:rStyle w:val="Voetnootmarkering"/>
          <w:szCs w:val="18"/>
        </w:rPr>
        <w:footnoteReference w:id="63"/>
      </w:r>
      <w:r w:rsidRPr="004D5040" w:rsidR="00E228BA">
        <w:rPr>
          <w:szCs w:val="18"/>
        </w:rPr>
        <w:t>,</w:t>
      </w:r>
      <w:r w:rsidRPr="004D5040">
        <w:rPr>
          <w:szCs w:val="18"/>
        </w:rPr>
        <w:t xml:space="preserve"> omdat de </w:t>
      </w:r>
      <w:r w:rsidRPr="004D5040" w:rsidR="009659BB">
        <w:rPr>
          <w:color w:val="000000"/>
          <w:szCs w:val="18"/>
        </w:rPr>
        <w:t>Wet bekostiging financieel toezicht</w:t>
      </w:r>
      <w:r w:rsidRPr="004D5040" w:rsidR="00B431B3">
        <w:rPr>
          <w:color w:val="000000"/>
          <w:szCs w:val="18"/>
        </w:rPr>
        <w:t xml:space="preserve"> 2019</w:t>
      </w:r>
      <w:r w:rsidRPr="004D5040" w:rsidR="009659BB">
        <w:rPr>
          <w:color w:val="000000"/>
          <w:szCs w:val="18"/>
        </w:rPr>
        <w:t xml:space="preserve"> (</w:t>
      </w:r>
      <w:proofErr w:type="spellStart"/>
      <w:r w:rsidRPr="004D5040" w:rsidR="009659BB">
        <w:rPr>
          <w:color w:val="000000"/>
          <w:szCs w:val="18"/>
        </w:rPr>
        <w:t>Wbft</w:t>
      </w:r>
      <w:proofErr w:type="spellEnd"/>
      <w:r w:rsidRPr="004D5040" w:rsidR="00B431B3">
        <w:rPr>
          <w:color w:val="000000"/>
          <w:szCs w:val="18"/>
        </w:rPr>
        <w:t xml:space="preserve"> 2019</w:t>
      </w:r>
      <w:r w:rsidRPr="004D5040" w:rsidR="009659BB">
        <w:rPr>
          <w:color w:val="000000"/>
          <w:szCs w:val="18"/>
        </w:rPr>
        <w:t>)</w:t>
      </w:r>
      <w:r w:rsidRPr="004D5040" w:rsidR="009659BB">
        <w:rPr>
          <w:szCs w:val="18"/>
        </w:rPr>
        <w:t xml:space="preserve"> </w:t>
      </w:r>
      <w:r w:rsidRPr="004D5040">
        <w:rPr>
          <w:szCs w:val="18"/>
        </w:rPr>
        <w:t xml:space="preserve">of de </w:t>
      </w:r>
      <w:proofErr w:type="spellStart"/>
      <w:r w:rsidRPr="004D5040">
        <w:rPr>
          <w:szCs w:val="18"/>
        </w:rPr>
        <w:t>Wft</w:t>
      </w:r>
      <w:proofErr w:type="spellEnd"/>
      <w:r w:rsidRPr="004D5040">
        <w:rPr>
          <w:szCs w:val="18"/>
        </w:rPr>
        <w:t xml:space="preserve"> de betreffende materie reeds regelt.</w:t>
      </w:r>
      <w:r w:rsidRPr="004D5040">
        <w:rPr>
          <w:rStyle w:val="Voetnootmarkering"/>
          <w:szCs w:val="18"/>
        </w:rPr>
        <w:footnoteReference w:id="64"/>
      </w:r>
      <w:r w:rsidRPr="004D5040">
        <w:rPr>
          <w:szCs w:val="18"/>
        </w:rPr>
        <w:t xml:space="preserve"> Volledigheidshalve wordt opgemerkt dat d</w:t>
      </w:r>
      <w:r w:rsidRPr="004D5040">
        <w:rPr>
          <w:color w:val="000000"/>
          <w:szCs w:val="18"/>
        </w:rPr>
        <w:t xml:space="preserve">e Kaderwet </w:t>
      </w:r>
      <w:r w:rsidRPr="004D5040" w:rsidR="00121ACA">
        <w:rPr>
          <w:color w:val="000000"/>
          <w:szCs w:val="18"/>
        </w:rPr>
        <w:t>zbo’s</w:t>
      </w:r>
      <w:r w:rsidRPr="004D5040" w:rsidR="007F424E">
        <w:rPr>
          <w:color w:val="000000"/>
          <w:szCs w:val="18"/>
        </w:rPr>
        <w:t xml:space="preserve"> </w:t>
      </w:r>
      <w:r w:rsidRPr="004D5040">
        <w:rPr>
          <w:color w:val="000000"/>
          <w:szCs w:val="18"/>
        </w:rPr>
        <w:t>niet van toepassing is op de taken waarmee DNB belast is als onderdeel van het Europees Stelsel van Centrale Banken (ESCB), haar nationale taak m</w:t>
      </w:r>
      <w:r w:rsidRPr="004D5040" w:rsidR="00E228BA">
        <w:rPr>
          <w:color w:val="000000"/>
          <w:szCs w:val="18"/>
        </w:rPr>
        <w:t>et betrekking tot</w:t>
      </w:r>
      <w:r w:rsidRPr="004D5040">
        <w:rPr>
          <w:color w:val="000000"/>
          <w:szCs w:val="18"/>
        </w:rPr>
        <w:t xml:space="preserve"> het verzamelen van statistische gegevens en vervaardigen van statistieken, haar nationale taak tot bevordering van de goede werking van het betalingsverkeer en haar taak tot bevordering van de goede werking van het betalingsverkeer in </w:t>
      </w:r>
      <w:r w:rsidRPr="004D5040" w:rsidR="00B55988">
        <w:rPr>
          <w:color w:val="000000"/>
          <w:szCs w:val="18"/>
        </w:rPr>
        <w:t xml:space="preserve">de openbare lichamen </w:t>
      </w:r>
      <w:r w:rsidRPr="004D5040">
        <w:rPr>
          <w:color w:val="000000"/>
          <w:szCs w:val="18"/>
        </w:rPr>
        <w:t>Bonaire, Sint Eustatius en Saba.</w:t>
      </w:r>
      <w:r w:rsidRPr="004D5040">
        <w:rPr>
          <w:rStyle w:val="Voetnootmarkering"/>
          <w:color w:val="000000"/>
          <w:szCs w:val="18"/>
        </w:rPr>
        <w:footnoteReference w:id="65"/>
      </w:r>
    </w:p>
    <w:p w:rsidRPr="004D5040" w:rsidR="00CA0444" w:rsidP="00130FD1" w:rsidRDefault="00CA0444" w14:paraId="1CF55A03" w14:textId="77777777">
      <w:pPr>
        <w:spacing w:after="0" w:line="260" w:lineRule="exact"/>
        <w:rPr>
          <w:szCs w:val="18"/>
        </w:rPr>
      </w:pPr>
    </w:p>
    <w:p w:rsidRPr="004D5040" w:rsidR="001D6CB8" w:rsidP="001B5A4D" w:rsidRDefault="00130FD1" w14:paraId="0B8AEA41" w14:textId="3A35323E">
      <w:pPr>
        <w:spacing w:after="0" w:line="260" w:lineRule="exact"/>
        <w:rPr>
          <w:rFonts w:eastAsia="Arial Unicode MS" w:cs="Arial"/>
          <w:szCs w:val="18"/>
        </w:rPr>
      </w:pPr>
      <w:r w:rsidRPr="004D5040">
        <w:rPr>
          <w:szCs w:val="18"/>
        </w:rPr>
        <w:t xml:space="preserve">De </w:t>
      </w:r>
      <w:r w:rsidRPr="004D5040">
        <w:rPr>
          <w:iCs/>
          <w:szCs w:val="18"/>
        </w:rPr>
        <w:t xml:space="preserve">Kaderwet </w:t>
      </w:r>
      <w:r w:rsidRPr="004D5040" w:rsidR="00121ACA">
        <w:rPr>
          <w:iCs/>
          <w:szCs w:val="18"/>
        </w:rPr>
        <w:t>zbo’s</w:t>
      </w:r>
      <w:r w:rsidRPr="004D5040" w:rsidR="001D6CB8">
        <w:rPr>
          <w:iCs/>
          <w:szCs w:val="18"/>
        </w:rPr>
        <w:t xml:space="preserve"> </w:t>
      </w:r>
      <w:r w:rsidRPr="004D5040">
        <w:rPr>
          <w:szCs w:val="18"/>
        </w:rPr>
        <w:t xml:space="preserve">bepaalt dat een </w:t>
      </w:r>
      <w:r w:rsidRPr="004D5040" w:rsidR="00121ACA">
        <w:rPr>
          <w:szCs w:val="18"/>
        </w:rPr>
        <w:t>zbo</w:t>
      </w:r>
      <w:r w:rsidRPr="004D5040" w:rsidR="001D6CB8">
        <w:rPr>
          <w:szCs w:val="18"/>
        </w:rPr>
        <w:t xml:space="preserve"> </w:t>
      </w:r>
      <w:r w:rsidRPr="004D5040">
        <w:rPr>
          <w:szCs w:val="18"/>
        </w:rPr>
        <w:t xml:space="preserve">uitsluitend kan worden ingesteld indien er behoefte is aan onafhankelijke oordeelsvorming op grond van specifieke deskundigheid, indien er sprake is van strikt </w:t>
      </w:r>
      <w:proofErr w:type="spellStart"/>
      <w:r w:rsidRPr="004D5040">
        <w:rPr>
          <w:szCs w:val="18"/>
        </w:rPr>
        <w:t>regelgebonden</w:t>
      </w:r>
      <w:proofErr w:type="spellEnd"/>
      <w:r w:rsidRPr="004D5040">
        <w:rPr>
          <w:szCs w:val="18"/>
        </w:rPr>
        <w:t xml:space="preserve"> uitvoering in een groot aantal individuele gevallen, of indien participatie van maatschappelijke organisaties in verband met de aard van de betrokken bestuurstaak bijzonder aangewezen moet worden geacht.</w:t>
      </w:r>
      <w:r w:rsidRPr="004D5040">
        <w:rPr>
          <w:rStyle w:val="Voetnootmarkering"/>
          <w:szCs w:val="18"/>
        </w:rPr>
        <w:footnoteReference w:id="66"/>
      </w:r>
      <w:r w:rsidRPr="004D5040" w:rsidR="003E5D04">
        <w:rPr>
          <w:szCs w:val="18"/>
        </w:rPr>
        <w:t xml:space="preserve"> Ondanks dat alle instellingsmotieven nog in de Kaderwet zijn opgenomen, is sinds het tweede kabinet-Rutte het kabinetsbeleid dat enkel nog zbo’s worden gevormd op basis van het onafhankelijkheidsmotief. Dit is mede ingegeven door het feit dat kabinetten sindsdien streven naar beperking van het aantal zbo’s. De uitvoering van de publieke taken van het Rijk worden zo veel mogelijk uitgevoerd onder volledige ministeriële verantwoordelijkheid.</w:t>
      </w:r>
      <w:r w:rsidRPr="004D5040" w:rsidR="003E5D04">
        <w:rPr>
          <w:rStyle w:val="Voetnootmarkering"/>
          <w:szCs w:val="18"/>
        </w:rPr>
        <w:footnoteReference w:id="67"/>
      </w:r>
      <w:r w:rsidRPr="004D5040" w:rsidR="003E5D04">
        <w:rPr>
          <w:rFonts w:ascii="Times New Roman" w:hAnsi="Times New Roman" w:cs="Times New Roman"/>
          <w:sz w:val="24"/>
          <w:szCs w:val="24"/>
          <w:lang w:eastAsia="nl-NL"/>
        </w:rPr>
        <w:t xml:space="preserve"> </w:t>
      </w:r>
      <w:r w:rsidRPr="004D5040">
        <w:rPr>
          <w:szCs w:val="18"/>
        </w:rPr>
        <w:t xml:space="preserve"> In het geval van DNB en de AFM is de behoefte aan onafhankelijke oordeelsvorming op grond van specifieke deskundigheid doorslaggevend. </w:t>
      </w:r>
      <w:r w:rsidRPr="004D5040" w:rsidR="00F70CCB">
        <w:rPr>
          <w:szCs w:val="18"/>
        </w:rPr>
        <w:t xml:space="preserve">Zo wordt bijvoorbeeld de aanvraag van een vergunning of een verklaring van geen bezwaar op grond van de </w:t>
      </w:r>
      <w:proofErr w:type="spellStart"/>
      <w:r w:rsidRPr="004D5040" w:rsidR="00F70CCB">
        <w:rPr>
          <w:szCs w:val="18"/>
        </w:rPr>
        <w:t>Wft</w:t>
      </w:r>
      <w:proofErr w:type="spellEnd"/>
      <w:r w:rsidRPr="004D5040" w:rsidR="00F70CCB">
        <w:rPr>
          <w:szCs w:val="18"/>
        </w:rPr>
        <w:t xml:space="preserve"> beoordeeld door de toezichthouder(s)</w:t>
      </w:r>
      <w:r w:rsidRPr="004D5040" w:rsidR="00230E56">
        <w:rPr>
          <w:szCs w:val="18"/>
        </w:rPr>
        <w:t>,</w:t>
      </w:r>
      <w:r w:rsidRPr="004D5040" w:rsidR="00F70CCB">
        <w:rPr>
          <w:szCs w:val="18"/>
        </w:rPr>
        <w:t xml:space="preserve"> en niet door de </w:t>
      </w:r>
      <w:r w:rsidRPr="004D5040" w:rsidR="005755CD">
        <w:rPr>
          <w:szCs w:val="18"/>
        </w:rPr>
        <w:t xml:space="preserve">minister </w:t>
      </w:r>
      <w:r w:rsidRPr="004D5040" w:rsidR="00660B08">
        <w:rPr>
          <w:szCs w:val="18"/>
        </w:rPr>
        <w:t>van Financiën</w:t>
      </w:r>
      <w:r w:rsidRPr="004D5040" w:rsidR="005B3BE9">
        <w:rPr>
          <w:szCs w:val="18"/>
        </w:rPr>
        <w:t>.</w:t>
      </w:r>
      <w:r w:rsidRPr="004D5040" w:rsidR="001D6CB8">
        <w:rPr>
          <w:rStyle w:val="Voetnootmarkering"/>
          <w:szCs w:val="18"/>
        </w:rPr>
        <w:footnoteReference w:id="68"/>
      </w:r>
    </w:p>
    <w:p w:rsidRPr="004D5040" w:rsidR="001D6CB8" w:rsidP="001B5A4D" w:rsidRDefault="001D6CB8" w14:paraId="6B4965D3" w14:textId="77777777">
      <w:pPr>
        <w:spacing w:after="0" w:line="260" w:lineRule="exact"/>
        <w:rPr>
          <w:rFonts w:eastAsia="Arial Unicode MS" w:cs="Arial"/>
          <w:szCs w:val="18"/>
        </w:rPr>
      </w:pPr>
    </w:p>
    <w:p w:rsidRPr="004D5040" w:rsidR="00F35AFD" w:rsidP="001D6CB8" w:rsidRDefault="00660B08" w14:paraId="65FEB72E" w14:textId="1E7A7D61">
      <w:pPr>
        <w:spacing w:after="0" w:line="260" w:lineRule="exact"/>
        <w:rPr>
          <w:szCs w:val="18"/>
        </w:rPr>
      </w:pPr>
      <w:r w:rsidRPr="004D5040">
        <w:rPr>
          <w:rFonts w:eastAsia="Arial Unicode MS" w:cs="Arial"/>
          <w:szCs w:val="18"/>
        </w:rPr>
        <w:t>DNB</w:t>
      </w:r>
      <w:r w:rsidRPr="004D5040" w:rsidR="001D6CB8">
        <w:rPr>
          <w:rFonts w:eastAsia="Arial Unicode MS" w:cs="Arial"/>
          <w:szCs w:val="18"/>
        </w:rPr>
        <w:t xml:space="preserve"> en de AFM</w:t>
      </w:r>
      <w:r w:rsidRPr="004D5040">
        <w:rPr>
          <w:rFonts w:eastAsia="Arial Unicode MS" w:cs="Arial"/>
          <w:szCs w:val="18"/>
        </w:rPr>
        <w:t xml:space="preserve"> zijn als </w:t>
      </w:r>
      <w:r w:rsidRPr="004D5040" w:rsidR="00121ACA">
        <w:rPr>
          <w:rFonts w:eastAsia="Arial Unicode MS" w:cs="Arial"/>
          <w:szCs w:val="18"/>
        </w:rPr>
        <w:t>zbo</w:t>
      </w:r>
      <w:r w:rsidRPr="004D5040" w:rsidR="001D6CB8">
        <w:rPr>
          <w:rFonts w:eastAsia="Arial Unicode MS" w:cs="Arial"/>
          <w:szCs w:val="18"/>
        </w:rPr>
        <w:t xml:space="preserve">’s </w:t>
      </w:r>
      <w:r w:rsidRPr="004D5040">
        <w:rPr>
          <w:rFonts w:eastAsia="Arial Unicode MS" w:cs="Arial"/>
          <w:szCs w:val="18"/>
        </w:rPr>
        <w:t xml:space="preserve">op afstand van de </w:t>
      </w:r>
      <w:r w:rsidRPr="004D5040" w:rsidR="005755CD">
        <w:rPr>
          <w:rFonts w:eastAsia="Arial Unicode MS" w:cs="Arial"/>
          <w:szCs w:val="18"/>
        </w:rPr>
        <w:t xml:space="preserve">minister </w:t>
      </w:r>
      <w:r w:rsidRPr="004D5040">
        <w:rPr>
          <w:rFonts w:eastAsia="Arial Unicode MS" w:cs="Arial"/>
          <w:szCs w:val="18"/>
        </w:rPr>
        <w:t>van Financiën geplaatst</w:t>
      </w:r>
      <w:r w:rsidRPr="004D5040" w:rsidR="001D6CB8">
        <w:rPr>
          <w:rFonts w:eastAsia="Arial Unicode MS" w:cs="Arial"/>
          <w:szCs w:val="18"/>
        </w:rPr>
        <w:t xml:space="preserve">. Zij maken geen onderdeel uit van een ministerie en ontlenen hun taken en bevoegdheden direct aan de wet. </w:t>
      </w:r>
      <w:r w:rsidRPr="004D5040">
        <w:rPr>
          <w:rFonts w:eastAsia="Arial Unicode MS" w:cs="Arial"/>
          <w:szCs w:val="18"/>
        </w:rPr>
        <w:t xml:space="preserve"> </w:t>
      </w:r>
      <w:r w:rsidRPr="004D5040" w:rsidR="001D6CB8">
        <w:rPr>
          <w:szCs w:val="18"/>
        </w:rPr>
        <w:t xml:space="preserve">Vanwege de </w:t>
      </w:r>
      <w:r w:rsidRPr="004D5040" w:rsidR="00121ACA">
        <w:rPr>
          <w:szCs w:val="18"/>
        </w:rPr>
        <w:t>zbo</w:t>
      </w:r>
      <w:r w:rsidRPr="004D5040" w:rsidR="001D6CB8">
        <w:rPr>
          <w:szCs w:val="18"/>
        </w:rPr>
        <w:t xml:space="preserve">-status zijn DNB en de AFM onafhankelijk in de uitvoering van de aan hen opgedragen taken: zij oordelen zelfstandig over individuele gevallen en zijn niet ondergeschikt aan de minister. </w:t>
      </w:r>
      <w:r w:rsidRPr="004D5040" w:rsidR="00F35AFD">
        <w:rPr>
          <w:szCs w:val="18"/>
        </w:rPr>
        <w:t xml:space="preserve">Dat betekent dat er geen ministeriële verantwoordelijkheid is voor de besluiten die DNB en de AFM op grond van hun wettelijke </w:t>
      </w:r>
      <w:r w:rsidRPr="004D5040" w:rsidR="0070337E">
        <w:rPr>
          <w:szCs w:val="18"/>
        </w:rPr>
        <w:t>opdracht</w:t>
      </w:r>
      <w:r w:rsidRPr="004D5040" w:rsidR="00F35AFD">
        <w:rPr>
          <w:szCs w:val="18"/>
        </w:rPr>
        <w:t xml:space="preserve"> nemen</w:t>
      </w:r>
      <w:r w:rsidRPr="004D5040" w:rsidR="00847236">
        <w:rPr>
          <w:szCs w:val="18"/>
        </w:rPr>
        <w:t>.</w:t>
      </w:r>
      <w:r w:rsidRPr="004D5040" w:rsidR="00F35AFD">
        <w:rPr>
          <w:szCs w:val="18"/>
        </w:rPr>
        <w:t xml:space="preserve"> De ministeriële verantwoordelijkheid is beperkt tot de (eigen) bevoegdheden van de minister van Financiën ten opzichte van DNB en de AFM. Hiermee houdt de minister uitvoeringstoezicht op DNB en de AFM, met de inachtneming van hun positionering als zbo en de onafhankelijkheid in de taakuitvoering die hiermee gepaard gaat. Het kader hiervoor ligt vast in de Kade</w:t>
      </w:r>
      <w:r w:rsidRPr="004D5040" w:rsidR="00C97DFD">
        <w:rPr>
          <w:szCs w:val="18"/>
        </w:rPr>
        <w:t>r</w:t>
      </w:r>
      <w:r w:rsidRPr="004D5040" w:rsidR="00F35AFD">
        <w:rPr>
          <w:szCs w:val="18"/>
        </w:rPr>
        <w:t xml:space="preserve">wet </w:t>
      </w:r>
      <w:proofErr w:type="spellStart"/>
      <w:r w:rsidRPr="004D5040" w:rsidR="00F35AFD">
        <w:rPr>
          <w:szCs w:val="18"/>
        </w:rPr>
        <w:t>zbo</w:t>
      </w:r>
      <w:proofErr w:type="spellEnd"/>
      <w:r w:rsidRPr="004D5040" w:rsidR="00F35AFD">
        <w:rPr>
          <w:szCs w:val="18"/>
        </w:rPr>
        <w:t xml:space="preserve">, de </w:t>
      </w:r>
      <w:proofErr w:type="spellStart"/>
      <w:r w:rsidRPr="004D5040" w:rsidR="00F35AFD">
        <w:rPr>
          <w:szCs w:val="18"/>
        </w:rPr>
        <w:t>Wft</w:t>
      </w:r>
      <w:proofErr w:type="spellEnd"/>
      <w:r w:rsidRPr="004D5040" w:rsidR="00F35AFD">
        <w:rPr>
          <w:szCs w:val="18"/>
        </w:rPr>
        <w:t xml:space="preserve"> en de Bankwet 1998.</w:t>
      </w:r>
    </w:p>
    <w:p w:rsidRPr="004D5040" w:rsidR="00F35AFD" w:rsidP="001D6CB8" w:rsidRDefault="00F35AFD" w14:paraId="3C05B0C2" w14:textId="77777777">
      <w:pPr>
        <w:spacing w:after="0" w:line="260" w:lineRule="exact"/>
        <w:rPr>
          <w:szCs w:val="18"/>
        </w:rPr>
      </w:pPr>
    </w:p>
    <w:p w:rsidRPr="004D5040" w:rsidR="001D6CB8" w:rsidP="001D6CB8" w:rsidRDefault="001D6CB8" w14:paraId="79D441EA" w14:textId="69E5693B">
      <w:pPr>
        <w:spacing w:after="0" w:line="260" w:lineRule="exact"/>
        <w:rPr>
          <w:rFonts w:eastAsia="Arial Unicode MS" w:cs="Arial"/>
          <w:szCs w:val="18"/>
        </w:rPr>
      </w:pPr>
      <w:r w:rsidRPr="004D5040">
        <w:rPr>
          <w:rFonts w:eastAsia="Arial Unicode MS" w:cs="Arial"/>
          <w:szCs w:val="18"/>
        </w:rPr>
        <w:t xml:space="preserve">De onafhankelijke taakuitvoering door DNB en de AFM laat evenwel onverlet dat de </w:t>
      </w:r>
      <w:r w:rsidRPr="004D5040" w:rsidR="00C81511">
        <w:rPr>
          <w:rFonts w:eastAsia="Arial Unicode MS" w:cs="Arial"/>
          <w:szCs w:val="18"/>
        </w:rPr>
        <w:t>m</w:t>
      </w:r>
      <w:r w:rsidRPr="004D5040">
        <w:rPr>
          <w:rFonts w:eastAsia="Arial Unicode MS" w:cs="Arial"/>
          <w:szCs w:val="18"/>
        </w:rPr>
        <w:t xml:space="preserve">inister van Financiën de verantwoordelijkheid draagt voor de vervulling van de publieke taak. We spreken in dit verband van een systeemverantwoordelijkheid: </w:t>
      </w:r>
      <w:r w:rsidRPr="004D5040" w:rsidR="00F35AFD">
        <w:rPr>
          <w:rFonts w:eastAsia="Arial Unicode MS" w:cs="Arial"/>
          <w:szCs w:val="18"/>
        </w:rPr>
        <w:t>een brede politiek-bestuurlijke verantwoordelijkheid voor de inrichting en ordening (sturing door kaderstelling) van het systeem van financieel toezicht en voor het behoorlijk functioneren van dit systeem</w:t>
      </w:r>
      <w:r w:rsidRPr="004D5040">
        <w:rPr>
          <w:szCs w:val="18"/>
        </w:rPr>
        <w:t xml:space="preserve">. Om </w:t>
      </w:r>
      <w:r w:rsidRPr="004D5040" w:rsidR="00537C14">
        <w:rPr>
          <w:szCs w:val="18"/>
        </w:rPr>
        <w:t xml:space="preserve">invulling te geven </w:t>
      </w:r>
      <w:r w:rsidRPr="004D5040">
        <w:rPr>
          <w:szCs w:val="18"/>
        </w:rPr>
        <w:t xml:space="preserve">aan deze verantwoordelijkheid oefent de minister toezicht uit op DNB en de AFM. </w:t>
      </w:r>
      <w:r w:rsidRPr="004D5040" w:rsidR="00F35AFD">
        <w:rPr>
          <w:szCs w:val="18"/>
        </w:rPr>
        <w:t xml:space="preserve">De minister heeft hierbij een regisserende en voorwaardenscheppende rol; voor </w:t>
      </w:r>
      <w:r w:rsidRPr="004D5040" w:rsidR="009D226B">
        <w:rPr>
          <w:szCs w:val="18"/>
        </w:rPr>
        <w:t>de doelmatige en doeltreffende uitvoering van de</w:t>
      </w:r>
      <w:r w:rsidRPr="004D5040" w:rsidR="00A96ADD">
        <w:rPr>
          <w:szCs w:val="18"/>
        </w:rPr>
        <w:t xml:space="preserve"> toezichttaken</w:t>
      </w:r>
      <w:r w:rsidRPr="004D5040" w:rsidR="00F35AFD">
        <w:rPr>
          <w:szCs w:val="18"/>
        </w:rPr>
        <w:t xml:space="preserve"> zijn</w:t>
      </w:r>
      <w:r w:rsidRPr="004D5040" w:rsidR="001F3F61">
        <w:rPr>
          <w:szCs w:val="18"/>
        </w:rPr>
        <w:t xml:space="preserve"> DNB en de AFM</w:t>
      </w:r>
      <w:r w:rsidRPr="004D5040" w:rsidR="00F35AFD">
        <w:rPr>
          <w:szCs w:val="18"/>
        </w:rPr>
        <w:t xml:space="preserve"> verantwoordelijk. De minister houdt wel een toezichthoudende (toetsende) verantwoordelijkheid voor de resultaten </w:t>
      </w:r>
      <w:r w:rsidRPr="004D5040" w:rsidR="00A96ADD">
        <w:rPr>
          <w:szCs w:val="18"/>
        </w:rPr>
        <w:t>van het toezichtsysteem</w:t>
      </w:r>
      <w:r w:rsidRPr="004D5040" w:rsidR="00FB6BC5">
        <w:rPr>
          <w:szCs w:val="18"/>
        </w:rPr>
        <w:t xml:space="preserve"> als geheel</w:t>
      </w:r>
      <w:r w:rsidRPr="004D5040" w:rsidR="00001D73">
        <w:rPr>
          <w:szCs w:val="18"/>
        </w:rPr>
        <w:t xml:space="preserve"> (dus toezicht op afstand)</w:t>
      </w:r>
      <w:r w:rsidRPr="004D5040" w:rsidR="00F35AFD">
        <w:rPr>
          <w:szCs w:val="18"/>
        </w:rPr>
        <w:t xml:space="preserve">. </w:t>
      </w:r>
    </w:p>
    <w:p w:rsidRPr="004D5040" w:rsidR="00130FD1" w:rsidP="001B5A4D" w:rsidRDefault="00130FD1" w14:paraId="5EF1AE5C" w14:textId="77777777">
      <w:pPr>
        <w:spacing w:after="0" w:line="260" w:lineRule="exact"/>
        <w:rPr>
          <w:szCs w:val="18"/>
        </w:rPr>
      </w:pPr>
    </w:p>
    <w:p w:rsidRPr="004D5040" w:rsidR="00596D4A" w:rsidP="001B5A4D" w:rsidRDefault="007A0E6F" w14:paraId="78BADF1A" w14:textId="313FCA5E">
      <w:pPr>
        <w:spacing w:after="0" w:line="260" w:lineRule="exact"/>
        <w:rPr>
          <w:rFonts w:cs="Arial"/>
          <w:szCs w:val="18"/>
        </w:rPr>
      </w:pPr>
      <w:r w:rsidRPr="004D5040">
        <w:rPr>
          <w:rFonts w:cs="Arial"/>
          <w:szCs w:val="18"/>
        </w:rPr>
        <w:t xml:space="preserve">In </w:t>
      </w:r>
      <w:r w:rsidRPr="004D5040" w:rsidR="001D6CB8">
        <w:rPr>
          <w:rFonts w:cs="Arial"/>
          <w:szCs w:val="18"/>
        </w:rPr>
        <w:t xml:space="preserve">het </w:t>
      </w:r>
      <w:r w:rsidRPr="004D5040">
        <w:rPr>
          <w:rFonts w:cs="Arial"/>
          <w:szCs w:val="18"/>
        </w:rPr>
        <w:t xml:space="preserve">toezicht </w:t>
      </w:r>
      <w:r w:rsidRPr="004D5040" w:rsidR="001D6CB8">
        <w:rPr>
          <w:rFonts w:cs="Arial"/>
          <w:szCs w:val="18"/>
        </w:rPr>
        <w:t xml:space="preserve">door de minister is een belangrijke rol weggelegd voor </w:t>
      </w:r>
      <w:r w:rsidRPr="004D5040">
        <w:rPr>
          <w:rFonts w:cs="Arial"/>
          <w:szCs w:val="18"/>
        </w:rPr>
        <w:t xml:space="preserve">de interne governance van </w:t>
      </w:r>
      <w:r w:rsidRPr="004D5040" w:rsidR="001D6CB8">
        <w:rPr>
          <w:rFonts w:cs="Arial"/>
          <w:szCs w:val="18"/>
        </w:rPr>
        <w:t>DNB en de AFM</w:t>
      </w:r>
      <w:r w:rsidRPr="004D5040">
        <w:rPr>
          <w:rFonts w:cs="Arial"/>
          <w:szCs w:val="18"/>
        </w:rPr>
        <w:t xml:space="preserve">. Hierop wordt in </w:t>
      </w:r>
      <w:r w:rsidRPr="004D5040" w:rsidR="00C81511">
        <w:rPr>
          <w:rFonts w:cs="Arial"/>
          <w:szCs w:val="18"/>
        </w:rPr>
        <w:t>het</w:t>
      </w:r>
      <w:r w:rsidRPr="004D5040">
        <w:rPr>
          <w:rFonts w:cs="Arial"/>
          <w:szCs w:val="18"/>
        </w:rPr>
        <w:t xml:space="preserve"> volgende </w:t>
      </w:r>
      <w:r w:rsidRPr="004D5040" w:rsidR="00C81511">
        <w:rPr>
          <w:rFonts w:cs="Arial"/>
          <w:szCs w:val="18"/>
        </w:rPr>
        <w:t xml:space="preserve">onderdeel </w:t>
      </w:r>
      <w:r w:rsidRPr="004D5040">
        <w:rPr>
          <w:rFonts w:cs="Arial"/>
          <w:szCs w:val="18"/>
        </w:rPr>
        <w:t>ingegaan</w:t>
      </w:r>
      <w:r w:rsidRPr="004D5040" w:rsidR="00230E56">
        <w:rPr>
          <w:rFonts w:cs="Arial"/>
          <w:szCs w:val="18"/>
        </w:rPr>
        <w:t xml:space="preserve"> (par. 3.1)</w:t>
      </w:r>
      <w:r w:rsidRPr="004D5040">
        <w:rPr>
          <w:rFonts w:cs="Arial"/>
          <w:szCs w:val="18"/>
        </w:rPr>
        <w:t xml:space="preserve">. </w:t>
      </w:r>
      <w:r w:rsidRPr="004D5040" w:rsidR="001D6CB8">
        <w:rPr>
          <w:rFonts w:cs="Arial"/>
          <w:szCs w:val="18"/>
        </w:rPr>
        <w:t xml:space="preserve">Vervolgens komen </w:t>
      </w:r>
      <w:r w:rsidRPr="004D5040">
        <w:rPr>
          <w:rFonts w:cs="Arial"/>
          <w:szCs w:val="18"/>
        </w:rPr>
        <w:t>de externe governance en de bevoegdheden die de minister in dat kader heeft aan bod</w:t>
      </w:r>
      <w:r w:rsidRPr="004D5040" w:rsidR="00230E56">
        <w:rPr>
          <w:rFonts w:cs="Arial"/>
          <w:szCs w:val="18"/>
        </w:rPr>
        <w:t xml:space="preserve"> (par. 3.2)</w:t>
      </w:r>
      <w:r w:rsidRPr="004D5040">
        <w:rPr>
          <w:rFonts w:cs="Arial"/>
          <w:szCs w:val="18"/>
        </w:rPr>
        <w:t>.</w:t>
      </w:r>
    </w:p>
    <w:p w:rsidRPr="004D5040" w:rsidR="00DE6494" w:rsidP="00A4624F" w:rsidRDefault="00DE6494" w14:paraId="340DE6ED" w14:textId="77777777">
      <w:pPr>
        <w:spacing w:after="0" w:line="260" w:lineRule="exact"/>
        <w:rPr>
          <w:rFonts w:eastAsia="Arial Unicode MS" w:cs="Arial"/>
          <w:szCs w:val="18"/>
        </w:rPr>
      </w:pPr>
    </w:p>
    <w:p w:rsidRPr="004D5040" w:rsidR="00836402" w:rsidP="00A4624F" w:rsidRDefault="00836402" w14:paraId="5E6879BF" w14:textId="77777777">
      <w:pPr>
        <w:spacing w:after="0" w:line="260" w:lineRule="exact"/>
        <w:rPr>
          <w:rFonts w:eastAsia="Arial Unicode MS" w:cs="Arial"/>
          <w:szCs w:val="18"/>
        </w:rPr>
      </w:pPr>
    </w:p>
    <w:p w:rsidRPr="004D5040" w:rsidR="00DE6494" w:rsidP="00DE6494" w:rsidRDefault="00DE6494" w14:paraId="1460DCF4" w14:textId="77777777">
      <w:pPr>
        <w:pStyle w:val="Kop1"/>
        <w:spacing w:before="0" w:line="260" w:lineRule="exact"/>
        <w:rPr>
          <w:rStyle w:val="Subtieleverwijzing"/>
          <w:b w:val="0"/>
        </w:rPr>
      </w:pPr>
      <w:bookmarkStart w:name="_Toc507668333" w:id="10"/>
      <w:bookmarkStart w:name="_Toc6322248" w:id="11"/>
      <w:r w:rsidRPr="004D5040">
        <w:rPr>
          <w:rStyle w:val="Subtieleverwijzing"/>
          <w:b w:val="0"/>
        </w:rPr>
        <w:t>3.</w:t>
      </w:r>
      <w:r w:rsidRPr="004D5040" w:rsidR="0023168F">
        <w:rPr>
          <w:rStyle w:val="Subtieleverwijzing"/>
          <w:b w:val="0"/>
        </w:rPr>
        <w:t>1</w:t>
      </w:r>
      <w:r w:rsidRPr="004D5040">
        <w:rPr>
          <w:rStyle w:val="Subtieleverwijzing"/>
          <w:b w:val="0"/>
        </w:rPr>
        <w:tab/>
        <w:t>Interne governance</w:t>
      </w:r>
      <w:bookmarkEnd w:id="10"/>
      <w:bookmarkEnd w:id="11"/>
    </w:p>
    <w:p w:rsidRPr="004D5040" w:rsidR="00A632B9" w:rsidP="00B458F3" w:rsidRDefault="00A632B9" w14:paraId="630941B9" w14:textId="77777777">
      <w:pPr>
        <w:spacing w:after="0" w:line="260" w:lineRule="exact"/>
      </w:pPr>
    </w:p>
    <w:p w:rsidRPr="004D5040" w:rsidR="00B458F3" w:rsidP="00B458F3" w:rsidRDefault="002F10D7" w14:paraId="752B422D" w14:textId="2707DD96">
      <w:pPr>
        <w:spacing w:after="0" w:line="260" w:lineRule="exact"/>
        <w:rPr>
          <w:szCs w:val="18"/>
        </w:rPr>
      </w:pPr>
      <w:r w:rsidRPr="004D5040">
        <w:rPr>
          <w:rFonts w:eastAsia="Arial Unicode MS" w:cs="Arial"/>
          <w:szCs w:val="18"/>
        </w:rPr>
        <w:t>D</w:t>
      </w:r>
      <w:r w:rsidRPr="004D5040" w:rsidR="00FE31D4">
        <w:rPr>
          <w:rFonts w:eastAsia="Arial Unicode MS" w:cs="Arial"/>
          <w:szCs w:val="18"/>
        </w:rPr>
        <w:t xml:space="preserve">e term interne governance </w:t>
      </w:r>
      <w:r w:rsidRPr="004D5040" w:rsidR="00182577">
        <w:rPr>
          <w:rFonts w:eastAsia="Arial Unicode MS" w:cs="Arial"/>
          <w:szCs w:val="18"/>
        </w:rPr>
        <w:t>heeft</w:t>
      </w:r>
      <w:r w:rsidRPr="004D5040">
        <w:rPr>
          <w:rFonts w:eastAsia="Arial Unicode MS" w:cs="Arial"/>
          <w:szCs w:val="18"/>
        </w:rPr>
        <w:t xml:space="preserve">, kort </w:t>
      </w:r>
      <w:r w:rsidRPr="004D5040" w:rsidR="001D6CB8">
        <w:rPr>
          <w:rFonts w:eastAsia="Arial Unicode MS" w:cs="Arial"/>
          <w:szCs w:val="18"/>
        </w:rPr>
        <w:t>gezegd</w:t>
      </w:r>
      <w:r w:rsidRPr="004D5040">
        <w:rPr>
          <w:rFonts w:eastAsia="Arial Unicode MS" w:cs="Arial"/>
          <w:szCs w:val="18"/>
        </w:rPr>
        <w:t xml:space="preserve">, </w:t>
      </w:r>
      <w:r w:rsidRPr="004D5040" w:rsidR="00182577">
        <w:rPr>
          <w:rFonts w:eastAsia="Arial Unicode MS" w:cs="Arial"/>
          <w:szCs w:val="18"/>
        </w:rPr>
        <w:t xml:space="preserve">betrekking </w:t>
      </w:r>
      <w:r w:rsidRPr="004D5040">
        <w:rPr>
          <w:rFonts w:eastAsia="Arial Unicode MS" w:cs="Arial"/>
          <w:szCs w:val="18"/>
        </w:rPr>
        <w:t>op het bestuur van D</w:t>
      </w:r>
      <w:r w:rsidRPr="004D5040" w:rsidR="00B458F3">
        <w:rPr>
          <w:rFonts w:cs="Arial"/>
          <w:szCs w:val="18"/>
        </w:rPr>
        <w:t xml:space="preserve">NB en de AFM en het </w:t>
      </w:r>
      <w:r w:rsidRPr="004D5040" w:rsidR="001F01F1">
        <w:rPr>
          <w:rFonts w:cs="Arial"/>
          <w:szCs w:val="18"/>
        </w:rPr>
        <w:t xml:space="preserve">interne </w:t>
      </w:r>
      <w:r w:rsidRPr="004D5040" w:rsidR="00B458F3">
        <w:rPr>
          <w:rFonts w:cs="Arial"/>
          <w:szCs w:val="18"/>
        </w:rPr>
        <w:t xml:space="preserve">toezicht daarop, </w:t>
      </w:r>
      <w:r w:rsidRPr="004D5040">
        <w:rPr>
          <w:rFonts w:cs="Arial"/>
          <w:szCs w:val="18"/>
        </w:rPr>
        <w:t xml:space="preserve">op </w:t>
      </w:r>
      <w:r w:rsidRPr="004D5040" w:rsidR="00B458F3">
        <w:rPr>
          <w:rFonts w:cs="Arial"/>
          <w:szCs w:val="18"/>
        </w:rPr>
        <w:t xml:space="preserve">de verhouding tussen de organen die het bestuur </w:t>
      </w:r>
      <w:r w:rsidRPr="004D5040" w:rsidR="008565ED">
        <w:rPr>
          <w:rFonts w:cs="Arial"/>
          <w:szCs w:val="18"/>
        </w:rPr>
        <w:t>en</w:t>
      </w:r>
      <w:r w:rsidRPr="004D5040" w:rsidR="00B458F3">
        <w:rPr>
          <w:rFonts w:cs="Arial"/>
          <w:szCs w:val="18"/>
        </w:rPr>
        <w:t xml:space="preserve"> het </w:t>
      </w:r>
      <w:r w:rsidRPr="004D5040" w:rsidR="001F01F1">
        <w:rPr>
          <w:rFonts w:cs="Arial"/>
          <w:szCs w:val="18"/>
        </w:rPr>
        <w:t xml:space="preserve">interne </w:t>
      </w:r>
      <w:r w:rsidRPr="004D5040" w:rsidR="00B458F3">
        <w:rPr>
          <w:rFonts w:cs="Arial"/>
          <w:szCs w:val="18"/>
        </w:rPr>
        <w:t>toezicht uitoefenen</w:t>
      </w:r>
      <w:r w:rsidRPr="004D5040" w:rsidR="00B0000E">
        <w:rPr>
          <w:rFonts w:cs="Arial"/>
          <w:szCs w:val="18"/>
        </w:rPr>
        <w:t>, op</w:t>
      </w:r>
      <w:r w:rsidRPr="004D5040" w:rsidR="00B458F3">
        <w:rPr>
          <w:rFonts w:cs="Arial"/>
          <w:szCs w:val="18"/>
        </w:rPr>
        <w:t xml:space="preserve"> de wijze waarop zij elkaar controleren en corrigeren (</w:t>
      </w:r>
      <w:r w:rsidRPr="004D5040" w:rsidR="00B458F3">
        <w:rPr>
          <w:rFonts w:cs="Arial"/>
          <w:i/>
          <w:szCs w:val="18"/>
        </w:rPr>
        <w:t xml:space="preserve">checks </w:t>
      </w:r>
      <w:proofErr w:type="spellStart"/>
      <w:r w:rsidRPr="004D5040" w:rsidR="00B458F3">
        <w:rPr>
          <w:rFonts w:cs="Arial"/>
          <w:i/>
          <w:szCs w:val="18"/>
        </w:rPr>
        <w:t>and</w:t>
      </w:r>
      <w:proofErr w:type="spellEnd"/>
      <w:r w:rsidRPr="004D5040" w:rsidR="00B458F3">
        <w:rPr>
          <w:rFonts w:cs="Arial"/>
          <w:i/>
          <w:szCs w:val="18"/>
        </w:rPr>
        <w:t xml:space="preserve"> </w:t>
      </w:r>
      <w:proofErr w:type="spellStart"/>
      <w:r w:rsidRPr="004D5040" w:rsidR="00B458F3">
        <w:rPr>
          <w:rFonts w:cs="Arial"/>
          <w:i/>
          <w:szCs w:val="18"/>
        </w:rPr>
        <w:t>balances</w:t>
      </w:r>
      <w:proofErr w:type="spellEnd"/>
      <w:r w:rsidRPr="004D5040" w:rsidR="00B458F3">
        <w:rPr>
          <w:rFonts w:cs="Arial"/>
          <w:szCs w:val="18"/>
        </w:rPr>
        <w:t xml:space="preserve">), </w:t>
      </w:r>
      <w:r w:rsidRPr="004D5040">
        <w:rPr>
          <w:rFonts w:cs="Arial"/>
          <w:szCs w:val="18"/>
        </w:rPr>
        <w:t>alsmede op</w:t>
      </w:r>
      <w:r w:rsidRPr="004D5040" w:rsidR="00B458F3">
        <w:rPr>
          <w:rFonts w:cs="Arial"/>
          <w:szCs w:val="18"/>
        </w:rPr>
        <w:t xml:space="preserve"> de wijze waarop de regels die daar betrekking op hebben</w:t>
      </w:r>
      <w:r w:rsidRPr="004D5040" w:rsidR="00A72F0E">
        <w:rPr>
          <w:rFonts w:cs="Arial"/>
          <w:szCs w:val="18"/>
        </w:rPr>
        <w:t>,</w:t>
      </w:r>
      <w:r w:rsidRPr="004D5040" w:rsidR="00B458F3">
        <w:rPr>
          <w:rFonts w:cs="Arial"/>
          <w:szCs w:val="18"/>
        </w:rPr>
        <w:t xml:space="preserve"> worden toegepast en nageleefd.</w:t>
      </w:r>
    </w:p>
    <w:p w:rsidRPr="004D5040" w:rsidR="00B458F3" w:rsidP="00A4624F" w:rsidRDefault="00B458F3" w14:paraId="1796AEBD" w14:textId="77777777">
      <w:pPr>
        <w:spacing w:after="0" w:line="260" w:lineRule="exact"/>
        <w:rPr>
          <w:rFonts w:eastAsia="Arial Unicode MS" w:cs="Arial"/>
          <w:szCs w:val="18"/>
        </w:rPr>
      </w:pPr>
    </w:p>
    <w:p w:rsidRPr="004D5040" w:rsidR="00BB3128" w:rsidP="001B7D4E" w:rsidRDefault="00A72F0E" w14:paraId="0ABA3BD7" w14:textId="3913BA32">
      <w:pPr>
        <w:spacing w:after="0" w:line="260" w:lineRule="exact"/>
        <w:rPr>
          <w:szCs w:val="18"/>
        </w:rPr>
      </w:pPr>
      <w:r w:rsidRPr="004D5040">
        <w:rPr>
          <w:rFonts w:eastAsia="Arial Unicode MS" w:cs="Arial"/>
          <w:szCs w:val="18"/>
        </w:rPr>
        <w:t>D</w:t>
      </w:r>
      <w:r w:rsidRPr="004D5040" w:rsidR="00BB3128">
        <w:rPr>
          <w:rFonts w:eastAsia="Arial Unicode MS" w:cs="Arial"/>
          <w:szCs w:val="18"/>
        </w:rPr>
        <w:t xml:space="preserve">e directie van DNB </w:t>
      </w:r>
      <w:r w:rsidRPr="004D5040">
        <w:rPr>
          <w:rFonts w:eastAsia="Arial Unicode MS" w:cs="Arial"/>
          <w:szCs w:val="18"/>
        </w:rPr>
        <w:t xml:space="preserve">en het bestuur van de AFM </w:t>
      </w:r>
      <w:r w:rsidRPr="004D5040" w:rsidR="00BB3128">
        <w:rPr>
          <w:rFonts w:eastAsia="Arial Unicode MS" w:cs="Arial"/>
          <w:szCs w:val="18"/>
        </w:rPr>
        <w:t xml:space="preserve">zijn belast met het bestuur van </w:t>
      </w:r>
      <w:r w:rsidRPr="004D5040">
        <w:rPr>
          <w:rFonts w:eastAsia="Arial Unicode MS" w:cs="Arial"/>
          <w:szCs w:val="18"/>
        </w:rPr>
        <w:t>DNB</w:t>
      </w:r>
      <w:r w:rsidRPr="004D5040" w:rsidR="00BB3128">
        <w:rPr>
          <w:rFonts w:eastAsia="Arial Unicode MS" w:cs="Arial"/>
          <w:szCs w:val="18"/>
        </w:rPr>
        <w:t xml:space="preserve"> respectievelijk </w:t>
      </w:r>
      <w:r w:rsidRPr="004D5040">
        <w:rPr>
          <w:rFonts w:eastAsia="Arial Unicode MS" w:cs="Arial"/>
          <w:szCs w:val="18"/>
        </w:rPr>
        <w:t>de AFM</w:t>
      </w:r>
      <w:r w:rsidRPr="004D5040" w:rsidR="00BB3128">
        <w:rPr>
          <w:rFonts w:eastAsia="Arial Unicode MS" w:cs="Arial"/>
          <w:szCs w:val="18"/>
        </w:rPr>
        <w:t xml:space="preserve">. Het </w:t>
      </w:r>
      <w:r w:rsidRPr="004D5040" w:rsidR="001B7D4E">
        <w:rPr>
          <w:rFonts w:eastAsia="Arial Unicode MS" w:cs="Arial"/>
          <w:szCs w:val="18"/>
        </w:rPr>
        <w:t xml:space="preserve">interne </w:t>
      </w:r>
      <w:r w:rsidRPr="004D5040" w:rsidR="00BB3128">
        <w:rPr>
          <w:rFonts w:eastAsia="Arial Unicode MS" w:cs="Arial"/>
          <w:szCs w:val="18"/>
        </w:rPr>
        <w:t xml:space="preserve">toezicht is opgedragen aan een intern toezichthoudend orgaan: binnen DNB </w:t>
      </w:r>
      <w:r w:rsidRPr="004D5040">
        <w:rPr>
          <w:rFonts w:eastAsia="Arial Unicode MS" w:cs="Arial"/>
          <w:szCs w:val="18"/>
        </w:rPr>
        <w:t xml:space="preserve">is </w:t>
      </w:r>
      <w:r w:rsidRPr="004D5040" w:rsidR="00BB3128">
        <w:rPr>
          <w:rFonts w:eastAsia="Arial Unicode MS" w:cs="Arial"/>
          <w:szCs w:val="18"/>
        </w:rPr>
        <w:t>d</w:t>
      </w:r>
      <w:r w:rsidRPr="004D5040">
        <w:rPr>
          <w:rFonts w:eastAsia="Arial Unicode MS" w:cs="Arial"/>
          <w:szCs w:val="18"/>
        </w:rPr>
        <w:t>i</w:t>
      </w:r>
      <w:r w:rsidRPr="004D5040" w:rsidR="00BB3128">
        <w:rPr>
          <w:rFonts w:eastAsia="Arial Unicode MS" w:cs="Arial"/>
          <w:szCs w:val="18"/>
        </w:rPr>
        <w:t>t de raad van commissarissen</w:t>
      </w:r>
      <w:r w:rsidRPr="004D5040">
        <w:rPr>
          <w:rFonts w:eastAsia="Arial Unicode MS" w:cs="Arial"/>
          <w:szCs w:val="18"/>
        </w:rPr>
        <w:t>, en binnen de AFM wordt dit orgaan aangeduid als de raad van toezicht</w:t>
      </w:r>
      <w:r w:rsidRPr="004D5040" w:rsidR="00BB3128">
        <w:rPr>
          <w:rFonts w:eastAsia="Arial Unicode MS" w:cs="Arial"/>
          <w:szCs w:val="18"/>
        </w:rPr>
        <w:t>. Deze raden zien toe op het beleid</w:t>
      </w:r>
      <w:r w:rsidRPr="004D5040" w:rsidR="00BB3128">
        <w:rPr>
          <w:rStyle w:val="Voetnootmarkering"/>
          <w:rFonts w:eastAsia="Arial Unicode MS" w:cs="Arial"/>
          <w:szCs w:val="18"/>
        </w:rPr>
        <w:footnoteReference w:id="69"/>
      </w:r>
      <w:r w:rsidRPr="004D5040" w:rsidR="00BB3128">
        <w:rPr>
          <w:rFonts w:eastAsia="Arial Unicode MS" w:cs="Arial"/>
          <w:szCs w:val="18"/>
        </w:rPr>
        <w:t xml:space="preserve"> van de directie</w:t>
      </w:r>
      <w:r w:rsidRPr="004D5040" w:rsidR="00BB3128">
        <w:rPr>
          <w:rStyle w:val="Voetnootmarkering"/>
          <w:rFonts w:eastAsia="Arial Unicode MS" w:cs="Arial"/>
          <w:szCs w:val="18"/>
        </w:rPr>
        <w:footnoteReference w:id="70"/>
      </w:r>
      <w:r w:rsidRPr="004D5040" w:rsidR="00BB3128">
        <w:rPr>
          <w:rFonts w:eastAsia="Arial Unicode MS" w:cs="Arial"/>
          <w:szCs w:val="18"/>
        </w:rPr>
        <w:t xml:space="preserve"> respectievelijk het bestuur en de algemene gang van zaken. Ook staan zij de directie respectievelijk het bestuur met raad ter zijde.</w:t>
      </w:r>
      <w:r w:rsidRPr="004D5040" w:rsidR="00BB3128">
        <w:rPr>
          <w:rStyle w:val="Voetnootmarkering"/>
          <w:rFonts w:eastAsia="Arial Unicode MS" w:cs="Arial"/>
          <w:szCs w:val="18"/>
        </w:rPr>
        <w:footnoteReference w:id="71"/>
      </w:r>
      <w:r w:rsidRPr="004D5040" w:rsidR="00BB3128">
        <w:rPr>
          <w:rFonts w:eastAsia="Arial Unicode MS" w:cs="Arial"/>
          <w:szCs w:val="18"/>
        </w:rPr>
        <w:t xml:space="preserve"> De raad van commissarissen van DNB en de raad van toezicht van de AFM zien daarmee toe op de </w:t>
      </w:r>
      <w:r w:rsidRPr="004D5040" w:rsidR="00BB3128">
        <w:rPr>
          <w:szCs w:val="18"/>
        </w:rPr>
        <w:t>bedrijfs- en beheersmatige aspecten van het opereren van DNB respectievelijk de AFM en op (de waarborgen voor) beleidsmatige aspecten, te weten de uitvoering van het toezicht in algemene zin en de borging van de kwaliteit en effectiviteit van dat beleid. Zij laten zich niet in met beslissingen in individuele gevallen maar kunnen wel, voor zover dat nodig is voor de borging van de kwaliteit en effectiviteit van het beleid, bij de directie respectievelijk het bestuur toezichtvertrouwelijke informatie (ook informatie over individuele gevallen) opvragen en betrekken in hun algemeen toezicht.</w:t>
      </w:r>
      <w:r w:rsidRPr="004D5040" w:rsidR="00BB3128">
        <w:rPr>
          <w:rStyle w:val="Voetnootmarkering"/>
          <w:szCs w:val="18"/>
        </w:rPr>
        <w:footnoteReference w:id="72"/>
      </w:r>
    </w:p>
    <w:p w:rsidRPr="004D5040" w:rsidR="00BB3128" w:rsidP="00BB3128" w:rsidRDefault="00BB3128" w14:paraId="25965CE8" w14:textId="77777777">
      <w:pPr>
        <w:spacing w:after="0" w:line="260" w:lineRule="exact"/>
        <w:rPr>
          <w:rFonts w:eastAsia="Arial Unicode MS" w:cs="Arial"/>
          <w:szCs w:val="18"/>
        </w:rPr>
      </w:pPr>
    </w:p>
    <w:p w:rsidRPr="004D5040" w:rsidR="00742CAD" w:rsidP="006D2752" w:rsidRDefault="00742CAD" w14:paraId="1476F3CB" w14:textId="77777777">
      <w:pPr>
        <w:spacing w:after="0" w:line="260" w:lineRule="exact"/>
        <w:rPr>
          <w:rFonts w:eastAsia="Arial Unicode MS" w:cs="Arial"/>
          <w:szCs w:val="18"/>
        </w:rPr>
      </w:pPr>
      <w:r w:rsidRPr="004D5040">
        <w:rPr>
          <w:rFonts w:eastAsia="Arial Unicode MS" w:cs="Arial"/>
          <w:szCs w:val="18"/>
        </w:rPr>
        <w:t xml:space="preserve">Om hun interne toezicht goed te kunnen uitoefenen, zijn </w:t>
      </w:r>
      <w:r w:rsidRPr="004D5040" w:rsidR="006D2752">
        <w:rPr>
          <w:rFonts w:eastAsia="Arial Unicode MS" w:cs="Arial"/>
          <w:szCs w:val="18"/>
        </w:rPr>
        <w:t>de raad van commissarissen en de raad van toezicht diverse bevoegdheden toe</w:t>
      </w:r>
      <w:r w:rsidRPr="004D5040">
        <w:rPr>
          <w:rFonts w:eastAsia="Arial Unicode MS" w:cs="Arial"/>
          <w:szCs w:val="18"/>
        </w:rPr>
        <w:t xml:space="preserve">gekend. De </w:t>
      </w:r>
      <w:r w:rsidRPr="004D5040" w:rsidR="00CA13B9">
        <w:rPr>
          <w:rFonts w:eastAsia="Arial Unicode MS" w:cs="Arial"/>
          <w:szCs w:val="18"/>
        </w:rPr>
        <w:t>belangrijkste</w:t>
      </w:r>
      <w:r w:rsidRPr="004D5040" w:rsidR="00B45769">
        <w:rPr>
          <w:rFonts w:eastAsia="Arial Unicode MS" w:cs="Arial"/>
          <w:szCs w:val="18"/>
        </w:rPr>
        <w:t xml:space="preserve"> </w:t>
      </w:r>
      <w:r w:rsidRPr="004D5040">
        <w:rPr>
          <w:rFonts w:eastAsia="Arial Unicode MS" w:cs="Arial"/>
          <w:szCs w:val="18"/>
        </w:rPr>
        <w:t xml:space="preserve">bevoegdheden </w:t>
      </w:r>
      <w:r w:rsidRPr="004D5040" w:rsidR="00426BB5">
        <w:rPr>
          <w:rFonts w:eastAsia="Arial Unicode MS" w:cs="Arial"/>
          <w:szCs w:val="18"/>
        </w:rPr>
        <w:t xml:space="preserve">zijn </w:t>
      </w:r>
      <w:r w:rsidRPr="004D5040" w:rsidR="0069391E">
        <w:rPr>
          <w:rFonts w:eastAsia="Arial Unicode MS" w:cs="Arial"/>
          <w:szCs w:val="18"/>
        </w:rPr>
        <w:t xml:space="preserve">in het overzicht hierna </w:t>
      </w:r>
      <w:r w:rsidRPr="004D5040" w:rsidR="00121ACA">
        <w:rPr>
          <w:rFonts w:eastAsia="Arial Unicode MS" w:cs="Arial"/>
          <w:szCs w:val="18"/>
        </w:rPr>
        <w:t>opgenomen</w:t>
      </w:r>
      <w:r w:rsidRPr="004D5040" w:rsidR="00426BB5">
        <w:rPr>
          <w:rFonts w:eastAsia="Arial Unicode MS" w:cs="Arial"/>
          <w:szCs w:val="18"/>
        </w:rPr>
        <w:t>.</w:t>
      </w:r>
    </w:p>
    <w:p w:rsidRPr="004D5040" w:rsidR="00892465" w:rsidP="006D2752" w:rsidRDefault="00892465" w14:paraId="32737F79" w14:textId="77777777">
      <w:pPr>
        <w:spacing w:after="0" w:line="260" w:lineRule="exact"/>
        <w:rPr>
          <w:rFonts w:eastAsia="Arial Unicode MS" w:cs="Arial"/>
          <w:szCs w:val="18"/>
        </w:rPr>
      </w:pPr>
    </w:p>
    <w:p w:rsidRPr="004D5040" w:rsidR="00BB3128" w:rsidP="00BB3128" w:rsidRDefault="00BB3128" w14:paraId="13EE1ECD" w14:textId="470B2025">
      <w:pPr>
        <w:spacing w:after="0" w:line="260" w:lineRule="exact"/>
        <w:ind w:left="-5" w:right="83"/>
        <w:rPr>
          <w:rFonts w:eastAsia="Arial Unicode MS" w:cs="Arial"/>
          <w:szCs w:val="18"/>
        </w:rPr>
      </w:pPr>
      <w:r w:rsidRPr="004D5040">
        <w:rPr>
          <w:szCs w:val="18"/>
        </w:rPr>
        <w:t>De</w:t>
      </w:r>
      <w:r w:rsidRPr="004D5040" w:rsidR="00A259EF">
        <w:rPr>
          <w:szCs w:val="18"/>
        </w:rPr>
        <w:t xml:space="preserve"> raad van commissarissen van DNB</w:t>
      </w:r>
      <w:r w:rsidRPr="004D5040" w:rsidR="001C52C8">
        <w:rPr>
          <w:szCs w:val="18"/>
        </w:rPr>
        <w:t xml:space="preserve"> </w:t>
      </w:r>
      <w:r w:rsidRPr="004D5040" w:rsidR="00A259EF">
        <w:rPr>
          <w:szCs w:val="18"/>
        </w:rPr>
        <w:t>en de raad van toezicht</w:t>
      </w:r>
      <w:r w:rsidRPr="004D5040">
        <w:rPr>
          <w:szCs w:val="18"/>
        </w:rPr>
        <w:t xml:space="preserve"> </w:t>
      </w:r>
      <w:r w:rsidRPr="004D5040" w:rsidR="00A259EF">
        <w:rPr>
          <w:szCs w:val="18"/>
        </w:rPr>
        <w:t xml:space="preserve">van de AFM </w:t>
      </w:r>
      <w:r w:rsidRPr="004D5040">
        <w:rPr>
          <w:szCs w:val="18"/>
        </w:rPr>
        <w:t xml:space="preserve">zijn </w:t>
      </w:r>
      <w:r w:rsidRPr="004D5040">
        <w:rPr>
          <w:rFonts w:eastAsia="Arial Unicode MS" w:cs="Arial"/>
          <w:szCs w:val="18"/>
        </w:rPr>
        <w:t xml:space="preserve">autonoom en onafhankelijk, zowel ten opzichte van het bestuur van </w:t>
      </w:r>
      <w:r w:rsidRPr="004D5040" w:rsidR="00A72F0E">
        <w:rPr>
          <w:rFonts w:eastAsia="Arial Unicode MS" w:cs="Arial"/>
          <w:szCs w:val="18"/>
        </w:rPr>
        <w:t xml:space="preserve">het </w:t>
      </w:r>
      <w:r w:rsidRPr="004D5040">
        <w:rPr>
          <w:rFonts w:eastAsia="Arial Unicode MS" w:cs="Arial"/>
          <w:szCs w:val="18"/>
        </w:rPr>
        <w:t xml:space="preserve">betreffende </w:t>
      </w:r>
      <w:r w:rsidRPr="004D5040" w:rsidR="00121ACA">
        <w:rPr>
          <w:rFonts w:eastAsia="Arial Unicode MS" w:cs="Arial"/>
          <w:szCs w:val="18"/>
        </w:rPr>
        <w:t>zbo</w:t>
      </w:r>
      <w:r w:rsidRPr="004D5040" w:rsidR="00A72F0E">
        <w:rPr>
          <w:rFonts w:eastAsia="Arial Unicode MS" w:cs="Arial"/>
          <w:szCs w:val="18"/>
        </w:rPr>
        <w:t xml:space="preserve"> </w:t>
      </w:r>
      <w:r w:rsidRPr="004D5040">
        <w:rPr>
          <w:rFonts w:eastAsia="Arial Unicode MS" w:cs="Arial"/>
          <w:szCs w:val="18"/>
        </w:rPr>
        <w:t xml:space="preserve">als ten opzichte van </w:t>
      </w:r>
      <w:r w:rsidRPr="004D5040" w:rsidR="00537374">
        <w:rPr>
          <w:rFonts w:eastAsia="Arial Unicode MS" w:cs="Arial"/>
          <w:szCs w:val="18"/>
        </w:rPr>
        <w:t xml:space="preserve">de </w:t>
      </w:r>
      <w:r w:rsidRPr="004D5040" w:rsidR="005755CD">
        <w:rPr>
          <w:rFonts w:eastAsia="Arial Unicode MS" w:cs="Arial"/>
          <w:szCs w:val="18"/>
        </w:rPr>
        <w:t xml:space="preserve">minister </w:t>
      </w:r>
      <w:r w:rsidRPr="004D5040" w:rsidR="00A72F0E">
        <w:rPr>
          <w:rFonts w:eastAsia="Arial Unicode MS" w:cs="Arial"/>
          <w:szCs w:val="18"/>
        </w:rPr>
        <w:t>van Financiën</w:t>
      </w:r>
      <w:r w:rsidRPr="004D5040">
        <w:rPr>
          <w:rFonts w:eastAsia="Arial Unicode MS" w:cs="Arial"/>
          <w:szCs w:val="18"/>
        </w:rPr>
        <w:t>.</w:t>
      </w:r>
      <w:r w:rsidRPr="004D5040" w:rsidR="00D84FAF">
        <w:rPr>
          <w:rStyle w:val="Voetnootmarkering"/>
          <w:rFonts w:eastAsia="Arial Unicode MS" w:cs="Arial"/>
          <w:szCs w:val="18"/>
        </w:rPr>
        <w:footnoteReference w:id="73"/>
      </w:r>
      <w:r w:rsidRPr="004D5040">
        <w:rPr>
          <w:rFonts w:eastAsia="Arial Unicode MS" w:cs="Arial"/>
          <w:szCs w:val="18"/>
        </w:rPr>
        <w:t xml:space="preserve"> Zij houden geen toezicht namens de minister. Het toezicht dat zij uitoefenen</w:t>
      </w:r>
      <w:r w:rsidRPr="004D5040" w:rsidR="00A72F0E">
        <w:rPr>
          <w:rFonts w:eastAsia="Arial Unicode MS" w:cs="Arial"/>
          <w:szCs w:val="18"/>
        </w:rPr>
        <w:t>,</w:t>
      </w:r>
      <w:r w:rsidRPr="004D5040">
        <w:rPr>
          <w:rFonts w:eastAsia="Arial Unicode MS" w:cs="Arial"/>
          <w:szCs w:val="18"/>
        </w:rPr>
        <w:t xml:space="preserve"> kan de minister wel nuttige informatie opleveren die hij kan gebruiken in zijn eigen toezicht op </w:t>
      </w:r>
      <w:r w:rsidRPr="004D5040" w:rsidR="00A72F0E">
        <w:rPr>
          <w:rFonts w:eastAsia="Arial Unicode MS" w:cs="Arial"/>
          <w:szCs w:val="18"/>
        </w:rPr>
        <w:t xml:space="preserve">DNB en </w:t>
      </w:r>
      <w:r w:rsidRPr="004D5040">
        <w:rPr>
          <w:rFonts w:eastAsia="Arial Unicode MS" w:cs="Arial"/>
          <w:szCs w:val="18"/>
        </w:rPr>
        <w:t xml:space="preserve">de AFM. Hierbij kan bijvoorbeeld worden gedacht aan een door de raad uitgevoerde evaluatie van het functioneren van een zittend lid van de directie of het bestuur; de bevindingen van de raad kunnen door de minister worden gebruikt in zijn oordeelvorming over een eventuele herbenoeming van het betreffende lid. Ook kan gedacht worden aan de beoordeling van de raad van de </w:t>
      </w:r>
      <w:r w:rsidRPr="004D5040" w:rsidR="009A34FA">
        <w:rPr>
          <w:rFonts w:eastAsia="Arial Unicode MS" w:cs="Arial"/>
          <w:szCs w:val="18"/>
        </w:rPr>
        <w:t>ontwerp</w:t>
      </w:r>
      <w:r w:rsidRPr="004D5040">
        <w:rPr>
          <w:rFonts w:eastAsia="Arial Unicode MS" w:cs="Arial"/>
          <w:szCs w:val="18"/>
        </w:rPr>
        <w:t xml:space="preserve">begroting van </w:t>
      </w:r>
      <w:r w:rsidRPr="004D5040" w:rsidR="00182577">
        <w:rPr>
          <w:rFonts w:eastAsia="Arial Unicode MS" w:cs="Arial"/>
          <w:szCs w:val="18"/>
        </w:rPr>
        <w:t>het zbo</w:t>
      </w:r>
      <w:r w:rsidRPr="004D5040">
        <w:rPr>
          <w:rFonts w:eastAsia="Arial Unicode MS" w:cs="Arial"/>
          <w:szCs w:val="18"/>
        </w:rPr>
        <w:t>, welke beoordeling de minister kan meenemen in zijn eigen beoordeling van die begroting.</w:t>
      </w:r>
      <w:r w:rsidRPr="004D5040">
        <w:rPr>
          <w:rStyle w:val="Voetnootmarkering"/>
          <w:rFonts w:eastAsia="Arial Unicode MS" w:cs="Arial"/>
          <w:szCs w:val="18"/>
        </w:rPr>
        <w:footnoteReference w:id="74"/>
      </w:r>
      <w:r w:rsidRPr="004D5040" w:rsidDel="00BF38FF" w:rsidR="00BF38FF">
        <w:rPr>
          <w:rStyle w:val="Verwijzingopmerking"/>
        </w:rPr>
        <w:t xml:space="preserve"> </w:t>
      </w:r>
    </w:p>
    <w:p w:rsidRPr="004D5040" w:rsidR="00BB3128" w:rsidP="00BB3128" w:rsidRDefault="00BB3128" w14:paraId="312049C8" w14:textId="77777777">
      <w:pPr>
        <w:spacing w:after="0" w:line="260" w:lineRule="exact"/>
        <w:ind w:left="-5" w:right="83"/>
        <w:rPr>
          <w:rFonts w:eastAsia="Arial Unicode MS" w:cs="Arial"/>
          <w:szCs w:val="18"/>
        </w:rPr>
      </w:pPr>
    </w:p>
    <w:p w:rsidRPr="004D5040" w:rsidR="00B45769" w:rsidP="00BF38FF" w:rsidRDefault="00BB3128" w14:paraId="34073596" w14:textId="10DD09A1">
      <w:pPr>
        <w:spacing w:after="0" w:line="260" w:lineRule="exact"/>
        <w:ind w:left="-5" w:right="83"/>
        <w:rPr>
          <w:szCs w:val="18"/>
        </w:rPr>
      </w:pPr>
      <w:r w:rsidRPr="004D5040">
        <w:rPr>
          <w:szCs w:val="18"/>
        </w:rPr>
        <w:t xml:space="preserve">Een goed functionerende interne governance is </w:t>
      </w:r>
      <w:r w:rsidRPr="004D5040" w:rsidR="00A259EF">
        <w:rPr>
          <w:szCs w:val="18"/>
        </w:rPr>
        <w:t xml:space="preserve">dan ook geen vervanging voor het toezicht dat de minister </w:t>
      </w:r>
      <w:r w:rsidRPr="004D5040">
        <w:rPr>
          <w:szCs w:val="18"/>
        </w:rPr>
        <w:t>(op afstand) uitoefent op</w:t>
      </w:r>
      <w:r w:rsidRPr="004D5040" w:rsidR="00A72F0E">
        <w:rPr>
          <w:szCs w:val="18"/>
        </w:rPr>
        <w:t xml:space="preserve"> DNB en de AFM</w:t>
      </w:r>
      <w:r w:rsidRPr="004D5040" w:rsidR="00D52717">
        <w:rPr>
          <w:szCs w:val="18"/>
        </w:rPr>
        <w:t>,</w:t>
      </w:r>
      <w:r w:rsidRPr="004D5040">
        <w:rPr>
          <w:szCs w:val="18"/>
        </w:rPr>
        <w:t xml:space="preserve"> maar biedt daaraan wel ondersteuning. </w:t>
      </w:r>
      <w:r w:rsidRPr="004D5040" w:rsidR="00A259EF">
        <w:rPr>
          <w:rFonts w:eastAsia="Arial Unicode MS" w:cs="Arial"/>
          <w:szCs w:val="18"/>
        </w:rPr>
        <w:t xml:space="preserve">De aanwezigheid van intern toezicht stelt de minister bovendien in staat </w:t>
      </w:r>
      <w:r w:rsidRPr="004D5040" w:rsidR="00A259EF">
        <w:rPr>
          <w:szCs w:val="18"/>
        </w:rPr>
        <w:t>selectief</w:t>
      </w:r>
      <w:r w:rsidRPr="004D5040" w:rsidR="00A259EF">
        <w:rPr>
          <w:rStyle w:val="Voetnootmarkering"/>
          <w:szCs w:val="18"/>
        </w:rPr>
        <w:footnoteReference w:id="75"/>
      </w:r>
      <w:r w:rsidRPr="004D5040" w:rsidR="00A259EF">
        <w:rPr>
          <w:szCs w:val="18"/>
        </w:rPr>
        <w:t xml:space="preserve"> te blijven in zijn toezicht, hetgeen recht doet aan de </w:t>
      </w:r>
      <w:r w:rsidRPr="004D5040" w:rsidR="00CA13B9">
        <w:rPr>
          <w:szCs w:val="18"/>
        </w:rPr>
        <w:t xml:space="preserve">onafhankelijkheid en zelfstandigheid van de </w:t>
      </w:r>
      <w:r w:rsidRPr="004D5040" w:rsidR="00121ACA">
        <w:rPr>
          <w:szCs w:val="18"/>
        </w:rPr>
        <w:t>zbo</w:t>
      </w:r>
      <w:r w:rsidRPr="004D5040" w:rsidR="00A72F0E">
        <w:rPr>
          <w:szCs w:val="18"/>
        </w:rPr>
        <w:t>’s</w:t>
      </w:r>
      <w:r w:rsidRPr="004D5040" w:rsidR="00A259EF">
        <w:rPr>
          <w:szCs w:val="18"/>
        </w:rPr>
        <w:t>.</w:t>
      </w:r>
    </w:p>
    <w:p w:rsidRPr="004D5040" w:rsidR="00AC726A" w:rsidP="00BF38FF" w:rsidRDefault="00AC726A" w14:paraId="34AF46DB" w14:textId="77777777">
      <w:pPr>
        <w:spacing w:after="0" w:line="260" w:lineRule="exact"/>
        <w:ind w:left="-5" w:right="83"/>
      </w:pPr>
    </w:p>
    <w:p w:rsidRPr="004D5040" w:rsidR="00BF38FF" w:rsidP="005E1EBF" w:rsidRDefault="00BF38FF" w14:paraId="233EFDEF" w14:textId="022FA34D">
      <w:pPr>
        <w:spacing w:after="0"/>
        <w:rPr>
          <w:rFonts w:eastAsia="Arial Unicode MS" w:cs="Arial"/>
          <w:szCs w:val="18"/>
        </w:rPr>
      </w:pPr>
      <w:r w:rsidRPr="004D5040">
        <w:rPr>
          <w:rFonts w:eastAsia="Arial Unicode MS" w:cs="Arial"/>
          <w:szCs w:val="18"/>
        </w:rPr>
        <w:t xml:space="preserve">Daarnaast wordt opgemerkt dat de salarissen en de regelingen ten aanzien van pensioen en vergoeding van onkosten van het bestuur van de AFM en de directie van DNB worden vastgesteld met instemming van de minister voor wat betreft de AFM en met goedkeuring van de minister voor wat betreft DNB. Voor het bestuur en het intern toezichthoudend orgaan van DNB en de AFM is </w:t>
      </w:r>
      <w:r w:rsidRPr="004D5040" w:rsidR="00EF10E6">
        <w:rPr>
          <w:rFonts w:eastAsia="Arial Unicode MS" w:cs="Arial"/>
          <w:szCs w:val="18"/>
        </w:rPr>
        <w:t xml:space="preserve">daarbij </w:t>
      </w:r>
      <w:r w:rsidRPr="004D5040">
        <w:rPr>
          <w:rFonts w:eastAsia="Arial Unicode MS" w:cs="Arial"/>
          <w:szCs w:val="18"/>
        </w:rPr>
        <w:t xml:space="preserve">de Wet normering topinkomens </w:t>
      </w:r>
      <w:r w:rsidRPr="004D5040" w:rsidR="00EF10E6">
        <w:rPr>
          <w:rFonts w:eastAsia="Arial Unicode MS" w:cs="Arial"/>
          <w:szCs w:val="18"/>
        </w:rPr>
        <w:t xml:space="preserve">(WNT) </w:t>
      </w:r>
      <w:r w:rsidRPr="004D5040">
        <w:rPr>
          <w:rFonts w:eastAsia="Arial Unicode MS" w:cs="Arial"/>
          <w:szCs w:val="18"/>
        </w:rPr>
        <w:t>van toepassing</w:t>
      </w:r>
      <w:r w:rsidRPr="004D5040" w:rsidR="00EF10E6">
        <w:rPr>
          <w:rFonts w:eastAsia="Arial Unicode MS" w:cs="Arial"/>
          <w:szCs w:val="18"/>
        </w:rPr>
        <w:t xml:space="preserve">. Eventuele </w:t>
      </w:r>
      <w:r w:rsidRPr="004D5040">
        <w:rPr>
          <w:rFonts w:eastAsia="Arial Unicode MS" w:cs="Arial"/>
          <w:szCs w:val="18"/>
        </w:rPr>
        <w:t xml:space="preserve">individuele uitzonderingen </w:t>
      </w:r>
      <w:r w:rsidRPr="004D5040" w:rsidR="00EF10E6">
        <w:rPr>
          <w:rFonts w:eastAsia="Arial Unicode MS" w:cs="Arial"/>
          <w:szCs w:val="18"/>
        </w:rPr>
        <w:t xml:space="preserve">worden conform de </w:t>
      </w:r>
      <w:proofErr w:type="spellStart"/>
      <w:r w:rsidRPr="004D5040" w:rsidR="00EF10E6">
        <w:rPr>
          <w:rFonts w:eastAsia="Arial Unicode MS" w:cs="Arial"/>
          <w:szCs w:val="18"/>
        </w:rPr>
        <w:t>Wnt</w:t>
      </w:r>
      <w:proofErr w:type="spellEnd"/>
      <w:r w:rsidRPr="004D5040" w:rsidR="00EF10E6">
        <w:rPr>
          <w:rFonts w:eastAsia="Arial Unicode MS" w:cs="Arial"/>
          <w:szCs w:val="18"/>
        </w:rPr>
        <w:t xml:space="preserve"> gemaakt </w:t>
      </w:r>
      <w:r w:rsidRPr="004D5040">
        <w:rPr>
          <w:rFonts w:eastAsia="Arial Unicode MS" w:cs="Arial"/>
          <w:szCs w:val="18"/>
        </w:rPr>
        <w:t xml:space="preserve">bij besluit van de ministers van Financiën en van Binnenlandse Zaken en Koninkrijksrelaties, in overeenstemming met het gevoelen van de ministerraad. </w:t>
      </w:r>
    </w:p>
    <w:p w:rsidRPr="004D5040" w:rsidR="005E1EBF" w:rsidP="00931511" w:rsidRDefault="005E1EBF" w14:paraId="55A72AD7" w14:textId="77777777">
      <w:pPr>
        <w:spacing w:after="0"/>
      </w:pPr>
    </w:p>
    <w:tbl>
      <w:tblPr>
        <w:tblStyle w:val="Tabelraster"/>
        <w:tblW w:w="9522" w:type="dxa"/>
        <w:tblBorders>
          <w:insideH w:val="none" w:color="auto" w:sz="0" w:space="0"/>
          <w:insideV w:val="none" w:color="auto" w:sz="0" w:space="0"/>
        </w:tblBorders>
        <w:tblLayout w:type="fixed"/>
        <w:tblLook w:val="04A0" w:firstRow="1" w:lastRow="0" w:firstColumn="1" w:lastColumn="0" w:noHBand="0" w:noVBand="1"/>
      </w:tblPr>
      <w:tblGrid>
        <w:gridCol w:w="2061"/>
        <w:gridCol w:w="61"/>
        <w:gridCol w:w="6019"/>
        <w:gridCol w:w="1381"/>
      </w:tblGrid>
      <w:tr w:rsidRPr="004D5040" w:rsidR="009D4CEA" w:rsidTr="001D3D13" w14:paraId="09F9A825" w14:textId="77777777">
        <w:tc>
          <w:tcPr>
            <w:tcW w:w="2122" w:type="dxa"/>
            <w:gridSpan w:val="2"/>
            <w:tcBorders>
              <w:top w:val="single" w:color="auto" w:sz="4" w:space="0"/>
            </w:tcBorders>
            <w:shd w:val="clear" w:color="auto" w:fill="BFBFBF" w:themeFill="background1" w:themeFillShade="BF"/>
          </w:tcPr>
          <w:p w:rsidRPr="004D5040" w:rsidR="009D4CEA" w:rsidP="006F10E0" w:rsidRDefault="00121ACA" w14:paraId="139F873F" w14:textId="77777777">
            <w:pPr>
              <w:rPr>
                <w:b/>
                <w:color w:val="000000"/>
                <w:sz w:val="16"/>
                <w:szCs w:val="16"/>
              </w:rPr>
            </w:pPr>
            <w:r w:rsidRPr="004D5040">
              <w:rPr>
                <w:b/>
                <w:color w:val="000000"/>
                <w:sz w:val="16"/>
                <w:szCs w:val="16"/>
              </w:rPr>
              <w:t>Onderwerp</w:t>
            </w:r>
          </w:p>
        </w:tc>
        <w:tc>
          <w:tcPr>
            <w:tcW w:w="6019" w:type="dxa"/>
            <w:tcBorders>
              <w:top w:val="single" w:color="auto" w:sz="4" w:space="0"/>
              <w:bottom w:val="nil"/>
            </w:tcBorders>
            <w:shd w:val="clear" w:color="auto" w:fill="BFBFBF" w:themeFill="background1" w:themeFillShade="BF"/>
          </w:tcPr>
          <w:p w:rsidRPr="004D5040" w:rsidR="009D4CEA" w:rsidP="006F10E0" w:rsidRDefault="009D4CEA" w14:paraId="6A1447DD" w14:textId="77777777">
            <w:pPr>
              <w:rPr>
                <w:b/>
                <w:color w:val="000000"/>
                <w:sz w:val="16"/>
                <w:szCs w:val="16"/>
              </w:rPr>
            </w:pPr>
            <w:r w:rsidRPr="004D5040">
              <w:rPr>
                <w:b/>
                <w:color w:val="000000"/>
                <w:sz w:val="16"/>
                <w:szCs w:val="16"/>
              </w:rPr>
              <w:t>Inhoud</w:t>
            </w:r>
          </w:p>
        </w:tc>
        <w:tc>
          <w:tcPr>
            <w:tcW w:w="1381" w:type="dxa"/>
            <w:tcBorders>
              <w:top w:val="single" w:color="auto" w:sz="4" w:space="0"/>
            </w:tcBorders>
            <w:shd w:val="clear" w:color="auto" w:fill="BFBFBF" w:themeFill="background1" w:themeFillShade="BF"/>
          </w:tcPr>
          <w:p w:rsidRPr="004D5040" w:rsidR="009D4CEA" w:rsidP="006F10E0" w:rsidRDefault="009D4CEA" w14:paraId="2715CA2B" w14:textId="77777777">
            <w:pPr>
              <w:rPr>
                <w:b/>
                <w:color w:val="000000"/>
                <w:sz w:val="16"/>
                <w:szCs w:val="16"/>
              </w:rPr>
            </w:pPr>
            <w:r w:rsidRPr="004D5040">
              <w:rPr>
                <w:b/>
                <w:color w:val="000000"/>
                <w:sz w:val="16"/>
                <w:szCs w:val="16"/>
              </w:rPr>
              <w:t>Basis</w:t>
            </w:r>
          </w:p>
        </w:tc>
      </w:tr>
      <w:tr w:rsidRPr="004D5040" w:rsidR="009D4CEA" w:rsidTr="001F3BB9" w14:paraId="45A7512C" w14:textId="77777777">
        <w:tc>
          <w:tcPr>
            <w:tcW w:w="2061" w:type="dxa"/>
          </w:tcPr>
          <w:p w:rsidRPr="004D5040" w:rsidR="00A42EFE" w:rsidP="002B15DA" w:rsidRDefault="0074229A" w14:paraId="49B442B9" w14:textId="77777777">
            <w:pPr>
              <w:rPr>
                <w:color w:val="000000"/>
                <w:sz w:val="16"/>
                <w:szCs w:val="16"/>
              </w:rPr>
            </w:pPr>
            <w:r w:rsidRPr="004D5040">
              <w:rPr>
                <w:color w:val="000000"/>
                <w:sz w:val="16"/>
                <w:szCs w:val="16"/>
              </w:rPr>
              <w:t>Voordragen bestuurder</w:t>
            </w:r>
            <w:r w:rsidRPr="004D5040" w:rsidR="00A42EFE">
              <w:rPr>
                <w:color w:val="000000"/>
                <w:sz w:val="16"/>
                <w:szCs w:val="16"/>
              </w:rPr>
              <w:t xml:space="preserve"> AFM</w:t>
            </w:r>
          </w:p>
          <w:p w:rsidRPr="004D5040" w:rsidR="00C50D39" w:rsidP="002B15DA" w:rsidRDefault="00C50D39" w14:paraId="23707E4A" w14:textId="77777777">
            <w:pPr>
              <w:rPr>
                <w:color w:val="000000"/>
                <w:sz w:val="16"/>
                <w:szCs w:val="16"/>
              </w:rPr>
            </w:pPr>
          </w:p>
          <w:p w:rsidRPr="004D5040" w:rsidR="00C50D39" w:rsidP="002B15DA" w:rsidRDefault="00C50D39" w14:paraId="2DA99083" w14:textId="77777777">
            <w:pPr>
              <w:rPr>
                <w:color w:val="000000"/>
                <w:sz w:val="16"/>
                <w:szCs w:val="16"/>
              </w:rPr>
            </w:pPr>
          </w:p>
          <w:p w:rsidRPr="004D5040" w:rsidR="00C50D39" w:rsidP="002B15DA" w:rsidRDefault="00C50D39" w14:paraId="5D19AAD5" w14:textId="77777777">
            <w:pPr>
              <w:rPr>
                <w:color w:val="000000"/>
                <w:sz w:val="16"/>
                <w:szCs w:val="16"/>
              </w:rPr>
            </w:pPr>
          </w:p>
          <w:p w:rsidRPr="004D5040" w:rsidR="00397A12" w:rsidP="002B15DA" w:rsidRDefault="00397A12" w14:paraId="3CBBA4E4" w14:textId="77777777">
            <w:pPr>
              <w:rPr>
                <w:color w:val="000000"/>
                <w:sz w:val="16"/>
                <w:szCs w:val="16"/>
              </w:rPr>
            </w:pPr>
          </w:p>
          <w:p w:rsidRPr="004D5040" w:rsidR="006A1DD4" w:rsidP="002B15DA" w:rsidRDefault="006A1DD4" w14:paraId="05B18DCE" w14:textId="77777777">
            <w:pPr>
              <w:rPr>
                <w:color w:val="000000"/>
                <w:sz w:val="16"/>
                <w:szCs w:val="16"/>
              </w:rPr>
            </w:pPr>
          </w:p>
          <w:p w:rsidRPr="004D5040" w:rsidR="00C50D39" w:rsidP="002B15DA" w:rsidRDefault="00C50D39" w14:paraId="0799DC8D" w14:textId="77777777">
            <w:pPr>
              <w:rPr>
                <w:color w:val="000000"/>
                <w:sz w:val="16"/>
                <w:szCs w:val="16"/>
              </w:rPr>
            </w:pPr>
            <w:r w:rsidRPr="004D5040">
              <w:rPr>
                <w:color w:val="000000"/>
                <w:sz w:val="16"/>
                <w:szCs w:val="16"/>
              </w:rPr>
              <w:t>Opstellen functieprofiel bestuur</w:t>
            </w:r>
            <w:r w:rsidRPr="004D5040" w:rsidR="00397A12">
              <w:rPr>
                <w:color w:val="000000"/>
                <w:sz w:val="16"/>
                <w:szCs w:val="16"/>
              </w:rPr>
              <w:t>der</w:t>
            </w:r>
            <w:r w:rsidRPr="004D5040" w:rsidR="006208CC">
              <w:rPr>
                <w:color w:val="000000"/>
                <w:sz w:val="16"/>
                <w:szCs w:val="16"/>
              </w:rPr>
              <w:t xml:space="preserve"> AFM</w:t>
            </w:r>
          </w:p>
          <w:p w:rsidRPr="004D5040" w:rsidR="00397A12" w:rsidP="002B15DA" w:rsidRDefault="00397A12" w14:paraId="34AEAFFE" w14:textId="77777777">
            <w:pPr>
              <w:rPr>
                <w:color w:val="000000"/>
                <w:sz w:val="16"/>
                <w:szCs w:val="16"/>
              </w:rPr>
            </w:pPr>
          </w:p>
          <w:p w:rsidRPr="004D5040" w:rsidR="009D4CEA" w:rsidP="002B15DA" w:rsidRDefault="00C50D39" w14:paraId="2CA2618A" w14:textId="77777777">
            <w:pPr>
              <w:rPr>
                <w:color w:val="000000"/>
                <w:sz w:val="16"/>
                <w:szCs w:val="16"/>
              </w:rPr>
            </w:pPr>
            <w:r w:rsidRPr="004D5040">
              <w:rPr>
                <w:color w:val="000000"/>
                <w:sz w:val="16"/>
                <w:szCs w:val="16"/>
              </w:rPr>
              <w:t>Vaststelling vergoedingen</w:t>
            </w:r>
            <w:r w:rsidRPr="004D5040" w:rsidR="006208CC">
              <w:rPr>
                <w:color w:val="000000"/>
                <w:sz w:val="16"/>
                <w:szCs w:val="16"/>
              </w:rPr>
              <w:t xml:space="preserve"> bestuur AFM</w:t>
            </w:r>
          </w:p>
        </w:tc>
        <w:tc>
          <w:tcPr>
            <w:tcW w:w="6080" w:type="dxa"/>
            <w:gridSpan w:val="2"/>
          </w:tcPr>
          <w:p w:rsidRPr="004D5040" w:rsidR="00A42EFE" w:rsidP="002B15DA" w:rsidRDefault="00A42EFE" w14:paraId="6C84C2CC" w14:textId="77777777">
            <w:pPr>
              <w:shd w:val="clear" w:color="auto" w:fill="FFFFFF"/>
              <w:rPr>
                <w:rFonts w:eastAsia="Times New Roman" w:cs="Times New Roman"/>
                <w:color w:val="000000"/>
                <w:sz w:val="16"/>
                <w:szCs w:val="16"/>
                <w:lang w:eastAsia="nl-NL"/>
              </w:rPr>
            </w:pPr>
            <w:r w:rsidRPr="004D5040">
              <w:rPr>
                <w:rFonts w:eastAsia="Times New Roman" w:cs="Times New Roman"/>
                <w:color w:val="000000"/>
                <w:sz w:val="16"/>
                <w:szCs w:val="16"/>
                <w:lang w:eastAsia="nl-NL"/>
              </w:rPr>
              <w:t>1. Het bestuur van de Autoriteit Financiële Markten bestaat uit ten minste drie en ten hoogste vijf leden. De voorzitter en de andere leden van het bestuur worden bij koninklijk besluit benoemd. Elke benoeming geschiedt voor ten hoogste vier jaren. De raad van toezicht kan voor elke benoeming van een lid van het bestuur een niet-bindende voordracht bij Onze Minister indienen. Herbenoeming in dezelfde functie kan tweemaal en telkens voor ten hoogste vier jaren plaatsvinden.</w:t>
            </w:r>
          </w:p>
          <w:p w:rsidRPr="004D5040" w:rsidR="00A42EFE" w:rsidP="002B15DA" w:rsidRDefault="00A42EFE" w14:paraId="3C31F9E1" w14:textId="77777777">
            <w:pPr>
              <w:shd w:val="clear" w:color="auto" w:fill="FFFFFF"/>
              <w:rPr>
                <w:rFonts w:eastAsia="Times New Roman" w:cs="Times New Roman"/>
                <w:color w:val="000000"/>
                <w:sz w:val="16"/>
                <w:szCs w:val="16"/>
                <w:lang w:eastAsia="nl-NL"/>
              </w:rPr>
            </w:pPr>
            <w:r w:rsidRPr="004D5040">
              <w:rPr>
                <w:rFonts w:eastAsia="Times New Roman" w:cs="Times New Roman"/>
                <w:color w:val="000000"/>
                <w:sz w:val="16"/>
                <w:szCs w:val="16"/>
                <w:lang w:eastAsia="nl-NL"/>
              </w:rPr>
              <w:t>4</w:t>
            </w:r>
            <w:r w:rsidRPr="004D5040" w:rsidR="009E1758">
              <w:rPr>
                <w:rFonts w:eastAsia="Times New Roman" w:cs="Times New Roman"/>
                <w:color w:val="000000"/>
                <w:sz w:val="16"/>
                <w:szCs w:val="16"/>
                <w:lang w:eastAsia="nl-NL"/>
              </w:rPr>
              <w:t>.</w:t>
            </w:r>
            <w:r w:rsidRPr="004D5040">
              <w:rPr>
                <w:rFonts w:eastAsia="Times New Roman" w:cs="Times New Roman"/>
                <w:color w:val="000000"/>
                <w:sz w:val="16"/>
                <w:szCs w:val="16"/>
                <w:lang w:eastAsia="nl-NL"/>
              </w:rPr>
              <w:t xml:space="preserve"> Voorafgaand aan het opmaken van de voordracht door de raad van toezicht stelt de raad van toezicht, het bestuur gehoord, een functieprofiel op.</w:t>
            </w:r>
          </w:p>
          <w:p w:rsidRPr="004D5040" w:rsidR="009D4CEA" w:rsidP="002B15DA" w:rsidRDefault="00A42EFE" w14:paraId="644C0A9F" w14:textId="77777777">
            <w:pPr>
              <w:shd w:val="clear" w:color="auto" w:fill="FFFFFF"/>
              <w:rPr>
                <w:rFonts w:eastAsia="Times New Roman" w:cs="Times New Roman"/>
                <w:color w:val="000000"/>
                <w:sz w:val="16"/>
                <w:szCs w:val="16"/>
                <w:lang w:eastAsia="nl-NL"/>
              </w:rPr>
            </w:pPr>
            <w:r w:rsidRPr="004D5040">
              <w:rPr>
                <w:rFonts w:eastAsia="Times New Roman" w:cs="Times New Roman"/>
                <w:color w:val="000000"/>
                <w:sz w:val="16"/>
                <w:szCs w:val="16"/>
                <w:lang w:eastAsia="nl-NL"/>
              </w:rPr>
              <w:t>5</w:t>
            </w:r>
            <w:r w:rsidRPr="004D5040" w:rsidR="00182D24">
              <w:rPr>
                <w:rFonts w:eastAsia="Times New Roman" w:cs="Times New Roman"/>
                <w:color w:val="000000"/>
                <w:sz w:val="16"/>
                <w:szCs w:val="16"/>
                <w:lang w:eastAsia="nl-NL"/>
              </w:rPr>
              <w:t>.</w:t>
            </w:r>
            <w:r w:rsidRPr="004D5040">
              <w:rPr>
                <w:rFonts w:eastAsia="Times New Roman" w:cs="Times New Roman"/>
                <w:color w:val="000000"/>
                <w:sz w:val="16"/>
                <w:szCs w:val="16"/>
                <w:lang w:eastAsia="nl-NL"/>
              </w:rPr>
              <w:t xml:space="preserve"> De salarissen en de regelingen ten aanzien van pensioen en vergoeding van onkosten van de voorzitter en de andere leden van het bestuur worden vastgesteld door de raad van toezicht en behoeven de instemming van Onze Minister.</w:t>
            </w:r>
          </w:p>
        </w:tc>
        <w:tc>
          <w:tcPr>
            <w:tcW w:w="1381" w:type="dxa"/>
          </w:tcPr>
          <w:p w:rsidRPr="004D5040" w:rsidR="009D4CEA" w:rsidP="002B15DA" w:rsidRDefault="009D4CEA" w14:paraId="54406674" w14:textId="77777777">
            <w:pPr>
              <w:rPr>
                <w:color w:val="000000"/>
                <w:sz w:val="16"/>
                <w:szCs w:val="16"/>
              </w:rPr>
            </w:pPr>
            <w:r w:rsidRPr="004D5040">
              <w:rPr>
                <w:rFonts w:eastAsia="Arial Unicode MS" w:cs="Arial"/>
                <w:sz w:val="16"/>
                <w:szCs w:val="16"/>
              </w:rPr>
              <w:t>Artikel 1:</w:t>
            </w:r>
            <w:r w:rsidRPr="004D5040" w:rsidR="00182D24">
              <w:rPr>
                <w:rFonts w:eastAsia="Arial Unicode MS" w:cs="Arial"/>
                <w:sz w:val="16"/>
                <w:szCs w:val="16"/>
              </w:rPr>
              <w:t xml:space="preserve">26, eerste, </w:t>
            </w:r>
            <w:r w:rsidRPr="004D5040" w:rsidR="00CD7EAD">
              <w:rPr>
                <w:rFonts w:eastAsia="Arial Unicode MS" w:cs="Arial"/>
                <w:sz w:val="16"/>
                <w:szCs w:val="16"/>
              </w:rPr>
              <w:t>vierde en vijfde lid,</w:t>
            </w:r>
            <w:r w:rsidRPr="004D5040">
              <w:rPr>
                <w:rFonts w:eastAsia="Arial Unicode MS" w:cs="Arial"/>
                <w:sz w:val="16"/>
                <w:szCs w:val="16"/>
              </w:rPr>
              <w:t xml:space="preserve"> </w:t>
            </w:r>
            <w:proofErr w:type="spellStart"/>
            <w:r w:rsidRPr="004D5040">
              <w:rPr>
                <w:rFonts w:eastAsia="Arial Unicode MS" w:cs="Arial"/>
                <w:sz w:val="16"/>
                <w:szCs w:val="16"/>
              </w:rPr>
              <w:t>Wft</w:t>
            </w:r>
            <w:proofErr w:type="spellEnd"/>
          </w:p>
        </w:tc>
      </w:tr>
      <w:tr w:rsidRPr="004D5040" w:rsidR="009D4CEA" w:rsidTr="00203831" w14:paraId="605DA93B" w14:textId="77777777">
        <w:tc>
          <w:tcPr>
            <w:tcW w:w="2061" w:type="dxa"/>
            <w:tcBorders>
              <w:bottom w:val="nil"/>
            </w:tcBorders>
            <w:shd w:val="clear" w:color="auto" w:fill="D9D9D9" w:themeFill="background1" w:themeFillShade="D9"/>
          </w:tcPr>
          <w:p w:rsidRPr="004D5040" w:rsidR="009D4CEA" w:rsidP="006F10E0" w:rsidRDefault="00531544" w14:paraId="3EE1E771" w14:textId="77777777">
            <w:pPr>
              <w:rPr>
                <w:color w:val="000000"/>
                <w:sz w:val="16"/>
                <w:szCs w:val="16"/>
              </w:rPr>
            </w:pPr>
            <w:r w:rsidRPr="004D5040">
              <w:rPr>
                <w:color w:val="000000"/>
                <w:sz w:val="16"/>
                <w:szCs w:val="16"/>
              </w:rPr>
              <w:t xml:space="preserve">Voordragen </w:t>
            </w:r>
            <w:r w:rsidRPr="004D5040" w:rsidR="00A36400">
              <w:rPr>
                <w:color w:val="000000"/>
                <w:sz w:val="16"/>
                <w:szCs w:val="16"/>
              </w:rPr>
              <w:t xml:space="preserve">leden RvT </w:t>
            </w:r>
            <w:r w:rsidRPr="004D5040">
              <w:rPr>
                <w:color w:val="000000"/>
                <w:sz w:val="16"/>
                <w:szCs w:val="16"/>
              </w:rPr>
              <w:t>AFM</w:t>
            </w:r>
          </w:p>
          <w:p w:rsidRPr="004D5040" w:rsidR="00397A12" w:rsidP="006F10E0" w:rsidRDefault="00397A12" w14:paraId="7B78A773" w14:textId="77777777">
            <w:pPr>
              <w:rPr>
                <w:color w:val="000000"/>
                <w:sz w:val="16"/>
                <w:szCs w:val="16"/>
              </w:rPr>
            </w:pPr>
          </w:p>
          <w:p w:rsidRPr="004D5040" w:rsidR="00397A12" w:rsidP="006F10E0" w:rsidRDefault="00397A12" w14:paraId="5EBCD8F7" w14:textId="77777777">
            <w:pPr>
              <w:rPr>
                <w:color w:val="000000"/>
                <w:sz w:val="16"/>
                <w:szCs w:val="16"/>
              </w:rPr>
            </w:pPr>
          </w:p>
          <w:p w:rsidRPr="004D5040" w:rsidR="00397A12" w:rsidP="006F10E0" w:rsidRDefault="00397A12" w14:paraId="0DDC750B" w14:textId="77777777">
            <w:pPr>
              <w:rPr>
                <w:color w:val="000000"/>
                <w:sz w:val="16"/>
                <w:szCs w:val="16"/>
              </w:rPr>
            </w:pPr>
          </w:p>
          <w:p w:rsidRPr="004D5040" w:rsidR="00397A12" w:rsidP="006F10E0" w:rsidRDefault="00397A12" w14:paraId="5D82DD64" w14:textId="77777777">
            <w:pPr>
              <w:rPr>
                <w:color w:val="000000"/>
                <w:sz w:val="16"/>
                <w:szCs w:val="16"/>
              </w:rPr>
            </w:pPr>
          </w:p>
          <w:p w:rsidRPr="004D5040" w:rsidR="006A1DD4" w:rsidP="00397A12" w:rsidRDefault="006A1DD4" w14:paraId="00744097" w14:textId="77777777">
            <w:pPr>
              <w:rPr>
                <w:color w:val="000000"/>
                <w:sz w:val="16"/>
                <w:szCs w:val="16"/>
              </w:rPr>
            </w:pPr>
          </w:p>
          <w:p w:rsidRPr="004D5040" w:rsidR="006A1DD4" w:rsidP="006A1DD4" w:rsidRDefault="006A1DD4" w14:paraId="06DE8C9E" w14:textId="77777777">
            <w:pPr>
              <w:rPr>
                <w:color w:val="000000"/>
                <w:sz w:val="16"/>
                <w:szCs w:val="16"/>
              </w:rPr>
            </w:pPr>
          </w:p>
          <w:p w:rsidRPr="004D5040" w:rsidR="00397A12" w:rsidP="00A36400" w:rsidRDefault="00397A12" w14:paraId="22C53FE0" w14:textId="77777777">
            <w:pPr>
              <w:rPr>
                <w:color w:val="000000"/>
                <w:sz w:val="16"/>
                <w:szCs w:val="16"/>
              </w:rPr>
            </w:pPr>
            <w:r w:rsidRPr="004D5040">
              <w:rPr>
                <w:color w:val="000000"/>
                <w:sz w:val="16"/>
                <w:szCs w:val="16"/>
              </w:rPr>
              <w:t xml:space="preserve">Opstellen </w:t>
            </w:r>
            <w:r w:rsidRPr="004D5040" w:rsidR="006A1DD4">
              <w:rPr>
                <w:color w:val="000000"/>
                <w:sz w:val="16"/>
                <w:szCs w:val="16"/>
              </w:rPr>
              <w:t>f</w:t>
            </w:r>
            <w:r w:rsidRPr="004D5040">
              <w:rPr>
                <w:color w:val="000000"/>
                <w:sz w:val="16"/>
                <w:szCs w:val="16"/>
              </w:rPr>
              <w:t xml:space="preserve">unctieprofiel </w:t>
            </w:r>
            <w:r w:rsidRPr="004D5040" w:rsidR="00A36400">
              <w:rPr>
                <w:color w:val="000000"/>
                <w:sz w:val="16"/>
                <w:szCs w:val="16"/>
              </w:rPr>
              <w:t>leden RvT</w:t>
            </w:r>
            <w:r w:rsidRPr="004D5040" w:rsidR="006208CC">
              <w:rPr>
                <w:color w:val="000000"/>
                <w:sz w:val="16"/>
                <w:szCs w:val="16"/>
              </w:rPr>
              <w:t xml:space="preserve"> AFM</w:t>
            </w:r>
          </w:p>
        </w:tc>
        <w:tc>
          <w:tcPr>
            <w:tcW w:w="6080" w:type="dxa"/>
            <w:gridSpan w:val="2"/>
            <w:tcBorders>
              <w:bottom w:val="nil"/>
            </w:tcBorders>
            <w:shd w:val="clear" w:color="auto" w:fill="D9D9D9" w:themeFill="background1" w:themeFillShade="D9"/>
          </w:tcPr>
          <w:p w:rsidRPr="004D5040" w:rsidR="009D4CEA" w:rsidP="00F90F52" w:rsidRDefault="009D4CEA" w14:paraId="04303561" w14:textId="77777777">
            <w:pPr>
              <w:rPr>
                <w:color w:val="000000"/>
                <w:sz w:val="16"/>
                <w:szCs w:val="16"/>
              </w:rPr>
            </w:pPr>
            <w:r w:rsidRPr="004D5040">
              <w:rPr>
                <w:color w:val="000000"/>
                <w:sz w:val="16"/>
                <w:szCs w:val="16"/>
              </w:rPr>
              <w:t xml:space="preserve">1. </w:t>
            </w:r>
            <w:r w:rsidRPr="004D5040" w:rsidR="00F90F52">
              <w:rPr>
                <w:color w:val="000000"/>
                <w:sz w:val="16"/>
                <w:szCs w:val="16"/>
              </w:rPr>
              <w:t>De Autoriteit Financiële Markten heeft een raad van toezicht.</w:t>
            </w:r>
          </w:p>
          <w:p w:rsidRPr="004D5040" w:rsidR="00F90F52" w:rsidP="00F90F52" w:rsidRDefault="00F90F52" w14:paraId="487C8086" w14:textId="77777777">
            <w:pPr>
              <w:rPr>
                <w:color w:val="000000"/>
                <w:sz w:val="16"/>
                <w:szCs w:val="16"/>
              </w:rPr>
            </w:pPr>
            <w:r w:rsidRPr="004D5040">
              <w:rPr>
                <w:color w:val="000000"/>
                <w:sz w:val="16"/>
                <w:szCs w:val="16"/>
              </w:rPr>
              <w:t>2. De raad van toezicht ziet toe op het beleid van het bestuur en de algemene gang van zaken en staat het bestuur met raad ter zijde.</w:t>
            </w:r>
          </w:p>
          <w:p w:rsidRPr="004D5040" w:rsidR="00F90F52" w:rsidP="00F90F52" w:rsidRDefault="00F90F52" w14:paraId="6B5B724D" w14:textId="77777777">
            <w:pPr>
              <w:rPr>
                <w:color w:val="000000"/>
                <w:sz w:val="16"/>
                <w:szCs w:val="16"/>
              </w:rPr>
            </w:pPr>
            <w:r w:rsidRPr="004D5040">
              <w:rPr>
                <w:color w:val="000000"/>
                <w:sz w:val="16"/>
                <w:szCs w:val="16"/>
              </w:rPr>
              <w:t xml:space="preserve">3. </w:t>
            </w:r>
            <w:r w:rsidRPr="004D5040" w:rsidR="007A15CC">
              <w:rPr>
                <w:color w:val="000000"/>
                <w:sz w:val="16"/>
                <w:szCs w:val="16"/>
              </w:rPr>
              <w:t>De raad van toezicht bestaat uit ten minste drie en ten hoogste vijf leden. De voorzitter en de andere leden van de raad van toezicht worden door Onze Minister benoemd. Elke benoeming geschiedt voor ten hoogste vier jaren. De raad van toezicht kan voor elke benoeming een niet-bindende voordracht bij Onze Minister indienen. Herbenoeming kan tweemaal en telkens voor ten hoogste vier jaren plaatsvinden.</w:t>
            </w:r>
          </w:p>
          <w:p w:rsidRPr="004D5040" w:rsidR="00F90F52" w:rsidP="00963247" w:rsidRDefault="00963247" w14:paraId="2E3CDF6C" w14:textId="77777777">
            <w:pPr>
              <w:rPr>
                <w:color w:val="000000"/>
                <w:sz w:val="16"/>
                <w:szCs w:val="16"/>
              </w:rPr>
            </w:pPr>
            <w:r w:rsidRPr="004D5040">
              <w:rPr>
                <w:color w:val="000000"/>
                <w:sz w:val="16"/>
                <w:szCs w:val="16"/>
              </w:rPr>
              <w:t>6</w:t>
            </w:r>
            <w:r w:rsidRPr="004D5040" w:rsidR="007A15CC">
              <w:rPr>
                <w:color w:val="000000"/>
                <w:sz w:val="16"/>
                <w:szCs w:val="16"/>
              </w:rPr>
              <w:t xml:space="preserve">. </w:t>
            </w:r>
            <w:r w:rsidRPr="004D5040">
              <w:rPr>
                <w:color w:val="000000"/>
                <w:sz w:val="16"/>
                <w:szCs w:val="16"/>
              </w:rPr>
              <w:t>Voorafgaand aan het opmaken van de voordracht door de raad van toezicht stelt de raad van toezicht een functieprofiel op.</w:t>
            </w:r>
          </w:p>
        </w:tc>
        <w:tc>
          <w:tcPr>
            <w:tcW w:w="1381" w:type="dxa"/>
            <w:tcBorders>
              <w:bottom w:val="nil"/>
            </w:tcBorders>
            <w:shd w:val="clear" w:color="auto" w:fill="D9D9D9" w:themeFill="background1" w:themeFillShade="D9"/>
          </w:tcPr>
          <w:p w:rsidRPr="004D5040" w:rsidR="009D4CEA" w:rsidP="00F90F52" w:rsidRDefault="009D4CEA" w14:paraId="7053F7FD" w14:textId="77777777">
            <w:pPr>
              <w:rPr>
                <w:rFonts w:eastAsia="Arial Unicode MS" w:cs="Arial"/>
                <w:sz w:val="16"/>
                <w:szCs w:val="16"/>
              </w:rPr>
            </w:pPr>
            <w:r w:rsidRPr="004D5040">
              <w:rPr>
                <w:rFonts w:eastAsia="Arial Unicode MS" w:cs="Arial"/>
                <w:sz w:val="16"/>
                <w:szCs w:val="16"/>
              </w:rPr>
              <w:t>Artikel 1:</w:t>
            </w:r>
            <w:r w:rsidRPr="004D5040" w:rsidR="00F90F52">
              <w:rPr>
                <w:rFonts w:eastAsia="Arial Unicode MS" w:cs="Arial"/>
                <w:sz w:val="16"/>
                <w:szCs w:val="16"/>
              </w:rPr>
              <w:t>27</w:t>
            </w:r>
            <w:r w:rsidRPr="004D5040" w:rsidR="00963247">
              <w:rPr>
                <w:rFonts w:eastAsia="Arial Unicode MS" w:cs="Arial"/>
                <w:sz w:val="16"/>
                <w:szCs w:val="16"/>
              </w:rPr>
              <w:t>, eerste, tweede, derde en zesde lid,</w:t>
            </w:r>
            <w:r w:rsidRPr="004D5040">
              <w:rPr>
                <w:rFonts w:eastAsia="Arial Unicode MS" w:cs="Arial"/>
                <w:sz w:val="16"/>
                <w:szCs w:val="16"/>
              </w:rPr>
              <w:t xml:space="preserve"> </w:t>
            </w:r>
            <w:proofErr w:type="spellStart"/>
            <w:r w:rsidRPr="004D5040">
              <w:rPr>
                <w:rFonts w:eastAsia="Arial Unicode MS" w:cs="Arial"/>
                <w:sz w:val="16"/>
                <w:szCs w:val="16"/>
              </w:rPr>
              <w:t>Wft</w:t>
            </w:r>
            <w:proofErr w:type="spellEnd"/>
          </w:p>
        </w:tc>
      </w:tr>
      <w:tr w:rsidRPr="004D5040" w:rsidR="009D4CEA" w:rsidTr="00203831" w14:paraId="241DF202" w14:textId="77777777">
        <w:tc>
          <w:tcPr>
            <w:tcW w:w="2061" w:type="dxa"/>
            <w:tcBorders>
              <w:top w:val="nil"/>
              <w:left w:val="single" w:color="auto" w:sz="4" w:space="0"/>
              <w:bottom w:val="nil"/>
            </w:tcBorders>
          </w:tcPr>
          <w:p w:rsidRPr="004D5040" w:rsidR="009D4CEA" w:rsidP="00C26065" w:rsidRDefault="00B90486" w14:paraId="0432343F" w14:textId="77777777">
            <w:pPr>
              <w:rPr>
                <w:color w:val="000000"/>
                <w:sz w:val="16"/>
                <w:szCs w:val="16"/>
              </w:rPr>
            </w:pPr>
            <w:r w:rsidRPr="004D5040">
              <w:rPr>
                <w:color w:val="000000"/>
                <w:sz w:val="16"/>
                <w:szCs w:val="16"/>
              </w:rPr>
              <w:t xml:space="preserve">Beoordeling betrouwbaarheid en geschiktheid leden </w:t>
            </w:r>
            <w:r w:rsidRPr="004D5040" w:rsidR="00C26065">
              <w:rPr>
                <w:color w:val="000000"/>
                <w:sz w:val="16"/>
                <w:szCs w:val="16"/>
              </w:rPr>
              <w:t>bestuur</w:t>
            </w:r>
            <w:r w:rsidRPr="004D5040" w:rsidR="00A36400">
              <w:rPr>
                <w:color w:val="000000"/>
                <w:sz w:val="16"/>
                <w:szCs w:val="16"/>
              </w:rPr>
              <w:t xml:space="preserve"> en RvT</w:t>
            </w:r>
            <w:r w:rsidRPr="004D5040" w:rsidR="00C26065">
              <w:rPr>
                <w:color w:val="000000"/>
                <w:sz w:val="16"/>
                <w:szCs w:val="16"/>
              </w:rPr>
              <w:t xml:space="preserve"> AFM</w:t>
            </w:r>
          </w:p>
          <w:p w:rsidRPr="004D5040" w:rsidR="006208CC" w:rsidP="00C26065" w:rsidRDefault="006208CC" w14:paraId="150B1960" w14:textId="77777777">
            <w:pPr>
              <w:rPr>
                <w:color w:val="000000"/>
                <w:sz w:val="16"/>
                <w:szCs w:val="16"/>
              </w:rPr>
            </w:pPr>
          </w:p>
          <w:p w:rsidRPr="004D5040" w:rsidR="006208CC" w:rsidP="00C26065" w:rsidRDefault="006208CC" w14:paraId="65D92C19" w14:textId="77777777">
            <w:pPr>
              <w:rPr>
                <w:color w:val="000000"/>
                <w:sz w:val="16"/>
                <w:szCs w:val="16"/>
              </w:rPr>
            </w:pPr>
          </w:p>
          <w:p w:rsidRPr="004D5040" w:rsidR="00A36400" w:rsidP="006208CC" w:rsidRDefault="00A36400" w14:paraId="577DAC13" w14:textId="77777777">
            <w:pPr>
              <w:rPr>
                <w:color w:val="000000"/>
                <w:sz w:val="16"/>
                <w:szCs w:val="16"/>
              </w:rPr>
            </w:pPr>
          </w:p>
          <w:p w:rsidRPr="004D5040" w:rsidR="006208CC" w:rsidP="006208CC" w:rsidRDefault="006208CC" w14:paraId="0B3F2B73" w14:textId="77777777">
            <w:pPr>
              <w:rPr>
                <w:color w:val="000000"/>
                <w:sz w:val="16"/>
                <w:szCs w:val="16"/>
              </w:rPr>
            </w:pPr>
            <w:r w:rsidRPr="004D5040">
              <w:rPr>
                <w:color w:val="000000"/>
                <w:sz w:val="16"/>
                <w:szCs w:val="16"/>
              </w:rPr>
              <w:t>Opstellen profielschets bestuur</w:t>
            </w:r>
            <w:r w:rsidRPr="004D5040" w:rsidR="00B87909">
              <w:rPr>
                <w:color w:val="000000"/>
                <w:sz w:val="16"/>
                <w:szCs w:val="16"/>
              </w:rPr>
              <w:t xml:space="preserve"> </w:t>
            </w:r>
            <w:r w:rsidRPr="004D5040" w:rsidR="00135B98">
              <w:rPr>
                <w:color w:val="000000"/>
                <w:sz w:val="16"/>
                <w:szCs w:val="16"/>
              </w:rPr>
              <w:t xml:space="preserve">en </w:t>
            </w:r>
            <w:r w:rsidRPr="004D5040" w:rsidR="00A36400">
              <w:rPr>
                <w:color w:val="000000"/>
                <w:sz w:val="16"/>
                <w:szCs w:val="16"/>
              </w:rPr>
              <w:t xml:space="preserve">RvT </w:t>
            </w:r>
            <w:r w:rsidRPr="004D5040" w:rsidR="00B87909">
              <w:rPr>
                <w:color w:val="000000"/>
                <w:sz w:val="16"/>
                <w:szCs w:val="16"/>
              </w:rPr>
              <w:t>AFM</w:t>
            </w:r>
          </w:p>
          <w:p w:rsidRPr="004D5040" w:rsidR="006208CC" w:rsidP="00C26065" w:rsidRDefault="006208CC" w14:paraId="11728664" w14:textId="77777777">
            <w:pPr>
              <w:rPr>
                <w:color w:val="000000"/>
                <w:sz w:val="16"/>
                <w:szCs w:val="16"/>
              </w:rPr>
            </w:pPr>
          </w:p>
        </w:tc>
        <w:tc>
          <w:tcPr>
            <w:tcW w:w="6080" w:type="dxa"/>
            <w:gridSpan w:val="2"/>
            <w:tcBorders>
              <w:top w:val="nil"/>
              <w:bottom w:val="nil"/>
            </w:tcBorders>
          </w:tcPr>
          <w:p w:rsidRPr="004D5040" w:rsidR="00B90486" w:rsidP="00B90486" w:rsidRDefault="00B90486" w14:paraId="719A52DD" w14:textId="77777777">
            <w:pPr>
              <w:shd w:val="clear" w:color="auto" w:fill="FFFFFF"/>
              <w:rPr>
                <w:rFonts w:eastAsia="Times New Roman" w:cs="Times New Roman"/>
                <w:color w:val="000000"/>
                <w:sz w:val="16"/>
                <w:szCs w:val="16"/>
                <w:lang w:eastAsia="nl-NL"/>
              </w:rPr>
            </w:pPr>
            <w:r w:rsidRPr="004D5040">
              <w:rPr>
                <w:rFonts w:eastAsia="Times New Roman" w:cs="Times New Roman"/>
                <w:color w:val="000000"/>
                <w:sz w:val="16"/>
                <w:szCs w:val="16"/>
                <w:lang w:eastAsia="nl-NL"/>
              </w:rPr>
              <w:t>1. De directie en de raad van commissarissen van de Nederlandsche Bank alsmede het bestuur en de raad van toezicht van de Autoriteit Financiële Markten bestaan uit personen wier betrouwbaarheid buiten twijfel staat en die geschikt zijn voor de uitoefening van hun functies.</w:t>
            </w:r>
          </w:p>
          <w:p w:rsidRPr="004D5040" w:rsidR="00B90486" w:rsidP="00B90486" w:rsidRDefault="00B90486" w14:paraId="4869CC64" w14:textId="77777777">
            <w:pPr>
              <w:shd w:val="clear" w:color="auto" w:fill="FFFFFF"/>
              <w:rPr>
                <w:rFonts w:eastAsia="Times New Roman" w:cs="Times New Roman"/>
                <w:color w:val="000000"/>
                <w:sz w:val="16"/>
                <w:szCs w:val="16"/>
                <w:lang w:eastAsia="nl-NL"/>
              </w:rPr>
            </w:pPr>
            <w:r w:rsidRPr="004D5040">
              <w:rPr>
                <w:rFonts w:eastAsia="Times New Roman" w:cs="Times New Roman"/>
                <w:color w:val="000000"/>
                <w:sz w:val="16"/>
                <w:szCs w:val="16"/>
                <w:lang w:eastAsia="nl-NL"/>
              </w:rPr>
              <w:t>2. De raad van commissarissen onderscheidenlijk de raad van toezicht maakt een met redenen omklede beoordeling van de betrouwbaarheid en geschiktheid van een persoon als bedoeld in het eerste lid.</w:t>
            </w:r>
          </w:p>
          <w:p w:rsidRPr="004D5040" w:rsidR="009D4CEA" w:rsidP="00A84A7D" w:rsidRDefault="00B90486" w14:paraId="1DD2E595" w14:textId="77777777">
            <w:pPr>
              <w:shd w:val="clear" w:color="auto" w:fill="FFFFFF"/>
              <w:rPr>
                <w:color w:val="000000"/>
                <w:sz w:val="16"/>
                <w:szCs w:val="16"/>
              </w:rPr>
            </w:pPr>
            <w:r w:rsidRPr="004D5040">
              <w:rPr>
                <w:rFonts w:eastAsia="Times New Roman" w:cs="Times New Roman"/>
                <w:color w:val="000000"/>
                <w:sz w:val="16"/>
                <w:szCs w:val="16"/>
                <w:lang w:eastAsia="nl-NL"/>
              </w:rPr>
              <w:t>4. Er is een profielschets voor het bestuur en de raad van toezicht van de Autoriteit Financiële Markten. De profielschets wordt opgesteld door de raad van toezicht, het bestuur gehoord, en behoeft de instemming van Onze Minister.</w:t>
            </w:r>
          </w:p>
        </w:tc>
        <w:tc>
          <w:tcPr>
            <w:tcW w:w="1381" w:type="dxa"/>
            <w:tcBorders>
              <w:top w:val="nil"/>
              <w:bottom w:val="nil"/>
              <w:right w:val="single" w:color="auto" w:sz="4" w:space="0"/>
            </w:tcBorders>
          </w:tcPr>
          <w:p w:rsidRPr="004D5040" w:rsidR="009D4CEA" w:rsidP="00FB2E81" w:rsidRDefault="009D4CEA" w14:paraId="3EBE4305" w14:textId="77777777">
            <w:pPr>
              <w:rPr>
                <w:rFonts w:eastAsia="Arial Unicode MS" w:cs="Arial"/>
                <w:sz w:val="16"/>
                <w:szCs w:val="16"/>
              </w:rPr>
            </w:pPr>
            <w:r w:rsidRPr="004D5040">
              <w:rPr>
                <w:rFonts w:eastAsia="Arial Unicode MS" w:cs="Arial"/>
                <w:sz w:val="16"/>
                <w:szCs w:val="16"/>
              </w:rPr>
              <w:t>Artikel 1</w:t>
            </w:r>
            <w:r w:rsidRPr="004D5040" w:rsidR="00B90486">
              <w:rPr>
                <w:rFonts w:eastAsia="Arial Unicode MS" w:cs="Arial"/>
                <w:sz w:val="16"/>
                <w:szCs w:val="16"/>
              </w:rPr>
              <w:t xml:space="preserve">:27a, </w:t>
            </w:r>
            <w:r w:rsidRPr="004D5040" w:rsidR="00FB2E81">
              <w:rPr>
                <w:rFonts w:eastAsia="Arial Unicode MS" w:cs="Arial"/>
                <w:sz w:val="16"/>
                <w:szCs w:val="16"/>
              </w:rPr>
              <w:t>eerste, tweede en vierde</w:t>
            </w:r>
            <w:r w:rsidRPr="004D5040" w:rsidR="00B90486">
              <w:rPr>
                <w:rFonts w:eastAsia="Arial Unicode MS" w:cs="Arial"/>
                <w:sz w:val="16"/>
                <w:szCs w:val="16"/>
              </w:rPr>
              <w:t xml:space="preserve"> lid, </w:t>
            </w:r>
            <w:proofErr w:type="spellStart"/>
            <w:r w:rsidRPr="004D5040" w:rsidR="00B90486">
              <w:rPr>
                <w:rFonts w:eastAsia="Arial Unicode MS" w:cs="Arial"/>
                <w:sz w:val="16"/>
                <w:szCs w:val="16"/>
              </w:rPr>
              <w:t>Wft</w:t>
            </w:r>
            <w:proofErr w:type="spellEnd"/>
          </w:p>
        </w:tc>
      </w:tr>
      <w:tr w:rsidRPr="004D5040" w:rsidR="00C743B5" w:rsidTr="00203831" w14:paraId="61CC2548" w14:textId="77777777">
        <w:tc>
          <w:tcPr>
            <w:tcW w:w="2061" w:type="dxa"/>
            <w:tcBorders>
              <w:top w:val="nil"/>
            </w:tcBorders>
            <w:shd w:val="clear" w:color="auto" w:fill="D9D9D9" w:themeFill="background1" w:themeFillShade="D9"/>
          </w:tcPr>
          <w:p w:rsidRPr="004D5040" w:rsidR="00C743B5" w:rsidP="006F10E0" w:rsidRDefault="00A36400" w14:paraId="2BD9EC60" w14:textId="77777777">
            <w:pPr>
              <w:rPr>
                <w:color w:val="000000"/>
                <w:sz w:val="16"/>
                <w:szCs w:val="16"/>
              </w:rPr>
            </w:pPr>
            <w:r w:rsidRPr="004D5040">
              <w:rPr>
                <w:color w:val="000000"/>
                <w:sz w:val="16"/>
                <w:szCs w:val="16"/>
              </w:rPr>
              <w:t>Aanbevelen leden directie</w:t>
            </w:r>
            <w:r w:rsidRPr="004D5040" w:rsidR="0074229A">
              <w:rPr>
                <w:color w:val="000000"/>
                <w:sz w:val="16"/>
                <w:szCs w:val="16"/>
              </w:rPr>
              <w:t xml:space="preserve"> DNB</w:t>
            </w:r>
          </w:p>
          <w:p w:rsidRPr="004D5040" w:rsidR="00135B98" w:rsidP="006F10E0" w:rsidRDefault="00135B98" w14:paraId="624DFACF" w14:textId="77777777">
            <w:pPr>
              <w:rPr>
                <w:color w:val="000000"/>
                <w:sz w:val="16"/>
                <w:szCs w:val="16"/>
              </w:rPr>
            </w:pPr>
          </w:p>
          <w:p w:rsidRPr="004D5040" w:rsidR="00A36400" w:rsidP="006F10E0" w:rsidRDefault="00A36400" w14:paraId="649BD287" w14:textId="77777777">
            <w:pPr>
              <w:rPr>
                <w:color w:val="000000"/>
                <w:sz w:val="16"/>
                <w:szCs w:val="16"/>
              </w:rPr>
            </w:pPr>
          </w:p>
          <w:p w:rsidRPr="004D5040" w:rsidR="00A36400" w:rsidP="006F10E0" w:rsidRDefault="00A36400" w14:paraId="48E8847F" w14:textId="77777777">
            <w:pPr>
              <w:rPr>
                <w:color w:val="000000"/>
                <w:sz w:val="16"/>
                <w:szCs w:val="16"/>
              </w:rPr>
            </w:pPr>
          </w:p>
          <w:p w:rsidRPr="004D5040" w:rsidR="00A36400" w:rsidP="006F10E0" w:rsidRDefault="00A36400" w14:paraId="1B2FD4DB" w14:textId="77777777">
            <w:pPr>
              <w:rPr>
                <w:color w:val="000000"/>
                <w:sz w:val="16"/>
                <w:szCs w:val="16"/>
              </w:rPr>
            </w:pPr>
          </w:p>
          <w:p w:rsidRPr="004D5040" w:rsidR="006A1DD4" w:rsidP="006F10E0" w:rsidRDefault="006A1DD4" w14:paraId="15058B6F" w14:textId="77777777">
            <w:pPr>
              <w:rPr>
                <w:color w:val="000000"/>
                <w:sz w:val="16"/>
                <w:szCs w:val="16"/>
              </w:rPr>
            </w:pPr>
          </w:p>
          <w:p w:rsidRPr="004D5040" w:rsidR="00135B98" w:rsidP="006F10E0" w:rsidRDefault="00135B98" w14:paraId="10C2EBCE" w14:textId="77777777">
            <w:pPr>
              <w:rPr>
                <w:color w:val="000000"/>
                <w:sz w:val="16"/>
                <w:szCs w:val="16"/>
              </w:rPr>
            </w:pPr>
            <w:r w:rsidRPr="004D5040">
              <w:rPr>
                <w:color w:val="000000"/>
                <w:sz w:val="16"/>
                <w:szCs w:val="16"/>
              </w:rPr>
              <w:t>Opstell</w:t>
            </w:r>
            <w:r w:rsidRPr="004D5040" w:rsidR="006A1DD4">
              <w:rPr>
                <w:color w:val="000000"/>
                <w:sz w:val="16"/>
                <w:szCs w:val="16"/>
              </w:rPr>
              <w:t xml:space="preserve">en functieprofiel </w:t>
            </w:r>
            <w:r w:rsidRPr="004D5040" w:rsidR="00A36400">
              <w:rPr>
                <w:color w:val="000000"/>
                <w:sz w:val="16"/>
                <w:szCs w:val="16"/>
              </w:rPr>
              <w:t>leden directie</w:t>
            </w:r>
            <w:r w:rsidRPr="004D5040" w:rsidR="006A1DD4">
              <w:rPr>
                <w:color w:val="000000"/>
                <w:sz w:val="16"/>
                <w:szCs w:val="16"/>
              </w:rPr>
              <w:t xml:space="preserve"> DNB</w:t>
            </w:r>
          </w:p>
          <w:p w:rsidRPr="004D5040" w:rsidR="00CA13B9" w:rsidP="006F10E0" w:rsidRDefault="00CA13B9" w14:paraId="20DD0672" w14:textId="77777777">
            <w:pPr>
              <w:rPr>
                <w:color w:val="000000"/>
                <w:sz w:val="16"/>
                <w:szCs w:val="16"/>
              </w:rPr>
            </w:pPr>
          </w:p>
          <w:p w:rsidRPr="004D5040" w:rsidR="00135B98" w:rsidP="006F10E0" w:rsidRDefault="00135B98" w14:paraId="5A4CF743" w14:textId="304ACCB3">
            <w:pPr>
              <w:rPr>
                <w:color w:val="000000"/>
                <w:sz w:val="16"/>
                <w:szCs w:val="16"/>
              </w:rPr>
            </w:pPr>
            <w:r w:rsidRPr="004D5040">
              <w:rPr>
                <w:color w:val="000000"/>
                <w:sz w:val="16"/>
                <w:szCs w:val="16"/>
              </w:rPr>
              <w:t>Vaststellen vergoedingen</w:t>
            </w:r>
            <w:r w:rsidRPr="004D5040" w:rsidR="00CD3EB9">
              <w:rPr>
                <w:rStyle w:val="Voetnootmarkering"/>
                <w:color w:val="000000"/>
                <w:sz w:val="16"/>
                <w:szCs w:val="16"/>
              </w:rPr>
              <w:footnoteReference w:id="76"/>
            </w:r>
          </w:p>
        </w:tc>
        <w:tc>
          <w:tcPr>
            <w:tcW w:w="6080" w:type="dxa"/>
            <w:gridSpan w:val="2"/>
            <w:tcBorders>
              <w:top w:val="nil"/>
            </w:tcBorders>
            <w:shd w:val="clear" w:color="auto" w:fill="D9D9D9" w:themeFill="background1" w:themeFillShade="D9"/>
          </w:tcPr>
          <w:p w:rsidRPr="004D5040" w:rsidR="00C743B5" w:rsidP="006F10E0" w:rsidRDefault="0074229A" w14:paraId="55B6B9DA" w14:textId="13AFCD66">
            <w:pPr>
              <w:rPr>
                <w:color w:val="000000"/>
                <w:sz w:val="16"/>
                <w:szCs w:val="16"/>
              </w:rPr>
            </w:pPr>
            <w:r w:rsidRPr="004D5040">
              <w:rPr>
                <w:color w:val="000000"/>
                <w:sz w:val="16"/>
                <w:szCs w:val="16"/>
              </w:rPr>
              <w:t>1. De directie van de Bank is belast met het besturen van de Bank. De directie bestaat uit een president en ten</w:t>
            </w:r>
            <w:r w:rsidRPr="004D5040" w:rsidR="001778F0">
              <w:rPr>
                <w:color w:val="000000"/>
                <w:sz w:val="16"/>
                <w:szCs w:val="16"/>
              </w:rPr>
              <w:t xml:space="preserve"> </w:t>
            </w:r>
            <w:r w:rsidRPr="004D5040">
              <w:rPr>
                <w:color w:val="000000"/>
                <w:sz w:val="16"/>
                <w:szCs w:val="16"/>
              </w:rPr>
              <w:t>minste drie en ten hoogste vijf directeuren.</w:t>
            </w:r>
          </w:p>
          <w:p w:rsidRPr="004D5040" w:rsidR="0074229A" w:rsidP="006F10E0" w:rsidRDefault="0074229A" w14:paraId="5E04CB57" w14:textId="02C81001">
            <w:pPr>
              <w:rPr>
                <w:color w:val="000000"/>
                <w:sz w:val="16"/>
                <w:szCs w:val="16"/>
              </w:rPr>
            </w:pPr>
            <w:r w:rsidRPr="004D5040">
              <w:rPr>
                <w:color w:val="000000"/>
                <w:sz w:val="16"/>
                <w:szCs w:val="16"/>
              </w:rPr>
              <w:t xml:space="preserve">2. De president en de directeuren worden voor een periode van zeven jaren bij koninklijk besluit benoemd. Herbenoeming in dezelfde functie kan eenmaal plaatsvinden. Voor elke benoeming wordt door de raad van commissarissen, de directie gehoord, een aanbevelingslijst van </w:t>
            </w:r>
            <w:r w:rsidRPr="004D5040" w:rsidR="001778F0">
              <w:rPr>
                <w:color w:val="000000"/>
                <w:sz w:val="16"/>
                <w:szCs w:val="16"/>
              </w:rPr>
              <w:t xml:space="preserve">in beginsel </w:t>
            </w:r>
            <w:r w:rsidRPr="004D5040">
              <w:rPr>
                <w:color w:val="000000"/>
                <w:sz w:val="16"/>
                <w:szCs w:val="16"/>
              </w:rPr>
              <w:t>drie personen opgemaakt.</w:t>
            </w:r>
          </w:p>
          <w:p w:rsidRPr="004D5040" w:rsidR="0074229A" w:rsidP="006F10E0" w:rsidRDefault="0074229A" w14:paraId="78F9BF10" w14:textId="77777777">
            <w:pPr>
              <w:rPr>
                <w:color w:val="000000"/>
                <w:sz w:val="16"/>
                <w:szCs w:val="16"/>
              </w:rPr>
            </w:pPr>
            <w:r w:rsidRPr="004D5040">
              <w:rPr>
                <w:color w:val="000000"/>
                <w:sz w:val="16"/>
                <w:szCs w:val="16"/>
              </w:rPr>
              <w:t>3.Voorafgaand aan het opmaken van de aanbevelingslijst stelt de raad van commissarissen, de directie gehoord, een functieprofiel op.</w:t>
            </w:r>
          </w:p>
          <w:p w:rsidRPr="004D5040" w:rsidR="0074229A" w:rsidP="00474BEC" w:rsidRDefault="00474BEC" w14:paraId="2023CFB0" w14:textId="5FB3E6F2">
            <w:pPr>
              <w:rPr>
                <w:color w:val="000000"/>
                <w:sz w:val="16"/>
                <w:szCs w:val="16"/>
              </w:rPr>
            </w:pPr>
            <w:r w:rsidRPr="004D5040">
              <w:rPr>
                <w:color w:val="000000"/>
                <w:sz w:val="16"/>
                <w:szCs w:val="16"/>
              </w:rPr>
              <w:t xml:space="preserve">7. De salarissen en toezeggingen </w:t>
            </w:r>
            <w:r w:rsidRPr="004D5040" w:rsidR="001778F0">
              <w:rPr>
                <w:color w:val="000000"/>
                <w:sz w:val="16"/>
                <w:szCs w:val="16"/>
              </w:rPr>
              <w:t xml:space="preserve">omtrent het pensioen alsmede regelingen omtrent vergoeding </w:t>
            </w:r>
            <w:r w:rsidRPr="004D5040">
              <w:rPr>
                <w:color w:val="000000"/>
                <w:sz w:val="16"/>
                <w:szCs w:val="16"/>
              </w:rPr>
              <w:t xml:space="preserve">van onkosten van de </w:t>
            </w:r>
            <w:r w:rsidRPr="004D5040" w:rsidR="00F255C4">
              <w:rPr>
                <w:color w:val="000000"/>
                <w:sz w:val="16"/>
                <w:szCs w:val="16"/>
              </w:rPr>
              <w:t>president</w:t>
            </w:r>
            <w:r w:rsidRPr="004D5040">
              <w:rPr>
                <w:color w:val="000000"/>
                <w:sz w:val="16"/>
                <w:szCs w:val="16"/>
              </w:rPr>
              <w:t xml:space="preserve"> en de directeuren worden vastgesteld door de raad van commissarissen en goedgekeurd door Onze Minister.</w:t>
            </w:r>
          </w:p>
        </w:tc>
        <w:tc>
          <w:tcPr>
            <w:tcW w:w="1381" w:type="dxa"/>
            <w:tcBorders>
              <w:top w:val="nil"/>
            </w:tcBorders>
            <w:shd w:val="clear" w:color="auto" w:fill="D9D9D9" w:themeFill="background1" w:themeFillShade="D9"/>
          </w:tcPr>
          <w:p w:rsidRPr="004D5040" w:rsidR="00C743B5" w:rsidP="006F10E0" w:rsidRDefault="00474BEC" w14:paraId="18E3449E" w14:textId="77777777">
            <w:pPr>
              <w:rPr>
                <w:rFonts w:eastAsia="Arial Unicode MS" w:cs="Arial"/>
                <w:sz w:val="16"/>
                <w:szCs w:val="16"/>
              </w:rPr>
            </w:pPr>
            <w:r w:rsidRPr="004D5040">
              <w:rPr>
                <w:rFonts w:eastAsia="Arial Unicode MS" w:cs="Arial"/>
                <w:sz w:val="16"/>
                <w:szCs w:val="16"/>
              </w:rPr>
              <w:t>Artikel 12, eerste t/m derde en zevende lid, Bankwet 1998</w:t>
            </w:r>
          </w:p>
        </w:tc>
      </w:tr>
      <w:tr w:rsidRPr="004D5040" w:rsidR="00F255C4" w:rsidTr="001F3BB9" w14:paraId="727B7638" w14:textId="77777777">
        <w:tc>
          <w:tcPr>
            <w:tcW w:w="2061" w:type="dxa"/>
            <w:shd w:val="clear" w:color="auto" w:fill="auto"/>
          </w:tcPr>
          <w:p w:rsidRPr="004D5040" w:rsidR="00F255C4" w:rsidP="006F10E0" w:rsidRDefault="00F255C4" w14:paraId="6FBF2AB9" w14:textId="77777777">
            <w:pPr>
              <w:rPr>
                <w:color w:val="000000"/>
                <w:sz w:val="16"/>
                <w:szCs w:val="16"/>
              </w:rPr>
            </w:pPr>
            <w:r w:rsidRPr="004D5040">
              <w:rPr>
                <w:color w:val="000000"/>
                <w:sz w:val="16"/>
                <w:szCs w:val="16"/>
              </w:rPr>
              <w:t>Voordragen commissaris DNB</w:t>
            </w:r>
          </w:p>
          <w:p w:rsidRPr="004D5040" w:rsidR="006E7DC9" w:rsidP="006F10E0" w:rsidRDefault="006E7DC9" w14:paraId="13D6E6CF" w14:textId="77777777">
            <w:pPr>
              <w:rPr>
                <w:color w:val="000000"/>
                <w:sz w:val="16"/>
                <w:szCs w:val="16"/>
              </w:rPr>
            </w:pPr>
          </w:p>
          <w:p w:rsidRPr="004D5040" w:rsidR="006E7DC9" w:rsidP="006F10E0" w:rsidRDefault="006E7DC9" w14:paraId="36614062" w14:textId="77777777">
            <w:pPr>
              <w:rPr>
                <w:color w:val="000000"/>
                <w:sz w:val="16"/>
                <w:szCs w:val="16"/>
              </w:rPr>
            </w:pPr>
          </w:p>
          <w:p w:rsidRPr="004D5040" w:rsidR="006E7DC9" w:rsidP="006F10E0" w:rsidRDefault="006E7DC9" w14:paraId="465B04E4" w14:textId="2F576514">
            <w:pPr>
              <w:rPr>
                <w:color w:val="000000"/>
                <w:sz w:val="16"/>
                <w:szCs w:val="16"/>
              </w:rPr>
            </w:pPr>
            <w:r w:rsidRPr="004D5040">
              <w:rPr>
                <w:color w:val="000000"/>
                <w:sz w:val="16"/>
                <w:szCs w:val="16"/>
              </w:rPr>
              <w:t xml:space="preserve">Opstellen functieprofiel </w:t>
            </w:r>
            <w:r w:rsidRPr="004D5040" w:rsidR="00583580">
              <w:rPr>
                <w:color w:val="000000"/>
                <w:sz w:val="16"/>
                <w:szCs w:val="16"/>
              </w:rPr>
              <w:t xml:space="preserve">commissaris </w:t>
            </w:r>
            <w:r w:rsidRPr="004D5040">
              <w:rPr>
                <w:color w:val="000000"/>
                <w:sz w:val="16"/>
                <w:szCs w:val="16"/>
              </w:rPr>
              <w:t>DNB</w:t>
            </w:r>
          </w:p>
          <w:p w:rsidRPr="004D5040" w:rsidR="006E7DC9" w:rsidP="006F10E0" w:rsidRDefault="006E7DC9" w14:paraId="2CD773F3" w14:textId="77777777">
            <w:pPr>
              <w:rPr>
                <w:color w:val="000000"/>
                <w:sz w:val="16"/>
                <w:szCs w:val="16"/>
              </w:rPr>
            </w:pPr>
          </w:p>
          <w:p w:rsidRPr="004D5040" w:rsidR="006E7DC9" w:rsidP="006F10E0" w:rsidRDefault="006E7DC9" w14:paraId="6087F1F0" w14:textId="77777777">
            <w:pPr>
              <w:rPr>
                <w:color w:val="000000"/>
                <w:sz w:val="16"/>
                <w:szCs w:val="16"/>
              </w:rPr>
            </w:pPr>
          </w:p>
          <w:p w:rsidRPr="004D5040" w:rsidR="006E7DC9" w:rsidP="006F10E0" w:rsidRDefault="006E7DC9" w14:paraId="5A597B06" w14:textId="77777777">
            <w:pPr>
              <w:rPr>
                <w:color w:val="000000"/>
                <w:sz w:val="16"/>
                <w:szCs w:val="16"/>
              </w:rPr>
            </w:pPr>
          </w:p>
          <w:p w:rsidRPr="004D5040" w:rsidR="006E7DC9" w:rsidP="00CA13B9" w:rsidRDefault="006E7DC9" w14:paraId="35D1722B" w14:textId="77777777">
            <w:pPr>
              <w:rPr>
                <w:color w:val="000000"/>
                <w:sz w:val="16"/>
                <w:szCs w:val="16"/>
              </w:rPr>
            </w:pPr>
            <w:r w:rsidRPr="004D5040">
              <w:rPr>
                <w:color w:val="000000"/>
                <w:sz w:val="16"/>
                <w:szCs w:val="16"/>
              </w:rPr>
              <w:t xml:space="preserve">Vaststellen jaarrekening </w:t>
            </w:r>
            <w:r w:rsidRPr="004D5040" w:rsidR="00CA13B9">
              <w:rPr>
                <w:color w:val="000000"/>
                <w:sz w:val="16"/>
                <w:szCs w:val="16"/>
              </w:rPr>
              <w:t xml:space="preserve">NV </w:t>
            </w:r>
            <w:r w:rsidRPr="004D5040">
              <w:rPr>
                <w:color w:val="000000"/>
                <w:sz w:val="16"/>
                <w:szCs w:val="16"/>
              </w:rPr>
              <w:t>DNB</w:t>
            </w:r>
          </w:p>
        </w:tc>
        <w:tc>
          <w:tcPr>
            <w:tcW w:w="6080" w:type="dxa"/>
            <w:gridSpan w:val="2"/>
            <w:shd w:val="clear" w:color="auto" w:fill="auto"/>
          </w:tcPr>
          <w:p w:rsidRPr="004D5040" w:rsidR="00F255C4" w:rsidP="00F255C4" w:rsidRDefault="00F255C4" w14:paraId="3F159F0F" w14:textId="47640EF5">
            <w:pPr>
              <w:rPr>
                <w:color w:val="000000"/>
                <w:sz w:val="16"/>
                <w:szCs w:val="16"/>
              </w:rPr>
            </w:pPr>
            <w:r w:rsidRPr="004D5040">
              <w:rPr>
                <w:color w:val="000000"/>
                <w:sz w:val="16"/>
                <w:szCs w:val="16"/>
              </w:rPr>
              <w:t>1. De raad van commissarissen bestaat uit ten minste zeven en ten hoogste tien leden.</w:t>
            </w:r>
          </w:p>
          <w:p w:rsidRPr="004D5040" w:rsidR="001D3D13" w:rsidP="00F255C4" w:rsidRDefault="001D3D13" w14:paraId="00FD48A6" w14:textId="0AC72555">
            <w:pPr>
              <w:rPr>
                <w:rFonts w:asciiTheme="minorHAnsi" w:hAnsiTheme="minorHAnsi"/>
                <w:color w:val="000000"/>
                <w:sz w:val="16"/>
                <w:szCs w:val="16"/>
              </w:rPr>
            </w:pPr>
            <w:r w:rsidRPr="004D5040">
              <w:rPr>
                <w:rFonts w:asciiTheme="minorHAnsi" w:hAnsiTheme="minorHAnsi"/>
                <w:color w:val="000000"/>
                <w:sz w:val="16"/>
                <w:szCs w:val="16"/>
              </w:rPr>
              <w:t xml:space="preserve">2. </w:t>
            </w:r>
            <w:r w:rsidRPr="004D5040">
              <w:rPr>
                <w:rFonts w:asciiTheme="minorHAnsi" w:hAnsiTheme="minorHAnsi"/>
                <w:color w:val="333333"/>
                <w:sz w:val="16"/>
                <w:szCs w:val="16"/>
              </w:rPr>
              <w:t>Eén lid van de raad van commissarissen wordt van overheidswege benoemd</w:t>
            </w:r>
            <w:r w:rsidRPr="004D5040" w:rsidR="009B7DA9">
              <w:rPr>
                <w:rFonts w:asciiTheme="minorHAnsi" w:hAnsiTheme="minorHAnsi"/>
                <w:color w:val="333333"/>
                <w:sz w:val="16"/>
                <w:szCs w:val="16"/>
              </w:rPr>
              <w:t xml:space="preserve"> voor een periode van vier jaar. Herbenoeming kan plaatsvinden overe</w:t>
            </w:r>
            <w:r w:rsidRPr="004D5040" w:rsidR="00D47268">
              <w:rPr>
                <w:rFonts w:asciiTheme="minorHAnsi" w:hAnsiTheme="minorHAnsi"/>
                <w:color w:val="333333"/>
                <w:sz w:val="16"/>
                <w:szCs w:val="16"/>
              </w:rPr>
              <w:t>e</w:t>
            </w:r>
            <w:r w:rsidRPr="004D5040" w:rsidR="009B7DA9">
              <w:rPr>
                <w:rFonts w:asciiTheme="minorHAnsi" w:hAnsiTheme="minorHAnsi"/>
                <w:color w:val="333333"/>
                <w:sz w:val="16"/>
                <w:szCs w:val="16"/>
              </w:rPr>
              <w:t>nkomstig de statuten van de DNB.</w:t>
            </w:r>
            <w:r w:rsidRPr="004D5040" w:rsidR="001778F0">
              <w:rPr>
                <w:rStyle w:val="Voetnootmarkering"/>
                <w:rFonts w:asciiTheme="minorHAnsi" w:hAnsiTheme="minorHAnsi"/>
                <w:color w:val="333333"/>
                <w:sz w:val="16"/>
                <w:szCs w:val="16"/>
              </w:rPr>
              <w:footnoteReference w:id="77"/>
            </w:r>
          </w:p>
          <w:p w:rsidRPr="004D5040" w:rsidR="00F255C4" w:rsidP="00F255C4" w:rsidRDefault="00AD1995" w14:paraId="3B83C835" w14:textId="14EFD811">
            <w:pPr>
              <w:rPr>
                <w:color w:val="000000"/>
                <w:sz w:val="16"/>
                <w:szCs w:val="16"/>
              </w:rPr>
            </w:pPr>
            <w:r w:rsidRPr="004D5040">
              <w:rPr>
                <w:color w:val="000000"/>
                <w:sz w:val="16"/>
                <w:szCs w:val="16"/>
              </w:rPr>
              <w:t>3.</w:t>
            </w:r>
            <w:r w:rsidRPr="004D5040" w:rsidR="00F255C4">
              <w:rPr>
                <w:color w:val="000000"/>
                <w:sz w:val="16"/>
                <w:szCs w:val="16"/>
              </w:rPr>
              <w:t xml:space="preserve"> </w:t>
            </w:r>
            <w:r w:rsidRPr="004D5040">
              <w:rPr>
                <w:color w:val="000000"/>
                <w:sz w:val="16"/>
                <w:szCs w:val="16"/>
              </w:rPr>
              <w:t>De voorzitter alsmede de andere leden van de raad van commissarissen worden voor een periode van vier jaar benoemd door de aandeelhouders uit een voordracht van</w:t>
            </w:r>
            <w:r w:rsidRPr="004D5040" w:rsidR="009B7DA9">
              <w:rPr>
                <w:color w:val="000000"/>
                <w:sz w:val="16"/>
                <w:szCs w:val="16"/>
              </w:rPr>
              <w:t xml:space="preserve"> in beginsel</w:t>
            </w:r>
            <w:r w:rsidRPr="004D5040">
              <w:rPr>
                <w:color w:val="000000"/>
                <w:sz w:val="16"/>
                <w:szCs w:val="16"/>
              </w:rPr>
              <w:t xml:space="preserve"> drie personen voor elke te vervullen plaats, opgemaakt door de raad van commissarissen.</w:t>
            </w:r>
          </w:p>
          <w:p w:rsidRPr="004D5040" w:rsidR="00AD1995" w:rsidP="00F255C4" w:rsidRDefault="00AD1995" w14:paraId="49A47737" w14:textId="1726FCD6">
            <w:pPr>
              <w:rPr>
                <w:color w:val="000000"/>
                <w:sz w:val="16"/>
                <w:szCs w:val="16"/>
              </w:rPr>
            </w:pPr>
            <w:r w:rsidRPr="004D5040">
              <w:rPr>
                <w:color w:val="000000"/>
                <w:sz w:val="16"/>
                <w:szCs w:val="16"/>
              </w:rPr>
              <w:t>Voorafgaand aan het opmaken van de voordracht stelt de raad van commissarissen een functieprofiel op.</w:t>
            </w:r>
            <w:r w:rsidRPr="004D5040" w:rsidR="009B7DA9">
              <w:rPr>
                <w:color w:val="000000"/>
                <w:sz w:val="16"/>
                <w:szCs w:val="16"/>
              </w:rPr>
              <w:t xml:space="preserve"> Herbenoeming kan plaatsvinden overeenkomstig de statuten van de Bank.</w:t>
            </w:r>
            <w:r w:rsidRPr="004D5040" w:rsidR="00DF7EC6">
              <w:rPr>
                <w:rStyle w:val="Voetnootmarkering"/>
                <w:color w:val="000000"/>
                <w:sz w:val="16"/>
                <w:szCs w:val="16"/>
              </w:rPr>
              <w:footnoteReference w:id="78"/>
            </w:r>
          </w:p>
          <w:p w:rsidRPr="004D5040" w:rsidR="00AD1995" w:rsidP="00F255C4" w:rsidRDefault="00AD1995" w14:paraId="457E4A47" w14:textId="77777777">
            <w:pPr>
              <w:rPr>
                <w:color w:val="000000"/>
                <w:sz w:val="16"/>
                <w:szCs w:val="16"/>
              </w:rPr>
            </w:pPr>
            <w:r w:rsidRPr="004D5040">
              <w:rPr>
                <w:rFonts w:eastAsia="Times New Roman" w:cs="Times New Roman"/>
                <w:color w:val="000000"/>
                <w:sz w:val="16"/>
                <w:szCs w:val="16"/>
                <w:lang w:eastAsia="nl-NL"/>
              </w:rPr>
              <w:t xml:space="preserve">6. Met inachtneming van het bepaalde in het Verdrag en de statuten van het Europees Stelsel van Centrale Banken, houdt de raad van commissarissen toezicht op de algemene gang van zaken binnen de Bank en het beleid van de </w:t>
            </w:r>
            <w:r w:rsidRPr="004D5040">
              <w:rPr>
                <w:rFonts w:eastAsia="Times New Roman" w:cs="Times New Roman"/>
                <w:sz w:val="16"/>
                <w:szCs w:val="16"/>
                <w:lang w:eastAsia="nl-NL"/>
              </w:rPr>
              <w:t xml:space="preserve">directie ter uitvoering van </w:t>
            </w:r>
            <w:hyperlink w:history="1" w:anchor="HoofdstukII_Paragraaf1_Artikel4" r:id="rId11">
              <w:r w:rsidRPr="004D5040">
                <w:rPr>
                  <w:rStyle w:val="Hyperlink"/>
                  <w:color w:val="auto"/>
                  <w:sz w:val="16"/>
                  <w:szCs w:val="16"/>
                  <w:u w:val="none"/>
                </w:rPr>
                <w:t>artikel 4</w:t>
              </w:r>
            </w:hyperlink>
            <w:r w:rsidRPr="004D5040">
              <w:rPr>
                <w:rFonts w:eastAsia="Times New Roman" w:cs="Times New Roman"/>
                <w:sz w:val="16"/>
                <w:szCs w:val="16"/>
                <w:lang w:eastAsia="nl-NL"/>
              </w:rPr>
              <w:t>. De raad</w:t>
            </w:r>
            <w:r w:rsidRPr="004D5040">
              <w:rPr>
                <w:rFonts w:eastAsia="Times New Roman" w:cs="Times New Roman"/>
                <w:color w:val="000000"/>
                <w:sz w:val="16"/>
                <w:szCs w:val="16"/>
                <w:lang w:eastAsia="nl-NL"/>
              </w:rPr>
              <w:t xml:space="preserve"> van commissarissen staat de directie met raad terzijde en stelt de jaarrekening vast. De vastgestelde jaarrekening behoeft de goedkeuring van de aandeelhouders.</w:t>
            </w:r>
          </w:p>
        </w:tc>
        <w:tc>
          <w:tcPr>
            <w:tcW w:w="1381" w:type="dxa"/>
            <w:shd w:val="clear" w:color="auto" w:fill="auto"/>
          </w:tcPr>
          <w:p w:rsidRPr="004D5040" w:rsidR="00F255C4" w:rsidP="006F10E0" w:rsidRDefault="00AD1995" w14:paraId="18F462B5" w14:textId="08B47A79">
            <w:pPr>
              <w:rPr>
                <w:rFonts w:eastAsia="Arial Unicode MS" w:cs="Arial"/>
                <w:sz w:val="16"/>
                <w:szCs w:val="16"/>
              </w:rPr>
            </w:pPr>
            <w:r w:rsidRPr="004D5040">
              <w:rPr>
                <w:rFonts w:eastAsia="Arial Unicode MS" w:cs="Arial"/>
                <w:sz w:val="16"/>
                <w:szCs w:val="16"/>
              </w:rPr>
              <w:t>Artikel 13, eerste</w:t>
            </w:r>
            <w:r w:rsidRPr="004D5040" w:rsidR="001D3D13">
              <w:rPr>
                <w:rFonts w:eastAsia="Arial Unicode MS" w:cs="Arial"/>
                <w:sz w:val="16"/>
                <w:szCs w:val="16"/>
              </w:rPr>
              <w:t xml:space="preserve"> t/m </w:t>
            </w:r>
            <w:r w:rsidRPr="004D5040">
              <w:rPr>
                <w:rFonts w:eastAsia="Arial Unicode MS" w:cs="Arial"/>
                <w:sz w:val="16"/>
                <w:szCs w:val="16"/>
              </w:rPr>
              <w:t>derde en zesde lid, Bankwet 1998</w:t>
            </w:r>
          </w:p>
        </w:tc>
      </w:tr>
      <w:tr w:rsidRPr="004D5040" w:rsidR="00421E1F" w:rsidTr="001F3BB9" w14:paraId="12C59D5F" w14:textId="77777777">
        <w:tc>
          <w:tcPr>
            <w:tcW w:w="2061" w:type="dxa"/>
            <w:shd w:val="clear" w:color="auto" w:fill="D9D9D9" w:themeFill="background1" w:themeFillShade="D9"/>
          </w:tcPr>
          <w:p w:rsidRPr="004D5040" w:rsidR="004159CB" w:rsidP="006F10E0" w:rsidRDefault="00421E1F" w14:paraId="05733297" w14:textId="77777777">
            <w:pPr>
              <w:rPr>
                <w:color w:val="000000"/>
                <w:sz w:val="16"/>
                <w:szCs w:val="16"/>
              </w:rPr>
            </w:pPr>
            <w:r w:rsidRPr="004D5040">
              <w:rPr>
                <w:color w:val="000000"/>
                <w:sz w:val="16"/>
                <w:szCs w:val="16"/>
              </w:rPr>
              <w:t xml:space="preserve">Beoordeling betrouwbaarheid en geschiktheid leden directie en </w:t>
            </w:r>
            <w:r w:rsidRPr="004D5040" w:rsidR="00583580">
              <w:rPr>
                <w:color w:val="000000"/>
                <w:sz w:val="16"/>
                <w:szCs w:val="16"/>
              </w:rPr>
              <w:t xml:space="preserve">RvC </w:t>
            </w:r>
            <w:r w:rsidRPr="004D5040">
              <w:rPr>
                <w:color w:val="000000"/>
                <w:sz w:val="16"/>
                <w:szCs w:val="16"/>
              </w:rPr>
              <w:t>DNB</w:t>
            </w:r>
          </w:p>
          <w:p w:rsidRPr="004D5040" w:rsidR="004159CB" w:rsidP="006F10E0" w:rsidRDefault="004159CB" w14:paraId="2F68823B" w14:textId="77777777">
            <w:pPr>
              <w:rPr>
                <w:color w:val="000000"/>
                <w:sz w:val="16"/>
                <w:szCs w:val="16"/>
              </w:rPr>
            </w:pPr>
          </w:p>
          <w:p w:rsidRPr="004D5040" w:rsidR="00B45769" w:rsidP="00583580" w:rsidRDefault="00B45769" w14:paraId="5758CDD3" w14:textId="77777777">
            <w:pPr>
              <w:rPr>
                <w:color w:val="000000"/>
                <w:sz w:val="16"/>
                <w:szCs w:val="16"/>
              </w:rPr>
            </w:pPr>
          </w:p>
          <w:p w:rsidRPr="004D5040" w:rsidR="00B45769" w:rsidP="00583580" w:rsidRDefault="00B45769" w14:paraId="04DD00EE" w14:textId="77777777">
            <w:pPr>
              <w:rPr>
                <w:color w:val="000000"/>
                <w:sz w:val="16"/>
                <w:szCs w:val="16"/>
              </w:rPr>
            </w:pPr>
          </w:p>
          <w:p w:rsidRPr="004D5040" w:rsidR="004159CB" w:rsidP="00583580" w:rsidRDefault="004159CB" w14:paraId="2D7965CE" w14:textId="77777777">
            <w:pPr>
              <w:rPr>
                <w:color w:val="000000"/>
                <w:sz w:val="16"/>
                <w:szCs w:val="16"/>
              </w:rPr>
            </w:pPr>
            <w:r w:rsidRPr="004D5040">
              <w:rPr>
                <w:color w:val="000000"/>
                <w:sz w:val="16"/>
                <w:szCs w:val="16"/>
              </w:rPr>
              <w:t xml:space="preserve">Opstellen profielschets directie en </w:t>
            </w:r>
            <w:r w:rsidRPr="004D5040" w:rsidR="00583580">
              <w:rPr>
                <w:color w:val="000000"/>
                <w:sz w:val="16"/>
                <w:szCs w:val="16"/>
              </w:rPr>
              <w:t xml:space="preserve">RvC </w:t>
            </w:r>
            <w:r w:rsidRPr="004D5040">
              <w:rPr>
                <w:color w:val="000000"/>
                <w:sz w:val="16"/>
                <w:szCs w:val="16"/>
              </w:rPr>
              <w:t>DNB</w:t>
            </w:r>
          </w:p>
        </w:tc>
        <w:tc>
          <w:tcPr>
            <w:tcW w:w="6080" w:type="dxa"/>
            <w:gridSpan w:val="2"/>
            <w:shd w:val="clear" w:color="auto" w:fill="D9D9D9" w:themeFill="background1" w:themeFillShade="D9"/>
          </w:tcPr>
          <w:p w:rsidRPr="004D5040" w:rsidR="00421E1F" w:rsidP="00421E1F" w:rsidRDefault="00421E1F" w14:paraId="25436448" w14:textId="77777777">
            <w:pPr>
              <w:rPr>
                <w:rFonts w:eastAsia="Times New Roman" w:cs="Times New Roman"/>
                <w:color w:val="000000"/>
                <w:sz w:val="16"/>
                <w:szCs w:val="16"/>
                <w:lang w:eastAsia="nl-NL"/>
              </w:rPr>
            </w:pPr>
            <w:r w:rsidRPr="004D5040">
              <w:rPr>
                <w:rFonts w:eastAsia="Times New Roman" w:cs="Times New Roman"/>
                <w:color w:val="000000"/>
                <w:sz w:val="16"/>
                <w:szCs w:val="16"/>
                <w:lang w:eastAsia="nl-NL"/>
              </w:rPr>
              <w:t xml:space="preserve">1. De directie en de raad van commissarissen van de Nederlandsche Bank alsmede het bestuur en de raad van toezicht van de Autoriteit Financiële Markten bestaan uit personen wier </w:t>
            </w:r>
            <w:r w:rsidRPr="004D5040" w:rsidR="00D44ACA">
              <w:rPr>
                <w:rFonts w:eastAsia="Times New Roman" w:cs="Times New Roman"/>
                <w:color w:val="000000"/>
                <w:sz w:val="16"/>
                <w:szCs w:val="16"/>
                <w:lang w:eastAsia="nl-NL"/>
              </w:rPr>
              <w:t>betrouwbaarheid</w:t>
            </w:r>
            <w:r w:rsidRPr="004D5040">
              <w:rPr>
                <w:rFonts w:eastAsia="Times New Roman" w:cs="Times New Roman"/>
                <w:color w:val="000000"/>
                <w:sz w:val="16"/>
                <w:szCs w:val="16"/>
                <w:lang w:eastAsia="nl-NL"/>
              </w:rPr>
              <w:t xml:space="preserve"> </w:t>
            </w:r>
            <w:r w:rsidRPr="004D5040" w:rsidR="00D44ACA">
              <w:rPr>
                <w:rFonts w:eastAsia="Times New Roman" w:cs="Times New Roman"/>
                <w:color w:val="000000"/>
                <w:sz w:val="16"/>
                <w:szCs w:val="16"/>
                <w:lang w:eastAsia="nl-NL"/>
              </w:rPr>
              <w:t>buiten</w:t>
            </w:r>
            <w:r w:rsidRPr="004D5040">
              <w:rPr>
                <w:rFonts w:eastAsia="Times New Roman" w:cs="Times New Roman"/>
                <w:color w:val="000000"/>
                <w:sz w:val="16"/>
                <w:szCs w:val="16"/>
                <w:lang w:eastAsia="nl-NL"/>
              </w:rPr>
              <w:t xml:space="preserve"> twijfel staat en die geschikt zijn voor de uitoefening van hun functies.</w:t>
            </w:r>
          </w:p>
          <w:p w:rsidRPr="004D5040" w:rsidR="00421E1F" w:rsidP="00421E1F" w:rsidRDefault="00421E1F" w14:paraId="256AECD5" w14:textId="77777777">
            <w:pPr>
              <w:rPr>
                <w:rFonts w:eastAsia="Times New Roman" w:cs="Times New Roman"/>
                <w:color w:val="000000"/>
                <w:sz w:val="16"/>
                <w:szCs w:val="16"/>
                <w:lang w:eastAsia="nl-NL"/>
              </w:rPr>
            </w:pPr>
            <w:r w:rsidRPr="004D5040">
              <w:rPr>
                <w:rFonts w:eastAsia="Times New Roman" w:cs="Times New Roman"/>
                <w:color w:val="000000"/>
                <w:sz w:val="16"/>
                <w:szCs w:val="16"/>
                <w:lang w:eastAsia="nl-NL"/>
              </w:rPr>
              <w:t>2. De raad van commissarissen onderscheidenlijk de raad van toezicht maakt een met redenen omklede beoordeling van de betrouwbaarheid en geschiktheid van een persoon als bedoeld in het eerste lid.</w:t>
            </w:r>
          </w:p>
          <w:p w:rsidRPr="004D5040" w:rsidR="00421E1F" w:rsidP="00421E1F" w:rsidRDefault="00421E1F" w14:paraId="120C7695" w14:textId="77777777">
            <w:pPr>
              <w:rPr>
                <w:color w:val="000000"/>
                <w:sz w:val="16"/>
                <w:szCs w:val="16"/>
              </w:rPr>
            </w:pPr>
            <w:r w:rsidRPr="004D5040">
              <w:rPr>
                <w:rFonts w:eastAsia="Times New Roman" w:cs="Times New Roman"/>
                <w:color w:val="000000"/>
                <w:sz w:val="16"/>
                <w:szCs w:val="16"/>
                <w:lang w:eastAsia="nl-NL"/>
              </w:rPr>
              <w:t>3. Er is een profielschets voor de directie en de raad van commissarissen van de Nederlandsche Bank. De profielschets wordt opgesteld door de raad van commissarissen, de directie gehoord, en behoeft de instemming van Onze Minister onderscheidenlijk de aandeelhouder.</w:t>
            </w:r>
          </w:p>
        </w:tc>
        <w:tc>
          <w:tcPr>
            <w:tcW w:w="1381" w:type="dxa"/>
            <w:shd w:val="clear" w:color="auto" w:fill="D9D9D9" w:themeFill="background1" w:themeFillShade="D9"/>
          </w:tcPr>
          <w:p w:rsidRPr="004D5040" w:rsidR="00421E1F" w:rsidP="004924B9" w:rsidRDefault="00421E1F" w14:paraId="032DE562" w14:textId="77777777">
            <w:pPr>
              <w:rPr>
                <w:rFonts w:eastAsia="Arial Unicode MS" w:cs="Arial"/>
                <w:sz w:val="16"/>
                <w:szCs w:val="16"/>
              </w:rPr>
            </w:pPr>
            <w:r w:rsidRPr="004D5040">
              <w:rPr>
                <w:rFonts w:eastAsia="Arial Unicode MS" w:cs="Arial"/>
                <w:sz w:val="16"/>
                <w:szCs w:val="16"/>
              </w:rPr>
              <w:t xml:space="preserve">Artikel 1:27a, </w:t>
            </w:r>
            <w:r w:rsidRPr="004D5040" w:rsidR="004924B9">
              <w:rPr>
                <w:rFonts w:eastAsia="Arial Unicode MS" w:cs="Arial"/>
                <w:sz w:val="16"/>
                <w:szCs w:val="16"/>
              </w:rPr>
              <w:t>eerste t/m</w:t>
            </w:r>
            <w:r w:rsidRPr="004D5040">
              <w:rPr>
                <w:rFonts w:eastAsia="Arial Unicode MS" w:cs="Arial"/>
                <w:sz w:val="16"/>
                <w:szCs w:val="16"/>
              </w:rPr>
              <w:t xml:space="preserve"> derde lid, </w:t>
            </w:r>
            <w:proofErr w:type="spellStart"/>
            <w:r w:rsidRPr="004D5040">
              <w:rPr>
                <w:rFonts w:eastAsia="Arial Unicode MS" w:cs="Arial"/>
                <w:sz w:val="16"/>
                <w:szCs w:val="16"/>
              </w:rPr>
              <w:t>Wft</w:t>
            </w:r>
            <w:proofErr w:type="spellEnd"/>
          </w:p>
        </w:tc>
      </w:tr>
      <w:tr w:rsidRPr="004D5040" w:rsidR="00AC26CD" w:rsidTr="001F3BB9" w14:paraId="530F8D37" w14:textId="77777777">
        <w:tc>
          <w:tcPr>
            <w:tcW w:w="2061" w:type="dxa"/>
            <w:shd w:val="clear" w:color="auto" w:fill="auto"/>
          </w:tcPr>
          <w:p w:rsidR="00AC26CD" w:rsidP="006F10E0" w:rsidRDefault="00AC26CD" w14:paraId="0303EAD6" w14:textId="77777777">
            <w:pPr>
              <w:rPr>
                <w:color w:val="000000"/>
                <w:sz w:val="16"/>
                <w:szCs w:val="16"/>
              </w:rPr>
            </w:pPr>
            <w:r w:rsidRPr="004D5040">
              <w:rPr>
                <w:color w:val="000000"/>
                <w:sz w:val="16"/>
                <w:szCs w:val="16"/>
              </w:rPr>
              <w:t>Goedkeuring jaarrekening AFM c</w:t>
            </w:r>
            <w:r w:rsidRPr="004D5040" w:rsidR="00F8445F">
              <w:rPr>
                <w:color w:val="000000"/>
                <w:sz w:val="16"/>
                <w:szCs w:val="16"/>
              </w:rPr>
              <w:t>.</w:t>
            </w:r>
            <w:r w:rsidRPr="004D5040">
              <w:rPr>
                <w:color w:val="000000"/>
                <w:sz w:val="16"/>
                <w:szCs w:val="16"/>
              </w:rPr>
              <w:t>q. verantwoording DNB</w:t>
            </w:r>
            <w:r w:rsidRPr="004D5040" w:rsidR="00A73891">
              <w:rPr>
                <w:rStyle w:val="Voetnootmarkering"/>
                <w:color w:val="000000"/>
                <w:sz w:val="16"/>
                <w:szCs w:val="16"/>
              </w:rPr>
              <w:footnoteReference w:id="79"/>
            </w:r>
          </w:p>
          <w:p w:rsidRPr="004D5040" w:rsidR="00FD2B61" w:rsidP="006F10E0" w:rsidRDefault="00FD2B61" w14:paraId="423304E7" w14:textId="7456D3EB">
            <w:pPr>
              <w:rPr>
                <w:color w:val="000000"/>
                <w:sz w:val="16"/>
                <w:szCs w:val="16"/>
              </w:rPr>
            </w:pPr>
          </w:p>
        </w:tc>
        <w:tc>
          <w:tcPr>
            <w:tcW w:w="6080" w:type="dxa"/>
            <w:gridSpan w:val="2"/>
            <w:shd w:val="clear" w:color="auto" w:fill="auto"/>
          </w:tcPr>
          <w:p w:rsidRPr="004D5040" w:rsidR="00AC26CD" w:rsidP="00C03008" w:rsidRDefault="00C03008" w14:paraId="3A4FF606" w14:textId="77777777">
            <w:pPr>
              <w:rPr>
                <w:rFonts w:eastAsia="Times New Roman" w:cs="Times New Roman"/>
                <w:color w:val="000000"/>
                <w:sz w:val="16"/>
                <w:szCs w:val="16"/>
                <w:lang w:eastAsia="nl-NL"/>
              </w:rPr>
            </w:pPr>
            <w:r w:rsidRPr="004D5040">
              <w:rPr>
                <w:rFonts w:eastAsia="Times New Roman" w:cs="Times New Roman"/>
                <w:color w:val="000000"/>
                <w:sz w:val="16"/>
                <w:szCs w:val="16"/>
                <w:lang w:eastAsia="nl-NL"/>
              </w:rPr>
              <w:t>AFM en DNB zenden</w:t>
            </w:r>
            <w:r w:rsidRPr="004D5040" w:rsidR="00AC26CD">
              <w:rPr>
                <w:rFonts w:eastAsia="Times New Roman" w:cs="Times New Roman"/>
                <w:color w:val="000000"/>
                <w:sz w:val="16"/>
                <w:szCs w:val="16"/>
                <w:lang w:eastAsia="nl-NL"/>
              </w:rPr>
              <w:t xml:space="preserve"> </w:t>
            </w:r>
            <w:r w:rsidRPr="004D5040">
              <w:rPr>
                <w:rFonts w:eastAsia="Times New Roman" w:cs="Times New Roman"/>
                <w:color w:val="000000"/>
                <w:sz w:val="16"/>
                <w:szCs w:val="16"/>
                <w:lang w:eastAsia="nl-NL"/>
              </w:rPr>
              <w:t>de jaarrekening c.q.</w:t>
            </w:r>
            <w:r w:rsidRPr="004D5040" w:rsidR="00AC26CD">
              <w:rPr>
                <w:rFonts w:eastAsia="Times New Roman" w:cs="Times New Roman"/>
                <w:color w:val="000000"/>
                <w:sz w:val="16"/>
                <w:szCs w:val="16"/>
                <w:lang w:eastAsia="nl-NL"/>
              </w:rPr>
              <w:t xml:space="preserve"> verantwoording na goedke</w:t>
            </w:r>
            <w:r w:rsidRPr="004D5040" w:rsidR="0088377B">
              <w:rPr>
                <w:rFonts w:eastAsia="Times New Roman" w:cs="Times New Roman"/>
                <w:color w:val="000000"/>
                <w:sz w:val="16"/>
                <w:szCs w:val="16"/>
                <w:lang w:eastAsia="nl-NL"/>
              </w:rPr>
              <w:t>uring door de Raad van Toezicht</w:t>
            </w:r>
            <w:r w:rsidRPr="004D5040" w:rsidR="00AC26CD">
              <w:rPr>
                <w:rFonts w:eastAsia="Times New Roman" w:cs="Times New Roman"/>
                <w:color w:val="000000"/>
                <w:sz w:val="16"/>
                <w:szCs w:val="16"/>
                <w:lang w:eastAsia="nl-NL"/>
              </w:rPr>
              <w:t xml:space="preserve"> onderscheidenlijk de</w:t>
            </w:r>
            <w:r w:rsidRPr="004D5040" w:rsidR="0088377B">
              <w:rPr>
                <w:rFonts w:eastAsia="Times New Roman" w:cs="Times New Roman"/>
                <w:color w:val="000000"/>
                <w:sz w:val="16"/>
                <w:szCs w:val="16"/>
                <w:lang w:eastAsia="nl-NL"/>
              </w:rPr>
              <w:t xml:space="preserve"> Raad van Commissarissen</w:t>
            </w:r>
            <w:r w:rsidRPr="004D5040" w:rsidR="00AC26CD">
              <w:rPr>
                <w:rFonts w:eastAsia="Times New Roman" w:cs="Times New Roman"/>
                <w:color w:val="000000"/>
                <w:sz w:val="16"/>
                <w:szCs w:val="16"/>
                <w:lang w:eastAsia="nl-NL"/>
              </w:rPr>
              <w:t xml:space="preserve"> onverwijld aan Onze Minister</w:t>
            </w:r>
            <w:r w:rsidRPr="004D5040" w:rsidR="00B303EE">
              <w:rPr>
                <w:rFonts w:eastAsia="Times New Roman" w:cs="Times New Roman"/>
                <w:color w:val="000000"/>
                <w:sz w:val="16"/>
                <w:szCs w:val="16"/>
                <w:lang w:eastAsia="nl-NL"/>
              </w:rPr>
              <w:t>s</w:t>
            </w:r>
            <w:r w:rsidRPr="004D5040" w:rsidR="00AC26CD">
              <w:rPr>
                <w:rFonts w:eastAsia="Times New Roman" w:cs="Times New Roman"/>
                <w:color w:val="000000"/>
                <w:sz w:val="16"/>
                <w:szCs w:val="16"/>
                <w:lang w:eastAsia="nl-NL"/>
              </w:rPr>
              <w:t>.</w:t>
            </w:r>
            <w:r w:rsidRPr="004D5040" w:rsidR="00B303EE">
              <w:rPr>
                <w:rStyle w:val="Voetnootmarkering"/>
                <w:rFonts w:eastAsia="Times New Roman" w:cs="Times New Roman"/>
                <w:color w:val="000000"/>
                <w:sz w:val="16"/>
                <w:szCs w:val="16"/>
                <w:lang w:eastAsia="nl-NL"/>
              </w:rPr>
              <w:footnoteReference w:id="80"/>
            </w:r>
          </w:p>
        </w:tc>
        <w:tc>
          <w:tcPr>
            <w:tcW w:w="1381" w:type="dxa"/>
            <w:shd w:val="clear" w:color="auto" w:fill="auto"/>
          </w:tcPr>
          <w:p w:rsidRPr="004D5040" w:rsidR="00AC26CD" w:rsidP="00F15106" w:rsidRDefault="00AC26CD" w14:paraId="289E116F" w14:textId="77777777">
            <w:pPr>
              <w:rPr>
                <w:rFonts w:eastAsia="Arial Unicode MS" w:cs="Arial"/>
                <w:sz w:val="16"/>
                <w:szCs w:val="16"/>
              </w:rPr>
            </w:pPr>
            <w:r w:rsidRPr="004D5040">
              <w:rPr>
                <w:rFonts w:eastAsia="Arial Unicode MS" w:cs="Arial"/>
                <w:sz w:val="16"/>
                <w:szCs w:val="16"/>
              </w:rPr>
              <w:t xml:space="preserve">Artikel </w:t>
            </w:r>
            <w:r w:rsidRPr="004D5040" w:rsidR="00F15106">
              <w:rPr>
                <w:rFonts w:eastAsia="Arial Unicode MS" w:cs="Arial"/>
                <w:sz w:val="16"/>
                <w:szCs w:val="16"/>
              </w:rPr>
              <w:t>7</w:t>
            </w:r>
            <w:r w:rsidRPr="004D5040">
              <w:rPr>
                <w:rFonts w:eastAsia="Arial Unicode MS" w:cs="Arial"/>
                <w:sz w:val="16"/>
                <w:szCs w:val="16"/>
              </w:rPr>
              <w:t xml:space="preserve">, </w:t>
            </w:r>
            <w:r w:rsidRPr="004D5040" w:rsidR="00F15106">
              <w:rPr>
                <w:rFonts w:eastAsia="Arial Unicode MS" w:cs="Arial"/>
                <w:sz w:val="16"/>
                <w:szCs w:val="16"/>
              </w:rPr>
              <w:t>de</w:t>
            </w:r>
            <w:r w:rsidRPr="004D5040">
              <w:rPr>
                <w:rFonts w:eastAsia="Arial Unicode MS" w:cs="Arial"/>
                <w:sz w:val="16"/>
                <w:szCs w:val="16"/>
              </w:rPr>
              <w:t xml:space="preserve">rde lid, </w:t>
            </w:r>
            <w:proofErr w:type="spellStart"/>
            <w:r w:rsidRPr="004D5040">
              <w:rPr>
                <w:rFonts w:eastAsia="Arial Unicode MS" w:cs="Arial"/>
                <w:sz w:val="16"/>
                <w:szCs w:val="16"/>
              </w:rPr>
              <w:t>Wbft</w:t>
            </w:r>
            <w:proofErr w:type="spellEnd"/>
            <w:r w:rsidRPr="004D5040" w:rsidR="004A58C8">
              <w:rPr>
                <w:rFonts w:eastAsia="Arial Unicode MS" w:cs="Arial"/>
                <w:sz w:val="16"/>
                <w:szCs w:val="16"/>
              </w:rPr>
              <w:t xml:space="preserve"> 2019</w:t>
            </w:r>
          </w:p>
        </w:tc>
      </w:tr>
    </w:tbl>
    <w:p w:rsidRPr="004D5040" w:rsidR="009D4CEA" w:rsidP="00AC7B15" w:rsidRDefault="00121ACA" w14:paraId="16A9522C" w14:textId="77777777">
      <w:pPr>
        <w:spacing w:after="0" w:line="260" w:lineRule="exact"/>
        <w:rPr>
          <w:rFonts w:eastAsia="Arial Unicode MS" w:cs="Arial"/>
          <w:sz w:val="16"/>
          <w:szCs w:val="16"/>
        </w:rPr>
      </w:pPr>
      <w:r w:rsidRPr="004D5040">
        <w:rPr>
          <w:rFonts w:eastAsia="Arial Unicode MS" w:cs="Arial"/>
          <w:sz w:val="16"/>
          <w:szCs w:val="16"/>
        </w:rPr>
        <w:t>Tabel: belangrijk</w:t>
      </w:r>
      <w:r w:rsidRPr="004D5040" w:rsidR="00537C14">
        <w:rPr>
          <w:rFonts w:eastAsia="Arial Unicode MS" w:cs="Arial"/>
          <w:sz w:val="16"/>
          <w:szCs w:val="16"/>
        </w:rPr>
        <w:t>ste</w:t>
      </w:r>
      <w:r w:rsidRPr="004D5040">
        <w:rPr>
          <w:rFonts w:eastAsia="Arial Unicode MS" w:cs="Arial"/>
          <w:sz w:val="16"/>
          <w:szCs w:val="16"/>
        </w:rPr>
        <w:t xml:space="preserve"> bevoegdheden inzake intern toezicht</w:t>
      </w:r>
    </w:p>
    <w:p w:rsidRPr="004D5040" w:rsidR="00303FB8" w:rsidP="00AC7B15" w:rsidRDefault="00303FB8" w14:paraId="78C217A1" w14:textId="77777777">
      <w:pPr>
        <w:spacing w:after="0" w:line="260" w:lineRule="exact"/>
        <w:rPr>
          <w:rFonts w:eastAsia="Arial Unicode MS" w:cs="Arial"/>
          <w:szCs w:val="18"/>
        </w:rPr>
      </w:pPr>
    </w:p>
    <w:p w:rsidRPr="004D5040" w:rsidR="00D47268" w:rsidP="00AC7B15" w:rsidRDefault="00D47268" w14:paraId="25B74DFE" w14:textId="6617F70D">
      <w:pPr>
        <w:spacing w:after="0" w:line="260" w:lineRule="exact"/>
        <w:rPr>
          <w:rFonts w:eastAsia="Arial Unicode MS" w:cs="Arial"/>
          <w:szCs w:val="18"/>
        </w:rPr>
      </w:pPr>
      <w:r w:rsidRPr="004D5040">
        <w:rPr>
          <w:rFonts w:eastAsia="Arial Unicode MS" w:cs="Arial"/>
          <w:szCs w:val="18"/>
        </w:rPr>
        <w:t xml:space="preserve"> </w:t>
      </w:r>
    </w:p>
    <w:p w:rsidRPr="004D5040" w:rsidR="00D47268" w:rsidP="00AC7B15" w:rsidRDefault="00D47268" w14:paraId="7A0428A7" w14:textId="77777777">
      <w:pPr>
        <w:spacing w:after="0" w:line="260" w:lineRule="exact"/>
        <w:rPr>
          <w:rFonts w:eastAsia="Arial Unicode MS" w:cs="Arial"/>
          <w:szCs w:val="18"/>
        </w:rPr>
      </w:pPr>
    </w:p>
    <w:p w:rsidRPr="004D5040" w:rsidR="00A632B9" w:rsidP="00A632B9" w:rsidRDefault="00EA7DD1" w14:paraId="49117DCA" w14:textId="77777777">
      <w:pPr>
        <w:pStyle w:val="Kop1"/>
        <w:spacing w:before="0" w:line="260" w:lineRule="exact"/>
        <w:rPr>
          <w:rStyle w:val="Subtieleverwijzing"/>
          <w:b w:val="0"/>
        </w:rPr>
      </w:pPr>
      <w:bookmarkStart w:name="_Toc507668334" w:id="12"/>
      <w:bookmarkStart w:name="_Toc6322249" w:id="13"/>
      <w:r w:rsidRPr="004D5040">
        <w:rPr>
          <w:rStyle w:val="Subtieleverwijzing"/>
          <w:b w:val="0"/>
        </w:rPr>
        <w:t>3.</w:t>
      </w:r>
      <w:r w:rsidRPr="004D5040" w:rsidR="0023168F">
        <w:rPr>
          <w:rStyle w:val="Subtieleverwijzing"/>
          <w:b w:val="0"/>
        </w:rPr>
        <w:t>2</w:t>
      </w:r>
      <w:r w:rsidRPr="004D5040">
        <w:rPr>
          <w:rStyle w:val="Subtieleverwijzing"/>
          <w:b w:val="0"/>
        </w:rPr>
        <w:tab/>
        <w:t>Externe governance</w:t>
      </w:r>
      <w:bookmarkEnd w:id="12"/>
      <w:bookmarkEnd w:id="13"/>
    </w:p>
    <w:p w:rsidRPr="004D5040" w:rsidR="00A632B9" w:rsidP="00F54B4F" w:rsidRDefault="00A632B9" w14:paraId="3F13836D" w14:textId="77777777">
      <w:pPr>
        <w:spacing w:after="0" w:line="260" w:lineRule="exact"/>
      </w:pPr>
    </w:p>
    <w:p w:rsidRPr="004D5040" w:rsidR="00F54B4F" w:rsidP="00F54B4F" w:rsidRDefault="00EA7DD1" w14:paraId="6AA5CCA7" w14:textId="2D6F743D">
      <w:pPr>
        <w:spacing w:after="0" w:line="260" w:lineRule="exact"/>
        <w:rPr>
          <w:szCs w:val="18"/>
        </w:rPr>
      </w:pPr>
      <w:r w:rsidRPr="004D5040">
        <w:rPr>
          <w:color w:val="000000"/>
          <w:szCs w:val="18"/>
        </w:rPr>
        <w:t>Zoals hier</w:t>
      </w:r>
      <w:r w:rsidRPr="004D5040" w:rsidR="00303FB8">
        <w:rPr>
          <w:color w:val="000000"/>
          <w:szCs w:val="18"/>
        </w:rPr>
        <w:t>voor</w:t>
      </w:r>
      <w:r w:rsidRPr="004D5040" w:rsidR="00537374">
        <w:rPr>
          <w:color w:val="000000"/>
          <w:szCs w:val="18"/>
        </w:rPr>
        <w:t xml:space="preserve"> opgemerkt houdt de </w:t>
      </w:r>
      <w:r w:rsidRPr="004D5040" w:rsidR="005755CD">
        <w:rPr>
          <w:color w:val="000000"/>
          <w:szCs w:val="18"/>
        </w:rPr>
        <w:t xml:space="preserve">minister </w:t>
      </w:r>
      <w:r w:rsidRPr="004D5040">
        <w:rPr>
          <w:color w:val="000000"/>
          <w:szCs w:val="18"/>
        </w:rPr>
        <w:t xml:space="preserve">van Financiën op afstand toezicht op </w:t>
      </w:r>
      <w:r w:rsidRPr="004D5040" w:rsidR="00BC6E9E">
        <w:rPr>
          <w:color w:val="000000"/>
          <w:szCs w:val="18"/>
        </w:rPr>
        <w:t>DNB en de AFM</w:t>
      </w:r>
      <w:r w:rsidRPr="004D5040" w:rsidR="006030B0">
        <w:rPr>
          <w:color w:val="000000"/>
          <w:szCs w:val="18"/>
        </w:rPr>
        <w:t xml:space="preserve">, en zijn hem daartoe </w:t>
      </w:r>
      <w:r w:rsidRPr="004D5040" w:rsidR="00303FB8">
        <w:rPr>
          <w:color w:val="000000"/>
          <w:szCs w:val="18"/>
        </w:rPr>
        <w:t xml:space="preserve">verschillende wettelijke </w:t>
      </w:r>
      <w:r w:rsidRPr="004D5040" w:rsidR="006030B0">
        <w:rPr>
          <w:color w:val="000000"/>
          <w:szCs w:val="18"/>
        </w:rPr>
        <w:t>bevoegdheden toegekend</w:t>
      </w:r>
      <w:r w:rsidRPr="004D5040" w:rsidR="00BC6E9E">
        <w:rPr>
          <w:color w:val="000000"/>
          <w:szCs w:val="18"/>
        </w:rPr>
        <w:t xml:space="preserve">. </w:t>
      </w:r>
      <w:r w:rsidRPr="004D5040" w:rsidR="002962BD">
        <w:rPr>
          <w:color w:val="000000"/>
          <w:szCs w:val="18"/>
        </w:rPr>
        <w:t xml:space="preserve">In </w:t>
      </w:r>
      <w:r w:rsidRPr="004D5040" w:rsidR="00303FB8">
        <w:rPr>
          <w:color w:val="000000"/>
          <w:szCs w:val="18"/>
        </w:rPr>
        <w:t xml:space="preserve">dit onderdeel </w:t>
      </w:r>
      <w:r w:rsidRPr="004D5040" w:rsidR="002962BD">
        <w:rPr>
          <w:color w:val="000000"/>
          <w:szCs w:val="18"/>
        </w:rPr>
        <w:t>wordt nader uiteengezet om welke bevoegdheden dit gaat en hoe de minister deze in de praktijk inzet.</w:t>
      </w:r>
    </w:p>
    <w:p w:rsidRPr="004D5040" w:rsidR="008103F6" w:rsidP="00F54B4F" w:rsidRDefault="008103F6" w14:paraId="75A91D9F" w14:textId="77777777">
      <w:pPr>
        <w:spacing w:after="0" w:line="260" w:lineRule="exact"/>
        <w:rPr>
          <w:szCs w:val="18"/>
        </w:rPr>
      </w:pPr>
    </w:p>
    <w:p w:rsidRPr="004D5040" w:rsidR="00C779C1" w:rsidP="00F54B4F" w:rsidRDefault="008103F6" w14:paraId="73E25FBC" w14:textId="77777777">
      <w:pPr>
        <w:spacing w:after="0" w:line="260" w:lineRule="exact"/>
        <w:rPr>
          <w:i/>
          <w:color w:val="000000"/>
          <w:szCs w:val="18"/>
        </w:rPr>
      </w:pPr>
      <w:r w:rsidRPr="004D5040">
        <w:rPr>
          <w:i/>
          <w:szCs w:val="18"/>
        </w:rPr>
        <w:t>Functionele scheiding eigenaar en opdrachtgever</w:t>
      </w:r>
    </w:p>
    <w:p w:rsidRPr="004D5040" w:rsidR="00C31CD3" w:rsidP="00C31CD3" w:rsidRDefault="00537C14" w14:paraId="4E7F9C9E" w14:textId="0ECB2723">
      <w:pPr>
        <w:spacing w:after="0" w:line="260" w:lineRule="exact"/>
        <w:rPr>
          <w:color w:val="000000"/>
          <w:szCs w:val="18"/>
        </w:rPr>
      </w:pPr>
      <w:r w:rsidRPr="004D5040">
        <w:rPr>
          <w:szCs w:val="18"/>
        </w:rPr>
        <w:t xml:space="preserve">In 2015 is </w:t>
      </w:r>
      <w:r w:rsidRPr="004D5040" w:rsidR="00D12B6C">
        <w:rPr>
          <w:szCs w:val="18"/>
        </w:rPr>
        <w:t>d</w:t>
      </w:r>
      <w:r w:rsidRPr="004D5040" w:rsidR="00303FB8">
        <w:rPr>
          <w:szCs w:val="18"/>
        </w:rPr>
        <w:t>e</w:t>
      </w:r>
      <w:r w:rsidRPr="004D5040" w:rsidR="000E6DBE">
        <w:rPr>
          <w:szCs w:val="18"/>
        </w:rPr>
        <w:t xml:space="preserve"> circulaire </w:t>
      </w:r>
      <w:r w:rsidRPr="004D5040" w:rsidR="000E6DBE">
        <w:rPr>
          <w:i/>
          <w:szCs w:val="18"/>
        </w:rPr>
        <w:t>Governance ten aanzien van zbo’s</w:t>
      </w:r>
      <w:r w:rsidRPr="004D5040" w:rsidR="000E6DBE">
        <w:rPr>
          <w:szCs w:val="18"/>
        </w:rPr>
        <w:t xml:space="preserve"> </w:t>
      </w:r>
      <w:r w:rsidRPr="004D5040">
        <w:rPr>
          <w:szCs w:val="18"/>
        </w:rPr>
        <w:t>(hierna: circulaire) vastgesteld.</w:t>
      </w:r>
      <w:r w:rsidRPr="004D5040">
        <w:rPr>
          <w:rStyle w:val="Voetnootmarkering"/>
          <w:szCs w:val="18"/>
        </w:rPr>
        <w:footnoteReference w:id="81"/>
      </w:r>
      <w:r w:rsidRPr="004D5040">
        <w:rPr>
          <w:szCs w:val="18"/>
        </w:rPr>
        <w:t xml:space="preserve"> Deze circulaire hanteert als uitgangspunt om </w:t>
      </w:r>
      <w:r w:rsidRPr="004D5040" w:rsidR="00CA13B9">
        <w:rPr>
          <w:szCs w:val="18"/>
        </w:rPr>
        <w:t xml:space="preserve">op </w:t>
      </w:r>
      <w:proofErr w:type="spellStart"/>
      <w:r w:rsidRPr="004D5040" w:rsidR="00D12B6C">
        <w:rPr>
          <w:szCs w:val="18"/>
        </w:rPr>
        <w:t>hoogambtelijk</w:t>
      </w:r>
      <w:proofErr w:type="spellEnd"/>
      <w:r w:rsidRPr="004D5040" w:rsidR="00D12B6C">
        <w:rPr>
          <w:szCs w:val="18"/>
        </w:rPr>
        <w:t xml:space="preserve"> niveau binnen een ministerie</w:t>
      </w:r>
      <w:r w:rsidRPr="004D5040" w:rsidR="000E6DBE">
        <w:rPr>
          <w:szCs w:val="18"/>
        </w:rPr>
        <w:t xml:space="preserve"> </w:t>
      </w:r>
      <w:r w:rsidRPr="004D5040">
        <w:rPr>
          <w:szCs w:val="18"/>
        </w:rPr>
        <w:t xml:space="preserve">een functionele scheiding te creëren </w:t>
      </w:r>
      <w:r w:rsidRPr="004D5040" w:rsidR="000E6DBE">
        <w:rPr>
          <w:szCs w:val="18"/>
        </w:rPr>
        <w:t>tussen de rol van eigenaar en de rol van opdrachtgever van een</w:t>
      </w:r>
      <w:r w:rsidRPr="004D5040" w:rsidR="00B45769">
        <w:rPr>
          <w:szCs w:val="18"/>
        </w:rPr>
        <w:t xml:space="preserve"> zbo</w:t>
      </w:r>
      <w:r w:rsidRPr="004D5040" w:rsidR="000E6DBE">
        <w:rPr>
          <w:szCs w:val="18"/>
        </w:rPr>
        <w:t>.</w:t>
      </w:r>
      <w:r w:rsidRPr="004D5040" w:rsidR="00303FB8">
        <w:rPr>
          <w:szCs w:val="18"/>
        </w:rPr>
        <w:t xml:space="preserve"> </w:t>
      </w:r>
      <w:r w:rsidRPr="004D5040" w:rsidR="00C31CD3">
        <w:rPr>
          <w:szCs w:val="18"/>
        </w:rPr>
        <w:t>Binnen Financiën is het toezicht op DNB en de AFM mede aan de hand van d</w:t>
      </w:r>
      <w:r w:rsidRPr="004D5040" w:rsidR="00B45769">
        <w:rPr>
          <w:szCs w:val="18"/>
        </w:rPr>
        <w:t>i</w:t>
      </w:r>
      <w:r w:rsidRPr="004D5040" w:rsidR="00C31CD3">
        <w:rPr>
          <w:szCs w:val="18"/>
        </w:rPr>
        <w:t>t uitgangspunt vormgegeven</w:t>
      </w:r>
      <w:r w:rsidRPr="004D5040" w:rsidR="00C31CD3">
        <w:rPr>
          <w:color w:val="000000"/>
          <w:szCs w:val="18"/>
        </w:rPr>
        <w:t>.</w:t>
      </w:r>
    </w:p>
    <w:p w:rsidRPr="004D5040" w:rsidR="00303DAA" w:rsidP="000E6DBE" w:rsidRDefault="00303DAA" w14:paraId="10A833D7" w14:textId="77777777">
      <w:pPr>
        <w:spacing w:after="0" w:line="260" w:lineRule="exact"/>
        <w:rPr>
          <w:szCs w:val="18"/>
        </w:rPr>
      </w:pPr>
    </w:p>
    <w:p w:rsidRPr="004D5040" w:rsidR="00403CA3" w:rsidP="00403CA3" w:rsidRDefault="00DE0725" w14:paraId="6C4FCB35" w14:textId="1236A933">
      <w:pPr>
        <w:spacing w:after="0" w:line="260" w:lineRule="exact"/>
        <w:rPr>
          <w:szCs w:val="18"/>
        </w:rPr>
      </w:pPr>
      <w:r w:rsidRPr="004D5040">
        <w:rPr>
          <w:color w:val="000000"/>
          <w:szCs w:val="18"/>
        </w:rPr>
        <w:t xml:space="preserve">Het </w:t>
      </w:r>
      <w:r w:rsidRPr="004D5040">
        <w:rPr>
          <w:szCs w:val="18"/>
        </w:rPr>
        <w:t xml:space="preserve">opdrachtgeverschap </w:t>
      </w:r>
      <w:r w:rsidRPr="004D5040" w:rsidR="00FD2821">
        <w:rPr>
          <w:szCs w:val="18"/>
        </w:rPr>
        <w:t>is belegd</w:t>
      </w:r>
      <w:r w:rsidRPr="004D5040">
        <w:rPr>
          <w:szCs w:val="18"/>
        </w:rPr>
        <w:t xml:space="preserve"> bij de directie Financiële Markten (onderdeel van de Generale Thesaurie)</w:t>
      </w:r>
      <w:r w:rsidRPr="004D5040" w:rsidR="00A32B0C">
        <w:rPr>
          <w:rStyle w:val="Voetnootmarkering"/>
          <w:szCs w:val="18"/>
        </w:rPr>
        <w:footnoteReference w:id="82"/>
      </w:r>
      <w:r w:rsidRPr="004D5040" w:rsidR="004D03F4">
        <w:rPr>
          <w:szCs w:val="18"/>
        </w:rPr>
        <w:t xml:space="preserve">. </w:t>
      </w:r>
      <w:r w:rsidRPr="004D5040" w:rsidR="00AD5A44">
        <w:rPr>
          <w:szCs w:val="18"/>
        </w:rPr>
        <w:t xml:space="preserve">Deze </w:t>
      </w:r>
      <w:r w:rsidRPr="004D5040" w:rsidR="00403CA3">
        <w:rPr>
          <w:szCs w:val="18"/>
        </w:rPr>
        <w:t>directie borg</w:t>
      </w:r>
      <w:r w:rsidRPr="004D5040" w:rsidR="00AD5A44">
        <w:rPr>
          <w:szCs w:val="18"/>
        </w:rPr>
        <w:t>t</w:t>
      </w:r>
      <w:r w:rsidRPr="004D5040" w:rsidR="00403CA3">
        <w:rPr>
          <w:szCs w:val="18"/>
        </w:rPr>
        <w:t xml:space="preserve"> samen met DNB en de AFM hetzelfde publieke belang, namelijk een stabiele en integere werking van financiële markten, met betrouwbare dienstverlening van financiële instellingen aan burgers en bedrijven. Voor de realisatie van dit gezamenlijke beleidsdoel hebben de opdrachtgever en DNB en de AFM ieder een eigen, te onderscheiden rol en verantwoordelijkheid. In de kern komt het erop neer dat DNB en de AFM belast zijn met de uitvoering van de vastgestelde wet- en regelgeving en beleid door de wetgever en de regering. Daartegenover is de opdrachtgever verantwoordelijk voor de beleids- en wettelijke kaders waarbinnen die uitvoering dient plaats te vinden.</w:t>
      </w:r>
      <w:r w:rsidRPr="004D5040" w:rsidR="00747A36">
        <w:rPr>
          <w:rStyle w:val="Voetnootmarkering"/>
          <w:szCs w:val="18"/>
        </w:rPr>
        <w:footnoteReference w:id="83"/>
      </w:r>
      <w:r w:rsidRPr="004D5040" w:rsidR="00362704">
        <w:rPr>
          <w:szCs w:val="18"/>
        </w:rPr>
        <w:t xml:space="preserve"> </w:t>
      </w:r>
      <w:r w:rsidRPr="004D5040" w:rsidR="00BC2879">
        <w:rPr>
          <w:szCs w:val="18"/>
        </w:rPr>
        <w:t>Zo houdt de</w:t>
      </w:r>
      <w:r w:rsidRPr="004D5040" w:rsidR="005A3E72">
        <w:rPr>
          <w:szCs w:val="18"/>
        </w:rPr>
        <w:t xml:space="preserve"> </w:t>
      </w:r>
      <w:r w:rsidRPr="004D5040" w:rsidR="00403CA3">
        <w:rPr>
          <w:szCs w:val="18"/>
        </w:rPr>
        <w:t xml:space="preserve">opdrachtgever </w:t>
      </w:r>
      <w:r w:rsidRPr="004D5040" w:rsidR="00FD2821">
        <w:rPr>
          <w:szCs w:val="18"/>
        </w:rPr>
        <w:t xml:space="preserve">zich </w:t>
      </w:r>
      <w:r w:rsidRPr="004D5040" w:rsidR="001D66BD">
        <w:rPr>
          <w:szCs w:val="18"/>
        </w:rPr>
        <w:t xml:space="preserve">bezig met </w:t>
      </w:r>
      <w:r w:rsidRPr="004D5040" w:rsidR="00A77D97">
        <w:rPr>
          <w:szCs w:val="18"/>
        </w:rPr>
        <w:t xml:space="preserve">beleidsontwikkeling, totstandkoming en </w:t>
      </w:r>
      <w:r w:rsidRPr="004D5040" w:rsidR="001D66BD">
        <w:rPr>
          <w:szCs w:val="18"/>
        </w:rPr>
        <w:t>wijziging van nationale wet- en regelgeving op het te</w:t>
      </w:r>
      <w:r w:rsidRPr="004D5040" w:rsidR="00FD2821">
        <w:rPr>
          <w:szCs w:val="18"/>
        </w:rPr>
        <w:t xml:space="preserve">rrein van de financiële markten, </w:t>
      </w:r>
      <w:r w:rsidRPr="004D5040" w:rsidR="001D66BD">
        <w:rPr>
          <w:szCs w:val="18"/>
        </w:rPr>
        <w:t xml:space="preserve">de implementatie van Europese regelgeving, </w:t>
      </w:r>
      <w:r w:rsidRPr="004D5040" w:rsidR="00A77D97">
        <w:rPr>
          <w:szCs w:val="18"/>
        </w:rPr>
        <w:t xml:space="preserve">het proces rond de </w:t>
      </w:r>
      <w:r w:rsidRPr="004D5040" w:rsidR="00FD2821">
        <w:rPr>
          <w:szCs w:val="18"/>
        </w:rPr>
        <w:t xml:space="preserve">jaarlijkse </w:t>
      </w:r>
      <w:r w:rsidRPr="004D5040" w:rsidR="00A77D97">
        <w:rPr>
          <w:szCs w:val="18"/>
        </w:rPr>
        <w:t xml:space="preserve">brieven </w:t>
      </w:r>
      <w:r w:rsidRPr="004D5040" w:rsidR="00FD2821">
        <w:rPr>
          <w:szCs w:val="18"/>
        </w:rPr>
        <w:t xml:space="preserve">waarin </w:t>
      </w:r>
      <w:r w:rsidRPr="004D5040" w:rsidR="00403CA3">
        <w:rPr>
          <w:szCs w:val="18"/>
        </w:rPr>
        <w:t xml:space="preserve">DNB en de AFM </w:t>
      </w:r>
      <w:r w:rsidRPr="004D5040" w:rsidR="00FD2821">
        <w:rPr>
          <w:szCs w:val="18"/>
        </w:rPr>
        <w:t xml:space="preserve">rapporteren over de door hen geconstateerde knelpunten </w:t>
      </w:r>
      <w:r w:rsidRPr="004D5040" w:rsidR="005A3E72">
        <w:rPr>
          <w:szCs w:val="18"/>
        </w:rPr>
        <w:t xml:space="preserve">in wetgeving </w:t>
      </w:r>
      <w:r w:rsidRPr="004D5040" w:rsidR="00FD2821">
        <w:rPr>
          <w:szCs w:val="18"/>
        </w:rPr>
        <w:t xml:space="preserve">op het terrein van de financiële markten, </w:t>
      </w:r>
      <w:r w:rsidRPr="004D5040" w:rsidR="001D66BD">
        <w:rPr>
          <w:szCs w:val="18"/>
        </w:rPr>
        <w:t xml:space="preserve">het betrekken van DNB en de AFM bij </w:t>
      </w:r>
      <w:r w:rsidRPr="004D5040" w:rsidR="00B926CB">
        <w:rPr>
          <w:szCs w:val="18"/>
        </w:rPr>
        <w:t>ontwikkelingen die van invloed zijn op de uitvoering van de opdracht</w:t>
      </w:r>
      <w:r w:rsidRPr="004D5040" w:rsidR="001D66BD">
        <w:rPr>
          <w:szCs w:val="18"/>
        </w:rPr>
        <w:t xml:space="preserve">, </w:t>
      </w:r>
      <w:r w:rsidRPr="004D5040" w:rsidR="00FD2821">
        <w:rPr>
          <w:szCs w:val="18"/>
        </w:rPr>
        <w:t>en het (laten)</w:t>
      </w:r>
      <w:r w:rsidRPr="004D5040" w:rsidR="001D66BD">
        <w:rPr>
          <w:szCs w:val="18"/>
        </w:rPr>
        <w:t xml:space="preserve"> </w:t>
      </w:r>
      <w:r w:rsidRPr="004D5040" w:rsidR="00B926CB">
        <w:rPr>
          <w:szCs w:val="18"/>
        </w:rPr>
        <w:t xml:space="preserve">uitvoeren van beleidsevaluaties. </w:t>
      </w:r>
      <w:r w:rsidRPr="004D5040" w:rsidR="00403CA3">
        <w:rPr>
          <w:szCs w:val="18"/>
        </w:rPr>
        <w:t xml:space="preserve">Ook is de opdrachtgever (mede)verantwoordelijk voor de </w:t>
      </w:r>
      <w:r w:rsidRPr="004D5040" w:rsidR="00385CFE">
        <w:rPr>
          <w:szCs w:val="18"/>
        </w:rPr>
        <w:t xml:space="preserve">wettelijke vormgeving van de </w:t>
      </w:r>
      <w:r w:rsidRPr="004D5040" w:rsidR="00403CA3">
        <w:rPr>
          <w:szCs w:val="18"/>
        </w:rPr>
        <w:t xml:space="preserve">institutionele relatie van de minister van Financiën (en de minister van Sociale Zaken en Werkgelegenheid als het gaat om de pensioensector) tot DNB en de AFM, waaronder de bevoegdheden van de minister jegens DNB en de AFM, diens rol in de governance van de </w:t>
      </w:r>
      <w:r w:rsidRPr="004D5040" w:rsidR="008F501F">
        <w:rPr>
          <w:szCs w:val="18"/>
        </w:rPr>
        <w:t xml:space="preserve">zbo’s </w:t>
      </w:r>
      <w:r w:rsidRPr="004D5040" w:rsidR="00403CA3">
        <w:rPr>
          <w:szCs w:val="18"/>
        </w:rPr>
        <w:t xml:space="preserve">en hun bekostiging. </w:t>
      </w:r>
    </w:p>
    <w:p w:rsidRPr="004D5040" w:rsidR="00403CA3" w:rsidP="00403CA3" w:rsidRDefault="00403CA3" w14:paraId="017FA25A" w14:textId="77777777">
      <w:pPr>
        <w:spacing w:after="0" w:line="260" w:lineRule="exact"/>
        <w:rPr>
          <w:szCs w:val="18"/>
        </w:rPr>
      </w:pPr>
    </w:p>
    <w:p w:rsidRPr="004D5040" w:rsidR="00B926CB" w:rsidP="00403CA3" w:rsidRDefault="00385CFE" w14:paraId="1FD97BCD" w14:textId="7CD4BCFA">
      <w:pPr>
        <w:spacing w:after="0" w:line="260" w:lineRule="exact"/>
        <w:rPr>
          <w:szCs w:val="18"/>
        </w:rPr>
      </w:pPr>
      <w:r w:rsidRPr="004D5040">
        <w:rPr>
          <w:szCs w:val="18"/>
        </w:rPr>
        <w:t xml:space="preserve">De opdrachtgever maakt bij de ontwikkeling van beleid en regelgeving </w:t>
      </w:r>
      <w:r w:rsidRPr="004D5040" w:rsidR="00403CA3">
        <w:rPr>
          <w:szCs w:val="18"/>
        </w:rPr>
        <w:t xml:space="preserve">een integrale afweging van het algemeen belang. </w:t>
      </w:r>
      <w:r w:rsidRPr="004D5040">
        <w:rPr>
          <w:szCs w:val="18"/>
        </w:rPr>
        <w:t>Zo moet de minister enerzijds zorgen dat de toezichthouder over de financiële middelen beschikt om haar taken effectief en adequaat uit te voeren, en anderzijds dat de kosten van toezicht beheersbaar blijven. Ook</w:t>
      </w:r>
      <w:r w:rsidRPr="004D5040" w:rsidR="00403CA3">
        <w:rPr>
          <w:szCs w:val="18"/>
        </w:rPr>
        <w:t xml:space="preserve"> heeft de minister</w:t>
      </w:r>
      <w:r w:rsidRPr="004D5040">
        <w:rPr>
          <w:szCs w:val="18"/>
        </w:rPr>
        <w:t xml:space="preserve"> van Financiën</w:t>
      </w:r>
      <w:r w:rsidRPr="004D5040" w:rsidR="00403CA3">
        <w:rPr>
          <w:szCs w:val="18"/>
        </w:rPr>
        <w:t xml:space="preserve"> een bredere verantwoordelijkheid voor het functioneren van het financiële stelsel in Nederland en gaat hij in dat verband ook over de besluitvorming over eventuele besteding van algemene middelen bij crisisbestrijding</w:t>
      </w:r>
      <w:r w:rsidRPr="004D5040">
        <w:rPr>
          <w:szCs w:val="18"/>
        </w:rPr>
        <w:t xml:space="preserve">. </w:t>
      </w:r>
    </w:p>
    <w:p w:rsidRPr="004D5040" w:rsidR="00DE0725" w:rsidP="00DE0725" w:rsidRDefault="00DE0725" w14:paraId="756F1FE4" w14:textId="77777777">
      <w:pPr>
        <w:spacing w:after="0" w:line="260" w:lineRule="exact"/>
        <w:rPr>
          <w:szCs w:val="18"/>
        </w:rPr>
      </w:pPr>
    </w:p>
    <w:p w:rsidRPr="004D5040" w:rsidR="00BC52C3" w:rsidP="00DE0725" w:rsidRDefault="00DE0725" w14:paraId="4327656A" w14:textId="49E19344">
      <w:pPr>
        <w:spacing w:after="0" w:line="260" w:lineRule="exact"/>
        <w:rPr>
          <w:szCs w:val="18"/>
        </w:rPr>
      </w:pPr>
      <w:r w:rsidRPr="004D5040">
        <w:rPr>
          <w:szCs w:val="18"/>
        </w:rPr>
        <w:t xml:space="preserve">Het eigenaarschap is </w:t>
      </w:r>
      <w:r w:rsidRPr="004D5040" w:rsidR="00FD2821">
        <w:rPr>
          <w:szCs w:val="18"/>
        </w:rPr>
        <w:t>neergelegd</w:t>
      </w:r>
      <w:r w:rsidRPr="004D5040">
        <w:rPr>
          <w:szCs w:val="18"/>
        </w:rPr>
        <w:t xml:space="preserve"> bij de </w:t>
      </w:r>
      <w:r w:rsidRPr="004D5040">
        <w:rPr>
          <w:color w:val="000000"/>
          <w:szCs w:val="18"/>
        </w:rPr>
        <w:t>secretaris-generaal</w:t>
      </w:r>
      <w:r w:rsidRPr="004D5040">
        <w:rPr>
          <w:szCs w:val="18"/>
        </w:rPr>
        <w:t xml:space="preserve"> </w:t>
      </w:r>
      <w:r w:rsidRPr="004D5040" w:rsidR="001E2D13">
        <w:rPr>
          <w:szCs w:val="18"/>
        </w:rPr>
        <w:t xml:space="preserve">van het </w:t>
      </w:r>
      <w:r w:rsidRPr="004D5040" w:rsidR="009039C6">
        <w:rPr>
          <w:szCs w:val="18"/>
        </w:rPr>
        <w:t>ministerie</w:t>
      </w:r>
      <w:r w:rsidRPr="004D5040" w:rsidR="00747A36">
        <w:rPr>
          <w:szCs w:val="18"/>
        </w:rPr>
        <w:t xml:space="preserve"> van Financiën</w:t>
      </w:r>
      <w:r w:rsidRPr="004D5040" w:rsidR="001E2D13">
        <w:rPr>
          <w:szCs w:val="18"/>
        </w:rPr>
        <w:t xml:space="preserve">. </w:t>
      </w:r>
      <w:r w:rsidRPr="004D5040" w:rsidR="00FD2821">
        <w:rPr>
          <w:szCs w:val="18"/>
        </w:rPr>
        <w:t xml:space="preserve">De eigenaar is </w:t>
      </w:r>
      <w:r w:rsidRPr="004D5040" w:rsidR="00747A36">
        <w:rPr>
          <w:szCs w:val="18"/>
        </w:rPr>
        <w:t>verantwoordelijk voor</w:t>
      </w:r>
      <w:r w:rsidRPr="004D5040" w:rsidR="00342D17">
        <w:rPr>
          <w:szCs w:val="18"/>
        </w:rPr>
        <w:t xml:space="preserve"> </w:t>
      </w:r>
      <w:r w:rsidRPr="004D5040" w:rsidR="00B4235F">
        <w:rPr>
          <w:szCs w:val="18"/>
        </w:rPr>
        <w:t xml:space="preserve">de </w:t>
      </w:r>
      <w:r w:rsidRPr="004D5040" w:rsidR="009039C6">
        <w:rPr>
          <w:szCs w:val="18"/>
        </w:rPr>
        <w:t xml:space="preserve">bedrijfsmatige en beheersmatige aspecten van </w:t>
      </w:r>
      <w:r w:rsidRPr="004D5040" w:rsidR="00BC2879">
        <w:rPr>
          <w:szCs w:val="18"/>
        </w:rPr>
        <w:t xml:space="preserve">het toezicht op DNB en de AFM. Het gaat hier om aspecten die de zbo’s als </w:t>
      </w:r>
      <w:r w:rsidRPr="004D5040" w:rsidR="00BC2879">
        <w:rPr>
          <w:i/>
          <w:szCs w:val="18"/>
        </w:rPr>
        <w:t>organisatie</w:t>
      </w:r>
      <w:r w:rsidRPr="004D5040" w:rsidR="00624A10">
        <w:rPr>
          <w:szCs w:val="18"/>
        </w:rPr>
        <w:t xml:space="preserve"> betreffen. Zo houdt de secretaris-generaal zich </w:t>
      </w:r>
      <w:r w:rsidRPr="004D5040" w:rsidR="000535E2">
        <w:rPr>
          <w:szCs w:val="18"/>
        </w:rPr>
        <w:t xml:space="preserve">vooral </w:t>
      </w:r>
      <w:r w:rsidRPr="004D5040" w:rsidR="00624A10">
        <w:rPr>
          <w:szCs w:val="18"/>
        </w:rPr>
        <w:t xml:space="preserve">bezig met de begroting en verantwoording van DNB en de AFM, </w:t>
      </w:r>
      <w:r w:rsidRPr="004D5040" w:rsidR="000535E2">
        <w:rPr>
          <w:szCs w:val="18"/>
        </w:rPr>
        <w:t xml:space="preserve">missie en visie, </w:t>
      </w:r>
      <w:r w:rsidRPr="004D5040" w:rsidR="00624A10">
        <w:rPr>
          <w:szCs w:val="18"/>
        </w:rPr>
        <w:t xml:space="preserve">ontwikkeling van de kostenkaders, </w:t>
      </w:r>
      <w:r w:rsidRPr="004D5040" w:rsidR="00186CE3">
        <w:rPr>
          <w:szCs w:val="18"/>
        </w:rPr>
        <w:t>benoeming</w:t>
      </w:r>
      <w:r w:rsidRPr="004D5040" w:rsidR="00276E39">
        <w:rPr>
          <w:szCs w:val="18"/>
        </w:rPr>
        <w:t xml:space="preserve"> van de leden van het bestuur en de intern toezichthoudende organen</w:t>
      </w:r>
      <w:r w:rsidRPr="004D5040" w:rsidR="00624A10">
        <w:rPr>
          <w:szCs w:val="18"/>
        </w:rPr>
        <w:t xml:space="preserve">, bezoldigings- en integriteitskwesties, en (andere) zaken die raken aan de doelmatigheid en continuïteit </w:t>
      </w:r>
      <w:r w:rsidRPr="004D5040" w:rsidR="00186CE3">
        <w:rPr>
          <w:szCs w:val="18"/>
        </w:rPr>
        <w:t xml:space="preserve">op de lange(re) termijn </w:t>
      </w:r>
      <w:r w:rsidRPr="004D5040" w:rsidR="00624A10">
        <w:rPr>
          <w:szCs w:val="18"/>
        </w:rPr>
        <w:t>van de zbo’s, zoals</w:t>
      </w:r>
      <w:r w:rsidRPr="004D5040" w:rsidR="00186CE3">
        <w:rPr>
          <w:szCs w:val="18"/>
        </w:rPr>
        <w:t xml:space="preserve"> vraagstukken over ICT en huisvesting</w:t>
      </w:r>
      <w:r w:rsidRPr="004D5040" w:rsidR="00D62152">
        <w:rPr>
          <w:rStyle w:val="Voetnootmarkering"/>
          <w:szCs w:val="18"/>
        </w:rPr>
        <w:footnoteReference w:id="84"/>
      </w:r>
      <w:r w:rsidRPr="004D5040" w:rsidR="00624A10">
        <w:rPr>
          <w:szCs w:val="18"/>
        </w:rPr>
        <w:t xml:space="preserve">. </w:t>
      </w:r>
      <w:r w:rsidRPr="004D5040" w:rsidR="000535E2">
        <w:rPr>
          <w:szCs w:val="18"/>
        </w:rPr>
        <w:t xml:space="preserve">Daarnaast heeft de secretaris-generaal als eigenaar oog voor de kwaliteit en de effectiviteit van het toezicht en de daarmee gepaard gaande middelen. </w:t>
      </w:r>
      <w:r w:rsidRPr="004D5040" w:rsidR="00A535FF">
        <w:rPr>
          <w:szCs w:val="18"/>
        </w:rPr>
        <w:t xml:space="preserve">De </w:t>
      </w:r>
      <w:r w:rsidRPr="004D5040" w:rsidR="00B4235F">
        <w:rPr>
          <w:szCs w:val="18"/>
        </w:rPr>
        <w:t xml:space="preserve">secretaris-generaal </w:t>
      </w:r>
      <w:r w:rsidRPr="004D5040" w:rsidR="00A535FF">
        <w:rPr>
          <w:szCs w:val="18"/>
        </w:rPr>
        <w:t xml:space="preserve">wordt </w:t>
      </w:r>
      <w:r w:rsidRPr="004D5040" w:rsidR="00186CE3">
        <w:rPr>
          <w:szCs w:val="18"/>
        </w:rPr>
        <w:t xml:space="preserve">hierin </w:t>
      </w:r>
      <w:r w:rsidRPr="004D5040" w:rsidR="000535E2">
        <w:rPr>
          <w:szCs w:val="18"/>
        </w:rPr>
        <w:t xml:space="preserve">primair </w:t>
      </w:r>
      <w:r w:rsidRPr="004D5040" w:rsidR="00B4235F">
        <w:rPr>
          <w:szCs w:val="18"/>
        </w:rPr>
        <w:t xml:space="preserve">bijgestaan </w:t>
      </w:r>
      <w:r w:rsidRPr="004D5040" w:rsidR="001D6F4C">
        <w:rPr>
          <w:szCs w:val="18"/>
        </w:rPr>
        <w:t xml:space="preserve">door </w:t>
      </w:r>
      <w:r w:rsidRPr="004D5040" w:rsidR="00B4235F">
        <w:rPr>
          <w:szCs w:val="18"/>
        </w:rPr>
        <w:t xml:space="preserve">de </w:t>
      </w:r>
      <w:r w:rsidRPr="004D5040" w:rsidR="00747A36">
        <w:rPr>
          <w:szCs w:val="18"/>
        </w:rPr>
        <w:t>directie Bestuursondersteuning en Advies</w:t>
      </w:r>
      <w:r w:rsidRPr="004D5040" w:rsidR="00A3421D">
        <w:rPr>
          <w:szCs w:val="18"/>
        </w:rPr>
        <w:t xml:space="preserve"> (BOA)</w:t>
      </w:r>
      <w:r w:rsidRPr="004D5040" w:rsidR="00747A36">
        <w:rPr>
          <w:szCs w:val="18"/>
        </w:rPr>
        <w:t xml:space="preserve">, afdeling Eigenaarsadvisering en de afdeling Advies. </w:t>
      </w:r>
    </w:p>
    <w:p w:rsidRPr="004D5040" w:rsidR="00BF0726" w:rsidP="000E6DBE" w:rsidRDefault="00BF0726" w14:paraId="596A6973" w14:textId="77777777">
      <w:pPr>
        <w:spacing w:after="0" w:line="260" w:lineRule="exact"/>
        <w:rPr>
          <w:szCs w:val="18"/>
        </w:rPr>
      </w:pPr>
    </w:p>
    <w:p w:rsidRPr="004D5040" w:rsidR="000451A1" w:rsidP="00175B4E" w:rsidRDefault="00186CE3" w14:paraId="625C47BA" w14:textId="10346B3A">
      <w:pPr>
        <w:spacing w:after="0" w:line="260" w:lineRule="exact"/>
        <w:rPr>
          <w:szCs w:val="18"/>
        </w:rPr>
      </w:pPr>
      <w:r w:rsidRPr="004D5040">
        <w:rPr>
          <w:szCs w:val="18"/>
        </w:rPr>
        <w:t xml:space="preserve">Er zijn </w:t>
      </w:r>
      <w:r w:rsidRPr="004D5040" w:rsidR="001D6F4C">
        <w:rPr>
          <w:szCs w:val="18"/>
        </w:rPr>
        <w:t xml:space="preserve">verschillende </w:t>
      </w:r>
      <w:r w:rsidRPr="004D5040" w:rsidR="00833476">
        <w:rPr>
          <w:szCs w:val="18"/>
        </w:rPr>
        <w:t xml:space="preserve">onderwerpen die zowel de eigenaar als de opdrachtgever aangaan </w:t>
      </w:r>
      <w:r w:rsidRPr="004D5040" w:rsidR="001D6F4C">
        <w:rPr>
          <w:szCs w:val="18"/>
        </w:rPr>
        <w:t>(</w:t>
      </w:r>
      <w:r w:rsidRPr="004D5040" w:rsidR="00833476">
        <w:rPr>
          <w:szCs w:val="18"/>
        </w:rPr>
        <w:t xml:space="preserve">of </w:t>
      </w:r>
      <w:r w:rsidRPr="004D5040" w:rsidR="00624A10">
        <w:rPr>
          <w:szCs w:val="18"/>
        </w:rPr>
        <w:t xml:space="preserve">die </w:t>
      </w:r>
      <w:r w:rsidRPr="004D5040" w:rsidR="00833476">
        <w:rPr>
          <w:szCs w:val="18"/>
        </w:rPr>
        <w:t xml:space="preserve">expertise vanuit andere directies </w:t>
      </w:r>
      <w:r w:rsidRPr="004D5040" w:rsidR="00E6061D">
        <w:rPr>
          <w:szCs w:val="18"/>
        </w:rPr>
        <w:t xml:space="preserve">kunnen </w:t>
      </w:r>
      <w:r w:rsidRPr="004D5040" w:rsidR="00833476">
        <w:rPr>
          <w:szCs w:val="18"/>
        </w:rPr>
        <w:t>vereisen</w:t>
      </w:r>
      <w:r w:rsidRPr="004D5040" w:rsidR="001D6F4C">
        <w:rPr>
          <w:szCs w:val="18"/>
        </w:rPr>
        <w:t>)</w:t>
      </w:r>
      <w:r w:rsidRPr="004D5040" w:rsidR="006B6D1E">
        <w:rPr>
          <w:szCs w:val="18"/>
        </w:rPr>
        <w:t xml:space="preserve">. </w:t>
      </w:r>
      <w:r w:rsidRPr="004D5040" w:rsidR="00573C97">
        <w:rPr>
          <w:szCs w:val="18"/>
        </w:rPr>
        <w:t xml:space="preserve">Zo heeft bijvoorbeeld het </w:t>
      </w:r>
      <w:r w:rsidRPr="004D5040" w:rsidR="00A535FF">
        <w:rPr>
          <w:szCs w:val="18"/>
        </w:rPr>
        <w:t>toekennen</w:t>
      </w:r>
      <w:r w:rsidRPr="004D5040" w:rsidR="00573C97">
        <w:rPr>
          <w:szCs w:val="18"/>
        </w:rPr>
        <w:t xml:space="preserve"> van een nieuwe taak aan </w:t>
      </w:r>
      <w:r w:rsidRPr="004D5040" w:rsidR="00A535FF">
        <w:rPr>
          <w:szCs w:val="18"/>
        </w:rPr>
        <w:t>DNB of</w:t>
      </w:r>
      <w:r w:rsidRPr="004D5040" w:rsidR="00573C97">
        <w:rPr>
          <w:szCs w:val="18"/>
        </w:rPr>
        <w:t xml:space="preserve"> de AFM gevolgen voor zowel de wetgeving waarin deze taak wordt neergelegd, als voor de </w:t>
      </w:r>
      <w:r w:rsidRPr="004D5040" w:rsidR="00747A36">
        <w:rPr>
          <w:szCs w:val="18"/>
        </w:rPr>
        <w:t xml:space="preserve">bedrijfsvoering en de </w:t>
      </w:r>
      <w:r w:rsidRPr="004D5040" w:rsidR="00573C97">
        <w:rPr>
          <w:szCs w:val="18"/>
        </w:rPr>
        <w:t xml:space="preserve">begroting van de zbo’s. Nu wetgeving een onderwerp is waarmee de opdrachtgever zich bezighoudt en begroting vooral op het terrein van de eigenaar ligt, </w:t>
      </w:r>
      <w:r w:rsidRPr="004D5040" w:rsidR="00747A36">
        <w:rPr>
          <w:szCs w:val="18"/>
        </w:rPr>
        <w:t xml:space="preserve">is </w:t>
      </w:r>
      <w:r w:rsidRPr="004D5040" w:rsidR="00573C97">
        <w:rPr>
          <w:szCs w:val="18"/>
        </w:rPr>
        <w:t xml:space="preserve">goede samenwerking en informatie-uitwisseling </w:t>
      </w:r>
      <w:r w:rsidRPr="004D5040" w:rsidR="00A535FF">
        <w:rPr>
          <w:szCs w:val="18"/>
        </w:rPr>
        <w:t>tussen beide partijen</w:t>
      </w:r>
      <w:r w:rsidRPr="004D5040" w:rsidR="00573C97">
        <w:rPr>
          <w:szCs w:val="18"/>
        </w:rPr>
        <w:t xml:space="preserve"> </w:t>
      </w:r>
      <w:r w:rsidRPr="004D5040" w:rsidR="00D12B6C">
        <w:rPr>
          <w:szCs w:val="18"/>
        </w:rPr>
        <w:t>van belang</w:t>
      </w:r>
      <w:r w:rsidRPr="004D5040" w:rsidR="00573C97">
        <w:rPr>
          <w:szCs w:val="18"/>
        </w:rPr>
        <w:t xml:space="preserve">. </w:t>
      </w:r>
      <w:r w:rsidRPr="004D5040" w:rsidR="00A00D4C">
        <w:rPr>
          <w:szCs w:val="18"/>
        </w:rPr>
        <w:t xml:space="preserve">Daarnaast betrekt de eigenaar, in lijn met de circulaire, de </w:t>
      </w:r>
      <w:r w:rsidRPr="004D5040">
        <w:rPr>
          <w:szCs w:val="18"/>
        </w:rPr>
        <w:t xml:space="preserve">opdrachtgever, ook </w:t>
      </w:r>
      <w:r w:rsidRPr="004D5040" w:rsidR="00A00D4C">
        <w:rPr>
          <w:szCs w:val="18"/>
        </w:rPr>
        <w:t>formeel (via de lijn)</w:t>
      </w:r>
      <w:r w:rsidRPr="004D5040">
        <w:rPr>
          <w:szCs w:val="18"/>
        </w:rPr>
        <w:t>,</w:t>
      </w:r>
      <w:r w:rsidRPr="004D5040" w:rsidR="00A00D4C">
        <w:rPr>
          <w:szCs w:val="18"/>
        </w:rPr>
        <w:t xml:space="preserve"> </w:t>
      </w:r>
      <w:r w:rsidRPr="004D5040" w:rsidR="00573C97">
        <w:rPr>
          <w:szCs w:val="18"/>
        </w:rPr>
        <w:t xml:space="preserve">bij benoemingen </w:t>
      </w:r>
      <w:r w:rsidRPr="004D5040">
        <w:rPr>
          <w:szCs w:val="18"/>
        </w:rPr>
        <w:t>evenals</w:t>
      </w:r>
      <w:r w:rsidRPr="004D5040" w:rsidR="00573C97">
        <w:rPr>
          <w:szCs w:val="18"/>
        </w:rPr>
        <w:t xml:space="preserve"> de goedkeuring van de </w:t>
      </w:r>
      <w:r w:rsidRPr="004D5040" w:rsidR="00BE759D">
        <w:rPr>
          <w:szCs w:val="18"/>
        </w:rPr>
        <w:t xml:space="preserve">begroting en </w:t>
      </w:r>
      <w:r w:rsidRPr="004D5040" w:rsidR="00A00D4C">
        <w:rPr>
          <w:szCs w:val="18"/>
        </w:rPr>
        <w:t xml:space="preserve">de </w:t>
      </w:r>
      <w:r w:rsidRPr="004D5040" w:rsidR="00BE759D">
        <w:rPr>
          <w:szCs w:val="18"/>
        </w:rPr>
        <w:t xml:space="preserve">verantwoording. </w:t>
      </w:r>
      <w:r w:rsidRPr="004D5040" w:rsidR="003D20F0">
        <w:rPr>
          <w:szCs w:val="18"/>
        </w:rPr>
        <w:t>Voor goede onderlinge afstemming van</w:t>
      </w:r>
      <w:r w:rsidRPr="004D5040" w:rsidR="000451A1">
        <w:rPr>
          <w:szCs w:val="18"/>
        </w:rPr>
        <w:t xml:space="preserve"> </w:t>
      </w:r>
      <w:r w:rsidRPr="004D5040" w:rsidR="003D20F0">
        <w:rPr>
          <w:szCs w:val="18"/>
        </w:rPr>
        <w:t xml:space="preserve">werkzaamheden </w:t>
      </w:r>
      <w:r w:rsidRPr="004D5040" w:rsidR="000451A1">
        <w:rPr>
          <w:szCs w:val="18"/>
        </w:rPr>
        <w:t xml:space="preserve">vindt op werkvloerniveau </w:t>
      </w:r>
      <w:r w:rsidRPr="004D5040" w:rsidR="009A2540">
        <w:rPr>
          <w:szCs w:val="18"/>
        </w:rPr>
        <w:t>periodiek</w:t>
      </w:r>
      <w:r w:rsidRPr="004D5040" w:rsidR="000451A1">
        <w:rPr>
          <w:szCs w:val="18"/>
        </w:rPr>
        <w:t xml:space="preserve"> overleg plaats</w:t>
      </w:r>
      <w:r w:rsidRPr="004D5040" w:rsidR="00A80618">
        <w:rPr>
          <w:szCs w:val="18"/>
        </w:rPr>
        <w:t xml:space="preserve"> </w:t>
      </w:r>
      <w:r w:rsidRPr="004D5040" w:rsidR="000451A1">
        <w:rPr>
          <w:szCs w:val="18"/>
        </w:rPr>
        <w:t xml:space="preserve">tussen medewerkers van de </w:t>
      </w:r>
      <w:r w:rsidRPr="004D5040" w:rsidR="005015B2">
        <w:rPr>
          <w:szCs w:val="18"/>
        </w:rPr>
        <w:t xml:space="preserve">directie Financiële Markten en </w:t>
      </w:r>
      <w:r w:rsidRPr="004D5040" w:rsidR="00C70E28">
        <w:rPr>
          <w:szCs w:val="18"/>
        </w:rPr>
        <w:t xml:space="preserve">de directie </w:t>
      </w:r>
      <w:r w:rsidRPr="004D5040" w:rsidR="009A2540">
        <w:rPr>
          <w:szCs w:val="18"/>
        </w:rPr>
        <w:t>BOA,</w:t>
      </w:r>
      <w:r w:rsidRPr="004D5040" w:rsidR="005015B2">
        <w:rPr>
          <w:szCs w:val="18"/>
        </w:rPr>
        <w:t xml:space="preserve"> afdeling Eigenaarsadvisering. </w:t>
      </w:r>
      <w:r w:rsidRPr="004D5040" w:rsidR="000451A1">
        <w:rPr>
          <w:szCs w:val="18"/>
        </w:rPr>
        <w:t>Daarnaast vinden</w:t>
      </w:r>
      <w:r w:rsidRPr="004D5040" w:rsidR="00A80618">
        <w:rPr>
          <w:szCs w:val="18"/>
        </w:rPr>
        <w:t>,</w:t>
      </w:r>
      <w:r w:rsidRPr="004D5040" w:rsidR="000451A1">
        <w:rPr>
          <w:szCs w:val="18"/>
        </w:rPr>
        <w:t xml:space="preserve"> </w:t>
      </w:r>
      <w:r w:rsidRPr="004D5040" w:rsidR="009A2540">
        <w:rPr>
          <w:szCs w:val="18"/>
        </w:rPr>
        <w:t>indien nodig</w:t>
      </w:r>
      <w:r w:rsidRPr="004D5040" w:rsidR="00A80618">
        <w:rPr>
          <w:szCs w:val="18"/>
        </w:rPr>
        <w:t>,</w:t>
      </w:r>
      <w:r w:rsidRPr="004D5040" w:rsidR="000451A1">
        <w:rPr>
          <w:szCs w:val="18"/>
        </w:rPr>
        <w:t xml:space="preserve"> overleggen plaats op het niveau van het (midden)management.</w:t>
      </w:r>
      <w:r w:rsidRPr="004D5040" w:rsidR="00C93EF0">
        <w:rPr>
          <w:szCs w:val="18"/>
        </w:rPr>
        <w:t xml:space="preserve"> </w:t>
      </w:r>
    </w:p>
    <w:p w:rsidRPr="004D5040" w:rsidR="00BE759D" w:rsidP="00175B4E" w:rsidRDefault="00BE759D" w14:paraId="09389A71" w14:textId="77777777">
      <w:pPr>
        <w:spacing w:after="0" w:line="260" w:lineRule="exact"/>
        <w:rPr>
          <w:szCs w:val="18"/>
        </w:rPr>
      </w:pPr>
    </w:p>
    <w:p w:rsidRPr="004D5040" w:rsidR="00BE759D" w:rsidP="00175B4E" w:rsidRDefault="000E05A9" w14:paraId="5B899BCB" w14:textId="25D54081">
      <w:pPr>
        <w:spacing w:after="0" w:line="260" w:lineRule="exact"/>
        <w:rPr>
          <w:szCs w:val="18"/>
        </w:rPr>
      </w:pPr>
      <w:r w:rsidRPr="004D5040">
        <w:rPr>
          <w:szCs w:val="18"/>
        </w:rPr>
        <w:t xml:space="preserve">Bij de inzet van interventiebevoegdheden (zie hierna) </w:t>
      </w:r>
      <w:r w:rsidRPr="004D5040" w:rsidR="00186CE3">
        <w:rPr>
          <w:szCs w:val="18"/>
        </w:rPr>
        <w:t xml:space="preserve">worden </w:t>
      </w:r>
      <w:r w:rsidRPr="004D5040">
        <w:rPr>
          <w:szCs w:val="18"/>
        </w:rPr>
        <w:t xml:space="preserve">normale </w:t>
      </w:r>
      <w:proofErr w:type="spellStart"/>
      <w:r w:rsidRPr="004D5040" w:rsidR="00A00D4C">
        <w:rPr>
          <w:szCs w:val="18"/>
        </w:rPr>
        <w:t>governance</w:t>
      </w:r>
      <w:r w:rsidRPr="004D5040" w:rsidR="00963F26">
        <w:rPr>
          <w:szCs w:val="18"/>
        </w:rPr>
        <w:t>verhoudingen</w:t>
      </w:r>
      <w:proofErr w:type="spellEnd"/>
      <w:r w:rsidRPr="004D5040" w:rsidR="00963F26">
        <w:rPr>
          <w:szCs w:val="18"/>
        </w:rPr>
        <w:t xml:space="preserve"> </w:t>
      </w:r>
      <w:r w:rsidRPr="004D5040" w:rsidR="00A00D4C">
        <w:rPr>
          <w:szCs w:val="18"/>
        </w:rPr>
        <w:t>doorbroken</w:t>
      </w:r>
      <w:r w:rsidRPr="004D5040" w:rsidR="00BE759D">
        <w:rPr>
          <w:szCs w:val="18"/>
        </w:rPr>
        <w:t xml:space="preserve"> en </w:t>
      </w:r>
      <w:r w:rsidRPr="004D5040" w:rsidR="00186CE3">
        <w:rPr>
          <w:szCs w:val="18"/>
        </w:rPr>
        <w:t>vindt</w:t>
      </w:r>
      <w:r w:rsidRPr="004D5040" w:rsidR="00A00D4C">
        <w:rPr>
          <w:szCs w:val="18"/>
        </w:rPr>
        <w:t xml:space="preserve"> inmenging </w:t>
      </w:r>
      <w:r w:rsidRPr="004D5040" w:rsidR="00186CE3">
        <w:rPr>
          <w:szCs w:val="18"/>
        </w:rPr>
        <w:t>plaats</w:t>
      </w:r>
      <w:r w:rsidRPr="004D5040" w:rsidR="00A00D4C">
        <w:rPr>
          <w:szCs w:val="18"/>
        </w:rPr>
        <w:t xml:space="preserve"> in </w:t>
      </w:r>
      <w:r w:rsidRPr="004D5040" w:rsidR="00963F26">
        <w:rPr>
          <w:szCs w:val="18"/>
        </w:rPr>
        <w:t xml:space="preserve">de </w:t>
      </w:r>
      <w:r w:rsidRPr="004D5040" w:rsidR="00251E27">
        <w:rPr>
          <w:szCs w:val="18"/>
        </w:rPr>
        <w:t>zelfstandigheid</w:t>
      </w:r>
      <w:r w:rsidRPr="004D5040" w:rsidR="00A00D4C">
        <w:rPr>
          <w:szCs w:val="18"/>
        </w:rPr>
        <w:t xml:space="preserve"> van een zbo. </w:t>
      </w:r>
      <w:r w:rsidRPr="004D5040" w:rsidR="00963F26">
        <w:rPr>
          <w:szCs w:val="18"/>
        </w:rPr>
        <w:t xml:space="preserve">In lijn met de circulaire zal de voorbereiding </w:t>
      </w:r>
      <w:r w:rsidRPr="004D5040" w:rsidR="000C6481">
        <w:rPr>
          <w:szCs w:val="18"/>
        </w:rPr>
        <w:t xml:space="preserve">van een (dreigende) escalatie, afhankelijk van de omstandigheden van het geval, </w:t>
      </w:r>
      <w:r w:rsidRPr="004D5040" w:rsidR="00963F26">
        <w:rPr>
          <w:szCs w:val="18"/>
        </w:rPr>
        <w:t xml:space="preserve">evenwel een </w:t>
      </w:r>
      <w:r w:rsidRPr="004D5040" w:rsidR="006C248C">
        <w:rPr>
          <w:szCs w:val="18"/>
        </w:rPr>
        <w:t xml:space="preserve">samenspel </w:t>
      </w:r>
      <w:r w:rsidRPr="004D5040" w:rsidR="00963F26">
        <w:rPr>
          <w:szCs w:val="18"/>
        </w:rPr>
        <w:t xml:space="preserve">zijn </w:t>
      </w:r>
      <w:r w:rsidRPr="004D5040" w:rsidR="00A00D4C">
        <w:rPr>
          <w:szCs w:val="18"/>
        </w:rPr>
        <w:t>tussen e</w:t>
      </w:r>
      <w:r w:rsidRPr="004D5040" w:rsidR="00A535FF">
        <w:rPr>
          <w:szCs w:val="18"/>
        </w:rPr>
        <w:t>igenaar en</w:t>
      </w:r>
      <w:r w:rsidRPr="004D5040" w:rsidR="00D12B6C">
        <w:rPr>
          <w:szCs w:val="18"/>
        </w:rPr>
        <w:t xml:space="preserve"> opdrachtgever</w:t>
      </w:r>
      <w:r w:rsidRPr="004D5040" w:rsidR="000C6481">
        <w:rPr>
          <w:szCs w:val="18"/>
        </w:rPr>
        <w:t>.</w:t>
      </w:r>
      <w:r w:rsidRPr="004D5040" w:rsidR="00534857">
        <w:rPr>
          <w:szCs w:val="18"/>
        </w:rPr>
        <w:t xml:space="preserve"> Van geval tot geval moet beoordeeld worden of in een dergelijk geval de eigenaar of de opdrachtgever eerstverantwoordelijk is. In de praktijk zal de voorbereiding van een interventie altijd een samenspel zijn tussen de betrokken directies, waarna de minister het uiteindelijke besluit neemt.</w:t>
      </w:r>
      <w:r w:rsidRPr="004D5040">
        <w:rPr>
          <w:szCs w:val="18"/>
        </w:rPr>
        <w:t xml:space="preserve"> </w:t>
      </w:r>
    </w:p>
    <w:p w:rsidRPr="004D5040" w:rsidR="001F5992" w:rsidP="00F54B4F" w:rsidRDefault="001F5992" w14:paraId="492AA42C" w14:textId="77777777">
      <w:pPr>
        <w:spacing w:after="0" w:line="260" w:lineRule="exact"/>
        <w:rPr>
          <w:color w:val="000000"/>
          <w:szCs w:val="18"/>
        </w:rPr>
      </w:pPr>
    </w:p>
    <w:p w:rsidRPr="004D5040" w:rsidR="00EA7DD1" w:rsidP="00EA7DD1" w:rsidRDefault="008103F6" w14:paraId="03E8F545" w14:textId="77777777">
      <w:pPr>
        <w:spacing w:after="0" w:line="260" w:lineRule="exact"/>
        <w:rPr>
          <w:i/>
          <w:color w:val="000000"/>
          <w:szCs w:val="18"/>
        </w:rPr>
      </w:pPr>
      <w:r w:rsidRPr="004D5040">
        <w:rPr>
          <w:i/>
          <w:color w:val="000000"/>
          <w:szCs w:val="18"/>
        </w:rPr>
        <w:t>Bevoegdheden minister</w:t>
      </w:r>
    </w:p>
    <w:p w:rsidRPr="004D5040" w:rsidR="003D4A7E" w:rsidP="00EA7DD1" w:rsidRDefault="001E7CCE" w14:paraId="1B15FDE8" w14:textId="7BAC04C9">
      <w:pPr>
        <w:spacing w:after="0" w:line="260" w:lineRule="exact"/>
        <w:rPr>
          <w:color w:val="000000"/>
          <w:szCs w:val="18"/>
        </w:rPr>
      </w:pPr>
      <w:r w:rsidRPr="004D5040">
        <w:rPr>
          <w:color w:val="000000"/>
          <w:szCs w:val="18"/>
        </w:rPr>
        <w:t>Om slagvaardig toezicht te kunnen houden</w:t>
      </w:r>
      <w:r w:rsidRPr="004D5040" w:rsidR="00EA385F">
        <w:rPr>
          <w:color w:val="000000"/>
          <w:szCs w:val="18"/>
        </w:rPr>
        <w:t>,</w:t>
      </w:r>
      <w:r w:rsidRPr="004D5040">
        <w:rPr>
          <w:color w:val="000000"/>
          <w:szCs w:val="18"/>
        </w:rPr>
        <w:t xml:space="preserve"> is de</w:t>
      </w:r>
      <w:r w:rsidRPr="004D5040" w:rsidR="00537374">
        <w:rPr>
          <w:color w:val="000000"/>
          <w:szCs w:val="18"/>
        </w:rPr>
        <w:t xml:space="preserve"> </w:t>
      </w:r>
      <w:r w:rsidRPr="004D5040" w:rsidR="005755CD">
        <w:rPr>
          <w:color w:val="000000"/>
          <w:szCs w:val="18"/>
        </w:rPr>
        <w:t xml:space="preserve">minister </w:t>
      </w:r>
      <w:r w:rsidRPr="004D5040">
        <w:rPr>
          <w:color w:val="000000"/>
          <w:szCs w:val="18"/>
        </w:rPr>
        <w:t>van Financiën een aantal bevoegdheden toegekend. Dez</w:t>
      </w:r>
      <w:r w:rsidRPr="004D5040" w:rsidR="005819A7">
        <w:rPr>
          <w:color w:val="000000"/>
          <w:szCs w:val="18"/>
        </w:rPr>
        <w:t xml:space="preserve">e zijn opgenomen in de </w:t>
      </w:r>
      <w:proofErr w:type="spellStart"/>
      <w:r w:rsidRPr="004D5040" w:rsidR="005819A7">
        <w:rPr>
          <w:color w:val="000000"/>
          <w:szCs w:val="18"/>
        </w:rPr>
        <w:t>Wft</w:t>
      </w:r>
      <w:proofErr w:type="spellEnd"/>
      <w:r w:rsidRPr="004D5040" w:rsidR="005819A7">
        <w:rPr>
          <w:color w:val="000000"/>
          <w:szCs w:val="18"/>
        </w:rPr>
        <w:t>, de B</w:t>
      </w:r>
      <w:r w:rsidRPr="004D5040">
        <w:rPr>
          <w:color w:val="000000"/>
          <w:szCs w:val="18"/>
        </w:rPr>
        <w:t xml:space="preserve">ankwet 1998, de Kaderwet </w:t>
      </w:r>
      <w:proofErr w:type="spellStart"/>
      <w:r w:rsidRPr="004D5040" w:rsidR="00B12AC0">
        <w:rPr>
          <w:color w:val="000000"/>
          <w:szCs w:val="18"/>
        </w:rPr>
        <w:t>zbo’s</w:t>
      </w:r>
      <w:proofErr w:type="spellEnd"/>
      <w:r w:rsidRPr="004D5040" w:rsidR="00B12AC0">
        <w:rPr>
          <w:color w:val="000000"/>
          <w:szCs w:val="18"/>
        </w:rPr>
        <w:t xml:space="preserve"> </w:t>
      </w:r>
      <w:r w:rsidRPr="004D5040">
        <w:rPr>
          <w:color w:val="000000"/>
          <w:szCs w:val="18"/>
        </w:rPr>
        <w:t xml:space="preserve">en de </w:t>
      </w:r>
      <w:proofErr w:type="spellStart"/>
      <w:r w:rsidRPr="004D5040" w:rsidR="009659BB">
        <w:rPr>
          <w:color w:val="000000"/>
          <w:szCs w:val="18"/>
        </w:rPr>
        <w:t>Wbft</w:t>
      </w:r>
      <w:proofErr w:type="spellEnd"/>
      <w:r w:rsidRPr="004D5040" w:rsidR="0082003C">
        <w:rPr>
          <w:color w:val="000000"/>
          <w:szCs w:val="18"/>
        </w:rPr>
        <w:t xml:space="preserve"> 2019</w:t>
      </w:r>
      <w:r w:rsidRPr="004D5040" w:rsidR="00583C4F">
        <w:rPr>
          <w:color w:val="000000"/>
          <w:szCs w:val="18"/>
        </w:rPr>
        <w:t xml:space="preserve">, en </w:t>
      </w:r>
      <w:r w:rsidRPr="004D5040" w:rsidR="00915FF8">
        <w:rPr>
          <w:color w:val="000000"/>
          <w:szCs w:val="18"/>
        </w:rPr>
        <w:t xml:space="preserve">komen </w:t>
      </w:r>
      <w:r w:rsidRPr="004D5040" w:rsidR="00583C4F">
        <w:rPr>
          <w:color w:val="000000"/>
          <w:szCs w:val="18"/>
        </w:rPr>
        <w:t xml:space="preserve">hierna aan de orde; voor de bevoegdheden van de minister met betrekking tot de benoeming van </w:t>
      </w:r>
      <w:r w:rsidRPr="004D5040" w:rsidR="00915FF8">
        <w:rPr>
          <w:color w:val="000000"/>
          <w:szCs w:val="18"/>
        </w:rPr>
        <w:t>de leden van het bestuur en de leden van</w:t>
      </w:r>
      <w:r w:rsidRPr="004D5040" w:rsidR="00583C4F">
        <w:rPr>
          <w:color w:val="000000"/>
          <w:szCs w:val="18"/>
        </w:rPr>
        <w:t xml:space="preserve"> het intern toezichthoudende orgaan van DNB en de AFM wordt verwezen naar de tabel in de vorige paragraaf. </w:t>
      </w:r>
      <w:r w:rsidRPr="004D5040" w:rsidR="00E440AB">
        <w:rPr>
          <w:color w:val="000000"/>
          <w:szCs w:val="18"/>
        </w:rPr>
        <w:t>Daarnaast</w:t>
      </w:r>
      <w:r w:rsidRPr="004D5040" w:rsidR="00B12AC0">
        <w:rPr>
          <w:color w:val="000000"/>
          <w:szCs w:val="18"/>
        </w:rPr>
        <w:t xml:space="preserve"> </w:t>
      </w:r>
      <w:r w:rsidRPr="004D5040" w:rsidR="00A07F21">
        <w:rPr>
          <w:color w:val="000000"/>
          <w:szCs w:val="18"/>
        </w:rPr>
        <w:t>zijn, i</w:t>
      </w:r>
      <w:r w:rsidRPr="004D5040" w:rsidR="00533C2A">
        <w:rPr>
          <w:szCs w:val="18"/>
        </w:rPr>
        <w:t xml:space="preserve">n lijn met </w:t>
      </w:r>
      <w:r w:rsidRPr="004D5040" w:rsidR="00B12AC0">
        <w:rPr>
          <w:szCs w:val="18"/>
        </w:rPr>
        <w:t xml:space="preserve">de </w:t>
      </w:r>
      <w:r w:rsidRPr="004D5040" w:rsidR="00533C2A">
        <w:rPr>
          <w:szCs w:val="18"/>
        </w:rPr>
        <w:t>circulaire</w:t>
      </w:r>
      <w:r w:rsidRPr="004D5040" w:rsidR="00104C46">
        <w:rPr>
          <w:szCs w:val="18"/>
        </w:rPr>
        <w:t>,</w:t>
      </w:r>
      <w:r w:rsidRPr="004D5040" w:rsidR="00533C2A">
        <w:rPr>
          <w:szCs w:val="18"/>
        </w:rPr>
        <w:t xml:space="preserve"> tussen </w:t>
      </w:r>
      <w:r w:rsidRPr="004D5040" w:rsidR="00104C46">
        <w:rPr>
          <w:szCs w:val="18"/>
        </w:rPr>
        <w:t>het ministerie</w:t>
      </w:r>
      <w:r w:rsidRPr="004D5040" w:rsidR="00533C2A">
        <w:rPr>
          <w:szCs w:val="18"/>
        </w:rPr>
        <w:t xml:space="preserve"> en </w:t>
      </w:r>
      <w:r w:rsidRPr="004D5040" w:rsidR="00104C46">
        <w:rPr>
          <w:szCs w:val="18"/>
        </w:rPr>
        <w:t xml:space="preserve">de </w:t>
      </w:r>
      <w:r w:rsidRPr="004D5040" w:rsidR="00B12AC0">
        <w:rPr>
          <w:szCs w:val="18"/>
        </w:rPr>
        <w:t xml:space="preserve">zbo’s </w:t>
      </w:r>
      <w:r w:rsidRPr="004D5040" w:rsidR="00760C13">
        <w:rPr>
          <w:szCs w:val="18"/>
        </w:rPr>
        <w:t>procedure</w:t>
      </w:r>
      <w:r w:rsidRPr="004D5040" w:rsidR="000B71A4">
        <w:rPr>
          <w:szCs w:val="18"/>
        </w:rPr>
        <w:t xml:space="preserve">afspraken gemaakt, </w:t>
      </w:r>
      <w:r w:rsidRPr="004D5040" w:rsidR="00533C2A">
        <w:rPr>
          <w:szCs w:val="18"/>
        </w:rPr>
        <w:t xml:space="preserve">waarin invulling wordt gegeven aan de </w:t>
      </w:r>
      <w:r w:rsidRPr="004D5040" w:rsidR="004918EF">
        <w:rPr>
          <w:szCs w:val="18"/>
        </w:rPr>
        <w:t>sturing</w:t>
      </w:r>
      <w:r w:rsidRPr="004D5040" w:rsidR="00533C2A">
        <w:rPr>
          <w:szCs w:val="18"/>
        </w:rPr>
        <w:t xml:space="preserve"> en het toezicht.</w:t>
      </w:r>
      <w:r w:rsidRPr="004D5040" w:rsidR="00F06E8A">
        <w:rPr>
          <w:rStyle w:val="Voetnootmarkering"/>
          <w:szCs w:val="18"/>
        </w:rPr>
        <w:footnoteReference w:id="85"/>
      </w:r>
      <w:r w:rsidRPr="004D5040" w:rsidR="00A07F21">
        <w:rPr>
          <w:szCs w:val="18"/>
        </w:rPr>
        <w:t xml:space="preserve"> </w:t>
      </w:r>
      <w:r w:rsidRPr="004D5040" w:rsidR="00B12AC0">
        <w:rPr>
          <w:color w:val="000000"/>
          <w:szCs w:val="18"/>
        </w:rPr>
        <w:t>Hierbij</w:t>
      </w:r>
      <w:r w:rsidRPr="004D5040" w:rsidR="00E440AB">
        <w:rPr>
          <w:color w:val="000000"/>
          <w:szCs w:val="18"/>
        </w:rPr>
        <w:t xml:space="preserve"> speelt de</w:t>
      </w:r>
      <w:r w:rsidRPr="004D5040" w:rsidR="00B12AC0">
        <w:rPr>
          <w:color w:val="000000"/>
          <w:szCs w:val="18"/>
        </w:rPr>
        <w:t xml:space="preserve"> overeengekomen </w:t>
      </w:r>
      <w:r w:rsidRPr="004D5040" w:rsidR="00EC0376">
        <w:rPr>
          <w:color w:val="000000"/>
          <w:szCs w:val="18"/>
        </w:rPr>
        <w:t xml:space="preserve">overlegstructuur tussen </w:t>
      </w:r>
      <w:r w:rsidRPr="004D5040" w:rsidR="00B12AC0">
        <w:rPr>
          <w:color w:val="000000"/>
          <w:szCs w:val="18"/>
        </w:rPr>
        <w:t xml:space="preserve">het </w:t>
      </w:r>
      <w:r w:rsidRPr="004D5040" w:rsidR="00E440AB">
        <w:rPr>
          <w:color w:val="000000"/>
          <w:szCs w:val="18"/>
        </w:rPr>
        <w:t xml:space="preserve">ministerie en de zbo’s een belangrijke rol. </w:t>
      </w:r>
    </w:p>
    <w:p w:rsidRPr="004D5040" w:rsidR="003D4A7E" w:rsidP="00EA7DD1" w:rsidRDefault="003D4A7E" w14:paraId="35BA7CB5" w14:textId="77777777">
      <w:pPr>
        <w:spacing w:after="0" w:line="260" w:lineRule="exact"/>
        <w:rPr>
          <w:color w:val="000000"/>
          <w:szCs w:val="18"/>
        </w:rPr>
      </w:pPr>
    </w:p>
    <w:p w:rsidRPr="004D5040" w:rsidR="000B71A4" w:rsidP="00732E68" w:rsidRDefault="000B71A4" w14:paraId="4E4EF3E9" w14:textId="77777777">
      <w:pPr>
        <w:spacing w:after="0" w:line="260" w:lineRule="exact"/>
        <w:rPr>
          <w:color w:val="000000"/>
          <w:szCs w:val="18"/>
        </w:rPr>
      </w:pPr>
      <w:r w:rsidRPr="004D5040">
        <w:rPr>
          <w:rFonts w:eastAsia="Arial Unicode MS" w:cs="Arial" w:asciiTheme="minorHAnsi" w:hAnsiTheme="minorHAnsi"/>
          <w:iCs/>
          <w:noProof/>
          <w:lang w:eastAsia="nl-NL"/>
        </w:rPr>
        <w:drawing>
          <wp:anchor distT="0" distB="0" distL="114300" distR="114300" simplePos="0" relativeHeight="251658240" behindDoc="1" locked="0" layoutInCell="1" allowOverlap="1" wp14:editId="380E311C" wp14:anchorId="40CA9DA2">
            <wp:simplePos x="0" y="0"/>
            <wp:positionH relativeFrom="column">
              <wp:posOffset>4445</wp:posOffset>
            </wp:positionH>
            <wp:positionV relativeFrom="paragraph">
              <wp:posOffset>217170</wp:posOffset>
            </wp:positionV>
            <wp:extent cx="2971800" cy="1552575"/>
            <wp:effectExtent l="0" t="0" r="19050" b="9525"/>
            <wp:wrapSquare wrapText="bothSides"/>
            <wp:docPr id="15"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Pr="004D5040" w:rsidR="00EA7DD1">
        <w:rPr>
          <w:color w:val="000000"/>
          <w:szCs w:val="18"/>
        </w:rPr>
        <w:t xml:space="preserve">De verhouding tussen de verschillende bevoegdheden </w:t>
      </w:r>
      <w:r w:rsidRPr="004D5040" w:rsidR="00EC0376">
        <w:rPr>
          <w:color w:val="000000"/>
          <w:szCs w:val="18"/>
        </w:rPr>
        <w:t xml:space="preserve">en de overlegstructuur </w:t>
      </w:r>
      <w:r w:rsidRPr="004D5040" w:rsidR="00EA7DD1">
        <w:rPr>
          <w:color w:val="000000"/>
          <w:szCs w:val="18"/>
        </w:rPr>
        <w:t>kan worden weergegeven in een zogeheten interventiepiramide. Een interventiepiramide biedt een pallet van verschillende instrumenten die aansluiten op verschillende situaties</w:t>
      </w:r>
      <w:r w:rsidRPr="004D5040" w:rsidR="00A61D51">
        <w:rPr>
          <w:color w:val="000000"/>
          <w:szCs w:val="18"/>
        </w:rPr>
        <w:t>. D</w:t>
      </w:r>
      <w:r w:rsidRPr="004D5040" w:rsidR="00EA7DD1">
        <w:rPr>
          <w:color w:val="000000"/>
          <w:szCs w:val="18"/>
        </w:rPr>
        <w:t xml:space="preserve">e piramide </w:t>
      </w:r>
      <w:r w:rsidRPr="004D5040" w:rsidR="00A61D51">
        <w:rPr>
          <w:color w:val="000000"/>
          <w:szCs w:val="18"/>
        </w:rPr>
        <w:t xml:space="preserve">is </w:t>
      </w:r>
      <w:r w:rsidRPr="004D5040" w:rsidR="00EA7DD1">
        <w:rPr>
          <w:color w:val="000000"/>
          <w:szCs w:val="18"/>
        </w:rPr>
        <w:t>niet eendimensionaal</w:t>
      </w:r>
      <w:r w:rsidRPr="004D5040" w:rsidR="00C53F02">
        <w:rPr>
          <w:color w:val="000000"/>
          <w:szCs w:val="18"/>
        </w:rPr>
        <w:t>; he</w:t>
      </w:r>
      <w:r w:rsidRPr="004D5040" w:rsidR="00EA7DD1">
        <w:rPr>
          <w:color w:val="000000"/>
          <w:szCs w:val="18"/>
        </w:rPr>
        <w:t xml:space="preserve">t </w:t>
      </w:r>
      <w:r w:rsidRPr="004D5040" w:rsidR="00C53F02">
        <w:rPr>
          <w:color w:val="000000"/>
          <w:szCs w:val="18"/>
        </w:rPr>
        <w:t>draait</w:t>
      </w:r>
      <w:r w:rsidRPr="004D5040" w:rsidR="00EA7DD1">
        <w:rPr>
          <w:color w:val="000000"/>
          <w:szCs w:val="18"/>
        </w:rPr>
        <w:t xml:space="preserve"> niet </w:t>
      </w:r>
      <w:r w:rsidRPr="004D5040" w:rsidR="00C53F02">
        <w:rPr>
          <w:color w:val="000000"/>
          <w:szCs w:val="18"/>
        </w:rPr>
        <w:t>enkel</w:t>
      </w:r>
      <w:r w:rsidRPr="004D5040" w:rsidR="00EA7DD1">
        <w:rPr>
          <w:color w:val="000000"/>
          <w:szCs w:val="18"/>
        </w:rPr>
        <w:t xml:space="preserve"> om</w:t>
      </w:r>
      <w:r w:rsidRPr="004D5040" w:rsidR="00AE3D37">
        <w:rPr>
          <w:color w:val="000000"/>
          <w:szCs w:val="18"/>
        </w:rPr>
        <w:t xml:space="preserve"> mogelijkheden om te kunnen</w:t>
      </w:r>
      <w:r w:rsidRPr="004D5040" w:rsidR="00EA7DD1">
        <w:rPr>
          <w:color w:val="000000"/>
          <w:szCs w:val="18"/>
        </w:rPr>
        <w:t xml:space="preserve"> escaleren in de hoogte maar ook om </w:t>
      </w:r>
      <w:r w:rsidRPr="004D5040" w:rsidR="00C53F02">
        <w:rPr>
          <w:color w:val="000000"/>
          <w:szCs w:val="18"/>
        </w:rPr>
        <w:t xml:space="preserve">de inzet van </w:t>
      </w:r>
      <w:r w:rsidRPr="004D5040" w:rsidR="00EA7DD1">
        <w:rPr>
          <w:color w:val="000000"/>
          <w:szCs w:val="18"/>
        </w:rPr>
        <w:t>verschillende, even ingrijp</w:t>
      </w:r>
      <w:r w:rsidRPr="004D5040" w:rsidR="00E41B91">
        <w:rPr>
          <w:color w:val="000000"/>
          <w:szCs w:val="18"/>
        </w:rPr>
        <w:t>e</w:t>
      </w:r>
      <w:r w:rsidRPr="004D5040" w:rsidR="00E924B7">
        <w:rPr>
          <w:color w:val="000000"/>
          <w:szCs w:val="18"/>
        </w:rPr>
        <w:t>nde</w:t>
      </w:r>
      <w:r w:rsidRPr="004D5040">
        <w:rPr>
          <w:color w:val="000000"/>
          <w:szCs w:val="18"/>
        </w:rPr>
        <w:t xml:space="preserve"> instrumenten in de breedte.</w:t>
      </w:r>
    </w:p>
    <w:p w:rsidRPr="004D5040" w:rsidR="00104C46" w:rsidP="00732E68" w:rsidRDefault="000B71A4" w14:paraId="45F00869" w14:textId="77777777">
      <w:pPr>
        <w:spacing w:after="0" w:line="260" w:lineRule="exact"/>
        <w:rPr>
          <w:rFonts w:eastAsia="Arial Unicode MS" w:cs="Arial"/>
          <w:sz w:val="16"/>
          <w:szCs w:val="16"/>
        </w:rPr>
      </w:pPr>
      <w:r w:rsidRPr="004D5040">
        <w:rPr>
          <w:rFonts w:eastAsia="Arial Unicode MS" w:cs="Arial"/>
          <w:sz w:val="16"/>
          <w:szCs w:val="16"/>
        </w:rPr>
        <w:t>Figuur: interventiepiramide</w:t>
      </w:r>
    </w:p>
    <w:p w:rsidRPr="004D5040" w:rsidR="000B71A4" w:rsidP="002556F8" w:rsidRDefault="000B71A4" w14:paraId="247F8B06" w14:textId="77777777">
      <w:pPr>
        <w:spacing w:after="0" w:line="260" w:lineRule="exact"/>
        <w:rPr>
          <w:i/>
          <w:color w:val="000000"/>
          <w:szCs w:val="18"/>
        </w:rPr>
      </w:pPr>
    </w:p>
    <w:p w:rsidRPr="004D5040" w:rsidR="00B12AC0" w:rsidP="002556F8" w:rsidRDefault="00F9721E" w14:paraId="4C0527B7" w14:textId="77777777">
      <w:pPr>
        <w:spacing w:after="0" w:line="260" w:lineRule="exact"/>
        <w:rPr>
          <w:i/>
          <w:color w:val="000000"/>
          <w:szCs w:val="18"/>
        </w:rPr>
      </w:pPr>
      <w:r w:rsidRPr="004D5040">
        <w:rPr>
          <w:i/>
          <w:color w:val="000000"/>
          <w:szCs w:val="18"/>
        </w:rPr>
        <w:t>Basis</w:t>
      </w:r>
      <w:r w:rsidRPr="004D5040" w:rsidR="00724141">
        <w:rPr>
          <w:i/>
          <w:color w:val="000000"/>
          <w:szCs w:val="18"/>
        </w:rPr>
        <w:t>: over</w:t>
      </w:r>
      <w:r w:rsidRPr="004D5040" w:rsidR="00B12AC0">
        <w:rPr>
          <w:i/>
          <w:color w:val="000000"/>
          <w:szCs w:val="18"/>
        </w:rPr>
        <w:t xml:space="preserve">reding </w:t>
      </w:r>
    </w:p>
    <w:p w:rsidRPr="004D5040" w:rsidR="00CF1BC3" w:rsidP="00473348" w:rsidRDefault="002556F8" w14:paraId="7CD17CB5" w14:textId="77777777">
      <w:pPr>
        <w:spacing w:after="0" w:line="260" w:lineRule="exact"/>
        <w:rPr>
          <w:i/>
          <w:color w:val="000000"/>
          <w:szCs w:val="18"/>
        </w:rPr>
      </w:pPr>
      <w:r w:rsidRPr="004D5040">
        <w:rPr>
          <w:color w:val="000000"/>
          <w:szCs w:val="18"/>
        </w:rPr>
        <w:t>De basis van de piramide wordt gevormd door de zogeheten overredingsinstrumenten. Waar ingrijpen nodig is, zal de minister zo mogelijk en passend altijd eerst pogen via dialoog en eventueel overreding het gewenste resultaat te bereiken.</w:t>
      </w:r>
      <w:r w:rsidRPr="004D5040" w:rsidR="00E440AB">
        <w:rPr>
          <w:color w:val="000000"/>
          <w:szCs w:val="18"/>
        </w:rPr>
        <w:t xml:space="preserve"> </w:t>
      </w:r>
      <w:r w:rsidRPr="004D5040">
        <w:rPr>
          <w:color w:val="000000"/>
          <w:szCs w:val="18"/>
        </w:rPr>
        <w:t xml:space="preserve">Tussen de </w:t>
      </w:r>
      <w:r w:rsidRPr="004D5040" w:rsidR="00CF1BC3">
        <w:rPr>
          <w:color w:val="000000"/>
          <w:szCs w:val="18"/>
        </w:rPr>
        <w:t xml:space="preserve">zbo’s </w:t>
      </w:r>
      <w:r w:rsidRPr="004D5040">
        <w:rPr>
          <w:color w:val="000000"/>
          <w:szCs w:val="18"/>
        </w:rPr>
        <w:t xml:space="preserve">en de minister is </w:t>
      </w:r>
      <w:r w:rsidRPr="004D5040" w:rsidR="00CF1BC3">
        <w:rPr>
          <w:color w:val="000000"/>
          <w:szCs w:val="18"/>
        </w:rPr>
        <w:t>hiertoe</w:t>
      </w:r>
      <w:r w:rsidRPr="004D5040" w:rsidR="006D7199">
        <w:rPr>
          <w:color w:val="000000"/>
          <w:szCs w:val="18"/>
        </w:rPr>
        <w:t xml:space="preserve"> </w:t>
      </w:r>
      <w:r w:rsidRPr="004D5040">
        <w:rPr>
          <w:color w:val="000000"/>
          <w:szCs w:val="18"/>
        </w:rPr>
        <w:t xml:space="preserve">een overlegstructuur afgesproken bestaande uit reguliere overleggen op </w:t>
      </w:r>
      <w:r w:rsidRPr="004D5040" w:rsidR="00CF1BC3">
        <w:rPr>
          <w:color w:val="000000"/>
          <w:szCs w:val="18"/>
        </w:rPr>
        <w:t>verschillende niveaus en</w:t>
      </w:r>
    </w:p>
    <w:p w:rsidRPr="004D5040" w:rsidR="00E440AB" w:rsidP="0031128E" w:rsidRDefault="006D7199" w14:paraId="16ECEFCA" w14:textId="7B00F3A0">
      <w:pPr>
        <w:spacing w:after="0" w:line="260" w:lineRule="exact"/>
        <w:rPr>
          <w:szCs w:val="18"/>
        </w:rPr>
      </w:pPr>
      <w:r w:rsidRPr="004D5040">
        <w:rPr>
          <w:color w:val="000000"/>
          <w:szCs w:val="18"/>
        </w:rPr>
        <w:t>momenten in het jaar</w:t>
      </w:r>
      <w:r w:rsidRPr="004D5040" w:rsidR="002556F8">
        <w:rPr>
          <w:color w:val="000000"/>
          <w:szCs w:val="18"/>
        </w:rPr>
        <w:t xml:space="preserve">. Deze overleggen dienen er hoofdzakelijk toe </w:t>
      </w:r>
      <w:r w:rsidRPr="004D5040" w:rsidR="00CF1BC3">
        <w:rPr>
          <w:color w:val="000000"/>
          <w:szCs w:val="18"/>
        </w:rPr>
        <w:t xml:space="preserve">om </w:t>
      </w:r>
      <w:r w:rsidRPr="004D5040" w:rsidR="002556F8">
        <w:rPr>
          <w:color w:val="000000"/>
          <w:szCs w:val="18"/>
        </w:rPr>
        <w:t>elkaar te informeren over relevante ontwikkelingen.</w:t>
      </w:r>
      <w:r w:rsidRPr="004D5040" w:rsidR="009C3DCF">
        <w:rPr>
          <w:rStyle w:val="Voetnootmarkering"/>
          <w:color w:val="000000"/>
          <w:szCs w:val="18"/>
        </w:rPr>
        <w:footnoteReference w:id="86"/>
      </w:r>
      <w:r w:rsidRPr="004D5040" w:rsidR="00EF7661">
        <w:rPr>
          <w:color w:val="000000"/>
          <w:szCs w:val="18"/>
        </w:rPr>
        <w:t xml:space="preserve"> </w:t>
      </w:r>
      <w:r w:rsidRPr="004D5040" w:rsidR="00CF1BC3">
        <w:rPr>
          <w:color w:val="000000"/>
          <w:szCs w:val="18"/>
        </w:rPr>
        <w:t>In dit kader is onder andere</w:t>
      </w:r>
      <w:r w:rsidRPr="004D5040" w:rsidR="000B2D53">
        <w:rPr>
          <w:color w:val="000000"/>
          <w:szCs w:val="18"/>
        </w:rPr>
        <w:t xml:space="preserve"> relevant dat d</w:t>
      </w:r>
      <w:r w:rsidRPr="004D5040" w:rsidR="000B2D53">
        <w:rPr>
          <w:szCs w:val="18"/>
        </w:rPr>
        <w:t xml:space="preserve">e minister de </w:t>
      </w:r>
      <w:r w:rsidRPr="004D5040" w:rsidR="00CF1BC3">
        <w:rPr>
          <w:szCs w:val="18"/>
        </w:rPr>
        <w:t xml:space="preserve">zbo’s </w:t>
      </w:r>
      <w:r w:rsidRPr="004D5040" w:rsidR="000B2D53">
        <w:rPr>
          <w:szCs w:val="18"/>
        </w:rPr>
        <w:t>kan vragen om gegevens of inlichtingen die hij nodig heeft voor de vervulling van zijn taak</w:t>
      </w:r>
      <w:r w:rsidRPr="004D5040" w:rsidR="006B79DC">
        <w:rPr>
          <w:rStyle w:val="Voetnootmarkering"/>
          <w:szCs w:val="18"/>
        </w:rPr>
        <w:footnoteReference w:id="87"/>
      </w:r>
      <w:r w:rsidRPr="004D5040" w:rsidR="000B2D53">
        <w:rPr>
          <w:szCs w:val="18"/>
        </w:rPr>
        <w:t xml:space="preserve"> en voor een onderzoek naar de </w:t>
      </w:r>
      <w:proofErr w:type="spellStart"/>
      <w:r w:rsidRPr="004D5040" w:rsidR="000B2D53">
        <w:rPr>
          <w:szCs w:val="18"/>
        </w:rPr>
        <w:t>toereikendheid</w:t>
      </w:r>
      <w:proofErr w:type="spellEnd"/>
      <w:r w:rsidRPr="004D5040" w:rsidR="000B2D53">
        <w:rPr>
          <w:szCs w:val="18"/>
        </w:rPr>
        <w:t xml:space="preserve"> van de </w:t>
      </w:r>
      <w:proofErr w:type="spellStart"/>
      <w:r w:rsidRPr="004D5040" w:rsidR="000B2D53">
        <w:rPr>
          <w:szCs w:val="18"/>
        </w:rPr>
        <w:t>Wft</w:t>
      </w:r>
      <w:proofErr w:type="spellEnd"/>
      <w:r w:rsidRPr="004D5040" w:rsidR="000B2D53">
        <w:rPr>
          <w:szCs w:val="18"/>
        </w:rPr>
        <w:t xml:space="preserve"> of de wijze waarop de toezichthouders deze wet uitvoeren of hebben uitgevoerd.</w:t>
      </w:r>
      <w:r w:rsidRPr="004D5040" w:rsidR="000B2D53">
        <w:rPr>
          <w:rStyle w:val="Voetnootmarkering"/>
          <w:szCs w:val="18"/>
        </w:rPr>
        <w:footnoteReference w:id="88"/>
      </w:r>
      <w:r w:rsidRPr="004D5040" w:rsidR="00FA0E67">
        <w:rPr>
          <w:szCs w:val="18"/>
        </w:rPr>
        <w:t xml:space="preserve"> </w:t>
      </w:r>
      <w:r w:rsidRPr="004D5040" w:rsidR="0031128E">
        <w:rPr>
          <w:szCs w:val="18"/>
        </w:rPr>
        <w:t xml:space="preserve">De informatieverstrekking door de zbo’s geschiedt </w:t>
      </w:r>
      <w:r w:rsidRPr="004D5040" w:rsidR="0031128E">
        <w:t xml:space="preserve">met inachtneming van de van toepassing zijnde geheimhoudingsbepalingen; informatie over individuele onder toezicht staande instellingen geldt als toezichtvertrouwelijk. </w:t>
      </w:r>
    </w:p>
    <w:p w:rsidRPr="004D5040" w:rsidR="00036C91" w:rsidP="00CE0FBB" w:rsidRDefault="00036C91" w14:paraId="1AB7E0C4" w14:textId="77777777">
      <w:pPr>
        <w:spacing w:after="0" w:line="260" w:lineRule="exact"/>
        <w:rPr>
          <w:color w:val="000000"/>
          <w:szCs w:val="18"/>
        </w:rPr>
      </w:pPr>
    </w:p>
    <w:tbl>
      <w:tblPr>
        <w:tblStyle w:val="Tabelraster"/>
        <w:tblW w:w="0" w:type="auto"/>
        <w:tblBorders>
          <w:insideH w:val="none" w:color="auto" w:sz="0" w:space="0"/>
          <w:insideV w:val="none" w:color="auto" w:sz="0" w:space="0"/>
        </w:tblBorders>
        <w:tblLook w:val="04A0" w:firstRow="1" w:lastRow="0" w:firstColumn="1" w:lastColumn="0" w:noHBand="0" w:noVBand="1"/>
      </w:tblPr>
      <w:tblGrid>
        <w:gridCol w:w="757"/>
        <w:gridCol w:w="5901"/>
        <w:gridCol w:w="2402"/>
      </w:tblGrid>
      <w:tr w:rsidRPr="004D5040" w:rsidR="00385CFE" w:rsidTr="00325AF2" w14:paraId="7A521BD2" w14:textId="77777777">
        <w:tc>
          <w:tcPr>
            <w:tcW w:w="757" w:type="dxa"/>
            <w:vMerge w:val="restart"/>
            <w:tcBorders>
              <w:top w:val="single" w:color="auto" w:sz="4" w:space="0"/>
              <w:bottom w:val="nil"/>
              <w:right w:val="single" w:color="auto" w:sz="8" w:space="0"/>
            </w:tcBorders>
            <w:textDirection w:val="btLr"/>
          </w:tcPr>
          <w:p w:rsidRPr="004D5040" w:rsidR="00676846" w:rsidP="00EB4CB5" w:rsidRDefault="00676846" w14:paraId="1B368484" w14:textId="6B646EF6">
            <w:pPr>
              <w:ind w:left="113" w:right="113"/>
              <w:jc w:val="center"/>
              <w:rPr>
                <w:b/>
                <w:color w:val="000000"/>
                <w:sz w:val="16"/>
                <w:szCs w:val="16"/>
              </w:rPr>
            </w:pPr>
            <w:r w:rsidRPr="004D5040">
              <w:rPr>
                <w:b/>
                <w:color w:val="000000"/>
                <w:sz w:val="16"/>
                <w:szCs w:val="16"/>
              </w:rPr>
              <w:t>Ministe</w:t>
            </w:r>
            <w:r w:rsidRPr="004D5040" w:rsidR="00EB4CB5">
              <w:rPr>
                <w:b/>
                <w:color w:val="000000"/>
                <w:sz w:val="16"/>
                <w:szCs w:val="16"/>
              </w:rPr>
              <w:t>r</w:t>
            </w:r>
          </w:p>
        </w:tc>
        <w:tc>
          <w:tcPr>
            <w:tcW w:w="5901" w:type="dxa"/>
            <w:tcBorders>
              <w:left w:val="single" w:color="auto" w:sz="8" w:space="0"/>
            </w:tcBorders>
          </w:tcPr>
          <w:p w:rsidRPr="004D5040" w:rsidR="00EB4CB5" w:rsidP="0041036D" w:rsidRDefault="00EB4CB5" w14:paraId="3F77DB56" w14:textId="77777777">
            <w:pPr>
              <w:rPr>
                <w:color w:val="000000"/>
                <w:sz w:val="16"/>
                <w:szCs w:val="16"/>
              </w:rPr>
            </w:pPr>
          </w:p>
          <w:p w:rsidRPr="004D5040" w:rsidR="00676846" w:rsidP="0041036D" w:rsidRDefault="00676846" w14:paraId="61877F78" w14:textId="125AC658">
            <w:pPr>
              <w:rPr>
                <w:color w:val="000000"/>
                <w:sz w:val="16"/>
                <w:szCs w:val="16"/>
              </w:rPr>
            </w:pPr>
            <w:r w:rsidRPr="004D5040">
              <w:rPr>
                <w:color w:val="000000"/>
                <w:sz w:val="16"/>
                <w:szCs w:val="16"/>
              </w:rPr>
              <w:t>Overleg met president DNB</w:t>
            </w:r>
          </w:p>
        </w:tc>
        <w:tc>
          <w:tcPr>
            <w:tcW w:w="2402" w:type="dxa"/>
            <w:tcBorders>
              <w:left w:val="single" w:color="auto" w:sz="8" w:space="0"/>
            </w:tcBorders>
          </w:tcPr>
          <w:p w:rsidRPr="004D5040" w:rsidR="00676846" w:rsidP="0041036D" w:rsidRDefault="00676846" w14:paraId="2631F942" w14:textId="77777777">
            <w:pPr>
              <w:rPr>
                <w:color w:val="000000"/>
                <w:sz w:val="16"/>
                <w:szCs w:val="16"/>
              </w:rPr>
            </w:pPr>
          </w:p>
          <w:p w:rsidRPr="004D5040" w:rsidR="00676846" w:rsidP="0041036D" w:rsidRDefault="00676846" w14:paraId="66342A92" w14:textId="77777777">
            <w:pPr>
              <w:rPr>
                <w:color w:val="000000"/>
                <w:sz w:val="16"/>
                <w:szCs w:val="16"/>
              </w:rPr>
            </w:pPr>
            <w:r w:rsidRPr="004D5040">
              <w:rPr>
                <w:color w:val="000000"/>
                <w:sz w:val="16"/>
                <w:szCs w:val="16"/>
              </w:rPr>
              <w:t>Elke drie weken</w:t>
            </w:r>
          </w:p>
        </w:tc>
      </w:tr>
      <w:tr w:rsidRPr="004D5040" w:rsidR="00385CFE" w:rsidTr="00325AF2" w14:paraId="3E6426AD" w14:textId="77777777">
        <w:tc>
          <w:tcPr>
            <w:tcW w:w="757" w:type="dxa"/>
            <w:vMerge/>
            <w:tcBorders>
              <w:top w:val="nil"/>
              <w:bottom w:val="nil"/>
              <w:right w:val="single" w:color="auto" w:sz="8" w:space="0"/>
            </w:tcBorders>
            <w:textDirection w:val="btLr"/>
          </w:tcPr>
          <w:p w:rsidRPr="004D5040" w:rsidR="00676846" w:rsidP="00B51D46" w:rsidRDefault="00676846" w14:paraId="3B024000" w14:textId="77777777">
            <w:pPr>
              <w:ind w:left="113" w:right="113"/>
              <w:jc w:val="center"/>
              <w:rPr>
                <w:color w:val="000000"/>
                <w:sz w:val="16"/>
                <w:szCs w:val="16"/>
              </w:rPr>
            </w:pPr>
          </w:p>
        </w:tc>
        <w:tc>
          <w:tcPr>
            <w:tcW w:w="5901" w:type="dxa"/>
            <w:tcBorders>
              <w:left w:val="single" w:color="auto" w:sz="8" w:space="0"/>
            </w:tcBorders>
          </w:tcPr>
          <w:p w:rsidRPr="004D5040" w:rsidR="00676846" w:rsidP="0041036D" w:rsidRDefault="00676846" w14:paraId="605E0B73" w14:textId="77777777">
            <w:pPr>
              <w:rPr>
                <w:color w:val="000000"/>
                <w:sz w:val="16"/>
                <w:szCs w:val="16"/>
              </w:rPr>
            </w:pPr>
            <w:r w:rsidRPr="004D5040">
              <w:rPr>
                <w:color w:val="000000"/>
                <w:sz w:val="16"/>
                <w:szCs w:val="16"/>
              </w:rPr>
              <w:t>Overleg met bestuursvoorzitter AFM</w:t>
            </w:r>
          </w:p>
        </w:tc>
        <w:tc>
          <w:tcPr>
            <w:tcW w:w="2402" w:type="dxa"/>
            <w:tcBorders>
              <w:left w:val="single" w:color="auto" w:sz="8" w:space="0"/>
            </w:tcBorders>
          </w:tcPr>
          <w:p w:rsidRPr="004D5040" w:rsidR="00676846" w:rsidP="0041036D" w:rsidRDefault="00676846" w14:paraId="12EA379C" w14:textId="77777777">
            <w:pPr>
              <w:rPr>
                <w:color w:val="000000"/>
                <w:sz w:val="16"/>
                <w:szCs w:val="16"/>
              </w:rPr>
            </w:pPr>
            <w:r w:rsidRPr="004D5040">
              <w:rPr>
                <w:color w:val="000000"/>
                <w:sz w:val="16"/>
                <w:szCs w:val="16"/>
              </w:rPr>
              <w:t>Vier keer per jaar</w:t>
            </w:r>
          </w:p>
        </w:tc>
      </w:tr>
      <w:tr w:rsidRPr="004D5040" w:rsidR="00385CFE" w:rsidTr="00583C4F" w14:paraId="5A65B38C" w14:textId="77777777">
        <w:trPr>
          <w:trHeight w:val="450"/>
        </w:trPr>
        <w:tc>
          <w:tcPr>
            <w:tcW w:w="757" w:type="dxa"/>
            <w:vMerge/>
            <w:tcBorders>
              <w:top w:val="nil"/>
              <w:bottom w:val="nil"/>
              <w:right w:val="single" w:color="auto" w:sz="8" w:space="0"/>
            </w:tcBorders>
            <w:textDirection w:val="btLr"/>
          </w:tcPr>
          <w:p w:rsidRPr="004D5040" w:rsidR="00676846" w:rsidP="00B51D46" w:rsidRDefault="00676846" w14:paraId="232C8DDF" w14:textId="77777777">
            <w:pPr>
              <w:ind w:left="113" w:right="113"/>
              <w:jc w:val="center"/>
              <w:rPr>
                <w:color w:val="000000"/>
                <w:sz w:val="16"/>
                <w:szCs w:val="16"/>
              </w:rPr>
            </w:pPr>
          </w:p>
        </w:tc>
        <w:tc>
          <w:tcPr>
            <w:tcW w:w="5901" w:type="dxa"/>
            <w:tcBorders>
              <w:left w:val="single" w:color="auto" w:sz="8" w:space="0"/>
            </w:tcBorders>
          </w:tcPr>
          <w:p w:rsidRPr="004D5040" w:rsidR="00676846" w:rsidP="0041036D" w:rsidRDefault="00676846" w14:paraId="7F4B6160" w14:textId="16447691">
            <w:pPr>
              <w:rPr>
                <w:color w:val="000000"/>
                <w:sz w:val="16"/>
                <w:szCs w:val="16"/>
              </w:rPr>
            </w:pPr>
            <w:r w:rsidRPr="004D5040">
              <w:rPr>
                <w:color w:val="000000"/>
                <w:sz w:val="16"/>
                <w:szCs w:val="16"/>
              </w:rPr>
              <w:t xml:space="preserve">Tripartiete overleg met </w:t>
            </w:r>
            <w:r w:rsidRPr="004D5040" w:rsidR="00874A96">
              <w:rPr>
                <w:color w:val="000000"/>
                <w:sz w:val="16"/>
                <w:szCs w:val="16"/>
              </w:rPr>
              <w:t>toezichtd</w:t>
            </w:r>
            <w:r w:rsidRPr="004D5040" w:rsidR="00500285">
              <w:rPr>
                <w:color w:val="000000"/>
                <w:sz w:val="16"/>
                <w:szCs w:val="16"/>
              </w:rPr>
              <w:t xml:space="preserve">irecteur en </w:t>
            </w:r>
            <w:r w:rsidRPr="004D5040" w:rsidR="00874A96">
              <w:rPr>
                <w:color w:val="000000"/>
                <w:sz w:val="16"/>
                <w:szCs w:val="16"/>
              </w:rPr>
              <w:t>v</w:t>
            </w:r>
            <w:r w:rsidRPr="004D5040">
              <w:rPr>
                <w:color w:val="000000"/>
                <w:sz w:val="16"/>
                <w:szCs w:val="16"/>
              </w:rPr>
              <w:t xml:space="preserve">oorzitter </w:t>
            </w:r>
            <w:r w:rsidRPr="004D5040" w:rsidR="00874A96">
              <w:rPr>
                <w:color w:val="000000"/>
                <w:sz w:val="16"/>
                <w:szCs w:val="16"/>
              </w:rPr>
              <w:t>t</w:t>
            </w:r>
            <w:r w:rsidRPr="004D5040">
              <w:rPr>
                <w:color w:val="000000"/>
                <w:sz w:val="16"/>
                <w:szCs w:val="16"/>
              </w:rPr>
              <w:t xml:space="preserve">oezicht </w:t>
            </w:r>
            <w:r w:rsidRPr="004D5040" w:rsidR="00500285">
              <w:rPr>
                <w:color w:val="000000"/>
                <w:sz w:val="16"/>
                <w:szCs w:val="16"/>
              </w:rPr>
              <w:t xml:space="preserve">DNB </w:t>
            </w:r>
            <w:r w:rsidRPr="004D5040">
              <w:rPr>
                <w:color w:val="000000"/>
                <w:sz w:val="16"/>
                <w:szCs w:val="16"/>
              </w:rPr>
              <w:t>en bestuursvoorzitter AFM</w:t>
            </w:r>
          </w:p>
          <w:p w:rsidRPr="004D5040" w:rsidR="00676846" w:rsidP="0041036D" w:rsidRDefault="00676846" w14:paraId="09E39704" w14:textId="77777777">
            <w:pPr>
              <w:rPr>
                <w:color w:val="000000"/>
                <w:sz w:val="16"/>
                <w:szCs w:val="16"/>
              </w:rPr>
            </w:pPr>
          </w:p>
        </w:tc>
        <w:tc>
          <w:tcPr>
            <w:tcW w:w="2402" w:type="dxa"/>
            <w:tcBorders>
              <w:left w:val="single" w:color="auto" w:sz="8" w:space="0"/>
            </w:tcBorders>
          </w:tcPr>
          <w:p w:rsidRPr="004D5040" w:rsidR="00676846" w:rsidP="0041036D" w:rsidRDefault="00874A96" w14:paraId="7B2520BC" w14:textId="5B856207">
            <w:pPr>
              <w:rPr>
                <w:color w:val="000000"/>
                <w:sz w:val="16"/>
                <w:szCs w:val="16"/>
              </w:rPr>
            </w:pPr>
            <w:r w:rsidRPr="004D5040">
              <w:rPr>
                <w:color w:val="000000"/>
                <w:sz w:val="16"/>
                <w:szCs w:val="16"/>
              </w:rPr>
              <w:t xml:space="preserve">Vier </w:t>
            </w:r>
            <w:r w:rsidRPr="004D5040" w:rsidR="00676846">
              <w:rPr>
                <w:color w:val="000000"/>
                <w:sz w:val="16"/>
                <w:szCs w:val="16"/>
              </w:rPr>
              <w:t>keer per jaar</w:t>
            </w:r>
          </w:p>
        </w:tc>
      </w:tr>
      <w:tr w:rsidRPr="004D5040" w:rsidR="00FD2B61" w:rsidTr="007F0591" w14:paraId="6B3A931F" w14:textId="77777777">
        <w:tc>
          <w:tcPr>
            <w:tcW w:w="757" w:type="dxa"/>
            <w:vMerge w:val="restart"/>
            <w:tcBorders>
              <w:top w:val="nil"/>
              <w:right w:val="single" w:color="auto" w:sz="8" w:space="0"/>
            </w:tcBorders>
            <w:shd w:val="clear" w:color="auto" w:fill="D9D9D9" w:themeFill="background1" w:themeFillShade="D9"/>
            <w:textDirection w:val="btLr"/>
          </w:tcPr>
          <w:p w:rsidRPr="004D5040" w:rsidR="00FD2B61" w:rsidP="00B51D46" w:rsidRDefault="00FD2B61" w14:paraId="0AA5E764" w14:textId="77777777">
            <w:pPr>
              <w:ind w:left="113" w:right="113"/>
              <w:jc w:val="center"/>
              <w:rPr>
                <w:b/>
                <w:color w:val="000000"/>
                <w:sz w:val="16"/>
                <w:szCs w:val="16"/>
              </w:rPr>
            </w:pPr>
            <w:r w:rsidRPr="004D5040">
              <w:rPr>
                <w:b/>
                <w:color w:val="000000"/>
                <w:sz w:val="16"/>
                <w:szCs w:val="16"/>
              </w:rPr>
              <w:t>Eigenaar</w:t>
            </w:r>
          </w:p>
        </w:tc>
        <w:tc>
          <w:tcPr>
            <w:tcW w:w="5901" w:type="dxa"/>
            <w:tcBorders>
              <w:left w:val="single" w:color="auto" w:sz="8" w:space="0"/>
            </w:tcBorders>
            <w:shd w:val="clear" w:color="auto" w:fill="D9D9D9" w:themeFill="background1" w:themeFillShade="D9"/>
          </w:tcPr>
          <w:p w:rsidRPr="004D5040" w:rsidR="00FD2B61" w:rsidP="0041036D" w:rsidRDefault="00FD2B61" w14:paraId="19AA9F87" w14:textId="77777777">
            <w:pPr>
              <w:rPr>
                <w:color w:val="000000"/>
                <w:sz w:val="16"/>
                <w:szCs w:val="16"/>
              </w:rPr>
            </w:pPr>
          </w:p>
          <w:p w:rsidRPr="004D5040" w:rsidR="00FD2B61" w:rsidP="0041036D" w:rsidRDefault="00FD2B61" w14:paraId="41B6BA5C" w14:textId="270EA014">
            <w:pPr>
              <w:rPr>
                <w:color w:val="000000"/>
                <w:sz w:val="16"/>
                <w:szCs w:val="16"/>
              </w:rPr>
            </w:pPr>
            <w:r w:rsidRPr="004D5040">
              <w:rPr>
                <w:color w:val="000000"/>
                <w:sz w:val="16"/>
                <w:szCs w:val="16"/>
              </w:rPr>
              <w:t>Begrotingsoverleg SG met DNB</w:t>
            </w:r>
          </w:p>
        </w:tc>
        <w:tc>
          <w:tcPr>
            <w:tcW w:w="2402" w:type="dxa"/>
            <w:tcBorders>
              <w:left w:val="single" w:color="auto" w:sz="8" w:space="0"/>
            </w:tcBorders>
            <w:shd w:val="clear" w:color="auto" w:fill="D9D9D9" w:themeFill="background1" w:themeFillShade="D9"/>
          </w:tcPr>
          <w:p w:rsidRPr="004D5040" w:rsidR="00FD2B61" w:rsidP="0041036D" w:rsidRDefault="00FD2B61" w14:paraId="1A183DBB" w14:textId="77777777">
            <w:pPr>
              <w:rPr>
                <w:color w:val="000000"/>
                <w:sz w:val="16"/>
                <w:szCs w:val="16"/>
              </w:rPr>
            </w:pPr>
          </w:p>
          <w:p w:rsidRPr="004D5040" w:rsidR="00FD2B61" w:rsidP="0041036D" w:rsidRDefault="00FD2B61" w14:paraId="2F04EE66" w14:textId="77777777">
            <w:pPr>
              <w:rPr>
                <w:color w:val="000000"/>
                <w:sz w:val="16"/>
                <w:szCs w:val="16"/>
              </w:rPr>
            </w:pPr>
            <w:r w:rsidRPr="004D5040">
              <w:rPr>
                <w:color w:val="000000"/>
                <w:sz w:val="16"/>
                <w:szCs w:val="16"/>
              </w:rPr>
              <w:t>Jaarlijks</w:t>
            </w:r>
          </w:p>
        </w:tc>
      </w:tr>
      <w:tr w:rsidRPr="004D5040" w:rsidR="00FD2B61" w:rsidTr="007F0591" w14:paraId="35B4E722" w14:textId="77777777">
        <w:tc>
          <w:tcPr>
            <w:tcW w:w="757" w:type="dxa"/>
            <w:vMerge/>
            <w:tcBorders>
              <w:right w:val="single" w:color="auto" w:sz="8" w:space="0"/>
            </w:tcBorders>
            <w:shd w:val="clear" w:color="auto" w:fill="D9D9D9" w:themeFill="background1" w:themeFillShade="D9"/>
            <w:textDirection w:val="btLr"/>
          </w:tcPr>
          <w:p w:rsidRPr="004D5040" w:rsidR="00FD2B61" w:rsidP="00B51D46" w:rsidRDefault="00FD2B61" w14:paraId="412B04D2" w14:textId="77777777">
            <w:pPr>
              <w:ind w:left="113" w:right="113"/>
              <w:jc w:val="center"/>
              <w:rPr>
                <w:color w:val="000000"/>
                <w:sz w:val="16"/>
                <w:szCs w:val="16"/>
              </w:rPr>
            </w:pPr>
          </w:p>
        </w:tc>
        <w:tc>
          <w:tcPr>
            <w:tcW w:w="5901" w:type="dxa"/>
            <w:tcBorders>
              <w:left w:val="single" w:color="auto" w:sz="8" w:space="0"/>
            </w:tcBorders>
            <w:shd w:val="clear" w:color="auto" w:fill="D9D9D9" w:themeFill="background1" w:themeFillShade="D9"/>
          </w:tcPr>
          <w:p w:rsidRPr="004D5040" w:rsidR="00FD2B61" w:rsidP="0041036D" w:rsidRDefault="00FD2B61" w14:paraId="2A64D02C" w14:textId="771FEA91">
            <w:pPr>
              <w:rPr>
                <w:color w:val="000000"/>
                <w:sz w:val="16"/>
                <w:szCs w:val="16"/>
              </w:rPr>
            </w:pPr>
            <w:r w:rsidRPr="004D5040">
              <w:rPr>
                <w:color w:val="000000"/>
                <w:sz w:val="16"/>
                <w:szCs w:val="16"/>
              </w:rPr>
              <w:t>Begrotingsoverleg SG met de AFM</w:t>
            </w:r>
          </w:p>
        </w:tc>
        <w:tc>
          <w:tcPr>
            <w:tcW w:w="2402" w:type="dxa"/>
            <w:tcBorders>
              <w:left w:val="single" w:color="auto" w:sz="8" w:space="0"/>
            </w:tcBorders>
            <w:shd w:val="clear" w:color="auto" w:fill="D9D9D9" w:themeFill="background1" w:themeFillShade="D9"/>
          </w:tcPr>
          <w:p w:rsidRPr="004D5040" w:rsidR="00FD2B61" w:rsidP="0041036D" w:rsidRDefault="00FD2B61" w14:paraId="7892E054" w14:textId="77777777">
            <w:pPr>
              <w:rPr>
                <w:color w:val="000000"/>
                <w:sz w:val="16"/>
                <w:szCs w:val="16"/>
              </w:rPr>
            </w:pPr>
            <w:r w:rsidRPr="004D5040">
              <w:rPr>
                <w:color w:val="000000"/>
                <w:sz w:val="16"/>
                <w:szCs w:val="16"/>
              </w:rPr>
              <w:t>Jaarlijks</w:t>
            </w:r>
          </w:p>
        </w:tc>
      </w:tr>
      <w:tr w:rsidRPr="004D5040" w:rsidR="00FD2B61" w:rsidTr="007F0591" w14:paraId="5BF8D61C" w14:textId="77777777">
        <w:tc>
          <w:tcPr>
            <w:tcW w:w="757" w:type="dxa"/>
            <w:vMerge/>
            <w:tcBorders>
              <w:right w:val="single" w:color="auto" w:sz="8" w:space="0"/>
            </w:tcBorders>
            <w:shd w:val="clear" w:color="auto" w:fill="D9D9D9" w:themeFill="background1" w:themeFillShade="D9"/>
            <w:textDirection w:val="btLr"/>
          </w:tcPr>
          <w:p w:rsidRPr="004D5040" w:rsidR="00FD2B61" w:rsidP="00B51D46" w:rsidRDefault="00FD2B61" w14:paraId="7813DD7D" w14:textId="77777777">
            <w:pPr>
              <w:ind w:left="113" w:right="113"/>
              <w:jc w:val="center"/>
              <w:rPr>
                <w:color w:val="000000"/>
                <w:sz w:val="16"/>
                <w:szCs w:val="16"/>
              </w:rPr>
            </w:pPr>
          </w:p>
        </w:tc>
        <w:tc>
          <w:tcPr>
            <w:tcW w:w="5901" w:type="dxa"/>
            <w:tcBorders>
              <w:left w:val="single" w:color="auto" w:sz="8" w:space="0"/>
            </w:tcBorders>
            <w:shd w:val="clear" w:color="auto" w:fill="D9D9D9" w:themeFill="background1" w:themeFillShade="D9"/>
          </w:tcPr>
          <w:p w:rsidRPr="004D5040" w:rsidR="00FD2B61" w:rsidP="0041036D" w:rsidRDefault="00FD2B61" w14:paraId="2D24F1F5" w14:textId="1E76AB92">
            <w:pPr>
              <w:rPr>
                <w:color w:val="000000"/>
                <w:sz w:val="16"/>
                <w:szCs w:val="16"/>
              </w:rPr>
            </w:pPr>
            <w:r w:rsidRPr="004D5040">
              <w:rPr>
                <w:color w:val="000000"/>
                <w:sz w:val="16"/>
                <w:szCs w:val="16"/>
              </w:rPr>
              <w:t>Najaarsoverleg SG met DNB</w:t>
            </w:r>
          </w:p>
        </w:tc>
        <w:tc>
          <w:tcPr>
            <w:tcW w:w="2402" w:type="dxa"/>
            <w:tcBorders>
              <w:left w:val="single" w:color="auto" w:sz="8" w:space="0"/>
            </w:tcBorders>
            <w:shd w:val="clear" w:color="auto" w:fill="D9D9D9" w:themeFill="background1" w:themeFillShade="D9"/>
          </w:tcPr>
          <w:p w:rsidRPr="004D5040" w:rsidR="00FD2B61" w:rsidP="0041036D" w:rsidRDefault="00FD2B61" w14:paraId="7D630D0E" w14:textId="77777777">
            <w:pPr>
              <w:rPr>
                <w:color w:val="000000"/>
                <w:sz w:val="16"/>
                <w:szCs w:val="16"/>
              </w:rPr>
            </w:pPr>
            <w:r w:rsidRPr="004D5040">
              <w:rPr>
                <w:color w:val="000000"/>
                <w:sz w:val="16"/>
                <w:szCs w:val="16"/>
              </w:rPr>
              <w:t>Jaarlijks</w:t>
            </w:r>
          </w:p>
        </w:tc>
      </w:tr>
      <w:tr w:rsidRPr="004D5040" w:rsidR="00FD2B61" w:rsidTr="007F0591" w14:paraId="09FD0B15" w14:textId="77777777">
        <w:tc>
          <w:tcPr>
            <w:tcW w:w="757" w:type="dxa"/>
            <w:vMerge/>
            <w:tcBorders>
              <w:right w:val="single" w:color="auto" w:sz="8" w:space="0"/>
            </w:tcBorders>
            <w:shd w:val="clear" w:color="auto" w:fill="D9D9D9" w:themeFill="background1" w:themeFillShade="D9"/>
            <w:textDirection w:val="btLr"/>
          </w:tcPr>
          <w:p w:rsidRPr="004D5040" w:rsidR="00FD2B61" w:rsidP="00B51D46" w:rsidRDefault="00FD2B61" w14:paraId="743ACC1B" w14:textId="77777777">
            <w:pPr>
              <w:ind w:left="113" w:right="113"/>
              <w:jc w:val="center"/>
              <w:rPr>
                <w:color w:val="000000"/>
                <w:sz w:val="16"/>
                <w:szCs w:val="16"/>
              </w:rPr>
            </w:pPr>
          </w:p>
        </w:tc>
        <w:tc>
          <w:tcPr>
            <w:tcW w:w="5901" w:type="dxa"/>
            <w:tcBorders>
              <w:left w:val="single" w:color="auto" w:sz="8" w:space="0"/>
            </w:tcBorders>
            <w:shd w:val="clear" w:color="auto" w:fill="D9D9D9" w:themeFill="background1" w:themeFillShade="D9"/>
          </w:tcPr>
          <w:p w:rsidRPr="004D5040" w:rsidR="00FD2B61" w:rsidP="0041036D" w:rsidRDefault="00FD2B61" w14:paraId="0EB52325" w14:textId="49A0D349">
            <w:pPr>
              <w:rPr>
                <w:color w:val="000000"/>
                <w:sz w:val="16"/>
                <w:szCs w:val="16"/>
              </w:rPr>
            </w:pPr>
            <w:r w:rsidRPr="004D5040">
              <w:rPr>
                <w:color w:val="000000"/>
                <w:sz w:val="16"/>
                <w:szCs w:val="16"/>
              </w:rPr>
              <w:t>Najaarsoverleg SG met de AFM</w:t>
            </w:r>
          </w:p>
        </w:tc>
        <w:tc>
          <w:tcPr>
            <w:tcW w:w="2402" w:type="dxa"/>
            <w:tcBorders>
              <w:left w:val="single" w:color="auto" w:sz="8" w:space="0"/>
            </w:tcBorders>
            <w:shd w:val="clear" w:color="auto" w:fill="D9D9D9" w:themeFill="background1" w:themeFillShade="D9"/>
          </w:tcPr>
          <w:p w:rsidRPr="004D5040" w:rsidR="00FD2B61" w:rsidP="0041036D" w:rsidRDefault="00FD2B61" w14:paraId="5611F551" w14:textId="77777777">
            <w:pPr>
              <w:rPr>
                <w:color w:val="000000"/>
                <w:sz w:val="16"/>
                <w:szCs w:val="16"/>
              </w:rPr>
            </w:pPr>
            <w:r w:rsidRPr="004D5040">
              <w:rPr>
                <w:color w:val="000000"/>
                <w:sz w:val="16"/>
                <w:szCs w:val="16"/>
              </w:rPr>
              <w:t>Jaarlijks</w:t>
            </w:r>
          </w:p>
        </w:tc>
      </w:tr>
      <w:tr w:rsidRPr="004D5040" w:rsidR="00FD2B61" w:rsidTr="007F0591" w14:paraId="4A1D1C50" w14:textId="77777777">
        <w:tc>
          <w:tcPr>
            <w:tcW w:w="757" w:type="dxa"/>
            <w:vMerge/>
            <w:tcBorders>
              <w:right w:val="single" w:color="auto" w:sz="8" w:space="0"/>
            </w:tcBorders>
            <w:shd w:val="clear" w:color="auto" w:fill="D9D9D9" w:themeFill="background1" w:themeFillShade="D9"/>
            <w:textDirection w:val="btLr"/>
          </w:tcPr>
          <w:p w:rsidRPr="004D5040" w:rsidR="00FD2B61" w:rsidP="00B51D46" w:rsidRDefault="00FD2B61" w14:paraId="4B9ED243" w14:textId="77777777">
            <w:pPr>
              <w:ind w:left="113" w:right="113"/>
              <w:jc w:val="center"/>
              <w:rPr>
                <w:color w:val="000000"/>
                <w:sz w:val="16"/>
                <w:szCs w:val="16"/>
              </w:rPr>
            </w:pPr>
          </w:p>
        </w:tc>
        <w:tc>
          <w:tcPr>
            <w:tcW w:w="5901" w:type="dxa"/>
            <w:tcBorders>
              <w:left w:val="single" w:color="auto" w:sz="8" w:space="0"/>
            </w:tcBorders>
            <w:shd w:val="clear" w:color="auto" w:fill="D9D9D9" w:themeFill="background1" w:themeFillShade="D9"/>
          </w:tcPr>
          <w:p w:rsidRPr="004D5040" w:rsidR="00FD2B61" w:rsidP="0041036D" w:rsidRDefault="00FD2B61" w14:paraId="26F51F92" w14:textId="39D669CB">
            <w:pPr>
              <w:rPr>
                <w:color w:val="000000"/>
                <w:sz w:val="16"/>
                <w:szCs w:val="16"/>
              </w:rPr>
            </w:pPr>
            <w:r w:rsidRPr="004D5040">
              <w:rPr>
                <w:color w:val="000000"/>
                <w:sz w:val="16"/>
                <w:szCs w:val="16"/>
              </w:rPr>
              <w:t>Voorjaarsoverleg SG met DNB</w:t>
            </w:r>
          </w:p>
        </w:tc>
        <w:tc>
          <w:tcPr>
            <w:tcW w:w="2402" w:type="dxa"/>
            <w:tcBorders>
              <w:left w:val="single" w:color="auto" w:sz="8" w:space="0"/>
            </w:tcBorders>
            <w:shd w:val="clear" w:color="auto" w:fill="D9D9D9" w:themeFill="background1" w:themeFillShade="D9"/>
          </w:tcPr>
          <w:p w:rsidRPr="004D5040" w:rsidR="00FD2B61" w:rsidP="0041036D" w:rsidRDefault="00FD2B61" w14:paraId="24C8E59A" w14:textId="77777777">
            <w:pPr>
              <w:rPr>
                <w:color w:val="000000"/>
                <w:sz w:val="16"/>
                <w:szCs w:val="16"/>
              </w:rPr>
            </w:pPr>
            <w:r w:rsidRPr="004D5040">
              <w:rPr>
                <w:color w:val="000000"/>
                <w:sz w:val="16"/>
                <w:szCs w:val="16"/>
              </w:rPr>
              <w:t>Jaarlijks</w:t>
            </w:r>
          </w:p>
        </w:tc>
      </w:tr>
      <w:tr w:rsidRPr="004D5040" w:rsidR="00FD2B61" w:rsidTr="007F0591" w14:paraId="14618C9F" w14:textId="77777777">
        <w:tc>
          <w:tcPr>
            <w:tcW w:w="757" w:type="dxa"/>
            <w:vMerge/>
            <w:tcBorders>
              <w:right w:val="single" w:color="auto" w:sz="8" w:space="0"/>
            </w:tcBorders>
            <w:shd w:val="clear" w:color="auto" w:fill="D9D9D9" w:themeFill="background1" w:themeFillShade="D9"/>
            <w:textDirection w:val="btLr"/>
          </w:tcPr>
          <w:p w:rsidRPr="004D5040" w:rsidR="00FD2B61" w:rsidP="00B51D46" w:rsidRDefault="00FD2B61" w14:paraId="59D3FAF5" w14:textId="77777777">
            <w:pPr>
              <w:ind w:left="113" w:right="113"/>
              <w:jc w:val="center"/>
              <w:rPr>
                <w:color w:val="000000"/>
                <w:sz w:val="16"/>
                <w:szCs w:val="16"/>
              </w:rPr>
            </w:pPr>
          </w:p>
        </w:tc>
        <w:tc>
          <w:tcPr>
            <w:tcW w:w="5901" w:type="dxa"/>
            <w:tcBorders>
              <w:left w:val="single" w:color="auto" w:sz="8" w:space="0"/>
            </w:tcBorders>
            <w:shd w:val="clear" w:color="auto" w:fill="D9D9D9" w:themeFill="background1" w:themeFillShade="D9"/>
          </w:tcPr>
          <w:p w:rsidRPr="004D5040" w:rsidR="00FD2B61" w:rsidP="0041036D" w:rsidRDefault="00FD2B61" w14:paraId="344F774D" w14:textId="71A55527">
            <w:pPr>
              <w:rPr>
                <w:color w:val="000000"/>
                <w:sz w:val="16"/>
                <w:szCs w:val="16"/>
              </w:rPr>
            </w:pPr>
            <w:r w:rsidRPr="004D5040">
              <w:rPr>
                <w:color w:val="000000"/>
                <w:sz w:val="16"/>
                <w:szCs w:val="16"/>
              </w:rPr>
              <w:t>Voorjaarsoverleg SG met AFM</w:t>
            </w:r>
          </w:p>
        </w:tc>
        <w:tc>
          <w:tcPr>
            <w:tcW w:w="2402" w:type="dxa"/>
            <w:tcBorders>
              <w:left w:val="single" w:color="auto" w:sz="8" w:space="0"/>
            </w:tcBorders>
            <w:shd w:val="clear" w:color="auto" w:fill="D9D9D9" w:themeFill="background1" w:themeFillShade="D9"/>
          </w:tcPr>
          <w:p w:rsidRPr="004D5040" w:rsidR="00FD2B61" w:rsidP="0041036D" w:rsidRDefault="00FD2B61" w14:paraId="67A086D5" w14:textId="5A4C9575">
            <w:pPr>
              <w:rPr>
                <w:color w:val="000000"/>
                <w:sz w:val="16"/>
                <w:szCs w:val="16"/>
              </w:rPr>
            </w:pPr>
            <w:r w:rsidRPr="004D5040">
              <w:rPr>
                <w:color w:val="000000"/>
                <w:sz w:val="16"/>
                <w:szCs w:val="16"/>
              </w:rPr>
              <w:t>Jaarlijks</w:t>
            </w:r>
          </w:p>
        </w:tc>
      </w:tr>
      <w:tr w:rsidRPr="004D5040" w:rsidR="00FD2B61" w:rsidTr="007F0591" w14:paraId="70039EA3" w14:textId="77777777">
        <w:tc>
          <w:tcPr>
            <w:tcW w:w="757" w:type="dxa"/>
            <w:vMerge/>
            <w:tcBorders>
              <w:right w:val="single" w:color="auto" w:sz="8" w:space="0"/>
            </w:tcBorders>
            <w:shd w:val="clear" w:color="auto" w:fill="D9D9D9" w:themeFill="background1" w:themeFillShade="D9"/>
            <w:textDirection w:val="btLr"/>
          </w:tcPr>
          <w:p w:rsidRPr="004D5040" w:rsidR="00FD2B61" w:rsidP="00B51D46" w:rsidRDefault="00FD2B61" w14:paraId="1A238BF9" w14:textId="77777777">
            <w:pPr>
              <w:ind w:left="113" w:right="113"/>
              <w:jc w:val="center"/>
              <w:rPr>
                <w:color w:val="000000"/>
                <w:sz w:val="16"/>
                <w:szCs w:val="16"/>
              </w:rPr>
            </w:pPr>
          </w:p>
        </w:tc>
        <w:tc>
          <w:tcPr>
            <w:tcW w:w="5901" w:type="dxa"/>
            <w:tcBorders>
              <w:left w:val="single" w:color="auto" w:sz="8" w:space="0"/>
            </w:tcBorders>
            <w:shd w:val="clear" w:color="auto" w:fill="D9D9D9" w:themeFill="background1" w:themeFillShade="D9"/>
          </w:tcPr>
          <w:p w:rsidRPr="004D5040" w:rsidR="00FD2B61" w:rsidP="0041036D" w:rsidRDefault="00FD2B61" w14:paraId="60BD858E" w14:textId="31827256">
            <w:pPr>
              <w:rPr>
                <w:color w:val="000000"/>
                <w:sz w:val="16"/>
                <w:szCs w:val="16"/>
              </w:rPr>
            </w:pPr>
            <w:r w:rsidRPr="004D5040">
              <w:rPr>
                <w:color w:val="000000"/>
                <w:sz w:val="16"/>
                <w:szCs w:val="16"/>
              </w:rPr>
              <w:t>Overleg SG met bestuursvoorzitter AFM</w:t>
            </w:r>
          </w:p>
        </w:tc>
        <w:tc>
          <w:tcPr>
            <w:tcW w:w="2402" w:type="dxa"/>
            <w:tcBorders>
              <w:left w:val="single" w:color="auto" w:sz="8" w:space="0"/>
            </w:tcBorders>
            <w:shd w:val="clear" w:color="auto" w:fill="D9D9D9" w:themeFill="background1" w:themeFillShade="D9"/>
          </w:tcPr>
          <w:p w:rsidRPr="004D5040" w:rsidR="00FD2B61" w:rsidP="0041036D" w:rsidRDefault="00FD2B61" w14:paraId="61B977F8" w14:textId="6E3440E0">
            <w:pPr>
              <w:rPr>
                <w:color w:val="000000"/>
                <w:sz w:val="16"/>
                <w:szCs w:val="16"/>
              </w:rPr>
            </w:pPr>
            <w:r w:rsidRPr="004D5040">
              <w:rPr>
                <w:color w:val="000000"/>
                <w:sz w:val="16"/>
                <w:szCs w:val="16"/>
              </w:rPr>
              <w:t>Elke zes weken</w:t>
            </w:r>
          </w:p>
        </w:tc>
      </w:tr>
      <w:tr w:rsidRPr="004D5040" w:rsidR="00FD2B61" w:rsidTr="007F0591" w14:paraId="43BCADE2" w14:textId="77777777">
        <w:tc>
          <w:tcPr>
            <w:tcW w:w="757" w:type="dxa"/>
            <w:vMerge/>
            <w:tcBorders>
              <w:right w:val="single" w:color="auto" w:sz="8" w:space="0"/>
            </w:tcBorders>
            <w:shd w:val="clear" w:color="auto" w:fill="D9D9D9" w:themeFill="background1" w:themeFillShade="D9"/>
            <w:textDirection w:val="btLr"/>
          </w:tcPr>
          <w:p w:rsidRPr="004D5040" w:rsidR="00FD2B61" w:rsidP="00B51D46" w:rsidRDefault="00FD2B61" w14:paraId="3E9FA9BA" w14:textId="77777777">
            <w:pPr>
              <w:ind w:left="113" w:right="113"/>
              <w:jc w:val="center"/>
              <w:rPr>
                <w:color w:val="000000"/>
                <w:sz w:val="16"/>
                <w:szCs w:val="16"/>
              </w:rPr>
            </w:pPr>
          </w:p>
        </w:tc>
        <w:tc>
          <w:tcPr>
            <w:tcW w:w="5901" w:type="dxa"/>
            <w:tcBorders>
              <w:left w:val="single" w:color="auto" w:sz="8" w:space="0"/>
            </w:tcBorders>
            <w:shd w:val="clear" w:color="auto" w:fill="D9D9D9" w:themeFill="background1" w:themeFillShade="D9"/>
          </w:tcPr>
          <w:p w:rsidRPr="004D5040" w:rsidR="00FD2B61" w:rsidP="0041036D" w:rsidRDefault="00FD2B61" w14:paraId="0E3F23BC" w14:textId="4D7A9A3F">
            <w:pPr>
              <w:rPr>
                <w:color w:val="000000"/>
                <w:sz w:val="16"/>
                <w:szCs w:val="16"/>
              </w:rPr>
            </w:pPr>
            <w:r w:rsidRPr="004D5040">
              <w:rPr>
                <w:color w:val="000000"/>
                <w:sz w:val="16"/>
                <w:szCs w:val="16"/>
              </w:rPr>
              <w:t>Overleg SG met president DNB</w:t>
            </w:r>
          </w:p>
        </w:tc>
        <w:tc>
          <w:tcPr>
            <w:tcW w:w="2402" w:type="dxa"/>
            <w:tcBorders>
              <w:left w:val="single" w:color="auto" w:sz="8" w:space="0"/>
            </w:tcBorders>
            <w:shd w:val="clear" w:color="auto" w:fill="D9D9D9" w:themeFill="background1" w:themeFillShade="D9"/>
          </w:tcPr>
          <w:p w:rsidRPr="004D5040" w:rsidR="00FD2B61" w:rsidP="0041036D" w:rsidRDefault="00FD2B61" w14:paraId="274A8AA3" w14:textId="6EC0B326">
            <w:pPr>
              <w:rPr>
                <w:color w:val="000000"/>
                <w:sz w:val="16"/>
                <w:szCs w:val="16"/>
              </w:rPr>
            </w:pPr>
            <w:r w:rsidRPr="004D5040">
              <w:rPr>
                <w:color w:val="000000"/>
                <w:sz w:val="16"/>
                <w:szCs w:val="16"/>
              </w:rPr>
              <w:t>Twee keer per jaar</w:t>
            </w:r>
          </w:p>
        </w:tc>
      </w:tr>
      <w:tr w:rsidRPr="004D5040" w:rsidR="00FD2B61" w:rsidTr="007F0591" w14:paraId="033C1983" w14:textId="77777777">
        <w:tc>
          <w:tcPr>
            <w:tcW w:w="757" w:type="dxa"/>
            <w:vMerge/>
            <w:tcBorders>
              <w:right w:val="single" w:color="auto" w:sz="8" w:space="0"/>
            </w:tcBorders>
            <w:shd w:val="clear" w:color="auto" w:fill="D9D9D9" w:themeFill="background1" w:themeFillShade="D9"/>
            <w:textDirection w:val="btLr"/>
          </w:tcPr>
          <w:p w:rsidRPr="004D5040" w:rsidR="00FD2B61" w:rsidP="00B51D46" w:rsidRDefault="00FD2B61" w14:paraId="7D5C712C" w14:textId="77777777">
            <w:pPr>
              <w:ind w:left="113" w:right="113"/>
              <w:jc w:val="center"/>
              <w:rPr>
                <w:color w:val="000000"/>
                <w:sz w:val="16"/>
                <w:szCs w:val="16"/>
              </w:rPr>
            </w:pPr>
          </w:p>
        </w:tc>
        <w:tc>
          <w:tcPr>
            <w:tcW w:w="5901" w:type="dxa"/>
            <w:tcBorders>
              <w:left w:val="single" w:color="auto" w:sz="8" w:space="0"/>
            </w:tcBorders>
            <w:shd w:val="clear" w:color="auto" w:fill="D9D9D9" w:themeFill="background1" w:themeFillShade="D9"/>
          </w:tcPr>
          <w:p w:rsidRPr="004D5040" w:rsidR="00FD2B61" w:rsidP="00325AF2" w:rsidRDefault="00FD2B61" w14:paraId="5E6E94C7" w14:textId="03E93EB0">
            <w:pPr>
              <w:rPr>
                <w:color w:val="000000"/>
                <w:sz w:val="16"/>
                <w:szCs w:val="16"/>
              </w:rPr>
            </w:pPr>
          </w:p>
        </w:tc>
        <w:tc>
          <w:tcPr>
            <w:tcW w:w="2402" w:type="dxa"/>
            <w:tcBorders>
              <w:left w:val="single" w:color="auto" w:sz="8" w:space="0"/>
            </w:tcBorders>
            <w:shd w:val="clear" w:color="auto" w:fill="D9D9D9" w:themeFill="background1" w:themeFillShade="D9"/>
          </w:tcPr>
          <w:p w:rsidRPr="004D5040" w:rsidR="00FD2B61" w:rsidP="003342FD" w:rsidRDefault="00FD2B61" w14:paraId="534E706E" w14:textId="2616972B">
            <w:pPr>
              <w:rPr>
                <w:color w:val="000000"/>
                <w:sz w:val="16"/>
                <w:szCs w:val="16"/>
              </w:rPr>
            </w:pPr>
          </w:p>
        </w:tc>
      </w:tr>
      <w:tr w:rsidRPr="004D5040" w:rsidR="00FD2B61" w:rsidTr="007F0591" w14:paraId="151F624D" w14:textId="77777777">
        <w:trPr>
          <w:trHeight w:val="337"/>
        </w:trPr>
        <w:tc>
          <w:tcPr>
            <w:tcW w:w="757" w:type="dxa"/>
            <w:vMerge/>
            <w:tcBorders>
              <w:right w:val="single" w:color="auto" w:sz="8" w:space="0"/>
            </w:tcBorders>
            <w:shd w:val="clear" w:color="auto" w:fill="D9D9D9" w:themeFill="background1" w:themeFillShade="D9"/>
            <w:textDirection w:val="btLr"/>
          </w:tcPr>
          <w:p w:rsidRPr="004D5040" w:rsidR="00FD2B61" w:rsidP="00B51D46" w:rsidRDefault="00FD2B61" w14:paraId="33AB5922" w14:textId="77777777">
            <w:pPr>
              <w:ind w:left="113" w:right="113"/>
              <w:jc w:val="center"/>
              <w:rPr>
                <w:color w:val="000000"/>
                <w:sz w:val="16"/>
                <w:szCs w:val="16"/>
              </w:rPr>
            </w:pPr>
          </w:p>
        </w:tc>
        <w:tc>
          <w:tcPr>
            <w:tcW w:w="5901" w:type="dxa"/>
            <w:tcBorders>
              <w:left w:val="single" w:color="auto" w:sz="8" w:space="0"/>
              <w:bottom w:val="nil"/>
            </w:tcBorders>
            <w:shd w:val="clear" w:color="auto" w:fill="D9D9D9" w:themeFill="background1" w:themeFillShade="D9"/>
          </w:tcPr>
          <w:p w:rsidRPr="004D5040" w:rsidR="00FD2B61" w:rsidP="0041036D" w:rsidRDefault="00FD2B61" w14:paraId="123EFCF0" w14:textId="75CD73FA">
            <w:pPr>
              <w:rPr>
                <w:color w:val="000000"/>
                <w:sz w:val="16"/>
                <w:szCs w:val="16"/>
              </w:rPr>
            </w:pPr>
            <w:r w:rsidRPr="004D5040">
              <w:rPr>
                <w:color w:val="000000"/>
                <w:sz w:val="16"/>
                <w:szCs w:val="16"/>
              </w:rPr>
              <w:t>Overleg BOA/EA met Planning, Control &amp; Financiën AFM</w:t>
            </w:r>
          </w:p>
          <w:p w:rsidRPr="004D5040" w:rsidR="00FD2B61" w:rsidP="0041036D" w:rsidRDefault="00FD2B61" w14:paraId="0E05989F" w14:textId="1BD1ADCF">
            <w:pPr>
              <w:rPr>
                <w:color w:val="000000"/>
                <w:sz w:val="16"/>
                <w:szCs w:val="16"/>
              </w:rPr>
            </w:pPr>
            <w:r w:rsidRPr="004D5040">
              <w:rPr>
                <w:color w:val="000000"/>
                <w:sz w:val="16"/>
                <w:szCs w:val="16"/>
              </w:rPr>
              <w:t>Overleg BOA/EA met Finance &amp; Risk DNB</w:t>
            </w:r>
          </w:p>
        </w:tc>
        <w:tc>
          <w:tcPr>
            <w:tcW w:w="2402" w:type="dxa"/>
            <w:tcBorders>
              <w:left w:val="single" w:color="auto" w:sz="8" w:space="0"/>
              <w:bottom w:val="nil"/>
            </w:tcBorders>
            <w:shd w:val="clear" w:color="auto" w:fill="D9D9D9" w:themeFill="background1" w:themeFillShade="D9"/>
          </w:tcPr>
          <w:p w:rsidRPr="004D5040" w:rsidR="00FD2B61" w:rsidP="0041036D" w:rsidRDefault="00FD2B61" w14:paraId="6F23D747" w14:textId="39E79E80">
            <w:pPr>
              <w:rPr>
                <w:color w:val="000000"/>
                <w:sz w:val="16"/>
                <w:szCs w:val="16"/>
              </w:rPr>
            </w:pPr>
            <w:r w:rsidRPr="004D5040">
              <w:rPr>
                <w:color w:val="000000"/>
                <w:sz w:val="16"/>
                <w:szCs w:val="16"/>
              </w:rPr>
              <w:t>Elke zes weken</w:t>
            </w:r>
          </w:p>
          <w:p w:rsidRPr="004D5040" w:rsidR="00FD2B61" w:rsidP="0041036D" w:rsidRDefault="00FD2B61" w14:paraId="4D06B375" w14:textId="1C74F8BC">
            <w:pPr>
              <w:rPr>
                <w:color w:val="000000"/>
                <w:sz w:val="16"/>
                <w:szCs w:val="16"/>
              </w:rPr>
            </w:pPr>
            <w:r w:rsidRPr="004D5040">
              <w:rPr>
                <w:color w:val="000000"/>
                <w:sz w:val="16"/>
                <w:szCs w:val="16"/>
              </w:rPr>
              <w:t>Elke zes weken</w:t>
            </w:r>
          </w:p>
        </w:tc>
      </w:tr>
      <w:tr w:rsidRPr="004D5040" w:rsidR="00FD2B61" w:rsidTr="00A91A76" w14:paraId="6CA7B9A4" w14:textId="77777777">
        <w:trPr>
          <w:trHeight w:val="337"/>
        </w:trPr>
        <w:tc>
          <w:tcPr>
            <w:tcW w:w="757" w:type="dxa"/>
            <w:vMerge/>
            <w:tcBorders>
              <w:right w:val="single" w:color="auto" w:sz="8" w:space="0"/>
            </w:tcBorders>
            <w:shd w:val="clear" w:color="auto" w:fill="D9D9D9" w:themeFill="background1" w:themeFillShade="D9"/>
            <w:textDirection w:val="btLr"/>
          </w:tcPr>
          <w:p w:rsidRPr="004D5040" w:rsidR="00FD2B61" w:rsidP="00B51D46" w:rsidRDefault="00FD2B61" w14:paraId="555B4138" w14:textId="77777777">
            <w:pPr>
              <w:ind w:left="113" w:right="113"/>
              <w:jc w:val="center"/>
              <w:rPr>
                <w:color w:val="000000"/>
                <w:sz w:val="16"/>
                <w:szCs w:val="16"/>
              </w:rPr>
            </w:pPr>
          </w:p>
        </w:tc>
        <w:tc>
          <w:tcPr>
            <w:tcW w:w="5901" w:type="dxa"/>
            <w:tcBorders>
              <w:left w:val="single" w:color="auto" w:sz="8" w:space="0"/>
              <w:bottom w:val="nil"/>
            </w:tcBorders>
            <w:shd w:val="clear" w:color="auto" w:fill="D9D9D9" w:themeFill="background1" w:themeFillShade="D9"/>
          </w:tcPr>
          <w:p w:rsidRPr="004D5040" w:rsidR="00FD2B61" w:rsidP="00FD076E" w:rsidRDefault="00FD2B61" w14:paraId="6708140F" w14:textId="10D34940">
            <w:pPr>
              <w:rPr>
                <w:color w:val="000000"/>
                <w:sz w:val="16"/>
                <w:szCs w:val="16"/>
              </w:rPr>
            </w:pPr>
            <w:r w:rsidRPr="004D5040">
              <w:rPr>
                <w:color w:val="000000"/>
                <w:sz w:val="16"/>
                <w:szCs w:val="16"/>
              </w:rPr>
              <w:t xml:space="preserve">Overleg FEZ/BZ en Financiële Markten met DNB over toezicht BES (begrotingsoverleg </w:t>
            </w:r>
            <w:proofErr w:type="spellStart"/>
            <w:r w:rsidRPr="004D5040">
              <w:rPr>
                <w:color w:val="000000"/>
                <w:sz w:val="16"/>
                <w:szCs w:val="16"/>
              </w:rPr>
              <w:t>hfd</w:t>
            </w:r>
            <w:proofErr w:type="spellEnd"/>
            <w:r w:rsidRPr="004D5040">
              <w:rPr>
                <w:color w:val="000000"/>
                <w:sz w:val="16"/>
                <w:szCs w:val="16"/>
              </w:rPr>
              <w:t>. IX)</w:t>
            </w:r>
          </w:p>
          <w:p w:rsidRPr="004D5040" w:rsidR="00FD2B61" w:rsidDel="00FD076E" w:rsidP="0041036D" w:rsidRDefault="00FD2B61" w14:paraId="28E1D1AB" w14:textId="77777777">
            <w:pPr>
              <w:rPr>
                <w:color w:val="000000"/>
                <w:sz w:val="16"/>
                <w:szCs w:val="16"/>
              </w:rPr>
            </w:pPr>
          </w:p>
        </w:tc>
        <w:tc>
          <w:tcPr>
            <w:tcW w:w="2402" w:type="dxa"/>
            <w:tcBorders>
              <w:left w:val="single" w:color="auto" w:sz="8" w:space="0"/>
              <w:bottom w:val="nil"/>
            </w:tcBorders>
            <w:shd w:val="clear" w:color="auto" w:fill="D9D9D9" w:themeFill="background1" w:themeFillShade="D9"/>
          </w:tcPr>
          <w:p w:rsidRPr="004D5040" w:rsidR="00FD2B61" w:rsidDel="00FD076E" w:rsidP="0041036D" w:rsidRDefault="00FD2B61" w14:paraId="7A355C2B" w14:textId="4FAF2B36">
            <w:pPr>
              <w:rPr>
                <w:color w:val="000000"/>
                <w:sz w:val="16"/>
                <w:szCs w:val="16"/>
              </w:rPr>
            </w:pPr>
            <w:r w:rsidRPr="004D5040">
              <w:rPr>
                <w:color w:val="000000"/>
                <w:sz w:val="16"/>
                <w:szCs w:val="16"/>
              </w:rPr>
              <w:t>Twee keer per jaar</w:t>
            </w:r>
          </w:p>
        </w:tc>
      </w:tr>
      <w:tr w:rsidRPr="004D5040" w:rsidR="00FD2B61" w:rsidTr="00A91A76" w14:paraId="028AE847" w14:textId="77777777">
        <w:trPr>
          <w:trHeight w:val="337"/>
        </w:trPr>
        <w:tc>
          <w:tcPr>
            <w:tcW w:w="757" w:type="dxa"/>
            <w:vMerge/>
            <w:tcBorders>
              <w:bottom w:val="nil"/>
              <w:right w:val="single" w:color="auto" w:sz="8" w:space="0"/>
            </w:tcBorders>
            <w:shd w:val="clear" w:color="auto" w:fill="D9D9D9" w:themeFill="background1" w:themeFillShade="D9"/>
            <w:textDirection w:val="btLr"/>
          </w:tcPr>
          <w:p w:rsidRPr="004D5040" w:rsidR="00FD2B61" w:rsidP="00B51D46" w:rsidRDefault="00FD2B61" w14:paraId="4AAEB27C" w14:textId="77777777">
            <w:pPr>
              <w:ind w:left="113" w:right="113"/>
              <w:jc w:val="center"/>
              <w:rPr>
                <w:color w:val="000000"/>
                <w:sz w:val="16"/>
                <w:szCs w:val="16"/>
              </w:rPr>
            </w:pPr>
          </w:p>
        </w:tc>
        <w:tc>
          <w:tcPr>
            <w:tcW w:w="5901" w:type="dxa"/>
            <w:tcBorders>
              <w:left w:val="single" w:color="auto" w:sz="8" w:space="0"/>
              <w:bottom w:val="nil"/>
            </w:tcBorders>
            <w:shd w:val="clear" w:color="auto" w:fill="D9D9D9" w:themeFill="background1" w:themeFillShade="D9"/>
          </w:tcPr>
          <w:p w:rsidRPr="004D5040" w:rsidR="00FD2B61" w:rsidDel="00FD076E" w:rsidP="0041036D" w:rsidRDefault="00FD2B61" w14:paraId="2B021EA8" w14:textId="4E65705F">
            <w:pPr>
              <w:rPr>
                <w:color w:val="000000"/>
                <w:sz w:val="16"/>
                <w:szCs w:val="16"/>
              </w:rPr>
            </w:pPr>
            <w:r w:rsidRPr="004D5040">
              <w:rPr>
                <w:color w:val="000000"/>
                <w:sz w:val="16"/>
                <w:szCs w:val="16"/>
              </w:rPr>
              <w:t>Overleg BOA met secretaris RvT/bestuur AFM</w:t>
            </w:r>
          </w:p>
        </w:tc>
        <w:tc>
          <w:tcPr>
            <w:tcW w:w="2402" w:type="dxa"/>
            <w:tcBorders>
              <w:left w:val="single" w:color="auto" w:sz="8" w:space="0"/>
              <w:bottom w:val="nil"/>
            </w:tcBorders>
            <w:shd w:val="clear" w:color="auto" w:fill="D9D9D9" w:themeFill="background1" w:themeFillShade="D9"/>
          </w:tcPr>
          <w:p w:rsidRPr="004D5040" w:rsidR="00FD2B61" w:rsidDel="00FD076E" w:rsidP="0041036D" w:rsidRDefault="00FD2B61" w14:paraId="0B5EE42F" w14:textId="5472987C">
            <w:pPr>
              <w:rPr>
                <w:color w:val="000000"/>
                <w:sz w:val="16"/>
                <w:szCs w:val="16"/>
              </w:rPr>
            </w:pPr>
            <w:r w:rsidRPr="004D5040">
              <w:rPr>
                <w:color w:val="000000"/>
                <w:sz w:val="16"/>
                <w:szCs w:val="16"/>
              </w:rPr>
              <w:t>Elke zes weken</w:t>
            </w:r>
          </w:p>
        </w:tc>
      </w:tr>
      <w:tr w:rsidRPr="004D5040" w:rsidR="00385CFE" w:rsidTr="009118DB" w14:paraId="7C15ACD9" w14:textId="77777777">
        <w:trPr>
          <w:trHeight w:val="337"/>
        </w:trPr>
        <w:tc>
          <w:tcPr>
            <w:tcW w:w="757" w:type="dxa"/>
            <w:tcBorders>
              <w:top w:val="nil"/>
              <w:bottom w:val="nil"/>
              <w:right w:val="single" w:color="auto" w:sz="8" w:space="0"/>
            </w:tcBorders>
            <w:shd w:val="clear" w:color="auto" w:fill="D9D9D9" w:themeFill="background1" w:themeFillShade="D9"/>
            <w:textDirection w:val="btLr"/>
          </w:tcPr>
          <w:p w:rsidRPr="004D5040" w:rsidR="009A22A7" w:rsidP="00B51D46" w:rsidRDefault="009A22A7" w14:paraId="2B639CE0" w14:textId="77777777">
            <w:pPr>
              <w:ind w:left="113" w:right="113"/>
              <w:jc w:val="center"/>
              <w:rPr>
                <w:color w:val="000000"/>
                <w:sz w:val="16"/>
                <w:szCs w:val="16"/>
              </w:rPr>
            </w:pPr>
          </w:p>
        </w:tc>
        <w:tc>
          <w:tcPr>
            <w:tcW w:w="5901" w:type="dxa"/>
            <w:tcBorders>
              <w:left w:val="single" w:color="auto" w:sz="8" w:space="0"/>
              <w:bottom w:val="nil"/>
            </w:tcBorders>
            <w:shd w:val="clear" w:color="auto" w:fill="D9D9D9" w:themeFill="background1" w:themeFillShade="D9"/>
          </w:tcPr>
          <w:p w:rsidRPr="004D5040" w:rsidR="009A22A7" w:rsidP="0041036D" w:rsidRDefault="009A22A7" w14:paraId="2785F62C" w14:textId="001731BB">
            <w:pPr>
              <w:rPr>
                <w:color w:val="000000"/>
                <w:sz w:val="16"/>
                <w:szCs w:val="16"/>
              </w:rPr>
            </w:pPr>
            <w:r w:rsidRPr="004D5040">
              <w:rPr>
                <w:color w:val="000000"/>
                <w:sz w:val="16"/>
                <w:szCs w:val="16"/>
              </w:rPr>
              <w:t xml:space="preserve">Overleg BOA met </w:t>
            </w:r>
            <w:proofErr w:type="spellStart"/>
            <w:r w:rsidRPr="004D5040" w:rsidR="00F06E8A">
              <w:rPr>
                <w:color w:val="000000"/>
                <w:sz w:val="16"/>
                <w:szCs w:val="16"/>
              </w:rPr>
              <w:t>plv</w:t>
            </w:r>
            <w:proofErr w:type="spellEnd"/>
            <w:r w:rsidRPr="004D5040" w:rsidR="00F06E8A">
              <w:rPr>
                <w:color w:val="000000"/>
                <w:sz w:val="16"/>
                <w:szCs w:val="16"/>
              </w:rPr>
              <w:t xml:space="preserve">. </w:t>
            </w:r>
            <w:r w:rsidRPr="004D5040">
              <w:rPr>
                <w:color w:val="000000"/>
                <w:sz w:val="16"/>
                <w:szCs w:val="16"/>
              </w:rPr>
              <w:t xml:space="preserve">secretaris </w:t>
            </w:r>
            <w:r w:rsidRPr="004D5040" w:rsidR="00686EAB">
              <w:rPr>
                <w:color w:val="000000"/>
                <w:sz w:val="16"/>
                <w:szCs w:val="16"/>
              </w:rPr>
              <w:t xml:space="preserve">van de vennootschap </w:t>
            </w:r>
            <w:r w:rsidRPr="004D5040">
              <w:rPr>
                <w:color w:val="000000"/>
                <w:sz w:val="16"/>
                <w:szCs w:val="16"/>
              </w:rPr>
              <w:t>DNB</w:t>
            </w:r>
          </w:p>
        </w:tc>
        <w:tc>
          <w:tcPr>
            <w:tcW w:w="2402" w:type="dxa"/>
            <w:tcBorders>
              <w:left w:val="single" w:color="auto" w:sz="8" w:space="0"/>
              <w:bottom w:val="nil"/>
            </w:tcBorders>
            <w:shd w:val="clear" w:color="auto" w:fill="D9D9D9" w:themeFill="background1" w:themeFillShade="D9"/>
          </w:tcPr>
          <w:p w:rsidRPr="004D5040" w:rsidR="009A22A7" w:rsidP="0041036D" w:rsidRDefault="009A22A7" w14:paraId="5941C3AF" w14:textId="3CD04BEF">
            <w:pPr>
              <w:rPr>
                <w:color w:val="000000"/>
                <w:sz w:val="16"/>
                <w:szCs w:val="16"/>
              </w:rPr>
            </w:pPr>
            <w:r w:rsidRPr="004D5040">
              <w:rPr>
                <w:color w:val="000000"/>
                <w:sz w:val="16"/>
                <w:szCs w:val="16"/>
              </w:rPr>
              <w:t>Elke zes weken</w:t>
            </w:r>
          </w:p>
        </w:tc>
      </w:tr>
      <w:tr w:rsidRPr="004D5040" w:rsidR="00385CFE" w:rsidTr="009118DB" w14:paraId="5C27FD6A" w14:textId="77777777">
        <w:tc>
          <w:tcPr>
            <w:tcW w:w="757" w:type="dxa"/>
            <w:vMerge w:val="restart"/>
            <w:tcBorders>
              <w:top w:val="nil"/>
              <w:bottom w:val="nil"/>
              <w:right w:val="single" w:color="auto" w:sz="8" w:space="0"/>
            </w:tcBorders>
            <w:textDirection w:val="btLr"/>
          </w:tcPr>
          <w:p w:rsidRPr="004D5040" w:rsidR="00EB4CB5" w:rsidP="00EB4CB5" w:rsidRDefault="00583C4F" w14:paraId="34CB8468" w14:textId="77777777">
            <w:pPr>
              <w:ind w:left="113" w:right="113"/>
              <w:jc w:val="center"/>
              <w:rPr>
                <w:b/>
                <w:color w:val="000000"/>
                <w:sz w:val="16"/>
                <w:szCs w:val="16"/>
              </w:rPr>
            </w:pPr>
            <w:r w:rsidRPr="004D5040">
              <w:rPr>
                <w:b/>
                <w:color w:val="000000"/>
                <w:sz w:val="16"/>
                <w:szCs w:val="16"/>
              </w:rPr>
              <w:t>Opdracht</w:t>
            </w:r>
            <w:r w:rsidRPr="004D5040" w:rsidR="00EB4CB5">
              <w:rPr>
                <w:b/>
                <w:color w:val="000000"/>
                <w:sz w:val="16"/>
                <w:szCs w:val="16"/>
              </w:rPr>
              <w:t>-</w:t>
            </w:r>
          </w:p>
          <w:p w:rsidRPr="004D5040" w:rsidR="00676846" w:rsidP="00EB4CB5" w:rsidRDefault="00583C4F" w14:paraId="700AF2CB" w14:textId="3714D210">
            <w:pPr>
              <w:ind w:left="113" w:right="113"/>
              <w:jc w:val="center"/>
              <w:rPr>
                <w:b/>
                <w:color w:val="000000"/>
                <w:sz w:val="16"/>
                <w:szCs w:val="16"/>
              </w:rPr>
            </w:pPr>
            <w:r w:rsidRPr="004D5040">
              <w:rPr>
                <w:b/>
                <w:color w:val="000000"/>
                <w:sz w:val="16"/>
                <w:szCs w:val="16"/>
              </w:rPr>
              <w:t>gever</w:t>
            </w:r>
          </w:p>
        </w:tc>
        <w:tc>
          <w:tcPr>
            <w:tcW w:w="5901" w:type="dxa"/>
            <w:tcBorders>
              <w:top w:val="nil"/>
              <w:left w:val="single" w:color="auto" w:sz="8" w:space="0"/>
              <w:bottom w:val="nil"/>
            </w:tcBorders>
          </w:tcPr>
          <w:p w:rsidRPr="004D5040" w:rsidR="00676846" w:rsidP="0041036D" w:rsidRDefault="00676846" w14:paraId="6F11593E" w14:textId="77777777">
            <w:pPr>
              <w:rPr>
                <w:color w:val="000000"/>
                <w:sz w:val="16"/>
                <w:szCs w:val="16"/>
              </w:rPr>
            </w:pPr>
          </w:p>
          <w:p w:rsidRPr="004D5040" w:rsidR="00676846" w:rsidP="00676846" w:rsidRDefault="00676846" w14:paraId="07999756" w14:textId="77777777">
            <w:pPr>
              <w:rPr>
                <w:color w:val="000000"/>
                <w:sz w:val="16"/>
                <w:szCs w:val="16"/>
              </w:rPr>
            </w:pPr>
            <w:r w:rsidRPr="004D5040">
              <w:rPr>
                <w:color w:val="000000"/>
                <w:sz w:val="16"/>
                <w:szCs w:val="16"/>
              </w:rPr>
              <w:t xml:space="preserve">Gemengde werkgroep monetaire en financiële stabiliteit </w:t>
            </w:r>
            <w:r w:rsidRPr="004D5040" w:rsidR="00E440AB">
              <w:rPr>
                <w:color w:val="000000"/>
                <w:sz w:val="16"/>
                <w:szCs w:val="16"/>
              </w:rPr>
              <w:t>(GWM/FS)</w:t>
            </w:r>
          </w:p>
        </w:tc>
        <w:tc>
          <w:tcPr>
            <w:tcW w:w="2402" w:type="dxa"/>
            <w:tcBorders>
              <w:top w:val="nil"/>
              <w:left w:val="single" w:color="auto" w:sz="8" w:space="0"/>
              <w:bottom w:val="nil"/>
            </w:tcBorders>
          </w:tcPr>
          <w:p w:rsidRPr="004D5040" w:rsidR="00676846" w:rsidP="0041036D" w:rsidRDefault="00676846" w14:paraId="2A4F82CE" w14:textId="77777777">
            <w:pPr>
              <w:rPr>
                <w:color w:val="000000"/>
                <w:sz w:val="16"/>
                <w:szCs w:val="16"/>
              </w:rPr>
            </w:pPr>
          </w:p>
          <w:p w:rsidRPr="004D5040" w:rsidR="00676846" w:rsidP="0041036D" w:rsidRDefault="00676846" w14:paraId="4759D407" w14:textId="77777777">
            <w:pPr>
              <w:rPr>
                <w:color w:val="000000"/>
                <w:sz w:val="16"/>
                <w:szCs w:val="16"/>
              </w:rPr>
            </w:pPr>
            <w:r w:rsidRPr="004D5040">
              <w:rPr>
                <w:color w:val="000000"/>
                <w:sz w:val="16"/>
                <w:szCs w:val="16"/>
              </w:rPr>
              <w:t>Twee keer per jaar</w:t>
            </w:r>
          </w:p>
        </w:tc>
      </w:tr>
      <w:tr w:rsidRPr="004D5040" w:rsidR="00385CFE" w:rsidTr="00EB4CB5" w14:paraId="2D0DC66F" w14:textId="77777777">
        <w:tc>
          <w:tcPr>
            <w:tcW w:w="757" w:type="dxa"/>
            <w:vMerge/>
            <w:tcBorders>
              <w:top w:val="nil"/>
              <w:bottom w:val="nil"/>
              <w:right w:val="single" w:color="auto" w:sz="8" w:space="0"/>
            </w:tcBorders>
            <w:textDirection w:val="btLr"/>
          </w:tcPr>
          <w:p w:rsidRPr="004D5040" w:rsidR="00676846" w:rsidP="00B51D46" w:rsidRDefault="00676846" w14:paraId="0531A26E" w14:textId="77777777">
            <w:pPr>
              <w:ind w:left="113" w:right="113"/>
              <w:jc w:val="center"/>
              <w:rPr>
                <w:b/>
                <w:color w:val="000000"/>
                <w:sz w:val="16"/>
                <w:szCs w:val="16"/>
              </w:rPr>
            </w:pPr>
          </w:p>
        </w:tc>
        <w:tc>
          <w:tcPr>
            <w:tcW w:w="5901" w:type="dxa"/>
            <w:tcBorders>
              <w:top w:val="nil"/>
              <w:left w:val="single" w:color="auto" w:sz="8" w:space="0"/>
              <w:bottom w:val="nil"/>
            </w:tcBorders>
          </w:tcPr>
          <w:p w:rsidRPr="004D5040" w:rsidR="00FD076E" w:rsidP="0041036D" w:rsidRDefault="00676846" w14:paraId="5C30FE0C" w14:textId="7FC98BD0">
            <w:pPr>
              <w:rPr>
                <w:color w:val="000000"/>
                <w:sz w:val="16"/>
                <w:szCs w:val="16"/>
              </w:rPr>
            </w:pPr>
            <w:r w:rsidRPr="004D5040">
              <w:rPr>
                <w:color w:val="000000"/>
                <w:sz w:val="16"/>
                <w:szCs w:val="16"/>
              </w:rPr>
              <w:t xml:space="preserve">Gemengde werkgroep toezicht </w:t>
            </w:r>
            <w:r w:rsidRPr="004D5040" w:rsidR="00FD076E">
              <w:rPr>
                <w:color w:val="000000"/>
                <w:sz w:val="16"/>
                <w:szCs w:val="16"/>
              </w:rPr>
              <w:t xml:space="preserve">– </w:t>
            </w:r>
            <w:r w:rsidRPr="004D5040" w:rsidR="00874A96">
              <w:rPr>
                <w:color w:val="000000"/>
                <w:sz w:val="16"/>
                <w:szCs w:val="16"/>
              </w:rPr>
              <w:t xml:space="preserve">ministerie van </w:t>
            </w:r>
            <w:r w:rsidRPr="004D5040" w:rsidR="00FD076E">
              <w:rPr>
                <w:color w:val="000000"/>
                <w:sz w:val="16"/>
                <w:szCs w:val="16"/>
              </w:rPr>
              <w:t>Fin</w:t>
            </w:r>
            <w:r w:rsidRPr="004D5040" w:rsidR="00874A96">
              <w:rPr>
                <w:color w:val="000000"/>
                <w:sz w:val="16"/>
                <w:szCs w:val="16"/>
              </w:rPr>
              <w:t>anciën</w:t>
            </w:r>
            <w:r w:rsidRPr="004D5040" w:rsidR="00FD076E">
              <w:rPr>
                <w:color w:val="000000"/>
                <w:sz w:val="16"/>
                <w:szCs w:val="16"/>
              </w:rPr>
              <w:t xml:space="preserve"> en DNB </w:t>
            </w:r>
            <w:r w:rsidRPr="004D5040">
              <w:rPr>
                <w:color w:val="000000"/>
                <w:sz w:val="16"/>
                <w:szCs w:val="16"/>
              </w:rPr>
              <w:t>(GWT)</w:t>
            </w:r>
          </w:p>
        </w:tc>
        <w:tc>
          <w:tcPr>
            <w:tcW w:w="2402" w:type="dxa"/>
            <w:tcBorders>
              <w:top w:val="nil"/>
              <w:left w:val="single" w:color="auto" w:sz="8" w:space="0"/>
              <w:bottom w:val="nil"/>
            </w:tcBorders>
          </w:tcPr>
          <w:p w:rsidRPr="004D5040" w:rsidR="00FD076E" w:rsidP="0041036D" w:rsidRDefault="00676846" w14:paraId="5E8EF304" w14:textId="2619610B">
            <w:pPr>
              <w:rPr>
                <w:color w:val="000000"/>
                <w:sz w:val="16"/>
                <w:szCs w:val="16"/>
              </w:rPr>
            </w:pPr>
            <w:r w:rsidRPr="004D5040">
              <w:rPr>
                <w:color w:val="000000"/>
                <w:sz w:val="16"/>
                <w:szCs w:val="16"/>
              </w:rPr>
              <w:t>Vier keer per jaar</w:t>
            </w:r>
          </w:p>
        </w:tc>
      </w:tr>
      <w:tr w:rsidRPr="004D5040" w:rsidR="00385CFE" w:rsidTr="00EB4CB5" w14:paraId="663E31B8" w14:textId="77777777">
        <w:tc>
          <w:tcPr>
            <w:tcW w:w="757" w:type="dxa"/>
            <w:vMerge/>
            <w:tcBorders>
              <w:top w:val="nil"/>
              <w:bottom w:val="nil"/>
              <w:right w:val="single" w:color="auto" w:sz="8" w:space="0"/>
            </w:tcBorders>
            <w:textDirection w:val="btLr"/>
          </w:tcPr>
          <w:p w:rsidRPr="004D5040" w:rsidR="0069740A" w:rsidP="00B51D46" w:rsidRDefault="0069740A" w14:paraId="27C78597" w14:textId="77777777">
            <w:pPr>
              <w:ind w:left="113" w:right="113"/>
              <w:jc w:val="center"/>
              <w:rPr>
                <w:b/>
                <w:color w:val="000000"/>
                <w:sz w:val="16"/>
                <w:szCs w:val="16"/>
              </w:rPr>
            </w:pPr>
          </w:p>
        </w:tc>
        <w:tc>
          <w:tcPr>
            <w:tcW w:w="5901" w:type="dxa"/>
            <w:tcBorders>
              <w:top w:val="nil"/>
              <w:left w:val="single" w:color="auto" w:sz="8" w:space="0"/>
              <w:bottom w:val="nil"/>
            </w:tcBorders>
          </w:tcPr>
          <w:p w:rsidRPr="004D5040" w:rsidR="0069740A" w:rsidP="0041036D" w:rsidRDefault="0069740A" w14:paraId="2C5CBE10" w14:textId="76D58AE1">
            <w:pPr>
              <w:rPr>
                <w:color w:val="000000"/>
                <w:sz w:val="16"/>
                <w:szCs w:val="16"/>
              </w:rPr>
            </w:pPr>
            <w:r w:rsidRPr="004D5040">
              <w:rPr>
                <w:color w:val="000000"/>
                <w:sz w:val="16"/>
                <w:szCs w:val="16"/>
              </w:rPr>
              <w:t>Overleg T</w:t>
            </w:r>
            <w:r w:rsidRPr="004D5040" w:rsidR="00AD2189">
              <w:rPr>
                <w:color w:val="000000"/>
                <w:sz w:val="16"/>
                <w:szCs w:val="16"/>
              </w:rPr>
              <w:t xml:space="preserve">hesaurier Generaal of </w:t>
            </w:r>
            <w:r w:rsidRPr="004D5040">
              <w:rPr>
                <w:color w:val="000000"/>
                <w:sz w:val="16"/>
                <w:szCs w:val="16"/>
              </w:rPr>
              <w:t xml:space="preserve">directeur </w:t>
            </w:r>
            <w:r w:rsidRPr="004D5040" w:rsidR="00AD2189">
              <w:rPr>
                <w:color w:val="000000"/>
                <w:sz w:val="16"/>
                <w:szCs w:val="16"/>
              </w:rPr>
              <w:t xml:space="preserve">financiële markten </w:t>
            </w:r>
            <w:r w:rsidRPr="004D5040">
              <w:rPr>
                <w:color w:val="000000"/>
                <w:sz w:val="16"/>
                <w:szCs w:val="16"/>
              </w:rPr>
              <w:t xml:space="preserve">met </w:t>
            </w:r>
            <w:r w:rsidRPr="004D5040" w:rsidR="00AD2189">
              <w:rPr>
                <w:color w:val="000000"/>
                <w:sz w:val="16"/>
                <w:szCs w:val="16"/>
              </w:rPr>
              <w:t xml:space="preserve">bestuursvoorzitter of </w:t>
            </w:r>
            <w:r w:rsidRPr="004D5040">
              <w:rPr>
                <w:color w:val="000000"/>
                <w:sz w:val="16"/>
                <w:szCs w:val="16"/>
              </w:rPr>
              <w:t>bestuurder(s) AFM</w:t>
            </w:r>
          </w:p>
        </w:tc>
        <w:tc>
          <w:tcPr>
            <w:tcW w:w="2402" w:type="dxa"/>
            <w:tcBorders>
              <w:top w:val="nil"/>
              <w:left w:val="single" w:color="auto" w:sz="8" w:space="0"/>
              <w:bottom w:val="nil"/>
            </w:tcBorders>
          </w:tcPr>
          <w:p w:rsidRPr="004D5040" w:rsidR="0069740A" w:rsidP="0041036D" w:rsidRDefault="00AD2189" w14:paraId="7CF42BDF" w14:textId="143608C3">
            <w:pPr>
              <w:rPr>
                <w:color w:val="000000"/>
                <w:sz w:val="16"/>
                <w:szCs w:val="16"/>
              </w:rPr>
            </w:pPr>
            <w:r w:rsidRPr="004D5040">
              <w:rPr>
                <w:color w:val="000000"/>
                <w:sz w:val="16"/>
                <w:szCs w:val="16"/>
              </w:rPr>
              <w:t>Twee</w:t>
            </w:r>
            <w:r w:rsidRPr="004D5040" w:rsidR="0069740A">
              <w:rPr>
                <w:color w:val="000000"/>
                <w:sz w:val="16"/>
                <w:szCs w:val="16"/>
              </w:rPr>
              <w:t xml:space="preserve"> keer per jaar</w:t>
            </w:r>
          </w:p>
        </w:tc>
      </w:tr>
      <w:tr w:rsidRPr="004D5040" w:rsidR="00385CFE" w:rsidTr="00F46092" w14:paraId="6951F433" w14:textId="77777777">
        <w:tc>
          <w:tcPr>
            <w:tcW w:w="757" w:type="dxa"/>
            <w:vMerge/>
            <w:tcBorders>
              <w:top w:val="nil"/>
              <w:bottom w:val="nil"/>
              <w:right w:val="single" w:color="auto" w:sz="8" w:space="0"/>
            </w:tcBorders>
            <w:textDirection w:val="btLr"/>
          </w:tcPr>
          <w:p w:rsidRPr="004D5040" w:rsidR="007E5EC1" w:rsidP="007E5EC1" w:rsidRDefault="007E5EC1" w14:paraId="3DA7DCD1" w14:textId="77777777">
            <w:pPr>
              <w:ind w:left="113" w:right="113"/>
              <w:jc w:val="center"/>
              <w:rPr>
                <w:b/>
                <w:color w:val="000000"/>
                <w:sz w:val="16"/>
                <w:szCs w:val="16"/>
              </w:rPr>
            </w:pPr>
          </w:p>
        </w:tc>
        <w:tc>
          <w:tcPr>
            <w:tcW w:w="5901" w:type="dxa"/>
            <w:tcBorders>
              <w:top w:val="nil"/>
              <w:left w:val="single" w:color="auto" w:sz="8" w:space="0"/>
              <w:bottom w:val="nil"/>
            </w:tcBorders>
          </w:tcPr>
          <w:p w:rsidRPr="004D5040" w:rsidR="007E5EC1" w:rsidP="007E5EC1" w:rsidRDefault="007E5EC1" w14:paraId="6BCF1E48" w14:textId="58DE6272">
            <w:pPr>
              <w:rPr>
                <w:color w:val="000000"/>
                <w:sz w:val="16"/>
                <w:szCs w:val="16"/>
              </w:rPr>
            </w:pPr>
            <w:r w:rsidRPr="004D5040">
              <w:rPr>
                <w:color w:val="000000"/>
                <w:sz w:val="16"/>
                <w:szCs w:val="16"/>
              </w:rPr>
              <w:t>Financieel stabiliteitscomité</w:t>
            </w:r>
          </w:p>
        </w:tc>
        <w:tc>
          <w:tcPr>
            <w:tcW w:w="2402" w:type="dxa"/>
            <w:tcBorders>
              <w:top w:val="nil"/>
              <w:left w:val="single" w:color="auto" w:sz="8" w:space="0"/>
              <w:bottom w:val="nil"/>
            </w:tcBorders>
          </w:tcPr>
          <w:p w:rsidRPr="004D5040" w:rsidR="007E5EC1" w:rsidP="007E5EC1" w:rsidRDefault="007E5EC1" w14:paraId="03C9A0A1" w14:textId="12D514A0">
            <w:pPr>
              <w:rPr>
                <w:color w:val="000000"/>
                <w:sz w:val="16"/>
                <w:szCs w:val="16"/>
              </w:rPr>
            </w:pPr>
            <w:r w:rsidRPr="004D5040">
              <w:rPr>
                <w:color w:val="000000"/>
                <w:sz w:val="16"/>
                <w:szCs w:val="16"/>
              </w:rPr>
              <w:t>Twee keer per jaar</w:t>
            </w:r>
          </w:p>
        </w:tc>
      </w:tr>
      <w:tr w:rsidRPr="004D5040" w:rsidR="00385CFE" w:rsidTr="009118DB" w14:paraId="299FC298" w14:textId="77777777">
        <w:tc>
          <w:tcPr>
            <w:tcW w:w="757" w:type="dxa"/>
            <w:vMerge/>
            <w:tcBorders>
              <w:top w:val="nil"/>
              <w:bottom w:val="nil"/>
              <w:right w:val="single" w:color="auto" w:sz="8" w:space="0"/>
            </w:tcBorders>
            <w:textDirection w:val="btLr"/>
          </w:tcPr>
          <w:p w:rsidRPr="004D5040" w:rsidR="00676846" w:rsidP="00B51D46" w:rsidRDefault="00676846" w14:paraId="04824BF9" w14:textId="77777777">
            <w:pPr>
              <w:ind w:left="113" w:right="113"/>
              <w:jc w:val="center"/>
              <w:rPr>
                <w:b/>
                <w:color w:val="000000"/>
                <w:sz w:val="16"/>
                <w:szCs w:val="16"/>
              </w:rPr>
            </w:pPr>
          </w:p>
        </w:tc>
        <w:tc>
          <w:tcPr>
            <w:tcW w:w="5901" w:type="dxa"/>
            <w:tcBorders>
              <w:top w:val="nil"/>
              <w:left w:val="single" w:color="auto" w:sz="8" w:space="0"/>
              <w:bottom w:val="nil"/>
            </w:tcBorders>
          </w:tcPr>
          <w:p w:rsidRPr="004D5040" w:rsidR="00676846" w:rsidP="0041036D" w:rsidRDefault="00676846" w14:paraId="15A9330D" w14:textId="488E2A6B">
            <w:pPr>
              <w:rPr>
                <w:color w:val="000000"/>
                <w:sz w:val="16"/>
                <w:szCs w:val="16"/>
              </w:rPr>
            </w:pPr>
            <w:r w:rsidRPr="004D5040">
              <w:rPr>
                <w:color w:val="000000"/>
                <w:sz w:val="16"/>
                <w:szCs w:val="16"/>
              </w:rPr>
              <w:t>Resolutieoverleg</w:t>
            </w:r>
            <w:r w:rsidRPr="004D5040" w:rsidR="0069740A">
              <w:rPr>
                <w:color w:val="000000"/>
                <w:sz w:val="16"/>
                <w:szCs w:val="16"/>
              </w:rPr>
              <w:t xml:space="preserve"> MinFin en DNB</w:t>
            </w:r>
          </w:p>
          <w:p w:rsidRPr="004D5040" w:rsidR="00325AF2" w:rsidP="00325AF2" w:rsidRDefault="00325AF2" w14:paraId="171837EA" w14:textId="77777777">
            <w:pPr>
              <w:rPr>
                <w:color w:val="000000"/>
                <w:sz w:val="16"/>
                <w:szCs w:val="16"/>
              </w:rPr>
            </w:pPr>
            <w:r w:rsidRPr="004D5040">
              <w:rPr>
                <w:color w:val="000000"/>
                <w:sz w:val="16"/>
                <w:szCs w:val="16"/>
              </w:rPr>
              <w:t xml:space="preserve">Hoofdenoverleg integriteitstoezicht MinFin en DNB </w:t>
            </w:r>
          </w:p>
        </w:tc>
        <w:tc>
          <w:tcPr>
            <w:tcW w:w="2402" w:type="dxa"/>
            <w:tcBorders>
              <w:top w:val="nil"/>
              <w:left w:val="single" w:color="auto" w:sz="8" w:space="0"/>
              <w:bottom w:val="nil"/>
            </w:tcBorders>
          </w:tcPr>
          <w:p w:rsidRPr="004D5040" w:rsidR="00676846" w:rsidP="0041036D" w:rsidRDefault="00AD2189" w14:paraId="1725DCB5" w14:textId="05B87888">
            <w:pPr>
              <w:rPr>
                <w:color w:val="000000"/>
                <w:sz w:val="16"/>
                <w:szCs w:val="16"/>
              </w:rPr>
            </w:pPr>
            <w:r w:rsidRPr="004D5040">
              <w:rPr>
                <w:color w:val="000000"/>
                <w:sz w:val="16"/>
                <w:szCs w:val="16"/>
              </w:rPr>
              <w:t>Twee</w:t>
            </w:r>
            <w:r w:rsidRPr="004D5040" w:rsidR="00676846">
              <w:rPr>
                <w:color w:val="000000"/>
                <w:sz w:val="16"/>
                <w:szCs w:val="16"/>
              </w:rPr>
              <w:t xml:space="preserve"> keer per jaar</w:t>
            </w:r>
          </w:p>
          <w:p w:rsidRPr="004D5040" w:rsidR="00325AF2" w:rsidP="0041036D" w:rsidRDefault="00325AF2" w14:paraId="2290D749" w14:textId="77777777">
            <w:pPr>
              <w:rPr>
                <w:color w:val="000000"/>
                <w:sz w:val="16"/>
                <w:szCs w:val="16"/>
              </w:rPr>
            </w:pPr>
            <w:r w:rsidRPr="004D5040">
              <w:rPr>
                <w:color w:val="000000"/>
                <w:sz w:val="16"/>
                <w:szCs w:val="16"/>
              </w:rPr>
              <w:t>Vier keer per jaar</w:t>
            </w:r>
          </w:p>
        </w:tc>
      </w:tr>
      <w:tr w:rsidRPr="004D5040" w:rsidR="00385CFE" w:rsidTr="009118DB" w14:paraId="67231776" w14:textId="77777777">
        <w:tc>
          <w:tcPr>
            <w:tcW w:w="757" w:type="dxa"/>
            <w:vMerge/>
            <w:tcBorders>
              <w:top w:val="nil"/>
              <w:bottom w:val="nil"/>
              <w:right w:val="single" w:color="auto" w:sz="8" w:space="0"/>
            </w:tcBorders>
            <w:textDirection w:val="btLr"/>
          </w:tcPr>
          <w:p w:rsidRPr="004D5040" w:rsidR="00676846" w:rsidP="00B51D46" w:rsidRDefault="00676846" w14:paraId="70F90819" w14:textId="77777777">
            <w:pPr>
              <w:ind w:left="113" w:right="113"/>
              <w:jc w:val="center"/>
              <w:rPr>
                <w:b/>
                <w:color w:val="000000"/>
                <w:sz w:val="16"/>
                <w:szCs w:val="16"/>
              </w:rPr>
            </w:pPr>
          </w:p>
        </w:tc>
        <w:tc>
          <w:tcPr>
            <w:tcW w:w="5901" w:type="dxa"/>
            <w:tcBorders>
              <w:top w:val="nil"/>
              <w:left w:val="single" w:color="auto" w:sz="8" w:space="0"/>
              <w:bottom w:val="nil"/>
            </w:tcBorders>
          </w:tcPr>
          <w:p w:rsidRPr="004D5040" w:rsidR="00676846" w:rsidP="00325AF2" w:rsidRDefault="00325AF2" w14:paraId="1CB8A0D8" w14:textId="04EA0B1E">
            <w:pPr>
              <w:rPr>
                <w:color w:val="000000"/>
                <w:sz w:val="16"/>
                <w:szCs w:val="16"/>
              </w:rPr>
            </w:pPr>
            <w:r w:rsidRPr="004D5040">
              <w:rPr>
                <w:color w:val="000000"/>
                <w:sz w:val="16"/>
                <w:szCs w:val="16"/>
              </w:rPr>
              <w:t>Hoofdenoverleg</w:t>
            </w:r>
            <w:r w:rsidRPr="004D5040" w:rsidR="00676846">
              <w:rPr>
                <w:color w:val="000000"/>
                <w:sz w:val="16"/>
                <w:szCs w:val="16"/>
              </w:rPr>
              <w:t xml:space="preserve"> MinFin en DNB</w:t>
            </w:r>
            <w:r w:rsidRPr="004D5040" w:rsidR="00500285">
              <w:rPr>
                <w:color w:val="000000"/>
                <w:sz w:val="16"/>
                <w:szCs w:val="16"/>
              </w:rPr>
              <w:t xml:space="preserve"> (k</w:t>
            </w:r>
            <w:r w:rsidRPr="004D5040" w:rsidR="0069740A">
              <w:rPr>
                <w:color w:val="000000"/>
                <w:sz w:val="16"/>
                <w:szCs w:val="16"/>
              </w:rPr>
              <w:t xml:space="preserve">lein </w:t>
            </w:r>
            <w:r w:rsidRPr="004D5040" w:rsidR="00500285">
              <w:rPr>
                <w:color w:val="000000"/>
                <w:sz w:val="16"/>
                <w:szCs w:val="16"/>
              </w:rPr>
              <w:t>GWT)</w:t>
            </w:r>
          </w:p>
        </w:tc>
        <w:tc>
          <w:tcPr>
            <w:tcW w:w="2402" w:type="dxa"/>
            <w:tcBorders>
              <w:top w:val="nil"/>
              <w:left w:val="single" w:color="auto" w:sz="8" w:space="0"/>
              <w:bottom w:val="nil"/>
            </w:tcBorders>
          </w:tcPr>
          <w:p w:rsidRPr="004D5040" w:rsidR="00676846" w:rsidP="0041036D" w:rsidRDefault="00676846" w14:paraId="71FF3863" w14:textId="4F3AF6E0">
            <w:pPr>
              <w:rPr>
                <w:color w:val="000000"/>
                <w:sz w:val="16"/>
                <w:szCs w:val="16"/>
              </w:rPr>
            </w:pPr>
            <w:r w:rsidRPr="004D5040">
              <w:rPr>
                <w:color w:val="000000"/>
                <w:sz w:val="16"/>
                <w:szCs w:val="16"/>
              </w:rPr>
              <w:t xml:space="preserve">Elke </w:t>
            </w:r>
            <w:r w:rsidRPr="004D5040" w:rsidR="00DB2490">
              <w:rPr>
                <w:color w:val="000000"/>
                <w:sz w:val="16"/>
                <w:szCs w:val="16"/>
              </w:rPr>
              <w:t>zes</w:t>
            </w:r>
            <w:r w:rsidRPr="004D5040" w:rsidR="0069740A">
              <w:rPr>
                <w:color w:val="000000"/>
                <w:sz w:val="16"/>
                <w:szCs w:val="16"/>
              </w:rPr>
              <w:t xml:space="preserve"> </w:t>
            </w:r>
            <w:r w:rsidRPr="004D5040">
              <w:rPr>
                <w:color w:val="000000"/>
                <w:sz w:val="16"/>
                <w:szCs w:val="16"/>
              </w:rPr>
              <w:t>weken</w:t>
            </w:r>
          </w:p>
        </w:tc>
      </w:tr>
      <w:tr w:rsidRPr="004D5040" w:rsidR="00385CFE" w:rsidTr="009118DB" w14:paraId="06216400" w14:textId="77777777">
        <w:tc>
          <w:tcPr>
            <w:tcW w:w="757" w:type="dxa"/>
            <w:vMerge/>
            <w:tcBorders>
              <w:top w:val="nil"/>
              <w:bottom w:val="nil"/>
              <w:right w:val="single" w:color="auto" w:sz="8" w:space="0"/>
            </w:tcBorders>
            <w:textDirection w:val="btLr"/>
          </w:tcPr>
          <w:p w:rsidRPr="004D5040" w:rsidR="00676846" w:rsidP="00B51D46" w:rsidRDefault="00676846" w14:paraId="4848007A" w14:textId="77777777">
            <w:pPr>
              <w:ind w:left="113" w:right="113"/>
              <w:jc w:val="center"/>
              <w:rPr>
                <w:b/>
                <w:color w:val="000000"/>
                <w:sz w:val="16"/>
                <w:szCs w:val="16"/>
              </w:rPr>
            </w:pPr>
          </w:p>
        </w:tc>
        <w:tc>
          <w:tcPr>
            <w:tcW w:w="5901" w:type="dxa"/>
            <w:tcBorders>
              <w:top w:val="nil"/>
              <w:left w:val="single" w:color="auto" w:sz="8" w:space="0"/>
              <w:bottom w:val="nil"/>
            </w:tcBorders>
          </w:tcPr>
          <w:p w:rsidRPr="004D5040" w:rsidR="00676846" w:rsidP="00325AF2" w:rsidRDefault="00325AF2" w14:paraId="0D4736C5" w14:textId="77777777">
            <w:pPr>
              <w:rPr>
                <w:color w:val="000000"/>
                <w:sz w:val="16"/>
                <w:szCs w:val="16"/>
              </w:rPr>
            </w:pPr>
            <w:r w:rsidRPr="004D5040">
              <w:rPr>
                <w:color w:val="000000"/>
                <w:sz w:val="16"/>
                <w:szCs w:val="16"/>
              </w:rPr>
              <w:t xml:space="preserve">Hoofdenoverleg </w:t>
            </w:r>
            <w:r w:rsidRPr="004D5040" w:rsidR="00676846">
              <w:rPr>
                <w:color w:val="000000"/>
                <w:sz w:val="16"/>
                <w:szCs w:val="16"/>
              </w:rPr>
              <w:t>MinFin en AFM</w:t>
            </w:r>
          </w:p>
        </w:tc>
        <w:tc>
          <w:tcPr>
            <w:tcW w:w="2402" w:type="dxa"/>
            <w:tcBorders>
              <w:top w:val="nil"/>
              <w:left w:val="single" w:color="auto" w:sz="8" w:space="0"/>
              <w:bottom w:val="nil"/>
            </w:tcBorders>
          </w:tcPr>
          <w:p w:rsidRPr="004D5040" w:rsidR="00676846" w:rsidP="0041036D" w:rsidRDefault="00676846" w14:paraId="000CCD02" w14:textId="77777777">
            <w:pPr>
              <w:rPr>
                <w:color w:val="000000"/>
                <w:sz w:val="16"/>
                <w:szCs w:val="16"/>
              </w:rPr>
            </w:pPr>
            <w:r w:rsidRPr="004D5040">
              <w:rPr>
                <w:color w:val="000000"/>
                <w:sz w:val="16"/>
                <w:szCs w:val="16"/>
              </w:rPr>
              <w:t>Elke zes weken</w:t>
            </w:r>
          </w:p>
        </w:tc>
      </w:tr>
      <w:tr w:rsidRPr="004D5040" w:rsidR="00385CFE" w:rsidTr="00AD2189" w14:paraId="67BE4354" w14:textId="77777777">
        <w:trPr>
          <w:trHeight w:val="406"/>
        </w:trPr>
        <w:tc>
          <w:tcPr>
            <w:tcW w:w="757" w:type="dxa"/>
            <w:vMerge/>
            <w:tcBorders>
              <w:top w:val="nil"/>
              <w:bottom w:val="nil"/>
              <w:right w:val="single" w:color="auto" w:sz="8" w:space="0"/>
            </w:tcBorders>
            <w:textDirection w:val="btLr"/>
          </w:tcPr>
          <w:p w:rsidRPr="004D5040" w:rsidR="00676846" w:rsidP="00B51D46" w:rsidRDefault="00676846" w14:paraId="4A06162A" w14:textId="77777777">
            <w:pPr>
              <w:ind w:left="113" w:right="113"/>
              <w:jc w:val="center"/>
              <w:rPr>
                <w:b/>
                <w:color w:val="000000"/>
                <w:sz w:val="16"/>
                <w:szCs w:val="16"/>
              </w:rPr>
            </w:pPr>
          </w:p>
        </w:tc>
        <w:tc>
          <w:tcPr>
            <w:tcW w:w="5901" w:type="dxa"/>
            <w:tcBorders>
              <w:top w:val="nil"/>
              <w:left w:val="single" w:color="auto" w:sz="8" w:space="0"/>
              <w:bottom w:val="nil"/>
            </w:tcBorders>
          </w:tcPr>
          <w:p w:rsidRPr="004D5040" w:rsidR="00AD2189" w:rsidP="00325AF2" w:rsidRDefault="0069740A" w14:paraId="668D194C" w14:textId="204867B1">
            <w:pPr>
              <w:rPr>
                <w:color w:val="000000"/>
                <w:sz w:val="16"/>
                <w:szCs w:val="16"/>
              </w:rPr>
            </w:pPr>
            <w:proofErr w:type="spellStart"/>
            <w:r w:rsidRPr="004D5040">
              <w:rPr>
                <w:color w:val="000000"/>
                <w:sz w:val="16"/>
                <w:szCs w:val="16"/>
              </w:rPr>
              <w:t>MT-leden</w:t>
            </w:r>
            <w:proofErr w:type="spellEnd"/>
            <w:r w:rsidRPr="004D5040">
              <w:rPr>
                <w:color w:val="000000"/>
                <w:sz w:val="16"/>
                <w:szCs w:val="16"/>
              </w:rPr>
              <w:t xml:space="preserve"> </w:t>
            </w:r>
            <w:r w:rsidRPr="004D5040" w:rsidR="00AD2189">
              <w:rPr>
                <w:color w:val="000000"/>
                <w:sz w:val="16"/>
                <w:szCs w:val="16"/>
              </w:rPr>
              <w:t xml:space="preserve">directie </w:t>
            </w:r>
            <w:r w:rsidRPr="004D5040" w:rsidR="00C70E28">
              <w:rPr>
                <w:color w:val="000000"/>
                <w:sz w:val="16"/>
                <w:szCs w:val="16"/>
              </w:rPr>
              <w:t>F</w:t>
            </w:r>
            <w:r w:rsidRPr="004D5040" w:rsidR="00AD2189">
              <w:rPr>
                <w:color w:val="000000"/>
                <w:sz w:val="16"/>
                <w:szCs w:val="16"/>
              </w:rPr>
              <w:t xml:space="preserve">inanciële </w:t>
            </w:r>
            <w:r w:rsidRPr="004D5040" w:rsidR="00C70E28">
              <w:rPr>
                <w:color w:val="000000"/>
                <w:sz w:val="16"/>
                <w:szCs w:val="16"/>
              </w:rPr>
              <w:t>M</w:t>
            </w:r>
            <w:r w:rsidRPr="004D5040" w:rsidR="00AD2189">
              <w:rPr>
                <w:color w:val="000000"/>
                <w:sz w:val="16"/>
                <w:szCs w:val="16"/>
              </w:rPr>
              <w:t>arkten</w:t>
            </w:r>
            <w:r w:rsidRPr="004D5040">
              <w:rPr>
                <w:color w:val="000000"/>
                <w:sz w:val="16"/>
                <w:szCs w:val="16"/>
              </w:rPr>
              <w:t xml:space="preserve"> en BOA</w:t>
            </w:r>
            <w:r w:rsidRPr="004D5040" w:rsidR="00AD2189">
              <w:rPr>
                <w:color w:val="000000"/>
                <w:sz w:val="16"/>
                <w:szCs w:val="16"/>
              </w:rPr>
              <w:t xml:space="preserve"> (</w:t>
            </w:r>
            <w:r w:rsidRPr="004D5040" w:rsidR="00C70E28">
              <w:rPr>
                <w:color w:val="000000"/>
                <w:sz w:val="16"/>
                <w:szCs w:val="16"/>
              </w:rPr>
              <w:t>Advies en EA</w:t>
            </w:r>
            <w:r w:rsidRPr="004D5040" w:rsidR="00AD2189">
              <w:rPr>
                <w:color w:val="000000"/>
                <w:sz w:val="16"/>
                <w:szCs w:val="16"/>
              </w:rPr>
              <w:t>)</w:t>
            </w:r>
            <w:r w:rsidRPr="004D5040" w:rsidR="00325AF2">
              <w:rPr>
                <w:color w:val="000000"/>
                <w:sz w:val="16"/>
                <w:szCs w:val="16"/>
              </w:rPr>
              <w:t xml:space="preserve"> met </w:t>
            </w:r>
            <w:r w:rsidRPr="004D5040" w:rsidR="00676846">
              <w:rPr>
                <w:color w:val="000000"/>
                <w:sz w:val="16"/>
                <w:szCs w:val="16"/>
              </w:rPr>
              <w:t>overheidscommissaris DNB</w:t>
            </w:r>
            <w:r w:rsidRPr="004D5040" w:rsidR="00325AF2">
              <w:rPr>
                <w:color w:val="000000"/>
                <w:sz w:val="16"/>
                <w:szCs w:val="16"/>
              </w:rPr>
              <w:t xml:space="preserve"> </w:t>
            </w:r>
          </w:p>
        </w:tc>
        <w:tc>
          <w:tcPr>
            <w:tcW w:w="2402" w:type="dxa"/>
            <w:tcBorders>
              <w:top w:val="nil"/>
              <w:left w:val="single" w:color="auto" w:sz="8" w:space="0"/>
              <w:bottom w:val="nil"/>
            </w:tcBorders>
          </w:tcPr>
          <w:p w:rsidRPr="004D5040" w:rsidR="00676846" w:rsidP="00325AF2" w:rsidRDefault="0069740A" w14:paraId="4E1070A5" w14:textId="36F1F116">
            <w:pPr>
              <w:rPr>
                <w:color w:val="000000"/>
                <w:sz w:val="16"/>
                <w:szCs w:val="16"/>
              </w:rPr>
            </w:pPr>
            <w:r w:rsidRPr="004D5040">
              <w:rPr>
                <w:color w:val="000000"/>
                <w:sz w:val="16"/>
                <w:szCs w:val="16"/>
              </w:rPr>
              <w:t>Vóór</w:t>
            </w:r>
            <w:r w:rsidRPr="004D5040" w:rsidR="00676846">
              <w:rPr>
                <w:color w:val="000000"/>
                <w:sz w:val="16"/>
                <w:szCs w:val="16"/>
              </w:rPr>
              <w:t xml:space="preserve"> vergaderingen </w:t>
            </w:r>
            <w:r w:rsidRPr="004D5040" w:rsidR="00325AF2">
              <w:rPr>
                <w:color w:val="000000"/>
                <w:sz w:val="16"/>
                <w:szCs w:val="16"/>
              </w:rPr>
              <w:t xml:space="preserve">RvC </w:t>
            </w:r>
            <w:r w:rsidRPr="004D5040" w:rsidR="00676846">
              <w:rPr>
                <w:color w:val="000000"/>
                <w:sz w:val="16"/>
                <w:szCs w:val="16"/>
              </w:rPr>
              <w:t>DNB</w:t>
            </w:r>
          </w:p>
        </w:tc>
      </w:tr>
      <w:tr w:rsidRPr="004D5040" w:rsidR="00385CFE" w:rsidTr="009118DB" w14:paraId="30CA65F5" w14:textId="77777777">
        <w:trPr>
          <w:trHeight w:val="406"/>
        </w:trPr>
        <w:tc>
          <w:tcPr>
            <w:tcW w:w="757" w:type="dxa"/>
            <w:tcBorders>
              <w:top w:val="nil"/>
              <w:bottom w:val="single" w:color="auto" w:sz="4" w:space="0"/>
              <w:right w:val="single" w:color="auto" w:sz="8" w:space="0"/>
            </w:tcBorders>
            <w:textDirection w:val="btLr"/>
          </w:tcPr>
          <w:p w:rsidRPr="004D5040" w:rsidR="00AD2189" w:rsidP="00B51D46" w:rsidRDefault="00AD2189" w14:paraId="36ABCF34" w14:textId="77777777">
            <w:pPr>
              <w:ind w:left="113" w:right="113"/>
              <w:jc w:val="center"/>
              <w:rPr>
                <w:b/>
                <w:color w:val="000000"/>
                <w:sz w:val="16"/>
                <w:szCs w:val="16"/>
              </w:rPr>
            </w:pPr>
          </w:p>
        </w:tc>
        <w:tc>
          <w:tcPr>
            <w:tcW w:w="5901" w:type="dxa"/>
            <w:tcBorders>
              <w:top w:val="nil"/>
              <w:left w:val="single" w:color="auto" w:sz="8" w:space="0"/>
              <w:bottom w:val="single" w:color="auto" w:sz="4" w:space="0"/>
            </w:tcBorders>
          </w:tcPr>
          <w:p w:rsidRPr="004D5040" w:rsidR="00AD2189" w:rsidP="00325AF2" w:rsidRDefault="00AD2189" w14:paraId="7838CE96" w14:textId="1E2C1278">
            <w:pPr>
              <w:rPr>
                <w:color w:val="000000"/>
                <w:sz w:val="16"/>
                <w:szCs w:val="16"/>
              </w:rPr>
            </w:pPr>
            <w:r w:rsidRPr="004D5040">
              <w:rPr>
                <w:color w:val="000000"/>
                <w:sz w:val="16"/>
                <w:szCs w:val="16"/>
              </w:rPr>
              <w:t>Financieel Expertise Centrum (FEC) Raad</w:t>
            </w:r>
          </w:p>
        </w:tc>
        <w:tc>
          <w:tcPr>
            <w:tcW w:w="2402" w:type="dxa"/>
            <w:tcBorders>
              <w:top w:val="nil"/>
              <w:left w:val="single" w:color="auto" w:sz="8" w:space="0"/>
              <w:bottom w:val="single" w:color="auto" w:sz="4" w:space="0"/>
            </w:tcBorders>
          </w:tcPr>
          <w:p w:rsidRPr="004D5040" w:rsidR="00AD2189" w:rsidP="00325AF2" w:rsidRDefault="00AD2189" w14:paraId="365A4262" w14:textId="7D0BBBF3">
            <w:pPr>
              <w:rPr>
                <w:color w:val="000000"/>
                <w:sz w:val="16"/>
                <w:szCs w:val="16"/>
              </w:rPr>
            </w:pPr>
            <w:r w:rsidRPr="004D5040">
              <w:rPr>
                <w:color w:val="000000"/>
                <w:sz w:val="16"/>
                <w:szCs w:val="16"/>
              </w:rPr>
              <w:t>Vier keer per jaar</w:t>
            </w:r>
          </w:p>
        </w:tc>
      </w:tr>
    </w:tbl>
    <w:p w:rsidRPr="004D5040" w:rsidR="00F577C5" w:rsidP="002556F8" w:rsidRDefault="00676846" w14:paraId="0929E21C" w14:textId="7ABAA5A4">
      <w:pPr>
        <w:spacing w:after="0" w:line="260" w:lineRule="exact"/>
        <w:rPr>
          <w:color w:val="000000"/>
          <w:sz w:val="16"/>
          <w:szCs w:val="16"/>
        </w:rPr>
      </w:pPr>
      <w:r w:rsidRPr="004D5040">
        <w:rPr>
          <w:color w:val="000000"/>
          <w:sz w:val="16"/>
          <w:szCs w:val="16"/>
        </w:rPr>
        <w:t xml:space="preserve">Tabel: </w:t>
      </w:r>
      <w:r w:rsidRPr="004D5040" w:rsidR="0069740A">
        <w:rPr>
          <w:color w:val="000000"/>
          <w:sz w:val="16"/>
          <w:szCs w:val="16"/>
        </w:rPr>
        <w:t xml:space="preserve">overzicht </w:t>
      </w:r>
      <w:r w:rsidRPr="004D5040">
        <w:rPr>
          <w:color w:val="000000"/>
          <w:sz w:val="16"/>
          <w:szCs w:val="16"/>
        </w:rPr>
        <w:t xml:space="preserve">reguliere overleggen tussen </w:t>
      </w:r>
      <w:r w:rsidRPr="004D5040" w:rsidR="003263C5">
        <w:rPr>
          <w:color w:val="000000"/>
          <w:sz w:val="16"/>
          <w:szCs w:val="16"/>
        </w:rPr>
        <w:t xml:space="preserve">het ministerie van Financiën </w:t>
      </w:r>
      <w:r w:rsidRPr="004D5040" w:rsidR="0069740A">
        <w:rPr>
          <w:color w:val="000000"/>
          <w:sz w:val="16"/>
          <w:szCs w:val="16"/>
        </w:rPr>
        <w:t>met DNB en/of AFM</w:t>
      </w:r>
    </w:p>
    <w:p w:rsidRPr="004D5040" w:rsidR="00676846" w:rsidP="002556F8" w:rsidRDefault="00676846" w14:paraId="26D3F190" w14:textId="77777777">
      <w:pPr>
        <w:spacing w:after="0" w:line="260" w:lineRule="exact"/>
        <w:rPr>
          <w:color w:val="000000"/>
          <w:szCs w:val="18"/>
        </w:rPr>
      </w:pPr>
    </w:p>
    <w:p w:rsidRPr="004D5040" w:rsidR="004E3410" w:rsidP="002556F8" w:rsidRDefault="0070099C" w14:paraId="2BE6ED4B" w14:textId="77777777">
      <w:pPr>
        <w:spacing w:after="0" w:line="260" w:lineRule="exact"/>
        <w:rPr>
          <w:color w:val="000000"/>
          <w:szCs w:val="18"/>
        </w:rPr>
      </w:pPr>
      <w:r w:rsidRPr="004D5040">
        <w:rPr>
          <w:color w:val="000000"/>
          <w:szCs w:val="18"/>
        </w:rPr>
        <w:t xml:space="preserve">Zoals uit bovenstaand overzicht volgt, vinden er op het </w:t>
      </w:r>
      <w:r w:rsidRPr="004D5040" w:rsidR="00AA1CE5">
        <w:rPr>
          <w:color w:val="000000"/>
          <w:szCs w:val="18"/>
        </w:rPr>
        <w:t>niveau</w:t>
      </w:r>
      <w:r w:rsidRPr="004D5040">
        <w:rPr>
          <w:color w:val="000000"/>
          <w:szCs w:val="18"/>
        </w:rPr>
        <w:t xml:space="preserve"> van de minister regulier bilaterale en tripartiete overleggen plaats. </w:t>
      </w:r>
      <w:r w:rsidRPr="004D5040" w:rsidR="005A110F">
        <w:rPr>
          <w:color w:val="000000"/>
          <w:szCs w:val="18"/>
        </w:rPr>
        <w:t>Tijdens deze gesprekken spreken de deelnemers elkaar bij over recente ontwikkelingen op h</w:t>
      </w:r>
      <w:r w:rsidRPr="004D5040" w:rsidR="007979B0">
        <w:rPr>
          <w:color w:val="000000"/>
          <w:szCs w:val="18"/>
        </w:rPr>
        <w:t>et</w:t>
      </w:r>
      <w:r w:rsidRPr="004D5040" w:rsidR="005A110F">
        <w:rPr>
          <w:color w:val="000000"/>
          <w:szCs w:val="18"/>
        </w:rPr>
        <w:t xml:space="preserve"> werkterrein</w:t>
      </w:r>
      <w:r w:rsidRPr="004D5040" w:rsidR="007979B0">
        <w:rPr>
          <w:color w:val="000000"/>
          <w:szCs w:val="18"/>
        </w:rPr>
        <w:t xml:space="preserve"> van</w:t>
      </w:r>
      <w:r w:rsidRPr="004D5040" w:rsidR="00676846">
        <w:rPr>
          <w:color w:val="000000"/>
          <w:szCs w:val="18"/>
        </w:rPr>
        <w:t xml:space="preserve"> de zbo’s</w:t>
      </w:r>
      <w:r w:rsidRPr="004D5040" w:rsidR="005A110F">
        <w:rPr>
          <w:color w:val="000000"/>
          <w:szCs w:val="18"/>
        </w:rPr>
        <w:t>.</w:t>
      </w:r>
      <w:r w:rsidRPr="004D5040" w:rsidR="00F85580">
        <w:rPr>
          <w:color w:val="000000"/>
          <w:szCs w:val="18"/>
        </w:rPr>
        <w:t xml:space="preserve"> Tijdens tripartiete overleggen ligt in het bijzonder de nadruk op ontwikkelingen in het toezicht die zowel DNB als de AFM raken, zoals (de implementatie van) nieuwe wet- en regelgeving voor het toezicht of de onderlinge samenwerking.</w:t>
      </w:r>
    </w:p>
    <w:p w:rsidRPr="004D5040" w:rsidR="004E3410" w:rsidP="002556F8" w:rsidRDefault="004E3410" w14:paraId="552A10C4" w14:textId="77777777">
      <w:pPr>
        <w:spacing w:after="0" w:line="260" w:lineRule="exact"/>
        <w:rPr>
          <w:color w:val="000000"/>
          <w:szCs w:val="18"/>
        </w:rPr>
      </w:pPr>
    </w:p>
    <w:p w:rsidRPr="004D5040" w:rsidR="0070099C" w:rsidP="0070099C" w:rsidRDefault="00325AF2" w14:paraId="18E5A5DA" w14:textId="6A337DA3">
      <w:pPr>
        <w:spacing w:after="0" w:line="260" w:lineRule="exact"/>
        <w:rPr>
          <w:szCs w:val="18"/>
        </w:rPr>
      </w:pPr>
      <w:r w:rsidRPr="004D5040">
        <w:rPr>
          <w:color w:val="000000"/>
          <w:szCs w:val="18"/>
        </w:rPr>
        <w:t xml:space="preserve">De </w:t>
      </w:r>
      <w:r w:rsidRPr="004D5040" w:rsidR="0070099C">
        <w:rPr>
          <w:color w:val="000000"/>
          <w:szCs w:val="18"/>
        </w:rPr>
        <w:t xml:space="preserve">secretaris-generaal </w:t>
      </w:r>
      <w:r w:rsidRPr="004D5040" w:rsidR="005015B2">
        <w:rPr>
          <w:color w:val="000000"/>
          <w:szCs w:val="18"/>
        </w:rPr>
        <w:t xml:space="preserve">van het ministerie van Financiën </w:t>
      </w:r>
      <w:r w:rsidRPr="004D5040">
        <w:rPr>
          <w:color w:val="000000"/>
          <w:szCs w:val="18"/>
        </w:rPr>
        <w:t xml:space="preserve">overlegt als eigenaar van de zbo’s </w:t>
      </w:r>
      <w:r w:rsidRPr="004D5040" w:rsidR="0070099C">
        <w:rPr>
          <w:color w:val="000000"/>
          <w:szCs w:val="18"/>
        </w:rPr>
        <w:t xml:space="preserve">op reguliere basis met </w:t>
      </w:r>
      <w:r w:rsidRPr="004D5040" w:rsidR="00DB7A69">
        <w:rPr>
          <w:color w:val="000000"/>
          <w:szCs w:val="18"/>
        </w:rPr>
        <w:t xml:space="preserve">DNB en </w:t>
      </w:r>
      <w:r w:rsidRPr="004D5040" w:rsidR="0070099C">
        <w:rPr>
          <w:color w:val="000000"/>
          <w:szCs w:val="18"/>
        </w:rPr>
        <w:t xml:space="preserve">de AFM </w:t>
      </w:r>
      <w:r w:rsidRPr="004D5040" w:rsidR="00DB7A69">
        <w:rPr>
          <w:color w:val="000000"/>
          <w:szCs w:val="18"/>
        </w:rPr>
        <w:t>over hun</w:t>
      </w:r>
      <w:r w:rsidRPr="004D5040" w:rsidR="0070099C">
        <w:rPr>
          <w:color w:val="000000"/>
          <w:szCs w:val="18"/>
        </w:rPr>
        <w:t xml:space="preserve"> begroting en verantwoording. </w:t>
      </w:r>
      <w:r w:rsidRPr="004D5040" w:rsidR="00A22ABE">
        <w:rPr>
          <w:color w:val="000000"/>
          <w:szCs w:val="18"/>
        </w:rPr>
        <w:t xml:space="preserve">Het gaat dan om de zogeheten begrotings-, </w:t>
      </w:r>
      <w:proofErr w:type="spellStart"/>
      <w:r w:rsidRPr="004D5040" w:rsidR="00A22ABE">
        <w:rPr>
          <w:color w:val="000000"/>
          <w:szCs w:val="18"/>
        </w:rPr>
        <w:t>najaars</w:t>
      </w:r>
      <w:proofErr w:type="spellEnd"/>
      <w:r w:rsidRPr="004D5040" w:rsidR="00A22ABE">
        <w:rPr>
          <w:color w:val="000000"/>
          <w:szCs w:val="18"/>
        </w:rPr>
        <w:t xml:space="preserve">- en </w:t>
      </w:r>
      <w:proofErr w:type="spellStart"/>
      <w:r w:rsidRPr="004D5040" w:rsidR="00A22ABE">
        <w:rPr>
          <w:color w:val="000000"/>
          <w:szCs w:val="18"/>
        </w:rPr>
        <w:t>voorjaarsoverleggen</w:t>
      </w:r>
      <w:proofErr w:type="spellEnd"/>
      <w:r w:rsidRPr="004D5040" w:rsidR="00A22ABE">
        <w:rPr>
          <w:color w:val="000000"/>
          <w:szCs w:val="18"/>
        </w:rPr>
        <w:t xml:space="preserve"> die de </w:t>
      </w:r>
      <w:r w:rsidRPr="004D5040" w:rsidR="0068238B">
        <w:rPr>
          <w:color w:val="000000"/>
          <w:szCs w:val="18"/>
        </w:rPr>
        <w:t>secretaris-generaal</w:t>
      </w:r>
      <w:r w:rsidRPr="004D5040" w:rsidR="00A22ABE">
        <w:rPr>
          <w:color w:val="000000"/>
          <w:szCs w:val="18"/>
        </w:rPr>
        <w:t xml:space="preserve"> jaarlijks voert met </w:t>
      </w:r>
      <w:r w:rsidRPr="004D5040" w:rsidR="005015B2">
        <w:rPr>
          <w:color w:val="000000"/>
          <w:szCs w:val="18"/>
        </w:rPr>
        <w:t>de directie van DNB en</w:t>
      </w:r>
      <w:r w:rsidRPr="004D5040" w:rsidR="003D67B6">
        <w:rPr>
          <w:color w:val="000000"/>
          <w:szCs w:val="18"/>
        </w:rPr>
        <w:t xml:space="preserve"> bestuursvoorzitter van</w:t>
      </w:r>
      <w:r w:rsidRPr="004D5040" w:rsidR="005015B2">
        <w:rPr>
          <w:color w:val="000000"/>
          <w:szCs w:val="18"/>
        </w:rPr>
        <w:t xml:space="preserve"> de AFM.</w:t>
      </w:r>
      <w:r w:rsidRPr="004D5040" w:rsidR="00A22ABE">
        <w:rPr>
          <w:color w:val="000000"/>
          <w:szCs w:val="18"/>
        </w:rPr>
        <w:t xml:space="preserve"> Op deze overleggen wordt </w:t>
      </w:r>
      <w:r w:rsidRPr="004D5040" w:rsidR="00DB7A69">
        <w:rPr>
          <w:color w:val="000000"/>
          <w:szCs w:val="18"/>
        </w:rPr>
        <w:t xml:space="preserve">in paragraaf </w:t>
      </w:r>
      <w:r w:rsidRPr="004D5040" w:rsidR="00795FAD">
        <w:rPr>
          <w:color w:val="000000"/>
          <w:szCs w:val="18"/>
        </w:rPr>
        <w:t>5</w:t>
      </w:r>
      <w:r w:rsidRPr="004D5040" w:rsidR="0070099C">
        <w:rPr>
          <w:color w:val="000000"/>
          <w:szCs w:val="18"/>
        </w:rPr>
        <w:t xml:space="preserve"> nader in</w:t>
      </w:r>
      <w:r w:rsidRPr="004D5040" w:rsidR="00A22ABE">
        <w:rPr>
          <w:color w:val="000000"/>
          <w:szCs w:val="18"/>
        </w:rPr>
        <w:t>gegaan</w:t>
      </w:r>
      <w:r w:rsidRPr="004D5040" w:rsidR="0070099C">
        <w:rPr>
          <w:color w:val="000000"/>
          <w:szCs w:val="18"/>
        </w:rPr>
        <w:t>.</w:t>
      </w:r>
      <w:r w:rsidRPr="004D5040" w:rsidR="00DB7A69">
        <w:rPr>
          <w:color w:val="000000"/>
          <w:szCs w:val="18"/>
        </w:rPr>
        <w:t xml:space="preserve"> </w:t>
      </w:r>
      <w:r w:rsidRPr="004D5040" w:rsidR="0001203F">
        <w:rPr>
          <w:color w:val="000000"/>
          <w:szCs w:val="18"/>
        </w:rPr>
        <w:t xml:space="preserve">Buiten deze </w:t>
      </w:r>
      <w:r w:rsidRPr="004D5040" w:rsidR="00DB7A69">
        <w:rPr>
          <w:color w:val="000000"/>
          <w:szCs w:val="18"/>
        </w:rPr>
        <w:t>reguliere</w:t>
      </w:r>
      <w:r w:rsidRPr="004D5040" w:rsidR="0001203F">
        <w:rPr>
          <w:color w:val="000000"/>
          <w:szCs w:val="18"/>
        </w:rPr>
        <w:t xml:space="preserve"> overleggen voert de secretaris-generaal </w:t>
      </w:r>
      <w:r w:rsidRPr="004D5040" w:rsidR="00DB7A69">
        <w:rPr>
          <w:color w:val="000000"/>
          <w:szCs w:val="18"/>
        </w:rPr>
        <w:t xml:space="preserve">ad hoc </w:t>
      </w:r>
      <w:r w:rsidRPr="004D5040" w:rsidR="0001203F">
        <w:rPr>
          <w:color w:val="000000"/>
          <w:szCs w:val="18"/>
        </w:rPr>
        <w:t xml:space="preserve">overleg met </w:t>
      </w:r>
      <w:r w:rsidRPr="004D5040" w:rsidR="00572EDA">
        <w:rPr>
          <w:color w:val="000000"/>
          <w:szCs w:val="18"/>
        </w:rPr>
        <w:t xml:space="preserve">de </w:t>
      </w:r>
      <w:r w:rsidRPr="004D5040" w:rsidR="00A26871">
        <w:rPr>
          <w:color w:val="000000"/>
          <w:szCs w:val="18"/>
        </w:rPr>
        <w:t>president</w:t>
      </w:r>
      <w:r w:rsidRPr="004D5040" w:rsidR="0001203F">
        <w:rPr>
          <w:color w:val="000000"/>
          <w:szCs w:val="18"/>
        </w:rPr>
        <w:t xml:space="preserve"> van DNB</w:t>
      </w:r>
      <w:r w:rsidRPr="004D5040" w:rsidR="003D2FC4">
        <w:rPr>
          <w:color w:val="000000"/>
          <w:szCs w:val="18"/>
        </w:rPr>
        <w:t xml:space="preserve"> en de bestuurder van AFM</w:t>
      </w:r>
      <w:r w:rsidRPr="004D5040" w:rsidR="0001203F">
        <w:rPr>
          <w:color w:val="000000"/>
          <w:szCs w:val="18"/>
        </w:rPr>
        <w:t xml:space="preserve">. Deze </w:t>
      </w:r>
      <w:r w:rsidRPr="004D5040" w:rsidR="00DB7A69">
        <w:rPr>
          <w:color w:val="000000"/>
          <w:szCs w:val="18"/>
        </w:rPr>
        <w:t xml:space="preserve">ad hoc </w:t>
      </w:r>
      <w:r w:rsidRPr="004D5040" w:rsidR="0001203F">
        <w:rPr>
          <w:color w:val="000000"/>
          <w:szCs w:val="18"/>
        </w:rPr>
        <w:t xml:space="preserve">gesprekken dienen </w:t>
      </w:r>
      <w:r w:rsidRPr="004D5040" w:rsidR="00DB7A69">
        <w:rPr>
          <w:color w:val="000000"/>
          <w:szCs w:val="18"/>
        </w:rPr>
        <w:t>er vooral toe</w:t>
      </w:r>
      <w:r w:rsidRPr="004D5040" w:rsidR="0001203F">
        <w:rPr>
          <w:color w:val="000000"/>
          <w:szCs w:val="18"/>
        </w:rPr>
        <w:t xml:space="preserve"> </w:t>
      </w:r>
      <w:r w:rsidRPr="004D5040" w:rsidR="00DB7A69">
        <w:rPr>
          <w:color w:val="000000"/>
          <w:szCs w:val="18"/>
        </w:rPr>
        <w:t xml:space="preserve">om </w:t>
      </w:r>
      <w:r w:rsidRPr="004D5040" w:rsidR="0001203F">
        <w:rPr>
          <w:color w:val="000000"/>
          <w:szCs w:val="18"/>
        </w:rPr>
        <w:t xml:space="preserve">elkaar bij te praten over ontwikkelingen in de bedrijfsvoering van </w:t>
      </w:r>
      <w:r w:rsidRPr="004D5040" w:rsidR="00DB7A69">
        <w:rPr>
          <w:color w:val="000000"/>
          <w:szCs w:val="18"/>
        </w:rPr>
        <w:t>het</w:t>
      </w:r>
      <w:r w:rsidRPr="004D5040" w:rsidR="0001203F">
        <w:rPr>
          <w:color w:val="000000"/>
          <w:szCs w:val="18"/>
        </w:rPr>
        <w:t xml:space="preserve"> betreffende </w:t>
      </w:r>
      <w:r w:rsidRPr="004D5040" w:rsidR="00DB7A69">
        <w:rPr>
          <w:color w:val="000000"/>
          <w:szCs w:val="18"/>
        </w:rPr>
        <w:t xml:space="preserve">zbo. In aanvulling op </w:t>
      </w:r>
      <w:r w:rsidRPr="004D5040" w:rsidR="006F5FE8">
        <w:rPr>
          <w:color w:val="000000"/>
          <w:szCs w:val="18"/>
        </w:rPr>
        <w:t xml:space="preserve">dit </w:t>
      </w:r>
      <w:r w:rsidRPr="004D5040" w:rsidR="00DB7A69">
        <w:rPr>
          <w:color w:val="000000"/>
          <w:szCs w:val="18"/>
        </w:rPr>
        <w:t xml:space="preserve">overleg spreken de partijen elkaar ook elke </w:t>
      </w:r>
      <w:r w:rsidRPr="004D5040" w:rsidR="00500285">
        <w:rPr>
          <w:color w:val="000000"/>
          <w:szCs w:val="18"/>
        </w:rPr>
        <w:t xml:space="preserve">vier of </w:t>
      </w:r>
      <w:r w:rsidRPr="004D5040" w:rsidR="00DB7A69">
        <w:rPr>
          <w:color w:val="000000"/>
          <w:szCs w:val="18"/>
        </w:rPr>
        <w:t xml:space="preserve">zes weken op werkvloerniveau. </w:t>
      </w:r>
      <w:r w:rsidRPr="004D5040" w:rsidR="004D77FE">
        <w:rPr>
          <w:szCs w:val="18"/>
        </w:rPr>
        <w:t>Indien de afstemming tussen de eigenaar en de opdrachtgever hier aanleiding toe geeft, dan kan op ad hoc basis ook worden overlegd met de</w:t>
      </w:r>
      <w:r w:rsidRPr="004D5040" w:rsidR="005A0F9A">
        <w:rPr>
          <w:szCs w:val="18"/>
        </w:rPr>
        <w:t xml:space="preserve"> </w:t>
      </w:r>
      <w:r w:rsidRPr="004D5040" w:rsidR="003D2FC4">
        <w:rPr>
          <w:szCs w:val="18"/>
        </w:rPr>
        <w:t>directeur</w:t>
      </w:r>
      <w:r w:rsidRPr="004D5040" w:rsidR="005A0F9A">
        <w:rPr>
          <w:szCs w:val="18"/>
        </w:rPr>
        <w:t xml:space="preserve"> van DNB</w:t>
      </w:r>
      <w:r w:rsidRPr="004D5040" w:rsidR="001D29EA">
        <w:rPr>
          <w:szCs w:val="18"/>
        </w:rPr>
        <w:t xml:space="preserve"> en de bestuurder van AFM die bedrijfsvoering in </w:t>
      </w:r>
      <w:r w:rsidRPr="004D5040" w:rsidR="00705DA1">
        <w:rPr>
          <w:szCs w:val="18"/>
        </w:rPr>
        <w:t>hun</w:t>
      </w:r>
      <w:r w:rsidRPr="004D5040" w:rsidR="005A0F9A">
        <w:rPr>
          <w:szCs w:val="18"/>
        </w:rPr>
        <w:t xml:space="preserve"> </w:t>
      </w:r>
      <w:r w:rsidRPr="004D5040" w:rsidR="001D29EA">
        <w:rPr>
          <w:szCs w:val="18"/>
        </w:rPr>
        <w:t xml:space="preserve">portefeuille </w:t>
      </w:r>
      <w:r w:rsidRPr="004D5040" w:rsidR="00705DA1">
        <w:rPr>
          <w:szCs w:val="18"/>
        </w:rPr>
        <w:t>hebben</w:t>
      </w:r>
      <w:r w:rsidRPr="004D5040" w:rsidR="004D77FE">
        <w:rPr>
          <w:szCs w:val="18"/>
        </w:rPr>
        <w:t>.</w:t>
      </w:r>
    </w:p>
    <w:p w:rsidRPr="004D5040" w:rsidR="004D77FE" w:rsidP="0070099C" w:rsidRDefault="004D77FE" w14:paraId="6D7F5413" w14:textId="77777777">
      <w:pPr>
        <w:spacing w:after="0" w:line="260" w:lineRule="exact"/>
        <w:rPr>
          <w:color w:val="000000"/>
          <w:szCs w:val="18"/>
        </w:rPr>
      </w:pPr>
    </w:p>
    <w:p w:rsidRPr="004D5040" w:rsidR="000B2D53" w:rsidP="001D29EA" w:rsidRDefault="00F92D2E" w14:paraId="3D186746" w14:textId="75D9DA4A">
      <w:pPr>
        <w:rPr>
          <w:rFonts w:ascii="Calibri" w:hAnsi="Calibri"/>
          <w:sz w:val="22"/>
        </w:rPr>
      </w:pPr>
      <w:r w:rsidRPr="004D5040">
        <w:rPr>
          <w:color w:val="000000"/>
          <w:szCs w:val="18"/>
        </w:rPr>
        <w:t xml:space="preserve">Zoals </w:t>
      </w:r>
      <w:r w:rsidRPr="004D5040" w:rsidR="0004332A">
        <w:rPr>
          <w:color w:val="000000"/>
          <w:szCs w:val="18"/>
        </w:rPr>
        <w:t xml:space="preserve">al aan bod is geweest, </w:t>
      </w:r>
      <w:r w:rsidRPr="004D5040" w:rsidR="0070099C">
        <w:rPr>
          <w:color w:val="000000"/>
          <w:szCs w:val="18"/>
        </w:rPr>
        <w:t xml:space="preserve">is binnen het ministerie van Financiën het opdrachtgeverschap belegd bij de directie Financiële Markten. Vanuit die </w:t>
      </w:r>
      <w:r w:rsidRPr="004D5040" w:rsidR="00E440AB">
        <w:rPr>
          <w:color w:val="000000"/>
          <w:szCs w:val="18"/>
        </w:rPr>
        <w:t>rol</w:t>
      </w:r>
      <w:r w:rsidRPr="004D5040" w:rsidR="0070099C">
        <w:rPr>
          <w:color w:val="000000"/>
          <w:szCs w:val="18"/>
        </w:rPr>
        <w:t xml:space="preserve"> w</w:t>
      </w:r>
      <w:r w:rsidRPr="004D5040" w:rsidR="00E440AB">
        <w:rPr>
          <w:color w:val="000000"/>
          <w:szCs w:val="18"/>
        </w:rPr>
        <w:t xml:space="preserve">ordt op reguliere basis met de zbo’s </w:t>
      </w:r>
      <w:r w:rsidRPr="004D5040" w:rsidR="0070099C">
        <w:rPr>
          <w:color w:val="000000"/>
          <w:szCs w:val="18"/>
        </w:rPr>
        <w:t xml:space="preserve">gesproken over zaken die verband houden met </w:t>
      </w:r>
      <w:r w:rsidRPr="004D5040" w:rsidR="001C3044">
        <w:rPr>
          <w:color w:val="000000"/>
          <w:szCs w:val="18"/>
        </w:rPr>
        <w:t>de</w:t>
      </w:r>
      <w:r w:rsidRPr="004D5040" w:rsidR="0070099C">
        <w:rPr>
          <w:color w:val="000000"/>
          <w:szCs w:val="18"/>
        </w:rPr>
        <w:t xml:space="preserve"> taken van de </w:t>
      </w:r>
      <w:r w:rsidRPr="004D5040" w:rsidR="00E440AB">
        <w:rPr>
          <w:color w:val="000000"/>
          <w:szCs w:val="18"/>
        </w:rPr>
        <w:t xml:space="preserve">zbo’s </w:t>
      </w:r>
      <w:r w:rsidRPr="004D5040" w:rsidR="0070099C">
        <w:rPr>
          <w:color w:val="000000"/>
          <w:szCs w:val="18"/>
        </w:rPr>
        <w:t>en de wetgeving waarin deze taken zijn neergelegd.</w:t>
      </w:r>
      <w:r w:rsidRPr="004D5040" w:rsidR="00575A68">
        <w:rPr>
          <w:color w:val="000000"/>
          <w:szCs w:val="18"/>
        </w:rPr>
        <w:t xml:space="preserve"> De G</w:t>
      </w:r>
      <w:r w:rsidRPr="004D5040" w:rsidR="002C1345">
        <w:rPr>
          <w:color w:val="000000"/>
          <w:szCs w:val="18"/>
        </w:rPr>
        <w:t xml:space="preserve">WM/FS, GWT en het Resolutieoverleg </w:t>
      </w:r>
      <w:r w:rsidRPr="004D5040" w:rsidR="00EC4D34">
        <w:rPr>
          <w:color w:val="000000"/>
          <w:szCs w:val="18"/>
        </w:rPr>
        <w:t xml:space="preserve">voert de opdrachtgever met DNB, waarbij </w:t>
      </w:r>
      <w:r w:rsidRPr="004D5040" w:rsidR="00700B04">
        <w:rPr>
          <w:color w:val="000000"/>
          <w:szCs w:val="18"/>
        </w:rPr>
        <w:t>in ieder geval een directielid van DNB aanwezig is.</w:t>
      </w:r>
      <w:r w:rsidRPr="004D5040" w:rsidR="00FA0E67">
        <w:rPr>
          <w:color w:val="000000"/>
          <w:szCs w:val="18"/>
        </w:rPr>
        <w:t xml:space="preserve"> Verder</w:t>
      </w:r>
      <w:r w:rsidRPr="004D5040" w:rsidR="00FA0E67">
        <w:rPr>
          <w:szCs w:val="18"/>
        </w:rPr>
        <w:t xml:space="preserve"> </w:t>
      </w:r>
      <w:r w:rsidRPr="004D5040" w:rsidR="00E94E32">
        <w:rPr>
          <w:szCs w:val="18"/>
        </w:rPr>
        <w:t xml:space="preserve">is </w:t>
      </w:r>
      <w:r w:rsidRPr="004D5040" w:rsidR="00FA0E67">
        <w:rPr>
          <w:szCs w:val="18"/>
        </w:rPr>
        <w:t xml:space="preserve">er een aantal reguliere overleggen tussen de hoofden van de verschillende afdelingen binnen de directie Financiële Markten en hun </w:t>
      </w:r>
      <w:proofErr w:type="spellStart"/>
      <w:r w:rsidRPr="004D5040" w:rsidR="00FA0E67">
        <w:rPr>
          <w:i/>
          <w:szCs w:val="18"/>
        </w:rPr>
        <w:t>counterparts</w:t>
      </w:r>
      <w:proofErr w:type="spellEnd"/>
      <w:r w:rsidRPr="004D5040" w:rsidR="00FA0E67">
        <w:rPr>
          <w:szCs w:val="18"/>
        </w:rPr>
        <w:t xml:space="preserve"> bij DNB of de AFM. Deze overleggen zijn primair bedoeld om elkaar te informeren over wat er speelt.</w:t>
      </w:r>
      <w:r w:rsidRPr="004D5040" w:rsidR="00FA0E67">
        <w:rPr>
          <w:color w:val="000000"/>
          <w:szCs w:val="18"/>
        </w:rPr>
        <w:t xml:space="preserve"> </w:t>
      </w:r>
      <w:r w:rsidRPr="004D5040" w:rsidR="00182010">
        <w:rPr>
          <w:color w:val="000000"/>
          <w:szCs w:val="18"/>
        </w:rPr>
        <w:t>Daarnaast</w:t>
      </w:r>
      <w:r w:rsidRPr="004D5040" w:rsidR="00A168A4">
        <w:rPr>
          <w:color w:val="000000"/>
          <w:szCs w:val="18"/>
        </w:rPr>
        <w:t xml:space="preserve"> vindt een aantal maal per jaar overleg plaats met het lid van de </w:t>
      </w:r>
      <w:r w:rsidRPr="004D5040" w:rsidR="000B2D53">
        <w:rPr>
          <w:szCs w:val="18"/>
        </w:rPr>
        <w:t>raad van commissarissen van DNB dat van overheidswege is benoemd</w:t>
      </w:r>
      <w:r w:rsidRPr="004D5040" w:rsidR="00182010">
        <w:rPr>
          <w:szCs w:val="18"/>
        </w:rPr>
        <w:t xml:space="preserve"> (</w:t>
      </w:r>
      <w:r w:rsidRPr="004D5040" w:rsidR="00C27C1C">
        <w:rPr>
          <w:szCs w:val="18"/>
        </w:rPr>
        <w:t xml:space="preserve">de </w:t>
      </w:r>
      <w:r w:rsidRPr="004D5040" w:rsidR="00182010">
        <w:rPr>
          <w:szCs w:val="18"/>
        </w:rPr>
        <w:t>z</w:t>
      </w:r>
      <w:r w:rsidRPr="004D5040" w:rsidR="00E03853">
        <w:rPr>
          <w:szCs w:val="18"/>
        </w:rPr>
        <w:t>o</w:t>
      </w:r>
      <w:r w:rsidRPr="004D5040" w:rsidR="00182010">
        <w:rPr>
          <w:szCs w:val="18"/>
        </w:rPr>
        <w:t>g</w:t>
      </w:r>
      <w:r w:rsidRPr="004D5040" w:rsidR="00E03853">
        <w:rPr>
          <w:szCs w:val="18"/>
        </w:rPr>
        <w:t>e</w:t>
      </w:r>
      <w:r w:rsidRPr="004D5040" w:rsidR="00182010">
        <w:rPr>
          <w:szCs w:val="18"/>
        </w:rPr>
        <w:t>n</w:t>
      </w:r>
      <w:r w:rsidRPr="004D5040" w:rsidR="00E03853">
        <w:rPr>
          <w:szCs w:val="18"/>
        </w:rPr>
        <w:t>oemde</w:t>
      </w:r>
      <w:r w:rsidRPr="004D5040" w:rsidR="00182010">
        <w:rPr>
          <w:szCs w:val="18"/>
        </w:rPr>
        <w:t xml:space="preserve"> overheidscommissaris)</w:t>
      </w:r>
      <w:r w:rsidRPr="004D5040" w:rsidR="00C27C1C">
        <w:rPr>
          <w:szCs w:val="18"/>
        </w:rPr>
        <w:t>.</w:t>
      </w:r>
      <w:r w:rsidRPr="004D5040" w:rsidR="002736B5">
        <w:rPr>
          <w:rStyle w:val="Voetnootmarkering"/>
          <w:szCs w:val="18"/>
        </w:rPr>
        <w:footnoteReference w:id="89"/>
      </w:r>
      <w:r w:rsidRPr="004D5040" w:rsidR="00182010">
        <w:rPr>
          <w:szCs w:val="18"/>
        </w:rPr>
        <w:t xml:space="preserve"> Deze </w:t>
      </w:r>
      <w:r w:rsidRPr="004D5040" w:rsidR="00F9332B">
        <w:rPr>
          <w:szCs w:val="18"/>
        </w:rPr>
        <w:t xml:space="preserve">kan </w:t>
      </w:r>
      <w:r w:rsidRPr="004D5040" w:rsidR="00F1162D">
        <w:rPr>
          <w:szCs w:val="18"/>
        </w:rPr>
        <w:t>op verzoek van de minister of uit eigen beweging en met</w:t>
      </w:r>
      <w:r w:rsidRPr="004D5040" w:rsidR="00182010">
        <w:rPr>
          <w:szCs w:val="18"/>
        </w:rPr>
        <w:t xml:space="preserve"> in</w:t>
      </w:r>
      <w:r w:rsidRPr="004D5040" w:rsidR="00F1162D">
        <w:rPr>
          <w:szCs w:val="18"/>
        </w:rPr>
        <w:t xml:space="preserve">achtneming van artikel 130 van het </w:t>
      </w:r>
      <w:r w:rsidRPr="004D5040" w:rsidR="00455B29">
        <w:rPr>
          <w:szCs w:val="18"/>
        </w:rPr>
        <w:t>EU-Werkingsverdrag</w:t>
      </w:r>
      <w:r w:rsidRPr="004D5040" w:rsidR="00F20AA3">
        <w:rPr>
          <w:rStyle w:val="Voetnootmarkering"/>
          <w:szCs w:val="18"/>
        </w:rPr>
        <w:footnoteReference w:id="90"/>
      </w:r>
      <w:r w:rsidRPr="004D5040" w:rsidR="00F1162D">
        <w:rPr>
          <w:szCs w:val="18"/>
        </w:rPr>
        <w:t xml:space="preserve"> bij </w:t>
      </w:r>
      <w:r w:rsidRPr="004D5040" w:rsidR="000B2D53">
        <w:rPr>
          <w:szCs w:val="18"/>
        </w:rPr>
        <w:t>de directie</w:t>
      </w:r>
      <w:r w:rsidRPr="004D5040" w:rsidR="00182010">
        <w:rPr>
          <w:szCs w:val="18"/>
        </w:rPr>
        <w:t xml:space="preserve"> informatie</w:t>
      </w:r>
      <w:r w:rsidRPr="004D5040" w:rsidR="00F9332B">
        <w:rPr>
          <w:szCs w:val="18"/>
        </w:rPr>
        <w:t xml:space="preserve"> in</w:t>
      </w:r>
      <w:r w:rsidRPr="004D5040" w:rsidR="000B2D53">
        <w:rPr>
          <w:szCs w:val="18"/>
        </w:rPr>
        <w:t>winnen over de wijze waarop DNB haar taken uitvoert.</w:t>
      </w:r>
      <w:r w:rsidRPr="004D5040" w:rsidR="000B2D53">
        <w:rPr>
          <w:rStyle w:val="Voetnootmarkering"/>
          <w:szCs w:val="18"/>
        </w:rPr>
        <w:footnoteReference w:id="91"/>
      </w:r>
      <w:r w:rsidRPr="004D5040" w:rsidR="00774D47">
        <w:rPr>
          <w:szCs w:val="18"/>
        </w:rPr>
        <w:t xml:space="preserve"> </w:t>
      </w:r>
      <w:r w:rsidRPr="004D5040" w:rsidR="00182010">
        <w:rPr>
          <w:szCs w:val="18"/>
        </w:rPr>
        <w:t xml:space="preserve">Hij kan zijn bevindingen </w:t>
      </w:r>
      <w:r w:rsidRPr="004D5040" w:rsidR="00B14DC2">
        <w:rPr>
          <w:szCs w:val="18"/>
        </w:rPr>
        <w:t xml:space="preserve">op </w:t>
      </w:r>
      <w:r w:rsidRPr="004D5040" w:rsidR="00F9332B">
        <w:rPr>
          <w:szCs w:val="18"/>
        </w:rPr>
        <w:t>verzoek</w:t>
      </w:r>
      <w:r w:rsidRPr="004D5040" w:rsidR="00B14DC2">
        <w:rPr>
          <w:szCs w:val="18"/>
        </w:rPr>
        <w:t xml:space="preserve"> van de minister of uit eigen beweging </w:t>
      </w:r>
      <w:r w:rsidRPr="004D5040" w:rsidR="00182010">
        <w:rPr>
          <w:szCs w:val="18"/>
        </w:rPr>
        <w:t xml:space="preserve">en wederom met inachtneming van artikel 130 van het EU-Werkingsverdrag </w:t>
      </w:r>
      <w:r w:rsidRPr="004D5040" w:rsidR="00B14DC2">
        <w:rPr>
          <w:szCs w:val="18"/>
        </w:rPr>
        <w:t xml:space="preserve">aan de minister kenbaar maken. </w:t>
      </w:r>
      <w:bookmarkStart w:name="_Hlk180495167" w:id="15"/>
      <w:r w:rsidRPr="004D5040" w:rsidR="00774D47">
        <w:rPr>
          <w:szCs w:val="18"/>
        </w:rPr>
        <w:t xml:space="preserve">In de praktijk wordt het overleg tussen de opdrachtgever en de overheidscommissaris </w:t>
      </w:r>
      <w:r w:rsidRPr="004D5040" w:rsidR="003A29A7">
        <w:rPr>
          <w:szCs w:val="18"/>
        </w:rPr>
        <w:t xml:space="preserve">vooral </w:t>
      </w:r>
      <w:r w:rsidRPr="004D5040" w:rsidR="00774D47">
        <w:rPr>
          <w:szCs w:val="18"/>
        </w:rPr>
        <w:t xml:space="preserve">gebruikt om </w:t>
      </w:r>
      <w:r w:rsidRPr="004D5040" w:rsidR="003A29A7">
        <w:rPr>
          <w:szCs w:val="18"/>
        </w:rPr>
        <w:t xml:space="preserve">met de overheidscommissaris bij te praten over </w:t>
      </w:r>
      <w:r w:rsidRPr="004D5040" w:rsidR="00955A82">
        <w:rPr>
          <w:szCs w:val="18"/>
        </w:rPr>
        <w:t xml:space="preserve">diens </w:t>
      </w:r>
      <w:r w:rsidRPr="004D5040" w:rsidR="003A29A7">
        <w:rPr>
          <w:szCs w:val="18"/>
        </w:rPr>
        <w:t xml:space="preserve">visie op zaken die </w:t>
      </w:r>
      <w:r w:rsidRPr="004D5040" w:rsidR="0044380B">
        <w:rPr>
          <w:szCs w:val="18"/>
        </w:rPr>
        <w:t xml:space="preserve">voor </w:t>
      </w:r>
      <w:r w:rsidRPr="004D5040" w:rsidR="00A908E4">
        <w:rPr>
          <w:szCs w:val="18"/>
        </w:rPr>
        <w:t>de</w:t>
      </w:r>
      <w:r w:rsidRPr="004D5040" w:rsidR="00A52BC1">
        <w:rPr>
          <w:szCs w:val="18"/>
        </w:rPr>
        <w:t xml:space="preserve"> minister </w:t>
      </w:r>
      <w:r w:rsidRPr="004D5040" w:rsidR="0044380B">
        <w:rPr>
          <w:szCs w:val="18"/>
        </w:rPr>
        <w:t>relevant zijn</w:t>
      </w:r>
      <w:r w:rsidRPr="004D5040" w:rsidR="00E440AB">
        <w:rPr>
          <w:szCs w:val="18"/>
        </w:rPr>
        <w:t xml:space="preserve">. Bij dit overleg is </w:t>
      </w:r>
      <w:r w:rsidRPr="004D5040" w:rsidR="00182010">
        <w:rPr>
          <w:szCs w:val="18"/>
        </w:rPr>
        <w:t xml:space="preserve">ook </w:t>
      </w:r>
      <w:r w:rsidRPr="004D5040" w:rsidR="000B71A4">
        <w:rPr>
          <w:szCs w:val="18"/>
        </w:rPr>
        <w:t xml:space="preserve">de </w:t>
      </w:r>
      <w:r w:rsidRPr="004D5040" w:rsidR="00A52BC1">
        <w:rPr>
          <w:szCs w:val="18"/>
        </w:rPr>
        <w:t>eigenaar vertegenwoordigd</w:t>
      </w:r>
      <w:r w:rsidRPr="004D5040" w:rsidR="003E5D04">
        <w:rPr>
          <w:szCs w:val="18"/>
        </w:rPr>
        <w:t xml:space="preserve"> </w:t>
      </w:r>
      <w:bookmarkStart w:name="_Hlk180495144" w:id="16"/>
      <w:r w:rsidRPr="004D5040" w:rsidR="003E5D04">
        <w:rPr>
          <w:szCs w:val="18"/>
        </w:rPr>
        <w:t xml:space="preserve">indien </w:t>
      </w:r>
      <w:bookmarkEnd w:id="15"/>
      <w:bookmarkEnd w:id="16"/>
      <w:r w:rsidRPr="004D5040" w:rsidR="00331D93">
        <w:t xml:space="preserve">er onderwerpen spelen die de bedrijfsmatige en beheersmatige aspecten van het toezicht op DNB raken en daarmee onder de eigenaarsverantwoordelijkheid vallen.  </w:t>
      </w:r>
    </w:p>
    <w:p w:rsidRPr="004D5040" w:rsidR="000B2D53" w:rsidP="0070099C" w:rsidRDefault="000B2D53" w14:paraId="6C3EC26B" w14:textId="77777777">
      <w:pPr>
        <w:spacing w:after="0" w:line="260" w:lineRule="exact"/>
        <w:rPr>
          <w:color w:val="000000"/>
          <w:szCs w:val="18"/>
        </w:rPr>
      </w:pPr>
    </w:p>
    <w:p w:rsidRPr="004D5040" w:rsidR="00E876D5" w:rsidP="00732E68" w:rsidRDefault="006F6876" w14:paraId="3EB5627B" w14:textId="77777777">
      <w:pPr>
        <w:spacing w:after="0" w:line="260" w:lineRule="exact"/>
        <w:rPr>
          <w:color w:val="000000"/>
          <w:szCs w:val="18"/>
        </w:rPr>
      </w:pPr>
      <w:r w:rsidRPr="004D5040">
        <w:rPr>
          <w:color w:val="000000"/>
          <w:szCs w:val="18"/>
        </w:rPr>
        <w:t xml:space="preserve">Naast </w:t>
      </w:r>
      <w:r w:rsidRPr="004D5040" w:rsidR="00FA0E67">
        <w:rPr>
          <w:color w:val="000000"/>
          <w:szCs w:val="18"/>
        </w:rPr>
        <w:t xml:space="preserve">deze </w:t>
      </w:r>
      <w:r w:rsidRPr="004D5040">
        <w:rPr>
          <w:color w:val="000000"/>
          <w:szCs w:val="18"/>
        </w:rPr>
        <w:t>reguliere overleggen vindt er waar nodig ad hoc overleg plaats tussen het ministerie en de</w:t>
      </w:r>
      <w:r w:rsidRPr="004D5040" w:rsidR="00FA0E67">
        <w:rPr>
          <w:color w:val="000000"/>
          <w:szCs w:val="18"/>
        </w:rPr>
        <w:t xml:space="preserve"> zbo’s. Ook komen de</w:t>
      </w:r>
      <w:r w:rsidRPr="004D5040">
        <w:rPr>
          <w:color w:val="000000"/>
          <w:szCs w:val="18"/>
        </w:rPr>
        <w:t xml:space="preserve"> partijen elkaar tegen in bijvoorbeeld het overleg tussen </w:t>
      </w:r>
      <w:r w:rsidRPr="004D5040" w:rsidR="00FA0E67">
        <w:rPr>
          <w:color w:val="000000"/>
          <w:szCs w:val="18"/>
        </w:rPr>
        <w:t xml:space="preserve">de toezichthouders belast met naleving van de </w:t>
      </w:r>
      <w:r w:rsidRPr="004D5040">
        <w:rPr>
          <w:color w:val="000000"/>
          <w:szCs w:val="18"/>
        </w:rPr>
        <w:t>Wet ter voorkoming van witwassen en financieren van terrorisme</w:t>
      </w:r>
      <w:r w:rsidRPr="004D5040" w:rsidR="008320EC">
        <w:rPr>
          <w:color w:val="000000"/>
          <w:szCs w:val="18"/>
        </w:rPr>
        <w:t xml:space="preserve"> (</w:t>
      </w:r>
      <w:proofErr w:type="spellStart"/>
      <w:r w:rsidRPr="004D5040" w:rsidR="008320EC">
        <w:rPr>
          <w:color w:val="000000"/>
          <w:szCs w:val="18"/>
        </w:rPr>
        <w:t>Wwft</w:t>
      </w:r>
      <w:proofErr w:type="spellEnd"/>
      <w:r w:rsidRPr="004D5040" w:rsidR="008320EC">
        <w:rPr>
          <w:color w:val="000000"/>
          <w:szCs w:val="18"/>
        </w:rPr>
        <w:t>)</w:t>
      </w:r>
      <w:r w:rsidRPr="004D5040">
        <w:rPr>
          <w:color w:val="000000"/>
          <w:szCs w:val="18"/>
        </w:rPr>
        <w:t xml:space="preserve">, </w:t>
      </w:r>
      <w:r w:rsidRPr="004D5040" w:rsidR="00705029">
        <w:rPr>
          <w:color w:val="000000"/>
          <w:szCs w:val="18"/>
        </w:rPr>
        <w:t>in de p</w:t>
      </w:r>
      <w:r w:rsidRPr="004D5040" w:rsidR="00476EB6">
        <w:rPr>
          <w:color w:val="000000"/>
          <w:szCs w:val="18"/>
        </w:rPr>
        <w:t xml:space="preserve">eriodieke overleggen met de sector </w:t>
      </w:r>
      <w:r w:rsidRPr="004D5040" w:rsidR="00705029">
        <w:rPr>
          <w:color w:val="000000"/>
          <w:szCs w:val="18"/>
        </w:rPr>
        <w:t xml:space="preserve">als bedoeld in artikel </w:t>
      </w:r>
      <w:r w:rsidRPr="004D5040" w:rsidR="00476EB6">
        <w:rPr>
          <w:color w:val="000000"/>
          <w:szCs w:val="18"/>
        </w:rPr>
        <w:t>12</w:t>
      </w:r>
      <w:r w:rsidRPr="004D5040" w:rsidR="00705029">
        <w:rPr>
          <w:color w:val="000000"/>
          <w:szCs w:val="18"/>
        </w:rPr>
        <w:t xml:space="preserve"> </w:t>
      </w:r>
      <w:proofErr w:type="spellStart"/>
      <w:r w:rsidRPr="004D5040" w:rsidR="00705029">
        <w:rPr>
          <w:color w:val="000000"/>
          <w:szCs w:val="18"/>
        </w:rPr>
        <w:t>Wbft</w:t>
      </w:r>
      <w:proofErr w:type="spellEnd"/>
      <w:r w:rsidRPr="004D5040" w:rsidR="00476EB6">
        <w:rPr>
          <w:color w:val="000000"/>
          <w:szCs w:val="18"/>
        </w:rPr>
        <w:t xml:space="preserve"> 2019</w:t>
      </w:r>
      <w:r w:rsidRPr="004D5040" w:rsidR="00705029">
        <w:rPr>
          <w:rStyle w:val="Voetnootmarkering"/>
          <w:color w:val="000000"/>
          <w:szCs w:val="18"/>
        </w:rPr>
        <w:footnoteReference w:id="92"/>
      </w:r>
      <w:r w:rsidRPr="004D5040" w:rsidR="00705029">
        <w:rPr>
          <w:color w:val="000000"/>
          <w:szCs w:val="18"/>
        </w:rPr>
        <w:t xml:space="preserve"> </w:t>
      </w:r>
      <w:r w:rsidRPr="004D5040">
        <w:rPr>
          <w:color w:val="000000"/>
          <w:szCs w:val="18"/>
        </w:rPr>
        <w:t>en in het Finan</w:t>
      </w:r>
      <w:r w:rsidRPr="004D5040" w:rsidR="00A40C32">
        <w:rPr>
          <w:color w:val="000000"/>
          <w:szCs w:val="18"/>
        </w:rPr>
        <w:t>cieel Stabiliteitscomité (FSC)</w:t>
      </w:r>
      <w:r w:rsidRPr="004D5040" w:rsidR="009667F3">
        <w:rPr>
          <w:color w:val="000000"/>
          <w:szCs w:val="18"/>
        </w:rPr>
        <w:t>.</w:t>
      </w:r>
    </w:p>
    <w:p w:rsidRPr="004D5040" w:rsidR="00FA0E67" w:rsidP="00732E68" w:rsidRDefault="00FA0E67" w14:paraId="4F8FD9D5" w14:textId="77777777">
      <w:pPr>
        <w:spacing w:after="0" w:line="260" w:lineRule="exact"/>
        <w:rPr>
          <w:color w:val="000000"/>
          <w:szCs w:val="18"/>
        </w:rPr>
      </w:pPr>
    </w:p>
    <w:p w:rsidRPr="004D5040" w:rsidR="00FA0E67" w:rsidP="00732E68" w:rsidRDefault="00A76D66" w14:paraId="5CA48F5A" w14:textId="0CCA2BC2">
      <w:pPr>
        <w:spacing w:after="0" w:line="260" w:lineRule="exact"/>
        <w:rPr>
          <w:color w:val="000000"/>
          <w:szCs w:val="18"/>
        </w:rPr>
      </w:pPr>
      <w:r w:rsidRPr="004D5040">
        <w:rPr>
          <w:color w:val="000000"/>
          <w:szCs w:val="18"/>
        </w:rPr>
        <w:t xml:space="preserve">In onderstaand </w:t>
      </w:r>
      <w:r w:rsidRPr="004D5040" w:rsidR="00FA0E67">
        <w:rPr>
          <w:color w:val="000000"/>
          <w:szCs w:val="18"/>
        </w:rPr>
        <w:t xml:space="preserve">overzicht </w:t>
      </w:r>
      <w:r w:rsidRPr="004D5040">
        <w:rPr>
          <w:color w:val="000000"/>
          <w:szCs w:val="18"/>
        </w:rPr>
        <w:t xml:space="preserve">zijn </w:t>
      </w:r>
      <w:r w:rsidRPr="004D5040" w:rsidR="00FA0E67">
        <w:rPr>
          <w:color w:val="000000"/>
          <w:szCs w:val="18"/>
        </w:rPr>
        <w:t xml:space="preserve">de bevoegdheden </w:t>
      </w:r>
      <w:r w:rsidRPr="004D5040">
        <w:rPr>
          <w:color w:val="000000"/>
          <w:szCs w:val="18"/>
        </w:rPr>
        <w:t xml:space="preserve">opgenomen </w:t>
      </w:r>
      <w:r w:rsidRPr="004D5040" w:rsidR="00FA0E67">
        <w:rPr>
          <w:color w:val="000000"/>
          <w:szCs w:val="18"/>
        </w:rPr>
        <w:t>die passen in de ba</w:t>
      </w:r>
      <w:r w:rsidRPr="004D5040" w:rsidR="006A7B32">
        <w:rPr>
          <w:color w:val="000000"/>
          <w:szCs w:val="18"/>
        </w:rPr>
        <w:t>sis van de interventiepiramide</w:t>
      </w:r>
      <w:r w:rsidRPr="004D5040" w:rsidR="006D0101">
        <w:rPr>
          <w:color w:val="000000"/>
          <w:szCs w:val="18"/>
        </w:rPr>
        <w:t xml:space="preserve"> (over</w:t>
      </w:r>
      <w:r w:rsidRPr="004D5040">
        <w:rPr>
          <w:color w:val="000000"/>
          <w:szCs w:val="18"/>
        </w:rPr>
        <w:t>reding)</w:t>
      </w:r>
      <w:r w:rsidRPr="004D5040" w:rsidR="006D0101">
        <w:rPr>
          <w:color w:val="000000"/>
          <w:szCs w:val="18"/>
        </w:rPr>
        <w:t>.</w:t>
      </w:r>
      <w:r w:rsidRPr="004D5040" w:rsidR="006A7B32">
        <w:rPr>
          <w:color w:val="000000"/>
          <w:szCs w:val="18"/>
        </w:rPr>
        <w:t xml:space="preserve"> </w:t>
      </w:r>
    </w:p>
    <w:p w:rsidRPr="004D5040" w:rsidR="00C12A96" w:rsidP="00732E68" w:rsidRDefault="00C12A96" w14:paraId="1C420BAE" w14:textId="77777777">
      <w:pPr>
        <w:spacing w:after="0" w:line="260" w:lineRule="exact"/>
        <w:rPr>
          <w:color w:val="000000"/>
          <w:szCs w:val="18"/>
        </w:rPr>
      </w:pPr>
    </w:p>
    <w:p w:rsidRPr="004D5040" w:rsidR="008320EC" w:rsidP="00732E68" w:rsidRDefault="008320EC" w14:paraId="301C5AC5" w14:textId="77777777">
      <w:pPr>
        <w:spacing w:after="0" w:line="260" w:lineRule="exact"/>
        <w:rPr>
          <w:color w:val="000000"/>
          <w:szCs w:val="18"/>
        </w:rPr>
      </w:pPr>
    </w:p>
    <w:tbl>
      <w:tblPr>
        <w:tblStyle w:val="Tabelraster"/>
        <w:tblW w:w="9527" w:type="dxa"/>
        <w:tblInd w:w="-5" w:type="dxa"/>
        <w:tblBorders>
          <w:insideH w:val="none" w:color="auto" w:sz="0" w:space="0"/>
          <w:insideV w:val="none" w:color="auto" w:sz="0" w:space="0"/>
        </w:tblBorders>
        <w:tblLayout w:type="fixed"/>
        <w:tblLook w:val="04A0" w:firstRow="1" w:lastRow="0" w:firstColumn="1" w:lastColumn="0" w:noHBand="0" w:noVBand="1"/>
      </w:tblPr>
      <w:tblGrid>
        <w:gridCol w:w="2066"/>
        <w:gridCol w:w="61"/>
        <w:gridCol w:w="141"/>
        <w:gridCol w:w="5878"/>
        <w:gridCol w:w="1381"/>
      </w:tblGrid>
      <w:tr w:rsidRPr="004D5040" w:rsidR="00F86A60" w:rsidTr="000E3D0B" w14:paraId="0B23F56B" w14:textId="77777777">
        <w:tc>
          <w:tcPr>
            <w:tcW w:w="2268" w:type="dxa"/>
            <w:gridSpan w:val="3"/>
            <w:tcBorders>
              <w:top w:val="single" w:color="auto" w:sz="4" w:space="0"/>
              <w:left w:val="single" w:color="auto" w:sz="4" w:space="0"/>
              <w:bottom w:val="nil"/>
            </w:tcBorders>
            <w:shd w:val="clear" w:color="auto" w:fill="BFBFBF" w:themeFill="background1" w:themeFillShade="BF"/>
          </w:tcPr>
          <w:p w:rsidRPr="004D5040" w:rsidR="00F86A60" w:rsidP="00C82D10" w:rsidRDefault="008143AE" w14:paraId="4AD300B2" w14:textId="77777777">
            <w:pPr>
              <w:rPr>
                <w:b/>
                <w:color w:val="000000"/>
                <w:sz w:val="16"/>
                <w:szCs w:val="16"/>
              </w:rPr>
            </w:pPr>
            <w:r w:rsidRPr="004D5040">
              <w:rPr>
                <w:b/>
                <w:color w:val="000000"/>
                <w:sz w:val="16"/>
                <w:szCs w:val="16"/>
              </w:rPr>
              <w:t>Onderwerp</w:t>
            </w:r>
          </w:p>
        </w:tc>
        <w:tc>
          <w:tcPr>
            <w:tcW w:w="5878" w:type="dxa"/>
            <w:tcBorders>
              <w:top w:val="single" w:color="auto" w:sz="4" w:space="0"/>
              <w:bottom w:val="nil"/>
            </w:tcBorders>
            <w:shd w:val="clear" w:color="auto" w:fill="BFBFBF" w:themeFill="background1" w:themeFillShade="BF"/>
          </w:tcPr>
          <w:p w:rsidRPr="004D5040" w:rsidR="00F86A60" w:rsidP="00C82D10" w:rsidRDefault="002C71B8" w14:paraId="1BCE914C" w14:textId="77777777">
            <w:pPr>
              <w:rPr>
                <w:b/>
                <w:color w:val="000000"/>
                <w:sz w:val="16"/>
                <w:szCs w:val="16"/>
              </w:rPr>
            </w:pPr>
            <w:r w:rsidRPr="004D5040">
              <w:rPr>
                <w:b/>
                <w:color w:val="000000"/>
                <w:sz w:val="16"/>
                <w:szCs w:val="16"/>
              </w:rPr>
              <w:t>Inhoud</w:t>
            </w:r>
          </w:p>
        </w:tc>
        <w:tc>
          <w:tcPr>
            <w:tcW w:w="1381" w:type="dxa"/>
            <w:tcBorders>
              <w:top w:val="single" w:color="auto" w:sz="4" w:space="0"/>
              <w:bottom w:val="nil"/>
              <w:right w:val="single" w:color="auto" w:sz="4" w:space="0"/>
            </w:tcBorders>
            <w:shd w:val="clear" w:color="auto" w:fill="BFBFBF" w:themeFill="background1" w:themeFillShade="BF"/>
          </w:tcPr>
          <w:p w:rsidRPr="004D5040" w:rsidR="00F86A60" w:rsidP="00C82D10" w:rsidRDefault="00F86A60" w14:paraId="5EA8C1E9" w14:textId="77777777">
            <w:pPr>
              <w:rPr>
                <w:b/>
                <w:color w:val="000000"/>
                <w:sz w:val="16"/>
                <w:szCs w:val="16"/>
              </w:rPr>
            </w:pPr>
            <w:r w:rsidRPr="004D5040">
              <w:rPr>
                <w:b/>
                <w:color w:val="000000"/>
                <w:sz w:val="16"/>
                <w:szCs w:val="16"/>
              </w:rPr>
              <w:t>Basis</w:t>
            </w:r>
          </w:p>
        </w:tc>
      </w:tr>
      <w:tr w:rsidRPr="004D5040" w:rsidR="00F86A60" w:rsidTr="000E3D0B" w14:paraId="72B1CF48" w14:textId="77777777">
        <w:tc>
          <w:tcPr>
            <w:tcW w:w="2127" w:type="dxa"/>
            <w:gridSpan w:val="2"/>
            <w:tcBorders>
              <w:top w:val="nil"/>
              <w:left w:val="single" w:color="auto" w:sz="4" w:space="0"/>
              <w:bottom w:val="nil"/>
            </w:tcBorders>
          </w:tcPr>
          <w:p w:rsidRPr="004D5040" w:rsidR="00F86A60" w:rsidP="00C82D10" w:rsidRDefault="008143AE" w14:paraId="7D8AC151" w14:textId="77777777">
            <w:pPr>
              <w:rPr>
                <w:color w:val="000000"/>
                <w:sz w:val="16"/>
                <w:szCs w:val="16"/>
              </w:rPr>
            </w:pPr>
            <w:r w:rsidRPr="004D5040">
              <w:rPr>
                <w:color w:val="000000"/>
                <w:sz w:val="16"/>
                <w:szCs w:val="16"/>
              </w:rPr>
              <w:t>Informatieverstrekking</w:t>
            </w:r>
          </w:p>
          <w:p w:rsidRPr="004D5040" w:rsidR="008143AE" w:rsidP="00FA0E67" w:rsidRDefault="00FA0E67" w14:paraId="4F272A26" w14:textId="77777777">
            <w:pPr>
              <w:rPr>
                <w:color w:val="000000"/>
                <w:sz w:val="16"/>
                <w:szCs w:val="16"/>
              </w:rPr>
            </w:pPr>
            <w:r w:rsidRPr="004D5040">
              <w:rPr>
                <w:color w:val="000000"/>
                <w:sz w:val="16"/>
                <w:szCs w:val="16"/>
              </w:rPr>
              <w:t xml:space="preserve">zbo aan </w:t>
            </w:r>
            <w:r w:rsidRPr="004D5040" w:rsidR="008143AE">
              <w:rPr>
                <w:color w:val="000000"/>
                <w:sz w:val="16"/>
                <w:szCs w:val="16"/>
              </w:rPr>
              <w:t>minister</w:t>
            </w:r>
          </w:p>
        </w:tc>
        <w:tc>
          <w:tcPr>
            <w:tcW w:w="6019" w:type="dxa"/>
            <w:gridSpan w:val="2"/>
            <w:tcBorders>
              <w:top w:val="nil"/>
              <w:bottom w:val="nil"/>
            </w:tcBorders>
          </w:tcPr>
          <w:p w:rsidRPr="004D5040" w:rsidR="009D22E0" w:rsidP="00203831" w:rsidRDefault="009D22E0" w14:paraId="2C88D909" w14:textId="77777777">
            <w:pPr>
              <w:shd w:val="clear" w:color="auto" w:fill="FFFFFF"/>
              <w:rPr>
                <w:rFonts w:eastAsia="Times New Roman" w:cs="Times New Roman"/>
                <w:sz w:val="16"/>
                <w:szCs w:val="16"/>
                <w:lang w:eastAsia="nl-NL"/>
              </w:rPr>
            </w:pPr>
            <w:r w:rsidRPr="004D5040">
              <w:rPr>
                <w:rFonts w:eastAsia="Times New Roman" w:cs="Times New Roman"/>
                <w:color w:val="000000"/>
                <w:sz w:val="16"/>
                <w:szCs w:val="16"/>
                <w:lang w:eastAsia="nl-NL"/>
              </w:rPr>
              <w:t xml:space="preserve">1. Onze Minister kan aan de toezichthouder de gegevens of inlichtingen vragen die nodig zijn voor een onderzoek naar de </w:t>
            </w:r>
            <w:proofErr w:type="spellStart"/>
            <w:r w:rsidRPr="004D5040">
              <w:rPr>
                <w:rFonts w:eastAsia="Times New Roman" w:cs="Times New Roman"/>
                <w:color w:val="000000"/>
                <w:sz w:val="16"/>
                <w:szCs w:val="16"/>
                <w:lang w:eastAsia="nl-NL"/>
              </w:rPr>
              <w:t>toereikendheid</w:t>
            </w:r>
            <w:proofErr w:type="spellEnd"/>
            <w:r w:rsidRPr="004D5040">
              <w:rPr>
                <w:rFonts w:eastAsia="Times New Roman" w:cs="Times New Roman"/>
                <w:color w:val="000000"/>
                <w:sz w:val="16"/>
                <w:szCs w:val="16"/>
                <w:lang w:eastAsia="nl-NL"/>
              </w:rPr>
              <w:t xml:space="preserve"> van deze wet of de wijze waarop de toezichthouder deze wet uitvoert of heeft uitgevoerd, indien dat ter wille van het toezicht nodig </w:t>
            </w:r>
            <w:r w:rsidRPr="004D5040">
              <w:rPr>
                <w:rFonts w:eastAsia="Times New Roman" w:cs="Times New Roman"/>
                <w:sz w:val="16"/>
                <w:szCs w:val="16"/>
                <w:lang w:eastAsia="nl-NL"/>
              </w:rPr>
              <w:t>blijkt.</w:t>
            </w:r>
          </w:p>
          <w:p w:rsidRPr="004D5040" w:rsidR="009D22E0" w:rsidP="00203831" w:rsidRDefault="009D22E0" w14:paraId="18FAF0F5" w14:textId="77777777">
            <w:pPr>
              <w:shd w:val="clear" w:color="auto" w:fill="FFFFFF"/>
              <w:rPr>
                <w:rFonts w:eastAsia="Times New Roman" w:cs="Times New Roman"/>
                <w:sz w:val="16"/>
                <w:szCs w:val="16"/>
                <w:lang w:eastAsia="nl-NL"/>
              </w:rPr>
            </w:pPr>
            <w:r w:rsidRPr="004D5040">
              <w:rPr>
                <w:rFonts w:eastAsia="Times New Roman" w:cs="Times New Roman"/>
                <w:sz w:val="16"/>
                <w:szCs w:val="16"/>
                <w:lang w:eastAsia="nl-NL"/>
              </w:rPr>
              <w:t xml:space="preserve">2. De toezichthouder verstrekt aan Onze Minister de in het eerste lid bedoelde gegevens of inlichtingen, tenzij het vertrouwelijke gegevens of inlichtingen betreft in de zin van </w:t>
            </w:r>
            <w:hyperlink w:history="1" w:anchor="Titeldeel1_Hoofdstuk1.5_Afdeling1.5.1_Artikel1:89" r:id="rId17">
              <w:r w:rsidRPr="004D5040">
                <w:rPr>
                  <w:rStyle w:val="Hyperlink"/>
                  <w:color w:val="auto"/>
                  <w:sz w:val="16"/>
                  <w:szCs w:val="16"/>
                  <w:u w:val="none"/>
                </w:rPr>
                <w:t>artikel 1:89, eerste lid</w:t>
              </w:r>
            </w:hyperlink>
            <w:r w:rsidRPr="004D5040">
              <w:rPr>
                <w:rFonts w:eastAsia="Times New Roman" w:cs="Times New Roman"/>
                <w:sz w:val="16"/>
                <w:szCs w:val="16"/>
                <w:lang w:eastAsia="nl-NL"/>
              </w:rPr>
              <w:t>, die:</w:t>
            </w:r>
          </w:p>
          <w:p w:rsidRPr="004D5040" w:rsidR="009D22E0" w:rsidP="00203831" w:rsidRDefault="009D22E0" w14:paraId="6DFAB3CE" w14:textId="77777777">
            <w:pPr>
              <w:shd w:val="clear" w:color="auto" w:fill="FFFFFF"/>
              <w:rPr>
                <w:rFonts w:eastAsia="Times New Roman" w:cs="Times New Roman"/>
                <w:sz w:val="16"/>
                <w:szCs w:val="16"/>
                <w:lang w:eastAsia="nl-NL"/>
              </w:rPr>
            </w:pPr>
            <w:r w:rsidRPr="004D5040">
              <w:rPr>
                <w:rFonts w:eastAsia="Times New Roman" w:cs="Times New Roman"/>
                <w:bCs/>
                <w:sz w:val="16"/>
                <w:szCs w:val="16"/>
                <w:lang w:eastAsia="nl-NL"/>
              </w:rPr>
              <w:t xml:space="preserve">a. </w:t>
            </w:r>
            <w:r w:rsidRPr="004D5040">
              <w:rPr>
                <w:rFonts w:eastAsia="Times New Roman" w:cs="Times New Roman"/>
                <w:sz w:val="16"/>
                <w:szCs w:val="16"/>
                <w:lang w:eastAsia="nl-NL"/>
              </w:rPr>
              <w:t>betrekking hebben op of herleidbaar zijn tot een afzonderlijke persoon of vennootschap, met uitzondering van gegevens of inlichtingen die betrekking hebben op of herleidbaar zijn tot een afzonderlijke financiële onderneming:</w:t>
            </w:r>
          </w:p>
          <w:p w:rsidRPr="004D5040" w:rsidR="009D22E0" w:rsidP="00182010" w:rsidRDefault="009D22E0" w14:paraId="45D0C6A5" w14:textId="77777777">
            <w:pPr>
              <w:shd w:val="clear" w:color="auto" w:fill="FFFFFF"/>
              <w:rPr>
                <w:rFonts w:eastAsia="Times New Roman" w:cs="Times New Roman"/>
                <w:sz w:val="16"/>
                <w:szCs w:val="16"/>
                <w:lang w:eastAsia="nl-NL"/>
              </w:rPr>
            </w:pPr>
            <w:r w:rsidRPr="004D5040">
              <w:rPr>
                <w:rFonts w:eastAsia="Times New Roman" w:cs="Times New Roman"/>
                <w:bCs/>
                <w:sz w:val="16"/>
                <w:szCs w:val="16"/>
                <w:lang w:eastAsia="nl-NL"/>
              </w:rPr>
              <w:t xml:space="preserve">1°. </w:t>
            </w:r>
            <w:r w:rsidRPr="004D5040">
              <w:rPr>
                <w:rFonts w:eastAsia="Times New Roman" w:cs="Times New Roman"/>
                <w:sz w:val="16"/>
                <w:szCs w:val="16"/>
                <w:lang w:eastAsia="nl-NL"/>
              </w:rPr>
              <w:t xml:space="preserve">waaraan een vergunning op grond van het Deel Markttoegang financiële ondernemingen is verleend of die een verklaring van ondertoezichtstelling als bedoeld in </w:t>
            </w:r>
            <w:hyperlink w:history="1" w:anchor="Titeldeel3_Hoofdstuk3.4_Afdeling3.4.1_Paragraaf3.4.1.1_Artikel3:110" r:id="rId18">
              <w:r w:rsidRPr="004D5040">
                <w:rPr>
                  <w:rStyle w:val="Hyperlink"/>
                  <w:color w:val="auto"/>
                  <w:sz w:val="16"/>
                  <w:szCs w:val="16"/>
                  <w:u w:val="none"/>
                </w:rPr>
                <w:t>artikel 3:110</w:t>
              </w:r>
            </w:hyperlink>
            <w:r w:rsidRPr="004D5040">
              <w:rPr>
                <w:rFonts w:eastAsia="Times New Roman" w:cs="Times New Roman"/>
                <w:sz w:val="16"/>
                <w:szCs w:val="16"/>
                <w:lang w:eastAsia="nl-NL"/>
              </w:rPr>
              <w:t xml:space="preserve"> heeft verkregen of waarvan die vergunning onderscheidenlijk die verklaring is ingetrokken of vervallen; en</w:t>
            </w:r>
          </w:p>
          <w:p w:rsidRPr="004D5040" w:rsidR="009D22E0" w:rsidP="00182010" w:rsidRDefault="009D22E0" w14:paraId="7561757D" w14:textId="77777777">
            <w:pPr>
              <w:shd w:val="clear" w:color="auto" w:fill="FFFFFF"/>
              <w:rPr>
                <w:rFonts w:eastAsia="Times New Roman" w:cs="Times New Roman"/>
                <w:sz w:val="16"/>
                <w:szCs w:val="16"/>
                <w:lang w:eastAsia="nl-NL"/>
              </w:rPr>
            </w:pPr>
            <w:r w:rsidRPr="004D5040">
              <w:rPr>
                <w:rFonts w:eastAsia="Times New Roman" w:cs="Times New Roman"/>
                <w:bCs/>
                <w:sz w:val="16"/>
                <w:szCs w:val="16"/>
                <w:lang w:eastAsia="nl-NL"/>
              </w:rPr>
              <w:t xml:space="preserve">2°. </w:t>
            </w:r>
            <w:r w:rsidRPr="004D5040">
              <w:rPr>
                <w:rFonts w:eastAsia="Times New Roman" w:cs="Times New Roman"/>
                <w:sz w:val="16"/>
                <w:szCs w:val="16"/>
                <w:lang w:eastAsia="nl-NL"/>
              </w:rPr>
              <w:t xml:space="preserve">ten aanzien waarvan surséance van betaling is verleend, of overeenkomstig </w:t>
            </w:r>
            <w:hyperlink w:history="1" w:anchor="Titeldeel3_Hoofdstuk3.5_Afdeling3.5.5" r:id="rId19">
              <w:r w:rsidRPr="004D5040">
                <w:rPr>
                  <w:rStyle w:val="Hyperlink"/>
                  <w:color w:val="auto"/>
                  <w:sz w:val="16"/>
                  <w:szCs w:val="16"/>
                  <w:u w:val="none"/>
                </w:rPr>
                <w:t>afdeling 3.5.5</w:t>
              </w:r>
            </w:hyperlink>
            <w:r w:rsidRPr="004D5040">
              <w:rPr>
                <w:rFonts w:eastAsia="Times New Roman" w:cs="Times New Roman"/>
                <w:sz w:val="16"/>
                <w:szCs w:val="16"/>
                <w:lang w:eastAsia="nl-NL"/>
              </w:rPr>
              <w:t xml:space="preserve"> de noodregeling is uitgesproken of die in staat van faillissement is verklaard of op grond van een rechterlijke uitspraak is ontbonden;</w:t>
            </w:r>
          </w:p>
          <w:p w:rsidRPr="004D5040" w:rsidR="009D22E0" w:rsidP="00182010" w:rsidRDefault="009D22E0" w14:paraId="36E53C8A" w14:textId="77777777">
            <w:pPr>
              <w:shd w:val="clear" w:color="auto" w:fill="FFFFFF"/>
              <w:rPr>
                <w:rFonts w:eastAsia="Times New Roman" w:cs="Times New Roman"/>
                <w:sz w:val="16"/>
                <w:szCs w:val="16"/>
                <w:lang w:eastAsia="nl-NL"/>
              </w:rPr>
            </w:pPr>
            <w:r w:rsidRPr="004D5040">
              <w:rPr>
                <w:rFonts w:eastAsia="Times New Roman" w:cs="Times New Roman"/>
                <w:bCs/>
                <w:sz w:val="16"/>
                <w:szCs w:val="16"/>
                <w:lang w:eastAsia="nl-NL"/>
              </w:rPr>
              <w:t xml:space="preserve">b. </w:t>
            </w:r>
            <w:r w:rsidRPr="004D5040">
              <w:rPr>
                <w:rFonts w:eastAsia="Times New Roman" w:cs="Times New Roman"/>
                <w:sz w:val="16"/>
                <w:szCs w:val="16"/>
                <w:lang w:eastAsia="nl-NL"/>
              </w:rPr>
              <w:t>betrekking hebben op ondernemingen die betrokken zijn of zijn geweest bij een poging een financiële onderneming in staat te stellen haar bedrijf voort te zetten; of</w:t>
            </w:r>
          </w:p>
          <w:p w:rsidRPr="004D5040" w:rsidR="009D22E0" w:rsidP="00182010" w:rsidRDefault="009D22E0" w14:paraId="135044FD" w14:textId="77777777">
            <w:pPr>
              <w:shd w:val="clear" w:color="auto" w:fill="FFFFFF"/>
              <w:rPr>
                <w:rFonts w:eastAsia="Times New Roman" w:cs="Times New Roman"/>
                <w:color w:val="000000"/>
                <w:sz w:val="16"/>
                <w:szCs w:val="16"/>
                <w:lang w:eastAsia="nl-NL"/>
              </w:rPr>
            </w:pPr>
            <w:r w:rsidRPr="004D5040">
              <w:rPr>
                <w:rFonts w:eastAsia="Times New Roman" w:cs="Times New Roman"/>
                <w:bCs/>
                <w:sz w:val="16"/>
                <w:szCs w:val="16"/>
                <w:lang w:eastAsia="nl-NL"/>
              </w:rPr>
              <w:t>c.</w:t>
            </w:r>
            <w:r w:rsidRPr="004D5040">
              <w:rPr>
                <w:rFonts w:eastAsia="Times New Roman" w:cs="Times New Roman"/>
                <w:b/>
                <w:bCs/>
                <w:sz w:val="16"/>
                <w:szCs w:val="16"/>
                <w:lang w:eastAsia="nl-NL"/>
              </w:rPr>
              <w:t xml:space="preserve"> </w:t>
            </w:r>
            <w:r w:rsidRPr="004D5040">
              <w:rPr>
                <w:rFonts w:eastAsia="Times New Roman" w:cs="Times New Roman"/>
                <w:sz w:val="16"/>
                <w:szCs w:val="16"/>
                <w:lang w:eastAsia="nl-NL"/>
              </w:rPr>
              <w:t>zijn ontvangen van een toezichthoudende instantie of zijn verkregen naar aanleiding van een verificatie bij een in een andere staat gelegen bijkantoor van een financiële onderneming</w:t>
            </w:r>
            <w:r w:rsidRPr="004D5040">
              <w:rPr>
                <w:rFonts w:eastAsia="Times New Roman" w:cs="Times New Roman"/>
                <w:color w:val="000000"/>
                <w:sz w:val="16"/>
                <w:szCs w:val="16"/>
                <w:lang w:eastAsia="nl-NL"/>
              </w:rPr>
              <w:t xml:space="preserve"> met zetel in Nederland, en niet de uitdrukkelijke instemming is verkregen van die toezichthoudende instantie of van de toezichthoudende instantie van de staat waar de verificatie ter plaatse is verricht.</w:t>
            </w:r>
          </w:p>
          <w:p w:rsidRPr="004D5040" w:rsidR="009D22E0" w:rsidP="00C82D10" w:rsidRDefault="009D22E0" w14:paraId="097362FF" w14:textId="77777777">
            <w:pPr>
              <w:shd w:val="clear" w:color="auto" w:fill="FFFFFF"/>
              <w:rPr>
                <w:rFonts w:eastAsia="Times New Roman" w:cs="Times New Roman"/>
                <w:color w:val="000000"/>
                <w:sz w:val="16"/>
                <w:szCs w:val="16"/>
                <w:lang w:eastAsia="nl-NL"/>
              </w:rPr>
            </w:pPr>
            <w:r w:rsidRPr="004D5040">
              <w:rPr>
                <w:rFonts w:eastAsia="Times New Roman" w:cs="Times New Roman"/>
                <w:color w:val="000000"/>
                <w:sz w:val="16"/>
                <w:szCs w:val="16"/>
                <w:lang w:eastAsia="nl-NL"/>
              </w:rPr>
              <w:t>3. Onze Minister kan een derde opdragen de gegevens of inlichtingen die hem ingevolge het tweede lid zijn verstrekt te onderzoeken en aan hem verslag uit te brengen. Tevens kan Onze Minister de derde die in zijn opdracht handelt, machtigen namens hem gegevens of inlichtingen in te winnen, in welk geval het eerste en tweede lid van overeenkomstige toepassing zijn.</w:t>
            </w:r>
          </w:p>
          <w:p w:rsidRPr="004D5040" w:rsidR="009D22E0" w:rsidP="00C82D10" w:rsidRDefault="009D22E0" w14:paraId="2AA9963F" w14:textId="77777777">
            <w:pPr>
              <w:shd w:val="clear" w:color="auto" w:fill="FFFFFF"/>
              <w:rPr>
                <w:rFonts w:eastAsia="Times New Roman" w:cs="Times New Roman"/>
                <w:color w:val="000000"/>
                <w:sz w:val="16"/>
                <w:szCs w:val="16"/>
                <w:lang w:eastAsia="nl-NL"/>
              </w:rPr>
            </w:pPr>
            <w:r w:rsidRPr="004D5040">
              <w:rPr>
                <w:rFonts w:eastAsia="Times New Roman" w:cs="Times New Roman"/>
                <w:color w:val="000000"/>
                <w:sz w:val="16"/>
                <w:szCs w:val="16"/>
                <w:lang w:eastAsia="nl-NL"/>
              </w:rPr>
              <w:t xml:space="preserve">4. Onze Minister gebruikt de gegevens of inlichtingen die hij ingevolge het tweede of derde lid heeft verkregen uitsluitend voor het vormen van zijn oordeel over de </w:t>
            </w:r>
            <w:proofErr w:type="spellStart"/>
            <w:r w:rsidRPr="004D5040">
              <w:rPr>
                <w:rFonts w:eastAsia="Times New Roman" w:cs="Times New Roman"/>
                <w:color w:val="000000"/>
                <w:sz w:val="16"/>
                <w:szCs w:val="16"/>
                <w:lang w:eastAsia="nl-NL"/>
              </w:rPr>
              <w:t>toereikendheid</w:t>
            </w:r>
            <w:proofErr w:type="spellEnd"/>
            <w:r w:rsidRPr="004D5040">
              <w:rPr>
                <w:rFonts w:eastAsia="Times New Roman" w:cs="Times New Roman"/>
                <w:color w:val="000000"/>
                <w:sz w:val="16"/>
                <w:szCs w:val="16"/>
                <w:lang w:eastAsia="nl-NL"/>
              </w:rPr>
              <w:t xml:space="preserve"> van deze wet of de wijze waarop de toezichthouder deze wet uitvoert of heeft uitgevoerd.</w:t>
            </w:r>
          </w:p>
          <w:p w:rsidRPr="004D5040" w:rsidR="009D22E0" w:rsidP="00C82D10" w:rsidRDefault="009D22E0" w14:paraId="46F5BEE9" w14:textId="77777777">
            <w:pPr>
              <w:shd w:val="clear" w:color="auto" w:fill="FFFFFF"/>
              <w:rPr>
                <w:rFonts w:eastAsia="Times New Roman" w:cs="Times New Roman"/>
                <w:color w:val="000000"/>
                <w:sz w:val="16"/>
                <w:szCs w:val="16"/>
                <w:lang w:eastAsia="nl-NL"/>
              </w:rPr>
            </w:pPr>
            <w:r w:rsidRPr="004D5040">
              <w:rPr>
                <w:rFonts w:eastAsia="Times New Roman" w:cs="Times New Roman"/>
                <w:color w:val="000000"/>
                <w:sz w:val="16"/>
                <w:szCs w:val="16"/>
                <w:lang w:eastAsia="nl-NL"/>
              </w:rPr>
              <w:t>5. Onze Minister en degenen die in zijn opdracht handelen zijn verplicht tot geheimhouding van de op grond van het tweede lid ontvangen gegevens of inlichtingen.</w:t>
            </w:r>
          </w:p>
          <w:p w:rsidRPr="004D5040" w:rsidR="009D22E0" w:rsidP="00C82D10" w:rsidRDefault="009D22E0" w14:paraId="5CA9CA2F" w14:textId="77777777">
            <w:pPr>
              <w:shd w:val="clear" w:color="auto" w:fill="FFFFFF"/>
              <w:rPr>
                <w:rFonts w:eastAsia="Times New Roman" w:cs="Times New Roman"/>
                <w:sz w:val="16"/>
                <w:szCs w:val="16"/>
                <w:lang w:eastAsia="nl-NL"/>
              </w:rPr>
            </w:pPr>
            <w:r w:rsidRPr="004D5040">
              <w:rPr>
                <w:rFonts w:eastAsia="Times New Roman" w:cs="Times New Roman"/>
                <w:color w:val="000000"/>
                <w:sz w:val="16"/>
                <w:szCs w:val="16"/>
                <w:lang w:eastAsia="nl-NL"/>
              </w:rPr>
              <w:t xml:space="preserve">6. Niettegenstaande het vierde en vijfde lid kan Onze Minister de aan de gegevens of inlichtingen ontleende bevindingen en de daaruit getrokken conclusies aan de beide kamers der Staten-Generaal mededelen en de </w:t>
            </w:r>
            <w:r w:rsidRPr="004D5040">
              <w:rPr>
                <w:rFonts w:eastAsia="Times New Roman" w:cs="Times New Roman"/>
                <w:sz w:val="16"/>
                <w:szCs w:val="16"/>
                <w:lang w:eastAsia="nl-NL"/>
              </w:rPr>
              <w:t>conclusies in algemene zin uit het onderzoek openbaar maken.</w:t>
            </w:r>
          </w:p>
          <w:p w:rsidR="009D22E0" w:rsidP="00C82D10" w:rsidRDefault="009D22E0" w14:paraId="410505C3" w14:textId="77777777">
            <w:pPr>
              <w:shd w:val="clear" w:color="auto" w:fill="FFFFFF"/>
              <w:rPr>
                <w:rFonts w:eastAsia="Times New Roman" w:cs="Times New Roman"/>
                <w:sz w:val="16"/>
                <w:szCs w:val="16"/>
                <w:lang w:eastAsia="nl-NL"/>
              </w:rPr>
            </w:pPr>
            <w:r w:rsidRPr="004D5040">
              <w:rPr>
                <w:rFonts w:eastAsia="Times New Roman" w:cs="Times New Roman"/>
                <w:sz w:val="16"/>
                <w:szCs w:val="16"/>
                <w:lang w:eastAsia="nl-NL"/>
              </w:rPr>
              <w:t xml:space="preserve">7. De </w:t>
            </w:r>
            <w:hyperlink w:history="1" r:id="rId20">
              <w:r w:rsidRPr="004D5040">
                <w:rPr>
                  <w:rStyle w:val="Hyperlink"/>
                  <w:color w:val="auto"/>
                  <w:sz w:val="16"/>
                  <w:szCs w:val="16"/>
                  <w:u w:val="none"/>
                </w:rPr>
                <w:t>Wet openbaarheid van bestuur</w:t>
              </w:r>
            </w:hyperlink>
            <w:r w:rsidRPr="004D5040">
              <w:rPr>
                <w:rFonts w:eastAsia="Times New Roman" w:cs="Times New Roman"/>
                <w:sz w:val="16"/>
                <w:szCs w:val="16"/>
                <w:lang w:eastAsia="nl-NL"/>
              </w:rPr>
              <w:t xml:space="preserve">, de </w:t>
            </w:r>
            <w:hyperlink w:history="1" r:id="rId21">
              <w:r w:rsidRPr="004D5040">
                <w:rPr>
                  <w:rStyle w:val="Hyperlink"/>
                  <w:color w:val="auto"/>
                  <w:sz w:val="16"/>
                  <w:szCs w:val="16"/>
                  <w:u w:val="none"/>
                </w:rPr>
                <w:t>Wet Nationale Ombudsman</w:t>
              </w:r>
            </w:hyperlink>
            <w:r w:rsidRPr="004D5040">
              <w:rPr>
                <w:rFonts w:eastAsia="Times New Roman" w:cs="Times New Roman"/>
                <w:sz w:val="16"/>
                <w:szCs w:val="16"/>
                <w:lang w:eastAsia="nl-NL"/>
              </w:rPr>
              <w:t xml:space="preserve">, en </w:t>
            </w:r>
            <w:hyperlink w:history="1" r:id="rId22">
              <w:r w:rsidRPr="004D5040">
                <w:rPr>
                  <w:rStyle w:val="Hyperlink"/>
                  <w:color w:val="auto"/>
                  <w:sz w:val="16"/>
                  <w:szCs w:val="16"/>
                  <w:u w:val="none"/>
                </w:rPr>
                <w:t>titel 9.2 van de Algemene wet bestuursrecht</w:t>
              </w:r>
            </w:hyperlink>
            <w:r w:rsidRPr="004D5040">
              <w:rPr>
                <w:rFonts w:eastAsia="Times New Roman" w:cs="Times New Roman"/>
                <w:sz w:val="16"/>
                <w:szCs w:val="16"/>
                <w:lang w:eastAsia="nl-NL"/>
              </w:rPr>
              <w:t xml:space="preserve"> zijn niet van toepassing met betrekking tot de in dit artikel bedoelde gegevens of inlichtingen die Onze Minister of de in zijn opdracht werkende derde onder zich heeft.</w:t>
            </w:r>
          </w:p>
          <w:p w:rsidRPr="004D5040" w:rsidR="00FD2B61" w:rsidP="00C82D10" w:rsidRDefault="00FD2B61" w14:paraId="78BE493C" w14:textId="77777777">
            <w:pPr>
              <w:shd w:val="clear" w:color="auto" w:fill="FFFFFF"/>
              <w:rPr>
                <w:rFonts w:eastAsia="Times New Roman" w:cs="Times New Roman"/>
                <w:sz w:val="16"/>
                <w:szCs w:val="16"/>
                <w:lang w:eastAsia="nl-NL"/>
              </w:rPr>
            </w:pPr>
          </w:p>
        </w:tc>
        <w:tc>
          <w:tcPr>
            <w:tcW w:w="1381" w:type="dxa"/>
            <w:tcBorders>
              <w:top w:val="nil"/>
              <w:bottom w:val="nil"/>
              <w:right w:val="single" w:color="auto" w:sz="4" w:space="0"/>
            </w:tcBorders>
          </w:tcPr>
          <w:p w:rsidRPr="004D5040" w:rsidR="00F86A60" w:rsidP="00C82D10" w:rsidRDefault="00F86A60" w14:paraId="370C6CAC" w14:textId="77777777">
            <w:pPr>
              <w:rPr>
                <w:color w:val="000000"/>
                <w:sz w:val="16"/>
                <w:szCs w:val="16"/>
              </w:rPr>
            </w:pPr>
            <w:r w:rsidRPr="004D5040">
              <w:rPr>
                <w:rFonts w:eastAsia="Arial Unicode MS" w:cs="Arial"/>
                <w:sz w:val="16"/>
                <w:szCs w:val="16"/>
              </w:rPr>
              <w:t>Artikel 1:</w:t>
            </w:r>
            <w:r w:rsidRPr="004D5040" w:rsidR="002B7BB1">
              <w:rPr>
                <w:rFonts w:eastAsia="Arial Unicode MS" w:cs="Arial"/>
                <w:sz w:val="16"/>
                <w:szCs w:val="16"/>
              </w:rPr>
              <w:t xml:space="preserve">42 </w:t>
            </w:r>
            <w:proofErr w:type="spellStart"/>
            <w:r w:rsidRPr="004D5040" w:rsidR="002B7BB1">
              <w:rPr>
                <w:rFonts w:eastAsia="Arial Unicode MS" w:cs="Arial"/>
                <w:sz w:val="16"/>
                <w:szCs w:val="16"/>
              </w:rPr>
              <w:t>Wft</w:t>
            </w:r>
            <w:proofErr w:type="spellEnd"/>
          </w:p>
        </w:tc>
      </w:tr>
      <w:tr w:rsidRPr="004D5040" w:rsidR="00F86A60" w:rsidTr="000E3D0B" w14:paraId="47BA6820" w14:textId="77777777">
        <w:tc>
          <w:tcPr>
            <w:tcW w:w="2066" w:type="dxa"/>
            <w:tcBorders>
              <w:top w:val="nil"/>
              <w:left w:val="single" w:color="auto" w:sz="4" w:space="0"/>
              <w:bottom w:val="nil"/>
            </w:tcBorders>
            <w:shd w:val="clear" w:color="auto" w:fill="D9D9D9" w:themeFill="background1" w:themeFillShade="D9"/>
          </w:tcPr>
          <w:p w:rsidRPr="004D5040" w:rsidR="00F86A60" w:rsidP="00FA0E67" w:rsidRDefault="008143AE" w14:paraId="2A6A0454" w14:textId="77777777">
            <w:pPr>
              <w:rPr>
                <w:color w:val="000000"/>
                <w:sz w:val="16"/>
                <w:szCs w:val="16"/>
              </w:rPr>
            </w:pPr>
            <w:proofErr w:type="spellStart"/>
            <w:r w:rsidRPr="004D5040">
              <w:rPr>
                <w:color w:val="000000"/>
                <w:sz w:val="16"/>
                <w:szCs w:val="16"/>
              </w:rPr>
              <w:t>Informatieverstrekking</w:t>
            </w:r>
            <w:r w:rsidRPr="004D5040" w:rsidR="00FA0E67">
              <w:rPr>
                <w:color w:val="000000"/>
                <w:sz w:val="16"/>
                <w:szCs w:val="16"/>
              </w:rPr>
              <w:t>zbo</w:t>
            </w:r>
            <w:proofErr w:type="spellEnd"/>
            <w:r w:rsidRPr="004D5040" w:rsidR="00FA0E67">
              <w:rPr>
                <w:color w:val="000000"/>
                <w:sz w:val="16"/>
                <w:szCs w:val="16"/>
              </w:rPr>
              <w:t xml:space="preserve"> aan </w:t>
            </w:r>
            <w:r w:rsidRPr="004D5040">
              <w:rPr>
                <w:color w:val="000000"/>
                <w:sz w:val="16"/>
                <w:szCs w:val="16"/>
              </w:rPr>
              <w:t>minister</w:t>
            </w:r>
          </w:p>
        </w:tc>
        <w:tc>
          <w:tcPr>
            <w:tcW w:w="6080" w:type="dxa"/>
            <w:gridSpan w:val="3"/>
            <w:tcBorders>
              <w:top w:val="nil"/>
              <w:bottom w:val="nil"/>
            </w:tcBorders>
            <w:shd w:val="clear" w:color="auto" w:fill="D9D9D9" w:themeFill="background1" w:themeFillShade="D9"/>
          </w:tcPr>
          <w:p w:rsidRPr="004D5040" w:rsidR="00F86A60" w:rsidP="00C82D10" w:rsidRDefault="00564FF3" w14:paraId="4034D811" w14:textId="77777777">
            <w:pPr>
              <w:rPr>
                <w:color w:val="000000"/>
                <w:sz w:val="16"/>
                <w:szCs w:val="16"/>
              </w:rPr>
            </w:pPr>
            <w:r w:rsidRPr="004D5040">
              <w:rPr>
                <w:color w:val="000000"/>
                <w:sz w:val="16"/>
                <w:szCs w:val="16"/>
              </w:rPr>
              <w:t>1. Een zelfstandig bestuursorgaan verstrekt desgevraagd aan Onze Minister alle voor de uitoefening van diens taak benodigde inlichtingen. Onze Minister kan inzage vorderen van alle zakelijke gegevens en bescheiden, indien dat voor de vervulling van zijn taak redelijkerwijs nodig is.</w:t>
            </w:r>
          </w:p>
          <w:p w:rsidR="00564FF3" w:rsidP="00C82D10" w:rsidRDefault="00564FF3" w14:paraId="318740DF" w14:textId="77777777">
            <w:pPr>
              <w:rPr>
                <w:color w:val="000000"/>
                <w:sz w:val="16"/>
                <w:szCs w:val="16"/>
              </w:rPr>
            </w:pPr>
            <w:r w:rsidRPr="004D5040">
              <w:rPr>
                <w:color w:val="000000"/>
                <w:sz w:val="16"/>
                <w:szCs w:val="16"/>
              </w:rPr>
              <w:t>2. Een zelfstandig bestuursorgaan geeft bij het verstrekken van de in het eerste lid bedoelde inlichtingen waar nodig aan welke gegevens een vertrouwelijk karakter dragen. Dit vertrouwelijke karakter kan voortvloeien uit de aard van de gegevens, dan wel uit het feit dat natuurlijke of rechtspersonen deze aan het zelfstandig bestuursorgaan hebben verstrekt onder het beding dat zij als vertrouwelijk zullen gelden.</w:t>
            </w:r>
          </w:p>
          <w:p w:rsidRPr="004D5040" w:rsidR="00FD2B61" w:rsidP="00C82D10" w:rsidRDefault="00FD2B61" w14:paraId="4651DDF1" w14:textId="77777777">
            <w:pPr>
              <w:rPr>
                <w:color w:val="000000"/>
                <w:sz w:val="16"/>
                <w:szCs w:val="16"/>
              </w:rPr>
            </w:pPr>
          </w:p>
        </w:tc>
        <w:tc>
          <w:tcPr>
            <w:tcW w:w="1381" w:type="dxa"/>
            <w:tcBorders>
              <w:top w:val="nil"/>
              <w:bottom w:val="nil"/>
              <w:right w:val="single" w:color="auto" w:sz="4" w:space="0"/>
            </w:tcBorders>
            <w:shd w:val="clear" w:color="auto" w:fill="D9D9D9" w:themeFill="background1" w:themeFillShade="D9"/>
          </w:tcPr>
          <w:p w:rsidRPr="004D5040" w:rsidR="00F86A60" w:rsidP="00FA0E67" w:rsidRDefault="00F86A60" w14:paraId="4DBC3141" w14:textId="77777777">
            <w:pPr>
              <w:rPr>
                <w:rFonts w:eastAsia="Arial Unicode MS" w:cs="Arial"/>
                <w:sz w:val="16"/>
                <w:szCs w:val="16"/>
              </w:rPr>
            </w:pPr>
            <w:r w:rsidRPr="004D5040">
              <w:rPr>
                <w:rFonts w:eastAsia="Arial Unicode MS" w:cs="Arial"/>
                <w:sz w:val="16"/>
                <w:szCs w:val="16"/>
              </w:rPr>
              <w:t>A</w:t>
            </w:r>
            <w:r w:rsidRPr="004D5040" w:rsidR="00D62597">
              <w:rPr>
                <w:rFonts w:eastAsia="Arial Unicode MS" w:cs="Arial"/>
                <w:sz w:val="16"/>
                <w:szCs w:val="16"/>
              </w:rPr>
              <w:t xml:space="preserve">rtikel </w:t>
            </w:r>
            <w:r w:rsidRPr="004D5040">
              <w:rPr>
                <w:rFonts w:eastAsia="Arial Unicode MS" w:cs="Arial"/>
                <w:sz w:val="16"/>
                <w:szCs w:val="16"/>
              </w:rPr>
              <w:t xml:space="preserve">20 Kaderwet </w:t>
            </w:r>
            <w:r w:rsidRPr="004D5040" w:rsidR="00FA0E67">
              <w:rPr>
                <w:rFonts w:eastAsia="Arial Unicode MS" w:cs="Arial"/>
                <w:sz w:val="16"/>
                <w:szCs w:val="16"/>
              </w:rPr>
              <w:t>zbo</w:t>
            </w:r>
          </w:p>
        </w:tc>
      </w:tr>
      <w:tr w:rsidRPr="004D5040" w:rsidR="008143AE" w:rsidTr="007B16D4" w14:paraId="4DE1DF24" w14:textId="77777777">
        <w:trPr>
          <w:cantSplit/>
        </w:trPr>
        <w:tc>
          <w:tcPr>
            <w:tcW w:w="2066" w:type="dxa"/>
            <w:tcBorders>
              <w:top w:val="nil"/>
              <w:left w:val="single" w:color="auto" w:sz="4" w:space="0"/>
              <w:bottom w:val="nil"/>
            </w:tcBorders>
          </w:tcPr>
          <w:p w:rsidRPr="004D5040" w:rsidR="008143AE" w:rsidP="008143AE" w:rsidRDefault="008143AE" w14:paraId="55396179" w14:textId="77777777">
            <w:pPr>
              <w:rPr>
                <w:color w:val="000000"/>
                <w:sz w:val="16"/>
                <w:szCs w:val="16"/>
              </w:rPr>
            </w:pPr>
            <w:r w:rsidRPr="004D5040">
              <w:rPr>
                <w:color w:val="000000"/>
                <w:sz w:val="16"/>
                <w:szCs w:val="16"/>
              </w:rPr>
              <w:t>Informatieverstrekking</w:t>
            </w:r>
          </w:p>
          <w:p w:rsidRPr="004D5040" w:rsidR="008143AE" w:rsidP="008143AE" w:rsidRDefault="00FA0E67" w14:paraId="4F131886" w14:textId="77777777">
            <w:pPr>
              <w:rPr>
                <w:color w:val="000000"/>
                <w:sz w:val="16"/>
                <w:szCs w:val="16"/>
              </w:rPr>
            </w:pPr>
            <w:r w:rsidRPr="004D5040">
              <w:rPr>
                <w:color w:val="000000"/>
                <w:sz w:val="16"/>
                <w:szCs w:val="16"/>
              </w:rPr>
              <w:t xml:space="preserve">overheidscommissaris DNB aan </w:t>
            </w:r>
            <w:r w:rsidRPr="004D5040" w:rsidR="008143AE">
              <w:rPr>
                <w:color w:val="000000"/>
                <w:sz w:val="16"/>
                <w:szCs w:val="16"/>
              </w:rPr>
              <w:t>minister</w:t>
            </w:r>
          </w:p>
          <w:p w:rsidRPr="004D5040" w:rsidR="000B083C" w:rsidP="008143AE" w:rsidRDefault="000B083C" w14:paraId="6646A939" w14:textId="77777777">
            <w:pPr>
              <w:rPr>
                <w:color w:val="000000"/>
                <w:sz w:val="16"/>
                <w:szCs w:val="16"/>
              </w:rPr>
            </w:pPr>
          </w:p>
          <w:p w:rsidRPr="004D5040" w:rsidR="000B083C" w:rsidP="008143AE" w:rsidRDefault="000B083C" w14:paraId="1F65C340" w14:textId="77777777">
            <w:pPr>
              <w:rPr>
                <w:color w:val="000000"/>
                <w:sz w:val="16"/>
                <w:szCs w:val="16"/>
              </w:rPr>
            </w:pPr>
          </w:p>
          <w:p w:rsidRPr="004D5040" w:rsidR="000B083C" w:rsidP="008143AE" w:rsidRDefault="000B083C" w14:paraId="6A0B7508" w14:textId="77777777">
            <w:pPr>
              <w:rPr>
                <w:color w:val="000000"/>
                <w:sz w:val="16"/>
                <w:szCs w:val="16"/>
              </w:rPr>
            </w:pPr>
          </w:p>
          <w:p w:rsidRPr="004D5040" w:rsidR="000B083C" w:rsidP="008143AE" w:rsidRDefault="000B083C" w14:paraId="24850F55" w14:textId="77777777">
            <w:pPr>
              <w:rPr>
                <w:color w:val="000000"/>
                <w:sz w:val="16"/>
                <w:szCs w:val="16"/>
              </w:rPr>
            </w:pPr>
          </w:p>
          <w:p w:rsidRPr="004D5040" w:rsidR="000B083C" w:rsidP="008143AE" w:rsidRDefault="000B083C" w14:paraId="6610E45C" w14:textId="77777777">
            <w:pPr>
              <w:rPr>
                <w:color w:val="000000"/>
                <w:sz w:val="16"/>
                <w:szCs w:val="16"/>
              </w:rPr>
            </w:pPr>
          </w:p>
          <w:p w:rsidRPr="004D5040" w:rsidR="000B083C" w:rsidP="008143AE" w:rsidRDefault="000B083C" w14:paraId="6044AECD" w14:textId="77777777">
            <w:pPr>
              <w:rPr>
                <w:color w:val="000000"/>
                <w:sz w:val="16"/>
                <w:szCs w:val="16"/>
              </w:rPr>
            </w:pPr>
          </w:p>
          <w:p w:rsidRPr="004D5040" w:rsidR="000B083C" w:rsidP="008143AE" w:rsidRDefault="000B083C" w14:paraId="6B4A44CD" w14:textId="77777777">
            <w:pPr>
              <w:rPr>
                <w:color w:val="000000"/>
                <w:sz w:val="16"/>
                <w:szCs w:val="16"/>
              </w:rPr>
            </w:pPr>
          </w:p>
          <w:p w:rsidRPr="004D5040" w:rsidR="000B083C" w:rsidP="008143AE" w:rsidRDefault="000B083C" w14:paraId="41FFACAB" w14:textId="77777777">
            <w:pPr>
              <w:rPr>
                <w:color w:val="000000"/>
                <w:sz w:val="16"/>
                <w:szCs w:val="16"/>
              </w:rPr>
            </w:pPr>
          </w:p>
          <w:p w:rsidRPr="004D5040" w:rsidR="000B083C" w:rsidP="008143AE" w:rsidRDefault="000B083C" w14:paraId="7775A50E" w14:textId="77777777">
            <w:pPr>
              <w:rPr>
                <w:color w:val="000000"/>
                <w:sz w:val="16"/>
                <w:szCs w:val="16"/>
              </w:rPr>
            </w:pPr>
          </w:p>
          <w:p w:rsidRPr="004D5040" w:rsidR="000B083C" w:rsidP="008143AE" w:rsidRDefault="000B083C" w14:paraId="48941B4D" w14:textId="77777777">
            <w:pPr>
              <w:rPr>
                <w:color w:val="000000"/>
                <w:sz w:val="16"/>
                <w:szCs w:val="16"/>
              </w:rPr>
            </w:pPr>
          </w:p>
          <w:p w:rsidRPr="004D5040" w:rsidR="000B083C" w:rsidP="008143AE" w:rsidRDefault="000B083C" w14:paraId="155D5499" w14:textId="0E0A9F76">
            <w:pPr>
              <w:rPr>
                <w:color w:val="000000"/>
                <w:sz w:val="16"/>
                <w:szCs w:val="16"/>
              </w:rPr>
            </w:pPr>
          </w:p>
        </w:tc>
        <w:tc>
          <w:tcPr>
            <w:tcW w:w="6080" w:type="dxa"/>
            <w:gridSpan w:val="3"/>
            <w:tcBorders>
              <w:top w:val="nil"/>
              <w:bottom w:val="nil"/>
              <w:right w:val="nil"/>
            </w:tcBorders>
          </w:tcPr>
          <w:p w:rsidRPr="004D5040" w:rsidR="000E3D0B" w:rsidP="00C82D10" w:rsidRDefault="00E32DFF" w14:paraId="2CD1352F" w14:textId="7EC2ADDB">
            <w:pPr>
              <w:rPr>
                <w:color w:val="000000"/>
                <w:sz w:val="16"/>
                <w:szCs w:val="16"/>
              </w:rPr>
            </w:pPr>
            <w:r w:rsidRPr="004D5040">
              <w:rPr>
                <w:color w:val="000000"/>
                <w:sz w:val="16"/>
                <w:szCs w:val="16"/>
              </w:rPr>
              <w:t>1. Ten behoeve van Onze Minister kan degene die ingevolge artikel 13, tweede lid, tot lid van de raad van commissarissen is benoemd op verzoek van Onze Minister of uit eigen beweging en met inachtneming van artikel 130 van het Verdrag bij de directie van de Bank gegevens en inlichtingen inwinnen over de wijze waarop de Bank haar taken uitvoert. Hij kan op verzoek van Onze Minister of uit eigen beweging en met inachtneming van artikel 130 van het Verdrag zijn bevindingen aan Onze Minister kenbaar maken.</w:t>
            </w:r>
          </w:p>
          <w:p w:rsidRPr="004D5040" w:rsidR="00E32DFF" w:rsidP="00C82D10" w:rsidRDefault="00E32DFF" w14:paraId="1B34367C" w14:textId="77777777">
            <w:pPr>
              <w:rPr>
                <w:color w:val="000000"/>
                <w:sz w:val="16"/>
                <w:szCs w:val="16"/>
              </w:rPr>
            </w:pPr>
            <w:r w:rsidRPr="004D5040">
              <w:rPr>
                <w:color w:val="000000"/>
                <w:sz w:val="16"/>
                <w:szCs w:val="16"/>
              </w:rPr>
              <w:t xml:space="preserve">2. </w:t>
            </w:r>
            <w:r w:rsidRPr="004D5040" w:rsidR="00F21031">
              <w:rPr>
                <w:color w:val="000000"/>
                <w:sz w:val="16"/>
                <w:szCs w:val="16"/>
              </w:rPr>
              <w:t xml:space="preserve">De directie van de Bank </w:t>
            </w:r>
            <w:r w:rsidRPr="004D5040" w:rsidR="002D7E86">
              <w:rPr>
                <w:color w:val="000000"/>
                <w:sz w:val="16"/>
                <w:szCs w:val="16"/>
              </w:rPr>
              <w:t>is gehouden de in het eerste lid bedoelde persoon telkens op diens aanvraag al die gegevens en inlichtingen te verstrekken, welke hij tot behoorlijke uitoefening van zijn taak als bedoeld in het eerste lid, nodig acht, met uitzondering van gegevens en inlichtingen die ingevolgde het Verdrag of de in artikel 4 bedoelde wettelijke regelingen geheim zijn.</w:t>
            </w:r>
          </w:p>
        </w:tc>
        <w:tc>
          <w:tcPr>
            <w:tcW w:w="1381" w:type="dxa"/>
            <w:tcBorders>
              <w:top w:val="nil"/>
              <w:left w:val="nil"/>
              <w:bottom w:val="nil"/>
              <w:right w:val="single" w:color="auto" w:sz="4" w:space="0"/>
            </w:tcBorders>
          </w:tcPr>
          <w:p w:rsidRPr="004D5040" w:rsidR="008143AE" w:rsidP="00C82D10" w:rsidRDefault="00EC2682" w14:paraId="3D1AF2D0" w14:textId="77777777">
            <w:pPr>
              <w:rPr>
                <w:rFonts w:eastAsia="Arial Unicode MS" w:cs="Arial"/>
                <w:sz w:val="16"/>
                <w:szCs w:val="16"/>
              </w:rPr>
            </w:pPr>
            <w:r w:rsidRPr="004D5040">
              <w:rPr>
                <w:rFonts w:eastAsia="Arial Unicode MS" w:cs="Arial"/>
                <w:sz w:val="16"/>
                <w:szCs w:val="16"/>
              </w:rPr>
              <w:t>Artikel 14 Bankwet 1998</w:t>
            </w:r>
          </w:p>
        </w:tc>
      </w:tr>
    </w:tbl>
    <w:p w:rsidRPr="004D5040" w:rsidR="002C71B8" w:rsidP="00732E68" w:rsidRDefault="00FA0E67" w14:paraId="6D3A5027" w14:textId="779FD50E">
      <w:pPr>
        <w:spacing w:after="0" w:line="260" w:lineRule="exact"/>
        <w:rPr>
          <w:color w:val="000000"/>
          <w:sz w:val="16"/>
          <w:szCs w:val="16"/>
        </w:rPr>
      </w:pPr>
      <w:r w:rsidRPr="004D5040">
        <w:rPr>
          <w:color w:val="000000"/>
          <w:sz w:val="16"/>
          <w:szCs w:val="16"/>
        </w:rPr>
        <w:t xml:space="preserve">Tabel: wettelijke bepalingen </w:t>
      </w:r>
      <w:r w:rsidRPr="004D5040" w:rsidR="004A3D9C">
        <w:rPr>
          <w:color w:val="000000"/>
          <w:sz w:val="16"/>
          <w:szCs w:val="16"/>
        </w:rPr>
        <w:t xml:space="preserve">die passen in </w:t>
      </w:r>
      <w:r w:rsidRPr="004D5040" w:rsidR="003263C5">
        <w:rPr>
          <w:color w:val="000000"/>
          <w:sz w:val="16"/>
          <w:szCs w:val="16"/>
        </w:rPr>
        <w:t xml:space="preserve">de </w:t>
      </w:r>
      <w:r w:rsidRPr="004D5040">
        <w:rPr>
          <w:color w:val="000000"/>
          <w:sz w:val="16"/>
          <w:szCs w:val="16"/>
        </w:rPr>
        <w:t>basis interventiepiramide</w:t>
      </w:r>
    </w:p>
    <w:p w:rsidRPr="004D5040" w:rsidR="00203831" w:rsidP="00732E68" w:rsidRDefault="00203831" w14:paraId="38D4649D" w14:textId="5C2630AD">
      <w:pPr>
        <w:spacing w:after="0" w:line="260" w:lineRule="exact"/>
        <w:rPr>
          <w:i/>
          <w:color w:val="000000"/>
          <w:szCs w:val="18"/>
        </w:rPr>
      </w:pPr>
    </w:p>
    <w:p w:rsidRPr="004D5040" w:rsidR="00732E68" w:rsidP="00732E68" w:rsidRDefault="00F9721E" w14:paraId="4724A3CA" w14:textId="77777777">
      <w:pPr>
        <w:spacing w:after="0" w:line="260" w:lineRule="exact"/>
        <w:rPr>
          <w:i/>
          <w:color w:val="000000"/>
          <w:szCs w:val="18"/>
        </w:rPr>
      </w:pPr>
      <w:r w:rsidRPr="004D5040">
        <w:rPr>
          <w:i/>
          <w:color w:val="000000"/>
          <w:szCs w:val="18"/>
        </w:rPr>
        <w:t>Middenkader: z</w:t>
      </w:r>
      <w:r w:rsidRPr="004D5040" w:rsidR="00162197">
        <w:rPr>
          <w:i/>
          <w:color w:val="000000"/>
          <w:szCs w:val="18"/>
        </w:rPr>
        <w:t>achte wettelijke bevoegdheden</w:t>
      </w:r>
    </w:p>
    <w:p w:rsidRPr="004D5040" w:rsidR="00AA2A81" w:rsidP="00AA2A81" w:rsidRDefault="00AA2A81" w14:paraId="63AC6488" w14:textId="77777777">
      <w:pPr>
        <w:spacing w:after="0" w:line="260" w:lineRule="exact"/>
        <w:rPr>
          <w:color w:val="000000"/>
          <w:szCs w:val="18"/>
        </w:rPr>
      </w:pPr>
      <w:r w:rsidRPr="004D5040">
        <w:rPr>
          <w:color w:val="000000"/>
          <w:szCs w:val="18"/>
        </w:rPr>
        <w:t>Het midden van de interventiepiramide wordt gevormd door een drietal bevoegdheden die de minister, met inachtneming van de wettelijke vereisten, de mogelijkheid bieden bij te sturen indien nodig.</w:t>
      </w:r>
    </w:p>
    <w:p w:rsidRPr="004D5040" w:rsidR="00AA2A81" w:rsidP="00AA2A81" w:rsidRDefault="00AA2A81" w14:paraId="6799A1AD" w14:textId="77777777">
      <w:pPr>
        <w:spacing w:after="0" w:line="260" w:lineRule="exact"/>
        <w:rPr>
          <w:color w:val="000000"/>
          <w:szCs w:val="18"/>
        </w:rPr>
      </w:pPr>
    </w:p>
    <w:p w:rsidRPr="004D5040" w:rsidR="00AA2A81" w:rsidP="00AA2A81" w:rsidRDefault="00AA2A81" w14:paraId="0BDC55BF" w14:textId="77777777">
      <w:pPr>
        <w:spacing w:after="0" w:line="260" w:lineRule="exact"/>
        <w:rPr>
          <w:color w:val="000000"/>
          <w:szCs w:val="18"/>
        </w:rPr>
      </w:pPr>
      <w:r w:rsidRPr="004D5040">
        <w:rPr>
          <w:color w:val="000000"/>
          <w:szCs w:val="18"/>
        </w:rPr>
        <w:t xml:space="preserve">Waar </w:t>
      </w:r>
      <w:r w:rsidRPr="004D5040" w:rsidR="00455B29">
        <w:rPr>
          <w:color w:val="000000"/>
          <w:szCs w:val="18"/>
        </w:rPr>
        <w:t xml:space="preserve">DNB en de AFM op grond van de </w:t>
      </w:r>
      <w:proofErr w:type="spellStart"/>
      <w:r w:rsidRPr="004D5040" w:rsidR="00455B29">
        <w:rPr>
          <w:color w:val="000000"/>
          <w:szCs w:val="18"/>
        </w:rPr>
        <w:t>Wft</w:t>
      </w:r>
      <w:proofErr w:type="spellEnd"/>
      <w:r w:rsidRPr="004D5040" w:rsidR="00455B29">
        <w:rPr>
          <w:color w:val="000000"/>
          <w:szCs w:val="18"/>
        </w:rPr>
        <w:t xml:space="preserve"> </w:t>
      </w:r>
      <w:r w:rsidRPr="004D5040">
        <w:rPr>
          <w:color w:val="000000"/>
          <w:szCs w:val="18"/>
        </w:rPr>
        <w:t xml:space="preserve">de bevoegdheid hebben </w:t>
      </w:r>
      <w:r w:rsidRPr="004D5040" w:rsidR="00455B29">
        <w:rPr>
          <w:color w:val="000000"/>
          <w:szCs w:val="18"/>
        </w:rPr>
        <w:t xml:space="preserve">om </w:t>
      </w:r>
      <w:r w:rsidRPr="004D5040">
        <w:rPr>
          <w:color w:val="000000"/>
          <w:szCs w:val="18"/>
        </w:rPr>
        <w:t xml:space="preserve">algemeen verbindende voorschriften vast te stellen, </w:t>
      </w:r>
      <w:r w:rsidRPr="004D5040" w:rsidR="00455B29">
        <w:rPr>
          <w:color w:val="000000"/>
          <w:szCs w:val="18"/>
        </w:rPr>
        <w:t>is</w:t>
      </w:r>
      <w:r w:rsidRPr="004D5040">
        <w:rPr>
          <w:color w:val="000000"/>
          <w:szCs w:val="18"/>
        </w:rPr>
        <w:t xml:space="preserve"> de minister </w:t>
      </w:r>
      <w:r w:rsidRPr="004D5040" w:rsidR="00455B29">
        <w:rPr>
          <w:color w:val="000000"/>
          <w:szCs w:val="18"/>
        </w:rPr>
        <w:t>bevoegd</w:t>
      </w:r>
      <w:r w:rsidRPr="004D5040">
        <w:rPr>
          <w:color w:val="000000"/>
          <w:szCs w:val="18"/>
        </w:rPr>
        <w:t xml:space="preserve"> </w:t>
      </w:r>
      <w:r w:rsidRPr="004D5040" w:rsidR="00455B29">
        <w:rPr>
          <w:color w:val="000000"/>
          <w:szCs w:val="18"/>
        </w:rPr>
        <w:t xml:space="preserve">om </w:t>
      </w:r>
      <w:r w:rsidRPr="004D5040">
        <w:rPr>
          <w:color w:val="000000"/>
          <w:szCs w:val="18"/>
        </w:rPr>
        <w:t>een ministeriële regeling in de plaats te stellen van deze alg</w:t>
      </w:r>
      <w:r w:rsidRPr="004D5040" w:rsidR="00455B29">
        <w:rPr>
          <w:color w:val="000000"/>
          <w:szCs w:val="18"/>
        </w:rPr>
        <w:t>emene verbindende voorschriften, mits de</w:t>
      </w:r>
      <w:r w:rsidRPr="004D5040">
        <w:rPr>
          <w:color w:val="000000"/>
          <w:szCs w:val="18"/>
        </w:rPr>
        <w:t xml:space="preserve"> voorschriften in strijd zijn met de wet, een verdrag of een bindend besluit van een volkenrechtelijke organisatie dan wel een onredelijke belasting voor de financiële markten tot gevolg hebben.</w:t>
      </w:r>
      <w:r w:rsidRPr="004D5040">
        <w:rPr>
          <w:rStyle w:val="Voetnootmarkering"/>
          <w:color w:val="000000"/>
          <w:szCs w:val="18"/>
        </w:rPr>
        <w:footnoteReference w:id="93"/>
      </w:r>
      <w:r w:rsidRPr="004D5040">
        <w:rPr>
          <w:color w:val="000000"/>
          <w:szCs w:val="18"/>
        </w:rPr>
        <w:t xml:space="preserve"> </w:t>
      </w:r>
      <w:r w:rsidRPr="004D5040" w:rsidR="00455B29">
        <w:rPr>
          <w:color w:val="000000"/>
          <w:szCs w:val="18"/>
        </w:rPr>
        <w:t xml:space="preserve">Hierbij geldt, in </w:t>
      </w:r>
      <w:r w:rsidRPr="004D5040">
        <w:rPr>
          <w:color w:val="000000"/>
          <w:szCs w:val="18"/>
        </w:rPr>
        <w:t xml:space="preserve">lijn met </w:t>
      </w:r>
      <w:r w:rsidRPr="004D5040" w:rsidR="00455B29">
        <w:rPr>
          <w:color w:val="000000"/>
          <w:szCs w:val="18"/>
        </w:rPr>
        <w:t>de gedachte van</w:t>
      </w:r>
      <w:r w:rsidRPr="004D5040">
        <w:rPr>
          <w:color w:val="000000"/>
          <w:szCs w:val="18"/>
        </w:rPr>
        <w:t xml:space="preserve"> de interventiepiramide</w:t>
      </w:r>
      <w:r w:rsidRPr="004D5040" w:rsidR="00455B29">
        <w:rPr>
          <w:color w:val="000000"/>
          <w:szCs w:val="18"/>
        </w:rPr>
        <w:t>, dat de minister</w:t>
      </w:r>
      <w:r w:rsidRPr="004D5040">
        <w:rPr>
          <w:color w:val="000000"/>
          <w:szCs w:val="18"/>
        </w:rPr>
        <w:t xml:space="preserve"> </w:t>
      </w:r>
      <w:r w:rsidRPr="004D5040" w:rsidR="00455B29">
        <w:rPr>
          <w:color w:val="000000"/>
          <w:szCs w:val="18"/>
        </w:rPr>
        <w:t xml:space="preserve">deze </w:t>
      </w:r>
      <w:r w:rsidRPr="004D5040">
        <w:rPr>
          <w:color w:val="000000"/>
          <w:szCs w:val="18"/>
        </w:rPr>
        <w:t xml:space="preserve">bevoegdheid </w:t>
      </w:r>
      <w:r w:rsidRPr="004D5040" w:rsidR="00455B29">
        <w:rPr>
          <w:color w:val="000000"/>
          <w:szCs w:val="18"/>
        </w:rPr>
        <w:t xml:space="preserve">pas mag inzetten nadat hij met het zbo in overleg is getreden en het zbo </w:t>
      </w:r>
      <w:r w:rsidRPr="004D5040" w:rsidR="000B71A4">
        <w:rPr>
          <w:color w:val="000000"/>
          <w:szCs w:val="18"/>
        </w:rPr>
        <w:t xml:space="preserve">hierna </w:t>
      </w:r>
      <w:r w:rsidRPr="004D5040">
        <w:rPr>
          <w:color w:val="000000"/>
          <w:szCs w:val="18"/>
        </w:rPr>
        <w:t>d</w:t>
      </w:r>
      <w:r w:rsidRPr="004D5040" w:rsidR="000B71A4">
        <w:rPr>
          <w:color w:val="000000"/>
          <w:szCs w:val="18"/>
        </w:rPr>
        <w:t xml:space="preserve">e geconstateerde onvolkomenheid </w:t>
      </w:r>
      <w:r w:rsidRPr="004D5040">
        <w:rPr>
          <w:color w:val="000000"/>
          <w:szCs w:val="18"/>
        </w:rPr>
        <w:t xml:space="preserve">niet </w:t>
      </w:r>
      <w:r w:rsidRPr="004D5040" w:rsidR="00455B29">
        <w:rPr>
          <w:color w:val="000000"/>
          <w:szCs w:val="18"/>
        </w:rPr>
        <w:t xml:space="preserve">heeft </w:t>
      </w:r>
      <w:r w:rsidRPr="004D5040">
        <w:rPr>
          <w:color w:val="000000"/>
          <w:szCs w:val="18"/>
        </w:rPr>
        <w:t>weggenomen.</w:t>
      </w:r>
    </w:p>
    <w:p w:rsidRPr="004D5040" w:rsidR="00AA2A81" w:rsidP="00AA2A81" w:rsidRDefault="00AA2A81" w14:paraId="1ED24972" w14:textId="77777777">
      <w:pPr>
        <w:spacing w:after="0" w:line="260" w:lineRule="exact"/>
        <w:rPr>
          <w:color w:val="000000"/>
          <w:szCs w:val="18"/>
        </w:rPr>
      </w:pPr>
    </w:p>
    <w:p w:rsidRPr="004D5040" w:rsidR="00AA2A81" w:rsidP="00705A3F" w:rsidRDefault="00AA2A81" w14:paraId="045851B7" w14:textId="77777777">
      <w:pPr>
        <w:spacing w:after="0" w:line="260" w:lineRule="exact"/>
        <w:rPr>
          <w:szCs w:val="18"/>
        </w:rPr>
      </w:pPr>
      <w:r w:rsidRPr="004D5040">
        <w:rPr>
          <w:color w:val="000000"/>
          <w:szCs w:val="18"/>
        </w:rPr>
        <w:t xml:space="preserve">Andere mogelijkheden tot bijsturing worden geboden in artikel 1:25b </w:t>
      </w:r>
      <w:proofErr w:type="spellStart"/>
      <w:r w:rsidRPr="004D5040">
        <w:rPr>
          <w:color w:val="000000"/>
          <w:szCs w:val="18"/>
        </w:rPr>
        <w:t>Wft</w:t>
      </w:r>
      <w:proofErr w:type="spellEnd"/>
      <w:r w:rsidRPr="004D5040">
        <w:rPr>
          <w:color w:val="000000"/>
          <w:szCs w:val="18"/>
        </w:rPr>
        <w:t xml:space="preserve"> en in de</w:t>
      </w:r>
      <w:r w:rsidRPr="004D5040" w:rsidR="009F4131">
        <w:rPr>
          <w:color w:val="000000"/>
          <w:szCs w:val="18"/>
        </w:rPr>
        <w:t xml:space="preserve"> </w:t>
      </w:r>
      <w:proofErr w:type="spellStart"/>
      <w:r w:rsidRPr="004D5040" w:rsidR="009F4131">
        <w:rPr>
          <w:color w:val="000000"/>
          <w:szCs w:val="18"/>
        </w:rPr>
        <w:t>Wbft</w:t>
      </w:r>
      <w:proofErr w:type="spellEnd"/>
      <w:r w:rsidRPr="004D5040" w:rsidR="007646E1">
        <w:rPr>
          <w:color w:val="000000"/>
          <w:szCs w:val="18"/>
        </w:rPr>
        <w:t xml:space="preserve"> 2019</w:t>
      </w:r>
      <w:r w:rsidRPr="004D5040">
        <w:rPr>
          <w:color w:val="000000"/>
          <w:szCs w:val="18"/>
        </w:rPr>
        <w:t xml:space="preserve">. Artikel 1:25b </w:t>
      </w:r>
      <w:proofErr w:type="spellStart"/>
      <w:r w:rsidRPr="004D5040">
        <w:rPr>
          <w:color w:val="000000"/>
          <w:szCs w:val="18"/>
        </w:rPr>
        <w:t>Wft</w:t>
      </w:r>
      <w:proofErr w:type="spellEnd"/>
      <w:r w:rsidRPr="004D5040">
        <w:rPr>
          <w:color w:val="000000"/>
          <w:szCs w:val="18"/>
        </w:rPr>
        <w:t xml:space="preserve"> bepaalt dat de minister beleidsregels kan vaststellen ten aanzien van de toepassing door </w:t>
      </w:r>
      <w:r w:rsidRPr="004D5040" w:rsidR="00455B29">
        <w:rPr>
          <w:color w:val="000000"/>
          <w:szCs w:val="18"/>
        </w:rPr>
        <w:t xml:space="preserve">DNB en de AFM </w:t>
      </w:r>
      <w:r w:rsidRPr="004D5040">
        <w:rPr>
          <w:color w:val="000000"/>
          <w:szCs w:val="18"/>
        </w:rPr>
        <w:t xml:space="preserve">van het bepaalde in de hoofdstukken 1.2 en 1.3 van </w:t>
      </w:r>
      <w:r w:rsidRPr="004D5040" w:rsidR="00455B29">
        <w:rPr>
          <w:color w:val="000000"/>
          <w:szCs w:val="18"/>
        </w:rPr>
        <w:t xml:space="preserve">de </w:t>
      </w:r>
      <w:proofErr w:type="spellStart"/>
      <w:r w:rsidRPr="004D5040" w:rsidR="00455B29">
        <w:rPr>
          <w:color w:val="000000"/>
          <w:szCs w:val="18"/>
        </w:rPr>
        <w:t>Wft</w:t>
      </w:r>
      <w:proofErr w:type="spellEnd"/>
      <w:r w:rsidRPr="004D5040" w:rsidR="00455B29">
        <w:rPr>
          <w:color w:val="000000"/>
          <w:szCs w:val="18"/>
        </w:rPr>
        <w:t>. Hij kan zodoende nadere</w:t>
      </w:r>
      <w:r w:rsidRPr="004D5040">
        <w:rPr>
          <w:color w:val="000000"/>
          <w:szCs w:val="18"/>
        </w:rPr>
        <w:t xml:space="preserve"> algemene regels stellen omtrent algemene overkoepelende toezichtaspecten waar deze hoofdstukken op zi</w:t>
      </w:r>
      <w:r w:rsidRPr="004D5040" w:rsidR="00455B29">
        <w:rPr>
          <w:color w:val="000000"/>
          <w:szCs w:val="18"/>
        </w:rPr>
        <w:t>en, zoals de samenwerking tussen DNB en de AFM</w:t>
      </w:r>
      <w:r w:rsidRPr="004D5040">
        <w:rPr>
          <w:color w:val="000000"/>
          <w:szCs w:val="18"/>
        </w:rPr>
        <w:t>.</w:t>
      </w:r>
      <w:r w:rsidRPr="004D5040">
        <w:rPr>
          <w:szCs w:val="18"/>
        </w:rPr>
        <w:t xml:space="preserve"> De minister kan zich niet door middel van een beleidsregel met individuele gevallen bezighouden.</w:t>
      </w:r>
      <w:r w:rsidRPr="004D5040" w:rsidR="00705A3F">
        <w:rPr>
          <w:szCs w:val="18"/>
        </w:rPr>
        <w:t xml:space="preserve"> Ook kan gebruikmaking van deze bevoegdheid beperkt worden door het internationale recht, met name het </w:t>
      </w:r>
      <w:r w:rsidRPr="004D5040" w:rsidR="00455B29">
        <w:rPr>
          <w:szCs w:val="18"/>
        </w:rPr>
        <w:t>EU-Werkingsverdrag, de ESCB-</w:t>
      </w:r>
      <w:r w:rsidRPr="004D5040" w:rsidR="00705A3F">
        <w:rPr>
          <w:szCs w:val="18"/>
        </w:rPr>
        <w:t>statuten en de verordeningen inzake de Europese toezichthoudende autoriteiten.</w:t>
      </w:r>
      <w:r w:rsidRPr="004D5040">
        <w:rPr>
          <w:rStyle w:val="Voetnootmarkering"/>
          <w:szCs w:val="18"/>
        </w:rPr>
        <w:footnoteReference w:id="94"/>
      </w:r>
    </w:p>
    <w:p w:rsidRPr="004D5040" w:rsidR="00676335" w:rsidP="00705A3F" w:rsidRDefault="00676335" w14:paraId="4B438EE7" w14:textId="77777777">
      <w:pPr>
        <w:spacing w:after="0" w:line="260" w:lineRule="exact"/>
        <w:rPr>
          <w:szCs w:val="18"/>
        </w:rPr>
      </w:pPr>
    </w:p>
    <w:p w:rsidRPr="004D5040" w:rsidR="009D1172" w:rsidP="00705A3F" w:rsidRDefault="00AA2A81" w14:paraId="79CE214F" w14:textId="6A317A5A">
      <w:pPr>
        <w:autoSpaceDE w:val="0"/>
        <w:autoSpaceDN w:val="0"/>
        <w:adjustRightInd w:val="0"/>
        <w:spacing w:after="0" w:line="260" w:lineRule="exact"/>
        <w:rPr>
          <w:szCs w:val="18"/>
        </w:rPr>
      </w:pPr>
      <w:r w:rsidRPr="004D5040">
        <w:rPr>
          <w:szCs w:val="18"/>
        </w:rPr>
        <w:t xml:space="preserve">De </w:t>
      </w:r>
      <w:proofErr w:type="spellStart"/>
      <w:r w:rsidRPr="004D5040">
        <w:rPr>
          <w:szCs w:val="18"/>
        </w:rPr>
        <w:t>Wbft</w:t>
      </w:r>
      <w:proofErr w:type="spellEnd"/>
      <w:r w:rsidRPr="004D5040">
        <w:rPr>
          <w:szCs w:val="18"/>
        </w:rPr>
        <w:t xml:space="preserve"> </w:t>
      </w:r>
      <w:r w:rsidRPr="004D5040" w:rsidR="00E470B8">
        <w:rPr>
          <w:szCs w:val="18"/>
        </w:rPr>
        <w:t>2019 b</w:t>
      </w:r>
      <w:r w:rsidRPr="004D5040" w:rsidR="00537374">
        <w:rPr>
          <w:szCs w:val="18"/>
        </w:rPr>
        <w:t xml:space="preserve">epaalt dat de </w:t>
      </w:r>
      <w:r w:rsidRPr="004D5040" w:rsidR="005755CD">
        <w:rPr>
          <w:szCs w:val="18"/>
        </w:rPr>
        <w:t xml:space="preserve">ministers </w:t>
      </w:r>
      <w:r w:rsidRPr="004D5040" w:rsidR="00A56882">
        <w:rPr>
          <w:szCs w:val="18"/>
        </w:rPr>
        <w:t xml:space="preserve">van Financiën </w:t>
      </w:r>
      <w:r w:rsidRPr="004D5040" w:rsidR="00F224B4">
        <w:rPr>
          <w:szCs w:val="18"/>
        </w:rPr>
        <w:t xml:space="preserve">en Sociale Zaken </w:t>
      </w:r>
      <w:r w:rsidRPr="004D5040" w:rsidR="00541EC3">
        <w:rPr>
          <w:szCs w:val="18"/>
        </w:rPr>
        <w:t>en</w:t>
      </w:r>
      <w:r w:rsidRPr="004D5040" w:rsidR="00F224B4">
        <w:rPr>
          <w:szCs w:val="18"/>
        </w:rPr>
        <w:t xml:space="preserve"> Werkgelegenheid </w:t>
      </w:r>
      <w:r w:rsidRPr="004D5040" w:rsidR="00523F50">
        <w:rPr>
          <w:szCs w:val="18"/>
        </w:rPr>
        <w:t>een kader opstellen voor de begroting van de toezichthouders.</w:t>
      </w:r>
      <w:r w:rsidRPr="004D5040" w:rsidR="00523F50">
        <w:rPr>
          <w:rStyle w:val="Voetnootmarkering"/>
          <w:szCs w:val="18"/>
        </w:rPr>
        <w:footnoteReference w:id="95"/>
      </w:r>
      <w:r w:rsidRPr="004D5040" w:rsidR="00F224B4">
        <w:rPr>
          <w:szCs w:val="18"/>
        </w:rPr>
        <w:t xml:space="preserve"> </w:t>
      </w:r>
      <w:r w:rsidRPr="004D5040" w:rsidR="00CC06BF">
        <w:rPr>
          <w:szCs w:val="18"/>
        </w:rPr>
        <w:t>D</w:t>
      </w:r>
      <w:r w:rsidRPr="004D5040" w:rsidR="00226949">
        <w:rPr>
          <w:szCs w:val="18"/>
        </w:rPr>
        <w:t xml:space="preserve">e begroting van de toezichthouders mag niet </w:t>
      </w:r>
      <w:r w:rsidRPr="004D5040" w:rsidR="00357B7F">
        <w:rPr>
          <w:szCs w:val="18"/>
        </w:rPr>
        <w:t xml:space="preserve">hoger zijn dat het maximum dat voor dat betreffende jaar volgt uit het vastgestelde </w:t>
      </w:r>
      <w:r w:rsidRPr="004D5040" w:rsidR="00CC06BF">
        <w:rPr>
          <w:szCs w:val="18"/>
        </w:rPr>
        <w:t>kostenkader</w:t>
      </w:r>
      <w:r w:rsidRPr="004D5040" w:rsidR="00357B7F">
        <w:rPr>
          <w:szCs w:val="18"/>
        </w:rPr>
        <w:t>.</w:t>
      </w:r>
      <w:r w:rsidRPr="004D5040">
        <w:rPr>
          <w:szCs w:val="18"/>
        </w:rPr>
        <w:t xml:space="preserve"> </w:t>
      </w:r>
      <w:r w:rsidRPr="004D5040">
        <w:rPr>
          <w:rFonts w:cs="Arial"/>
          <w:szCs w:val="18"/>
        </w:rPr>
        <w:t xml:space="preserve">Met het kostenkader </w:t>
      </w:r>
      <w:r w:rsidRPr="004D5040" w:rsidR="003A1B15">
        <w:rPr>
          <w:rFonts w:cs="Arial"/>
          <w:szCs w:val="18"/>
        </w:rPr>
        <w:t xml:space="preserve">wordt </w:t>
      </w:r>
      <w:r w:rsidRPr="004D5040">
        <w:rPr>
          <w:rFonts w:cs="Arial"/>
          <w:szCs w:val="18"/>
        </w:rPr>
        <w:t xml:space="preserve">onder meer beoogd </w:t>
      </w:r>
      <w:r w:rsidRPr="004D5040" w:rsidR="003318A3">
        <w:rPr>
          <w:rFonts w:cs="Arial"/>
          <w:szCs w:val="18"/>
        </w:rPr>
        <w:t>bestuurlijke rust</w:t>
      </w:r>
      <w:r w:rsidRPr="004D5040" w:rsidR="003A1B15">
        <w:rPr>
          <w:rFonts w:cs="Arial"/>
          <w:szCs w:val="18"/>
        </w:rPr>
        <w:t xml:space="preserve"> en meerjarige duidelijkheid over de kostenontwikkeling</w:t>
      </w:r>
      <w:r w:rsidRPr="004D5040" w:rsidR="003318A3">
        <w:rPr>
          <w:rFonts w:cs="Arial"/>
          <w:szCs w:val="18"/>
        </w:rPr>
        <w:t xml:space="preserve"> te creëren.</w:t>
      </w:r>
      <w:r w:rsidRPr="004D5040" w:rsidR="003318A3">
        <w:rPr>
          <w:rStyle w:val="Voetnootmarkering"/>
          <w:rFonts w:cs="Arial"/>
          <w:szCs w:val="18"/>
        </w:rPr>
        <w:footnoteReference w:id="96"/>
      </w:r>
      <w:r w:rsidRPr="004D5040">
        <w:rPr>
          <w:rFonts w:cs="Arial"/>
          <w:szCs w:val="18"/>
        </w:rPr>
        <w:t xml:space="preserve"> Bovendien biedt het kostenkader, vanuit de interventiepiramide bezien, </w:t>
      </w:r>
      <w:r w:rsidRPr="004D5040">
        <w:rPr>
          <w:szCs w:val="18"/>
        </w:rPr>
        <w:t xml:space="preserve">de minister (zachtere) mogelijkheden om in te grijpen op het gebied van </w:t>
      </w:r>
      <w:r w:rsidRPr="004D5040" w:rsidR="00B8110C">
        <w:rPr>
          <w:szCs w:val="18"/>
        </w:rPr>
        <w:t xml:space="preserve">de kwaliteitswaarborg en </w:t>
      </w:r>
      <w:r w:rsidRPr="004D5040">
        <w:rPr>
          <w:szCs w:val="18"/>
        </w:rPr>
        <w:t>de kosten</w:t>
      </w:r>
      <w:r w:rsidRPr="004D5040" w:rsidR="00B8110C">
        <w:rPr>
          <w:szCs w:val="18"/>
        </w:rPr>
        <w:t xml:space="preserve"> van het toezicht</w:t>
      </w:r>
      <w:r w:rsidRPr="004D5040">
        <w:rPr>
          <w:szCs w:val="18"/>
        </w:rPr>
        <w:t xml:space="preserve">, </w:t>
      </w:r>
      <w:r w:rsidRPr="004D5040" w:rsidR="003A1B15">
        <w:rPr>
          <w:szCs w:val="18"/>
        </w:rPr>
        <w:t xml:space="preserve">zonder </w:t>
      </w:r>
      <w:r w:rsidRPr="004D5040">
        <w:rPr>
          <w:szCs w:val="18"/>
        </w:rPr>
        <w:t xml:space="preserve">direct over te gaan tot het inzetten van de harde </w:t>
      </w:r>
      <w:r w:rsidRPr="004D5040" w:rsidR="0064351F">
        <w:rPr>
          <w:szCs w:val="18"/>
        </w:rPr>
        <w:t>wet</w:t>
      </w:r>
      <w:r w:rsidRPr="004D5040" w:rsidR="00B8110C">
        <w:rPr>
          <w:szCs w:val="18"/>
        </w:rPr>
        <w:t xml:space="preserve">telijke </w:t>
      </w:r>
      <w:r w:rsidRPr="004D5040">
        <w:rPr>
          <w:szCs w:val="18"/>
        </w:rPr>
        <w:t>bevoegdheid van onthouding van instemming met de begroting.</w:t>
      </w:r>
      <w:r w:rsidRPr="004D5040" w:rsidR="000A0155">
        <w:rPr>
          <w:szCs w:val="18"/>
        </w:rPr>
        <w:t xml:space="preserve"> In </w:t>
      </w:r>
      <w:r w:rsidRPr="004D5040" w:rsidR="00455B29">
        <w:rPr>
          <w:szCs w:val="18"/>
        </w:rPr>
        <w:t>paragraaf</w:t>
      </w:r>
      <w:r w:rsidRPr="004D5040" w:rsidR="00F22B87">
        <w:rPr>
          <w:szCs w:val="18"/>
        </w:rPr>
        <w:t xml:space="preserve"> 5</w:t>
      </w:r>
      <w:r w:rsidRPr="004D5040" w:rsidR="000A0155">
        <w:rPr>
          <w:szCs w:val="18"/>
        </w:rPr>
        <w:t xml:space="preserve"> komt het kostenkader nader aan bod.</w:t>
      </w:r>
    </w:p>
    <w:p w:rsidRPr="004D5040" w:rsidR="006A7B32" w:rsidP="00455B29" w:rsidRDefault="006A7B32" w14:paraId="73E0DB64" w14:textId="77777777">
      <w:pPr>
        <w:spacing w:after="0" w:line="260" w:lineRule="exact"/>
        <w:rPr>
          <w:szCs w:val="18"/>
        </w:rPr>
      </w:pPr>
    </w:p>
    <w:p w:rsidRPr="004D5040" w:rsidR="00455B29" w:rsidP="00455B29" w:rsidRDefault="006A7B32" w14:paraId="144D89BC" w14:textId="1B660DCE">
      <w:pPr>
        <w:spacing w:after="0" w:line="260" w:lineRule="exact"/>
        <w:rPr>
          <w:color w:val="000000"/>
          <w:szCs w:val="18"/>
        </w:rPr>
      </w:pPr>
      <w:r w:rsidRPr="004D5040">
        <w:rPr>
          <w:color w:val="000000"/>
          <w:szCs w:val="18"/>
        </w:rPr>
        <w:t>D</w:t>
      </w:r>
      <w:r w:rsidRPr="004D5040" w:rsidR="00455B29">
        <w:rPr>
          <w:color w:val="000000"/>
          <w:szCs w:val="18"/>
        </w:rPr>
        <w:t xml:space="preserve">e ‘zachte’ </w:t>
      </w:r>
      <w:r w:rsidRPr="004D5040" w:rsidR="001752D0">
        <w:rPr>
          <w:color w:val="000000"/>
          <w:szCs w:val="18"/>
        </w:rPr>
        <w:t xml:space="preserve">wettelijke </w:t>
      </w:r>
      <w:r w:rsidRPr="004D5040" w:rsidR="00455B29">
        <w:rPr>
          <w:color w:val="000000"/>
          <w:szCs w:val="18"/>
        </w:rPr>
        <w:t xml:space="preserve">bevoegdheden </w:t>
      </w:r>
      <w:r w:rsidRPr="004D5040">
        <w:rPr>
          <w:color w:val="000000"/>
          <w:szCs w:val="18"/>
        </w:rPr>
        <w:t xml:space="preserve">uit het middenkader van de interventiepiramide staan in </w:t>
      </w:r>
      <w:r w:rsidRPr="004D5040" w:rsidR="001752D0">
        <w:rPr>
          <w:color w:val="000000"/>
          <w:szCs w:val="18"/>
        </w:rPr>
        <w:t xml:space="preserve">onderstaand </w:t>
      </w:r>
      <w:r w:rsidRPr="004D5040">
        <w:rPr>
          <w:color w:val="000000"/>
          <w:szCs w:val="18"/>
        </w:rPr>
        <w:t>overzicht</w:t>
      </w:r>
      <w:r w:rsidRPr="004D5040" w:rsidR="001752D0">
        <w:rPr>
          <w:color w:val="000000"/>
          <w:szCs w:val="18"/>
        </w:rPr>
        <w:t>.</w:t>
      </w:r>
      <w:r w:rsidRPr="004D5040">
        <w:rPr>
          <w:color w:val="000000"/>
          <w:szCs w:val="18"/>
        </w:rPr>
        <w:t xml:space="preserve"> </w:t>
      </w:r>
    </w:p>
    <w:p w:rsidRPr="004D5040" w:rsidR="00CC09BD" w:rsidP="00455B29" w:rsidRDefault="00CC09BD" w14:paraId="352C5C8C" w14:textId="77777777">
      <w:pPr>
        <w:spacing w:after="0" w:line="260" w:lineRule="exact"/>
        <w:rPr>
          <w:color w:val="000000"/>
          <w:szCs w:val="18"/>
        </w:rPr>
      </w:pPr>
    </w:p>
    <w:p w:rsidRPr="004D5040" w:rsidR="007C055E" w:rsidP="00AA2A81" w:rsidRDefault="007C055E" w14:paraId="7DA9B541" w14:textId="77777777">
      <w:pPr>
        <w:autoSpaceDE w:val="0"/>
        <w:autoSpaceDN w:val="0"/>
        <w:adjustRightInd w:val="0"/>
        <w:spacing w:after="0" w:line="260" w:lineRule="exact"/>
        <w:rPr>
          <w:szCs w:val="18"/>
        </w:rPr>
      </w:pPr>
    </w:p>
    <w:tbl>
      <w:tblPr>
        <w:tblStyle w:val="Tabelraster"/>
        <w:tblW w:w="9522" w:type="dxa"/>
        <w:tblBorders>
          <w:insideH w:val="none" w:color="auto" w:sz="0" w:space="0"/>
          <w:insideV w:val="none" w:color="auto" w:sz="0" w:space="0"/>
        </w:tblBorders>
        <w:tblLayout w:type="fixed"/>
        <w:tblLook w:val="04A0" w:firstRow="1" w:lastRow="0" w:firstColumn="1" w:lastColumn="0" w:noHBand="0" w:noVBand="1"/>
      </w:tblPr>
      <w:tblGrid>
        <w:gridCol w:w="2093"/>
        <w:gridCol w:w="6048"/>
        <w:gridCol w:w="1381"/>
      </w:tblGrid>
      <w:tr w:rsidRPr="004D5040" w:rsidR="00F943D9" w:rsidTr="00203831" w14:paraId="13A8472E" w14:textId="77777777">
        <w:tc>
          <w:tcPr>
            <w:tcW w:w="2093" w:type="dxa"/>
            <w:tcBorders>
              <w:top w:val="single" w:color="auto" w:sz="4" w:space="0"/>
              <w:left w:val="single" w:color="auto" w:sz="4" w:space="0"/>
              <w:bottom w:val="nil"/>
            </w:tcBorders>
            <w:shd w:val="clear" w:color="auto" w:fill="BFBFBF" w:themeFill="background1" w:themeFillShade="BF"/>
          </w:tcPr>
          <w:p w:rsidRPr="004D5040" w:rsidR="00F943D9" w:rsidP="005E79B4" w:rsidRDefault="00F943D9" w14:paraId="729B7526" w14:textId="77777777">
            <w:pPr>
              <w:rPr>
                <w:b/>
                <w:color w:val="000000"/>
                <w:sz w:val="16"/>
                <w:szCs w:val="16"/>
              </w:rPr>
            </w:pPr>
            <w:r w:rsidRPr="004D5040">
              <w:rPr>
                <w:b/>
                <w:color w:val="000000"/>
                <w:sz w:val="16"/>
                <w:szCs w:val="16"/>
              </w:rPr>
              <w:t>Onderwerp</w:t>
            </w:r>
          </w:p>
        </w:tc>
        <w:tc>
          <w:tcPr>
            <w:tcW w:w="6048" w:type="dxa"/>
            <w:tcBorders>
              <w:top w:val="single" w:color="auto" w:sz="4" w:space="0"/>
              <w:bottom w:val="nil"/>
            </w:tcBorders>
            <w:shd w:val="clear" w:color="auto" w:fill="BFBFBF" w:themeFill="background1" w:themeFillShade="BF"/>
          </w:tcPr>
          <w:p w:rsidRPr="004D5040" w:rsidR="00F943D9" w:rsidP="005E79B4" w:rsidRDefault="00F943D9" w14:paraId="50EA1A6E" w14:textId="77777777">
            <w:pPr>
              <w:rPr>
                <w:b/>
                <w:color w:val="000000"/>
                <w:sz w:val="16"/>
                <w:szCs w:val="16"/>
              </w:rPr>
            </w:pPr>
            <w:r w:rsidRPr="004D5040">
              <w:rPr>
                <w:b/>
                <w:color w:val="000000"/>
                <w:sz w:val="16"/>
                <w:szCs w:val="16"/>
              </w:rPr>
              <w:t>Inhoud</w:t>
            </w:r>
          </w:p>
        </w:tc>
        <w:tc>
          <w:tcPr>
            <w:tcW w:w="1381" w:type="dxa"/>
            <w:tcBorders>
              <w:bottom w:val="nil"/>
            </w:tcBorders>
            <w:shd w:val="clear" w:color="auto" w:fill="BFBFBF" w:themeFill="background1" w:themeFillShade="BF"/>
          </w:tcPr>
          <w:p w:rsidRPr="004D5040" w:rsidR="00F943D9" w:rsidP="005E79B4" w:rsidRDefault="00F943D9" w14:paraId="4004CFE4" w14:textId="77777777">
            <w:pPr>
              <w:rPr>
                <w:b/>
                <w:color w:val="000000"/>
                <w:sz w:val="16"/>
                <w:szCs w:val="16"/>
              </w:rPr>
            </w:pPr>
            <w:r w:rsidRPr="004D5040">
              <w:rPr>
                <w:b/>
                <w:color w:val="000000"/>
                <w:sz w:val="16"/>
                <w:szCs w:val="16"/>
              </w:rPr>
              <w:t>Basis</w:t>
            </w:r>
          </w:p>
        </w:tc>
      </w:tr>
      <w:tr w:rsidRPr="004D5040" w:rsidR="00F943D9" w:rsidTr="00203831" w14:paraId="694FD4B1" w14:textId="77777777">
        <w:tc>
          <w:tcPr>
            <w:tcW w:w="2093" w:type="dxa"/>
            <w:tcBorders>
              <w:top w:val="nil"/>
              <w:left w:val="single" w:color="auto" w:sz="4" w:space="0"/>
              <w:bottom w:val="nil"/>
            </w:tcBorders>
          </w:tcPr>
          <w:p w:rsidRPr="004D5040" w:rsidR="00C81981" w:rsidP="007F752D" w:rsidRDefault="007F752D" w14:paraId="39BF7206" w14:textId="77777777">
            <w:pPr>
              <w:rPr>
                <w:color w:val="000000"/>
                <w:sz w:val="16"/>
                <w:szCs w:val="16"/>
              </w:rPr>
            </w:pPr>
            <w:r w:rsidRPr="004D5040">
              <w:rPr>
                <w:color w:val="000000"/>
                <w:sz w:val="16"/>
                <w:szCs w:val="16"/>
              </w:rPr>
              <w:t>Inde</w:t>
            </w:r>
            <w:r w:rsidRPr="004D5040" w:rsidR="00C81981">
              <w:rPr>
                <w:color w:val="000000"/>
                <w:sz w:val="16"/>
                <w:szCs w:val="16"/>
              </w:rPr>
              <w:t xml:space="preserve">plaatsstelling </w:t>
            </w:r>
          </w:p>
        </w:tc>
        <w:tc>
          <w:tcPr>
            <w:tcW w:w="6048" w:type="dxa"/>
            <w:tcBorders>
              <w:top w:val="nil"/>
              <w:bottom w:val="nil"/>
            </w:tcBorders>
          </w:tcPr>
          <w:p w:rsidRPr="004D5040" w:rsidR="00F943D9" w:rsidP="005E79B4" w:rsidRDefault="00F943D9" w14:paraId="00862082" w14:textId="77777777">
            <w:pPr>
              <w:shd w:val="clear" w:color="auto" w:fill="FFFFFF"/>
              <w:rPr>
                <w:rFonts w:eastAsia="Times New Roman" w:cs="Times New Roman"/>
                <w:color w:val="000000"/>
                <w:sz w:val="16"/>
                <w:szCs w:val="16"/>
                <w:lang w:eastAsia="nl-NL"/>
              </w:rPr>
            </w:pPr>
            <w:r w:rsidRPr="004D5040">
              <w:rPr>
                <w:rFonts w:eastAsia="Times New Roman" w:cs="Times New Roman"/>
                <w:color w:val="000000"/>
                <w:sz w:val="16"/>
                <w:szCs w:val="16"/>
                <w:lang w:eastAsia="nl-NL"/>
              </w:rPr>
              <w:t xml:space="preserve">1. </w:t>
            </w:r>
            <w:r w:rsidRPr="004D5040" w:rsidR="00AC24EB">
              <w:rPr>
                <w:rFonts w:eastAsia="Times New Roman" w:cs="Times New Roman"/>
                <w:color w:val="000000"/>
                <w:sz w:val="16"/>
                <w:szCs w:val="16"/>
                <w:lang w:eastAsia="nl-NL"/>
              </w:rPr>
              <w:t xml:space="preserve">Indien </w:t>
            </w:r>
            <w:r w:rsidRPr="004D5040" w:rsidR="0076486F">
              <w:rPr>
                <w:rFonts w:eastAsia="Times New Roman" w:cs="Times New Roman"/>
                <w:color w:val="000000"/>
                <w:sz w:val="16"/>
                <w:szCs w:val="16"/>
                <w:lang w:eastAsia="nl-NL"/>
              </w:rPr>
              <w:t xml:space="preserve">de door toezichthouder vastgestelde algemeen verbindende voorschriften naar het oordeel van Onze Minister in strijd zijn met de wet, een verdrag of een bindend besluit van een volkenrechtelijke organisatie, en de toezichthouder de geconstateerde onvolkomenheid na overleg niet heeft weggenomen, stelt Onze Minister bij ministeriële </w:t>
            </w:r>
            <w:r w:rsidRPr="004D5040" w:rsidR="00686678">
              <w:rPr>
                <w:rFonts w:eastAsia="Times New Roman" w:cs="Times New Roman"/>
                <w:color w:val="000000"/>
                <w:sz w:val="16"/>
                <w:szCs w:val="16"/>
                <w:lang w:eastAsia="nl-NL"/>
              </w:rPr>
              <w:t xml:space="preserve">regeling </w:t>
            </w:r>
            <w:r w:rsidRPr="004D5040" w:rsidR="00E411F5">
              <w:rPr>
                <w:rFonts w:eastAsia="Times New Roman" w:cs="Times New Roman"/>
                <w:color w:val="000000"/>
                <w:sz w:val="16"/>
                <w:szCs w:val="16"/>
                <w:lang w:eastAsia="nl-NL"/>
              </w:rPr>
              <w:t>regels</w:t>
            </w:r>
            <w:r w:rsidRPr="004D5040" w:rsidR="0076486F">
              <w:rPr>
                <w:rFonts w:eastAsia="Times New Roman" w:cs="Times New Roman"/>
                <w:color w:val="000000"/>
                <w:sz w:val="16"/>
                <w:szCs w:val="16"/>
                <w:lang w:eastAsia="nl-NL"/>
              </w:rPr>
              <w:t xml:space="preserve"> voor het desbetreffende onderwerp, onder gelijktijdige intre</w:t>
            </w:r>
            <w:r w:rsidRPr="004D5040" w:rsidR="00E411F5">
              <w:rPr>
                <w:rFonts w:eastAsia="Times New Roman" w:cs="Times New Roman"/>
                <w:color w:val="000000"/>
                <w:sz w:val="16"/>
                <w:szCs w:val="16"/>
                <w:lang w:eastAsia="nl-NL"/>
              </w:rPr>
              <w:t>kk</w:t>
            </w:r>
            <w:r w:rsidRPr="004D5040" w:rsidR="0076486F">
              <w:rPr>
                <w:rFonts w:eastAsia="Times New Roman" w:cs="Times New Roman"/>
                <w:color w:val="000000"/>
                <w:sz w:val="16"/>
                <w:szCs w:val="16"/>
                <w:lang w:eastAsia="nl-NL"/>
              </w:rPr>
              <w:t>ing van de door de toezichthouder voor het desbetreffende onderwerp vastgestelde algemeen verbindende voorschriften.</w:t>
            </w:r>
          </w:p>
          <w:p w:rsidRPr="004D5040" w:rsidR="00686678" w:rsidP="005E79B4" w:rsidRDefault="00686678" w14:paraId="3499C3EA" w14:textId="77777777">
            <w:pPr>
              <w:shd w:val="clear" w:color="auto" w:fill="FFFFFF"/>
              <w:rPr>
                <w:rFonts w:eastAsia="Times New Roman" w:cs="Times New Roman"/>
                <w:color w:val="000000"/>
                <w:sz w:val="16"/>
                <w:szCs w:val="16"/>
                <w:lang w:eastAsia="nl-NL"/>
              </w:rPr>
            </w:pPr>
            <w:r w:rsidRPr="004D5040">
              <w:rPr>
                <w:rFonts w:eastAsia="Times New Roman" w:cs="Times New Roman"/>
                <w:color w:val="000000"/>
                <w:sz w:val="16"/>
                <w:szCs w:val="16"/>
                <w:lang w:eastAsia="nl-NL"/>
              </w:rPr>
              <w:t>2. Indien de door de toezichthouder vastgestelde algemeen verbindende voorschriften een onredelijke belasting voor de financiële markten tot gevolg hebben, en de toezichthouder de geconstateerde onvolkomenheid na overleg niet heeft weggenomen, kan Onze Minister bij ministeriële regeling regels stellen voor het desbetreffende onderwerp, onder gelijktijdige intrekking van de door de toezichthouder voor het desbetreffende onderwerp vastgestelde algemeen verbindende voorschriften.</w:t>
            </w:r>
          </w:p>
          <w:p w:rsidRPr="004D5040" w:rsidR="00104C4F" w:rsidP="005E79B4" w:rsidRDefault="00104C4F" w14:paraId="09FDB3B1" w14:textId="77777777">
            <w:pPr>
              <w:shd w:val="clear" w:color="auto" w:fill="FFFFFF"/>
              <w:rPr>
                <w:rFonts w:eastAsia="Times New Roman" w:cs="Times New Roman"/>
                <w:color w:val="000000"/>
                <w:sz w:val="16"/>
                <w:szCs w:val="16"/>
                <w:lang w:eastAsia="nl-NL"/>
              </w:rPr>
            </w:pPr>
            <w:r w:rsidRPr="004D5040">
              <w:rPr>
                <w:rFonts w:eastAsia="Times New Roman" w:cs="Times New Roman"/>
                <w:color w:val="000000"/>
                <w:sz w:val="16"/>
                <w:szCs w:val="16"/>
                <w:lang w:eastAsia="nl-NL"/>
              </w:rPr>
              <w:t>3</w:t>
            </w:r>
            <w:r w:rsidRPr="004D5040" w:rsidR="004D3FAE">
              <w:rPr>
                <w:rFonts w:eastAsia="Times New Roman" w:cs="Times New Roman"/>
                <w:color w:val="000000"/>
                <w:sz w:val="16"/>
                <w:szCs w:val="16"/>
                <w:lang w:eastAsia="nl-NL"/>
              </w:rPr>
              <w:t>.</w:t>
            </w:r>
            <w:r w:rsidRPr="004D5040">
              <w:rPr>
                <w:rFonts w:eastAsia="Times New Roman" w:cs="Times New Roman"/>
                <w:color w:val="000000"/>
                <w:sz w:val="16"/>
                <w:szCs w:val="16"/>
                <w:lang w:eastAsia="nl-NL"/>
              </w:rPr>
              <w:t xml:space="preserve"> Indien Onze Minister op grond van het eerste of tweede lid voorschriften vaststelt doet hij zo spoedig mogelijk een voordracht tot wijziging van de algemene maatregel van bestuur waarin aan de toezichthouder de bevoegdheid is toegekend algemeen verbindende voorschriften vast te stellen.</w:t>
            </w:r>
          </w:p>
          <w:p w:rsidR="00F943D9" w:rsidP="005E79B4" w:rsidRDefault="00104C4F" w14:paraId="54DC0402" w14:textId="77777777">
            <w:pPr>
              <w:shd w:val="clear" w:color="auto" w:fill="FFFFFF"/>
              <w:rPr>
                <w:rFonts w:eastAsia="Times New Roman" w:cs="Times New Roman"/>
                <w:color w:val="000000"/>
                <w:sz w:val="16"/>
                <w:szCs w:val="16"/>
                <w:lang w:eastAsia="nl-NL"/>
              </w:rPr>
            </w:pPr>
            <w:r w:rsidRPr="004D5040">
              <w:rPr>
                <w:rFonts w:eastAsia="Times New Roman" w:cs="Times New Roman"/>
                <w:color w:val="000000"/>
                <w:sz w:val="16"/>
                <w:szCs w:val="16"/>
                <w:lang w:eastAsia="nl-NL"/>
              </w:rPr>
              <w:t>4</w:t>
            </w:r>
            <w:r w:rsidRPr="004D5040" w:rsidR="004D3FAE">
              <w:rPr>
                <w:rFonts w:eastAsia="Times New Roman" w:cs="Times New Roman"/>
                <w:color w:val="000000"/>
                <w:sz w:val="16"/>
                <w:szCs w:val="16"/>
                <w:lang w:eastAsia="nl-NL"/>
              </w:rPr>
              <w:t>.</w:t>
            </w:r>
            <w:r w:rsidRPr="004D5040">
              <w:rPr>
                <w:rFonts w:eastAsia="Times New Roman" w:cs="Times New Roman"/>
                <w:color w:val="000000"/>
                <w:sz w:val="16"/>
                <w:szCs w:val="16"/>
                <w:lang w:eastAsia="nl-NL"/>
              </w:rPr>
              <w:t xml:space="preserve"> Indien de door de toezichthouder ingevolge </w:t>
            </w:r>
            <w:hyperlink w:history="1" w:anchor="Titeldeel1_Hoofdstuk1.2_Afdeling1.2.1_Paragraaf1.2.1.3_Artikel1:28" r:id="rId23">
              <w:r w:rsidRPr="004D5040">
                <w:rPr>
                  <w:rFonts w:eastAsia="Times New Roman" w:cs="Times New Roman"/>
                  <w:color w:val="000000"/>
                  <w:sz w:val="16"/>
                  <w:szCs w:val="16"/>
                  <w:lang w:eastAsia="nl-NL"/>
                </w:rPr>
                <w:t>artikel 1:28, tweede of derde lid</w:t>
              </w:r>
            </w:hyperlink>
            <w:r w:rsidRPr="004D5040">
              <w:rPr>
                <w:rFonts w:eastAsia="Times New Roman" w:cs="Times New Roman"/>
                <w:color w:val="000000"/>
                <w:sz w:val="16"/>
                <w:szCs w:val="16"/>
                <w:lang w:eastAsia="nl-NL"/>
              </w:rPr>
              <w:t>, vastgestelde algemeen verbindende voorschriften naar het oordeel van Onze Minister in strijd zijn met de wet, een verdrag, een bindend besluit van een volkenrechtelijke organisatie of een onredelijke belasting voor de financiële markten tot gevolg hebben, en de toezichthouder de geconstateerde onvolkomenheid na overleg niet onverwijld heeft weggenomen, kan Onze Minister die algemeen verbindende voorschriften intrekken.</w:t>
            </w:r>
          </w:p>
          <w:p w:rsidRPr="004D5040" w:rsidR="00FD2B61" w:rsidP="005E79B4" w:rsidRDefault="00FD2B61" w14:paraId="64E33772" w14:textId="77777777">
            <w:pPr>
              <w:shd w:val="clear" w:color="auto" w:fill="FFFFFF"/>
              <w:rPr>
                <w:rFonts w:eastAsia="Times New Roman" w:cs="Times New Roman"/>
                <w:sz w:val="16"/>
                <w:szCs w:val="16"/>
                <w:lang w:eastAsia="nl-NL"/>
              </w:rPr>
            </w:pPr>
          </w:p>
        </w:tc>
        <w:tc>
          <w:tcPr>
            <w:tcW w:w="1381" w:type="dxa"/>
            <w:tcBorders>
              <w:top w:val="nil"/>
              <w:bottom w:val="nil"/>
            </w:tcBorders>
          </w:tcPr>
          <w:p w:rsidRPr="004D5040" w:rsidR="00F943D9" w:rsidP="005E79B4" w:rsidRDefault="00F943D9" w14:paraId="7BD30410" w14:textId="77777777">
            <w:pPr>
              <w:rPr>
                <w:color w:val="000000"/>
                <w:sz w:val="16"/>
                <w:szCs w:val="16"/>
              </w:rPr>
            </w:pPr>
            <w:r w:rsidRPr="004D5040">
              <w:rPr>
                <w:rFonts w:eastAsia="Arial Unicode MS" w:cs="Arial"/>
                <w:sz w:val="16"/>
                <w:szCs w:val="16"/>
              </w:rPr>
              <w:t>Artikel 1:2</w:t>
            </w:r>
            <w:r w:rsidRPr="004D5040" w:rsidR="00104C4F">
              <w:rPr>
                <w:rFonts w:eastAsia="Arial Unicode MS" w:cs="Arial"/>
                <w:sz w:val="16"/>
                <w:szCs w:val="16"/>
              </w:rPr>
              <w:t>9</w:t>
            </w:r>
            <w:r w:rsidRPr="004D5040">
              <w:rPr>
                <w:rFonts w:eastAsia="Arial Unicode MS" w:cs="Arial"/>
                <w:sz w:val="16"/>
                <w:szCs w:val="16"/>
              </w:rPr>
              <w:t xml:space="preserve"> </w:t>
            </w:r>
            <w:proofErr w:type="spellStart"/>
            <w:r w:rsidRPr="004D5040">
              <w:rPr>
                <w:rFonts w:eastAsia="Arial Unicode MS" w:cs="Arial"/>
                <w:sz w:val="16"/>
                <w:szCs w:val="16"/>
              </w:rPr>
              <w:t>Wft</w:t>
            </w:r>
            <w:proofErr w:type="spellEnd"/>
          </w:p>
        </w:tc>
      </w:tr>
      <w:tr w:rsidRPr="004D5040" w:rsidR="00F943D9" w:rsidTr="00203831" w14:paraId="271547AC" w14:textId="77777777">
        <w:tc>
          <w:tcPr>
            <w:tcW w:w="2093" w:type="dxa"/>
            <w:tcBorders>
              <w:top w:val="nil"/>
              <w:left w:val="single" w:color="auto" w:sz="4" w:space="0"/>
              <w:bottom w:val="nil"/>
            </w:tcBorders>
            <w:shd w:val="clear" w:color="auto" w:fill="D9D9D9" w:themeFill="background1" w:themeFillShade="D9"/>
          </w:tcPr>
          <w:p w:rsidRPr="004D5040" w:rsidR="00026500" w:rsidP="005E79B4" w:rsidRDefault="00026500" w14:paraId="369F864F" w14:textId="77777777">
            <w:pPr>
              <w:rPr>
                <w:color w:val="000000"/>
                <w:sz w:val="16"/>
                <w:szCs w:val="16"/>
              </w:rPr>
            </w:pPr>
            <w:r w:rsidRPr="004D5040">
              <w:rPr>
                <w:color w:val="000000"/>
                <w:sz w:val="16"/>
                <w:szCs w:val="16"/>
              </w:rPr>
              <w:t>Vaststellen beleidsregels</w:t>
            </w:r>
          </w:p>
          <w:p w:rsidRPr="004D5040" w:rsidR="00F943D9" w:rsidP="005E79B4" w:rsidRDefault="00F943D9" w14:paraId="20F04FC8" w14:textId="77777777">
            <w:pPr>
              <w:rPr>
                <w:color w:val="000000"/>
                <w:sz w:val="16"/>
                <w:szCs w:val="16"/>
              </w:rPr>
            </w:pPr>
          </w:p>
        </w:tc>
        <w:tc>
          <w:tcPr>
            <w:tcW w:w="6048" w:type="dxa"/>
            <w:tcBorders>
              <w:top w:val="nil"/>
              <w:bottom w:val="nil"/>
            </w:tcBorders>
            <w:shd w:val="clear" w:color="auto" w:fill="D9D9D9" w:themeFill="background1" w:themeFillShade="D9"/>
          </w:tcPr>
          <w:p w:rsidRPr="004D5040" w:rsidR="00F943D9" w:rsidP="005E79B4" w:rsidRDefault="00F943D9" w14:paraId="3E315F48" w14:textId="77777777">
            <w:pPr>
              <w:rPr>
                <w:color w:val="000000"/>
                <w:sz w:val="16"/>
                <w:szCs w:val="16"/>
              </w:rPr>
            </w:pPr>
            <w:r w:rsidRPr="004D5040">
              <w:rPr>
                <w:color w:val="000000"/>
                <w:sz w:val="16"/>
                <w:szCs w:val="16"/>
              </w:rPr>
              <w:t xml:space="preserve">1. Onze Minister </w:t>
            </w:r>
            <w:r w:rsidRPr="004D5040" w:rsidR="00026500">
              <w:rPr>
                <w:color w:val="000000"/>
                <w:sz w:val="16"/>
                <w:szCs w:val="16"/>
              </w:rPr>
              <w:t>kan beleidsregels vaststellen ten aanzien van de toepassing door de toezichthouders van het bepaalde in de hoofdstukken 1.2 en 1.3.</w:t>
            </w:r>
          </w:p>
          <w:p w:rsidR="0052637D" w:rsidP="005E79B4" w:rsidRDefault="00F943D9" w14:paraId="6D99C5D9" w14:textId="77777777">
            <w:pPr>
              <w:rPr>
                <w:color w:val="000000"/>
                <w:sz w:val="16"/>
                <w:szCs w:val="16"/>
              </w:rPr>
            </w:pPr>
            <w:r w:rsidRPr="004D5040">
              <w:rPr>
                <w:color w:val="000000"/>
                <w:sz w:val="16"/>
                <w:szCs w:val="16"/>
              </w:rPr>
              <w:t xml:space="preserve">2. </w:t>
            </w:r>
            <w:r w:rsidRPr="004D5040" w:rsidR="00026500">
              <w:rPr>
                <w:color w:val="000000"/>
                <w:sz w:val="16"/>
                <w:szCs w:val="16"/>
              </w:rPr>
              <w:t>De beleidsregels worden in de Staatscourant bekendgemaakt.</w:t>
            </w:r>
          </w:p>
          <w:p w:rsidRPr="004D5040" w:rsidR="00FD2B61" w:rsidP="005E79B4" w:rsidRDefault="00FD2B61" w14:paraId="07212CC5" w14:textId="77777777">
            <w:pPr>
              <w:rPr>
                <w:color w:val="000000"/>
                <w:sz w:val="16"/>
                <w:szCs w:val="16"/>
              </w:rPr>
            </w:pPr>
          </w:p>
        </w:tc>
        <w:tc>
          <w:tcPr>
            <w:tcW w:w="1381" w:type="dxa"/>
            <w:tcBorders>
              <w:top w:val="nil"/>
              <w:bottom w:val="nil"/>
            </w:tcBorders>
            <w:shd w:val="clear" w:color="auto" w:fill="D9D9D9" w:themeFill="background1" w:themeFillShade="D9"/>
          </w:tcPr>
          <w:p w:rsidRPr="004D5040" w:rsidR="00F943D9" w:rsidP="005E79B4" w:rsidRDefault="00F943D9" w14:paraId="1EBF2C5A" w14:textId="77777777">
            <w:pPr>
              <w:rPr>
                <w:rFonts w:eastAsia="Arial Unicode MS" w:cs="Arial"/>
                <w:sz w:val="16"/>
                <w:szCs w:val="16"/>
              </w:rPr>
            </w:pPr>
            <w:r w:rsidRPr="004D5040">
              <w:rPr>
                <w:rFonts w:eastAsia="Arial Unicode MS" w:cs="Arial"/>
                <w:sz w:val="16"/>
                <w:szCs w:val="16"/>
              </w:rPr>
              <w:t>A</w:t>
            </w:r>
            <w:r w:rsidRPr="004D5040" w:rsidR="009560CF">
              <w:rPr>
                <w:rFonts w:eastAsia="Arial Unicode MS" w:cs="Arial"/>
                <w:sz w:val="16"/>
                <w:szCs w:val="16"/>
              </w:rPr>
              <w:t>rtikel 1:25</w:t>
            </w:r>
            <w:r w:rsidRPr="004D5040" w:rsidR="00206A59">
              <w:rPr>
                <w:rFonts w:eastAsia="Arial Unicode MS" w:cs="Arial"/>
                <w:sz w:val="16"/>
                <w:szCs w:val="16"/>
              </w:rPr>
              <w:t>b</w:t>
            </w:r>
            <w:r w:rsidRPr="004D5040">
              <w:rPr>
                <w:rFonts w:eastAsia="Arial Unicode MS" w:cs="Arial"/>
                <w:sz w:val="16"/>
                <w:szCs w:val="16"/>
              </w:rPr>
              <w:t xml:space="preserve"> </w:t>
            </w:r>
            <w:proofErr w:type="spellStart"/>
            <w:r w:rsidRPr="004D5040">
              <w:rPr>
                <w:rFonts w:eastAsia="Arial Unicode MS" w:cs="Arial"/>
                <w:sz w:val="16"/>
                <w:szCs w:val="16"/>
              </w:rPr>
              <w:t>Wft</w:t>
            </w:r>
            <w:proofErr w:type="spellEnd"/>
          </w:p>
        </w:tc>
      </w:tr>
      <w:tr w:rsidRPr="004D5040" w:rsidR="00182210" w:rsidTr="00203831" w14:paraId="332DA5C5" w14:textId="77777777">
        <w:tc>
          <w:tcPr>
            <w:tcW w:w="2093" w:type="dxa"/>
            <w:tcBorders>
              <w:top w:val="nil"/>
              <w:left w:val="single" w:color="auto" w:sz="4" w:space="0"/>
              <w:bottom w:val="single" w:color="auto" w:sz="4" w:space="0"/>
            </w:tcBorders>
            <w:shd w:val="clear" w:color="auto" w:fill="auto"/>
          </w:tcPr>
          <w:p w:rsidRPr="004D5040" w:rsidR="00182210" w:rsidP="005E79B4" w:rsidRDefault="00182210" w14:paraId="766B5631" w14:textId="77777777">
            <w:pPr>
              <w:rPr>
                <w:color w:val="000000"/>
                <w:sz w:val="16"/>
                <w:szCs w:val="16"/>
              </w:rPr>
            </w:pPr>
            <w:r w:rsidRPr="004D5040">
              <w:rPr>
                <w:color w:val="000000"/>
                <w:sz w:val="16"/>
                <w:szCs w:val="16"/>
              </w:rPr>
              <w:t>Kostenkader</w:t>
            </w:r>
          </w:p>
        </w:tc>
        <w:tc>
          <w:tcPr>
            <w:tcW w:w="6048" w:type="dxa"/>
            <w:tcBorders>
              <w:top w:val="nil"/>
              <w:bottom w:val="single" w:color="auto" w:sz="4" w:space="0"/>
            </w:tcBorders>
            <w:shd w:val="clear" w:color="auto" w:fill="auto"/>
          </w:tcPr>
          <w:p w:rsidRPr="004D5040" w:rsidR="00280CA4" w:rsidP="00182010" w:rsidRDefault="00280CA4" w14:paraId="0ED6854C" w14:textId="77777777">
            <w:pPr>
              <w:rPr>
                <w:rFonts w:eastAsia="Times New Roman" w:cs="Arial"/>
                <w:sz w:val="16"/>
                <w:szCs w:val="16"/>
                <w:lang w:eastAsia="nl-NL"/>
              </w:rPr>
            </w:pPr>
            <w:r w:rsidRPr="004D5040">
              <w:rPr>
                <w:rFonts w:eastAsia="Times New Roman" w:cs="Arial"/>
                <w:sz w:val="16"/>
                <w:szCs w:val="16"/>
                <w:lang w:eastAsia="nl-NL"/>
              </w:rPr>
              <w:t>1. Onze Ministers stellen voor de begroting van de toezichthouders een kader op. De totale hoogte van het kader is in enig jaar niet hoger dan het maximum in het kader van het daaraan</w:t>
            </w:r>
            <w:r w:rsidRPr="004D5040" w:rsidR="007F752D">
              <w:rPr>
                <w:rFonts w:eastAsia="Times New Roman" w:cs="Arial"/>
                <w:sz w:val="16"/>
                <w:szCs w:val="16"/>
                <w:lang w:eastAsia="nl-NL"/>
              </w:rPr>
              <w:t xml:space="preserve"> voorafgaande jaar met daarbij </w:t>
            </w:r>
            <w:r w:rsidRPr="004D5040">
              <w:rPr>
                <w:rFonts w:eastAsia="Times New Roman" w:cs="Arial"/>
                <w:sz w:val="16"/>
                <w:szCs w:val="16"/>
                <w:lang w:eastAsia="nl-NL"/>
              </w:rPr>
              <w:t>opgete</w:t>
            </w:r>
            <w:r w:rsidRPr="004D5040" w:rsidR="00182010">
              <w:rPr>
                <w:rFonts w:eastAsia="Times New Roman" w:cs="Arial"/>
                <w:sz w:val="16"/>
                <w:szCs w:val="16"/>
                <w:lang w:eastAsia="nl-NL"/>
              </w:rPr>
              <w:t xml:space="preserve">ld: a. loon- of prijsmutatie; </w:t>
            </w:r>
            <w:r w:rsidRPr="004D5040">
              <w:rPr>
                <w:rFonts w:eastAsia="Times New Roman" w:cs="Arial"/>
                <w:sz w:val="16"/>
                <w:szCs w:val="16"/>
                <w:lang w:eastAsia="nl-NL"/>
              </w:rPr>
              <w:t xml:space="preserve">b. de naar kosten herleide mutaties in het takenpakket van de toezichthouder. </w:t>
            </w:r>
          </w:p>
          <w:p w:rsidRPr="004D5040" w:rsidR="00280CA4" w:rsidP="00280CA4" w:rsidRDefault="00280CA4" w14:paraId="56C472E0" w14:textId="77777777">
            <w:pPr>
              <w:rPr>
                <w:rFonts w:eastAsia="Times New Roman" w:cs="Arial"/>
                <w:sz w:val="16"/>
                <w:szCs w:val="16"/>
                <w:lang w:eastAsia="nl-NL"/>
              </w:rPr>
            </w:pPr>
            <w:r w:rsidRPr="004D5040">
              <w:rPr>
                <w:rFonts w:eastAsia="Times New Roman" w:cs="Arial"/>
                <w:sz w:val="16"/>
                <w:szCs w:val="16"/>
                <w:lang w:eastAsia="nl-NL"/>
              </w:rPr>
              <w:t xml:space="preserve">2. De begroting van de toezichthouder is in enig jaar niet hoger dan het maximum dat volgt uit het voor het desbetreffende begrotingsjaar vastgestelde kader. </w:t>
            </w:r>
          </w:p>
          <w:p w:rsidRPr="004D5040" w:rsidR="00280CA4" w:rsidP="00280CA4" w:rsidRDefault="00280CA4" w14:paraId="4977D30A" w14:textId="77777777">
            <w:pPr>
              <w:rPr>
                <w:rFonts w:eastAsia="Times New Roman" w:cs="Arial"/>
                <w:sz w:val="16"/>
                <w:szCs w:val="16"/>
                <w:lang w:eastAsia="nl-NL"/>
              </w:rPr>
            </w:pPr>
            <w:r w:rsidRPr="004D5040">
              <w:rPr>
                <w:rFonts w:eastAsia="Times New Roman" w:cs="Arial"/>
                <w:sz w:val="16"/>
                <w:szCs w:val="16"/>
                <w:lang w:eastAsia="nl-NL"/>
              </w:rPr>
              <w:t>3. Onze Ministers informeren beide kamers der Staten-Generaal tijdig:</w:t>
            </w:r>
          </w:p>
          <w:p w:rsidRPr="004D5040" w:rsidR="00280CA4" w:rsidP="00182010" w:rsidRDefault="00280CA4" w14:paraId="14E81468" w14:textId="77777777">
            <w:pPr>
              <w:rPr>
                <w:rFonts w:eastAsia="Times New Roman" w:cs="Arial"/>
                <w:sz w:val="16"/>
                <w:szCs w:val="16"/>
                <w:lang w:eastAsia="nl-NL"/>
              </w:rPr>
            </w:pPr>
            <w:r w:rsidRPr="004D5040">
              <w:rPr>
                <w:rFonts w:eastAsia="Times New Roman" w:cs="Arial"/>
                <w:sz w:val="16"/>
                <w:szCs w:val="16"/>
                <w:lang w:eastAsia="nl-NL"/>
              </w:rPr>
              <w:t>a. voorafgaand aan de vaststelling van een kostenkader;</w:t>
            </w:r>
          </w:p>
          <w:p w:rsidRPr="004D5040" w:rsidR="00280CA4" w:rsidP="00182010" w:rsidRDefault="00280CA4" w14:paraId="2663913B" w14:textId="77777777">
            <w:pPr>
              <w:rPr>
                <w:rFonts w:eastAsia="Times New Roman" w:cs="Arial"/>
                <w:sz w:val="16"/>
                <w:szCs w:val="16"/>
                <w:lang w:eastAsia="nl-NL"/>
              </w:rPr>
            </w:pPr>
            <w:r w:rsidRPr="004D5040">
              <w:rPr>
                <w:rFonts w:eastAsia="Times New Roman" w:cs="Arial"/>
                <w:sz w:val="16"/>
                <w:szCs w:val="16"/>
                <w:lang w:eastAsia="nl-NL"/>
              </w:rPr>
              <w:t>b. voorafgaand aan de wijziging van een kostenkader;</w:t>
            </w:r>
          </w:p>
          <w:p w:rsidRPr="004D5040" w:rsidR="00280CA4" w:rsidP="00182010" w:rsidRDefault="00280CA4" w14:paraId="54C747CB" w14:textId="77777777">
            <w:pPr>
              <w:rPr>
                <w:rFonts w:eastAsia="Times New Roman" w:cs="Arial"/>
                <w:sz w:val="16"/>
                <w:szCs w:val="16"/>
                <w:lang w:eastAsia="nl-NL"/>
              </w:rPr>
            </w:pPr>
            <w:r w:rsidRPr="004D5040">
              <w:rPr>
                <w:rFonts w:eastAsia="Times New Roman" w:cs="Arial"/>
                <w:sz w:val="16"/>
                <w:szCs w:val="16"/>
                <w:lang w:eastAsia="nl-NL"/>
              </w:rPr>
              <w:t xml:space="preserve">c. bij overschrijding van een kostenkader door een toezichthouder. </w:t>
            </w:r>
          </w:p>
          <w:p w:rsidR="00182210" w:rsidP="005E79B4" w:rsidRDefault="00280CA4" w14:paraId="47045CBF" w14:textId="77777777">
            <w:pPr>
              <w:rPr>
                <w:rFonts w:eastAsia="Times New Roman" w:cs="Arial"/>
                <w:sz w:val="16"/>
                <w:szCs w:val="16"/>
                <w:lang w:eastAsia="nl-NL"/>
              </w:rPr>
            </w:pPr>
            <w:r w:rsidRPr="004D5040">
              <w:rPr>
                <w:rFonts w:eastAsia="Times New Roman" w:cs="Arial"/>
                <w:sz w:val="16"/>
                <w:szCs w:val="16"/>
                <w:lang w:eastAsia="nl-NL"/>
              </w:rPr>
              <w:t>4. Onze Ministers kunnen in bijzondere omstandigheden afwijken van dit artikel en informeren de beide kamers der Staten-Generaal hier tijdig over.</w:t>
            </w:r>
          </w:p>
          <w:p w:rsidRPr="004D5040" w:rsidR="00FD2B61" w:rsidP="005E79B4" w:rsidRDefault="00FD2B61" w14:paraId="7C1A1BE5" w14:textId="77777777">
            <w:pPr>
              <w:rPr>
                <w:rFonts w:eastAsia="Times New Roman" w:cs="Arial"/>
                <w:sz w:val="16"/>
                <w:szCs w:val="16"/>
                <w:lang w:eastAsia="nl-NL"/>
              </w:rPr>
            </w:pPr>
          </w:p>
        </w:tc>
        <w:tc>
          <w:tcPr>
            <w:tcW w:w="1381" w:type="dxa"/>
            <w:tcBorders>
              <w:top w:val="nil"/>
            </w:tcBorders>
            <w:shd w:val="clear" w:color="auto" w:fill="auto"/>
          </w:tcPr>
          <w:p w:rsidRPr="004D5040" w:rsidR="00182210" w:rsidP="005E79B4" w:rsidRDefault="008F2291" w14:paraId="10AD28A4" w14:textId="77777777">
            <w:pPr>
              <w:rPr>
                <w:rFonts w:eastAsia="Arial Unicode MS" w:cs="Arial"/>
                <w:sz w:val="16"/>
                <w:szCs w:val="16"/>
              </w:rPr>
            </w:pPr>
            <w:r w:rsidRPr="004D5040">
              <w:rPr>
                <w:rFonts w:eastAsia="Arial Unicode MS" w:cs="Arial"/>
                <w:sz w:val="16"/>
                <w:szCs w:val="16"/>
              </w:rPr>
              <w:t xml:space="preserve">Artikel </w:t>
            </w:r>
            <w:r w:rsidRPr="004D5040" w:rsidR="00EA7DCD">
              <w:rPr>
                <w:rFonts w:eastAsia="Arial Unicode MS" w:cs="Arial"/>
                <w:sz w:val="16"/>
                <w:szCs w:val="16"/>
              </w:rPr>
              <w:t>4</w:t>
            </w:r>
            <w:r w:rsidRPr="004D5040">
              <w:rPr>
                <w:rFonts w:eastAsia="Arial Unicode MS" w:cs="Arial"/>
                <w:sz w:val="16"/>
                <w:szCs w:val="16"/>
              </w:rPr>
              <w:t xml:space="preserve"> </w:t>
            </w:r>
            <w:proofErr w:type="spellStart"/>
            <w:r w:rsidRPr="004D5040">
              <w:rPr>
                <w:rFonts w:eastAsia="Arial Unicode MS" w:cs="Arial"/>
                <w:sz w:val="16"/>
                <w:szCs w:val="16"/>
              </w:rPr>
              <w:t>Wbft</w:t>
            </w:r>
            <w:proofErr w:type="spellEnd"/>
            <w:r w:rsidRPr="004D5040" w:rsidR="00EA7DCD">
              <w:rPr>
                <w:rFonts w:eastAsia="Arial Unicode MS" w:cs="Arial"/>
                <w:sz w:val="16"/>
                <w:szCs w:val="16"/>
              </w:rPr>
              <w:t xml:space="preserve"> 2019</w:t>
            </w:r>
          </w:p>
          <w:p w:rsidRPr="004D5040" w:rsidR="008F2291" w:rsidP="005E79B4" w:rsidRDefault="008F2291" w14:paraId="5DFCC636" w14:textId="77777777">
            <w:pPr>
              <w:rPr>
                <w:rFonts w:eastAsia="Arial Unicode MS" w:cs="Arial"/>
                <w:sz w:val="16"/>
                <w:szCs w:val="16"/>
              </w:rPr>
            </w:pPr>
          </w:p>
          <w:p w:rsidRPr="004D5040" w:rsidR="008F2291" w:rsidP="008F2291" w:rsidRDefault="008F2291" w14:paraId="454CED05" w14:textId="77777777">
            <w:pPr>
              <w:pStyle w:val="Voetnoottekst"/>
              <w:rPr>
                <w:rFonts w:eastAsia="Arial Unicode MS" w:cs="Arial"/>
                <w:sz w:val="16"/>
                <w:szCs w:val="16"/>
              </w:rPr>
            </w:pPr>
          </w:p>
        </w:tc>
      </w:tr>
    </w:tbl>
    <w:p w:rsidRPr="004D5040" w:rsidR="004740F4" w:rsidP="00732E68" w:rsidRDefault="006A7B32" w14:paraId="793D3EF2" w14:textId="77777777">
      <w:pPr>
        <w:spacing w:after="0" w:line="260" w:lineRule="exact"/>
        <w:rPr>
          <w:color w:val="000000"/>
          <w:sz w:val="16"/>
          <w:szCs w:val="16"/>
        </w:rPr>
      </w:pPr>
      <w:r w:rsidRPr="004D5040">
        <w:rPr>
          <w:color w:val="000000"/>
          <w:sz w:val="16"/>
          <w:szCs w:val="16"/>
        </w:rPr>
        <w:t xml:space="preserve">Tabel: zachte wettelijke bevoegdheden </w:t>
      </w:r>
      <w:r w:rsidRPr="004D5040" w:rsidR="004A3D9C">
        <w:rPr>
          <w:color w:val="000000"/>
          <w:sz w:val="16"/>
          <w:szCs w:val="16"/>
        </w:rPr>
        <w:t xml:space="preserve">uit </w:t>
      </w:r>
      <w:r w:rsidRPr="004D5040">
        <w:rPr>
          <w:color w:val="000000"/>
          <w:sz w:val="16"/>
          <w:szCs w:val="16"/>
        </w:rPr>
        <w:t>middenkader interventiepiramide</w:t>
      </w:r>
    </w:p>
    <w:p w:rsidRPr="004D5040" w:rsidR="006A7B32" w:rsidP="00732E68" w:rsidRDefault="006A7B32" w14:paraId="3DA4B596" w14:textId="77777777">
      <w:pPr>
        <w:spacing w:after="0" w:line="260" w:lineRule="exact"/>
        <w:rPr>
          <w:color w:val="000000"/>
          <w:szCs w:val="18"/>
        </w:rPr>
      </w:pPr>
    </w:p>
    <w:p w:rsidRPr="004D5040" w:rsidR="00732E68" w:rsidP="00732E68" w:rsidRDefault="00F9721E" w14:paraId="72D71614" w14:textId="77777777">
      <w:pPr>
        <w:spacing w:after="0" w:line="260" w:lineRule="exact"/>
        <w:rPr>
          <w:i/>
          <w:color w:val="000000"/>
          <w:szCs w:val="18"/>
        </w:rPr>
      </w:pPr>
      <w:r w:rsidRPr="004D5040">
        <w:rPr>
          <w:i/>
          <w:color w:val="000000"/>
          <w:szCs w:val="18"/>
        </w:rPr>
        <w:t>Top: harde wettelijke bevoegdheden</w:t>
      </w:r>
    </w:p>
    <w:p w:rsidRPr="004D5040" w:rsidR="008F5E0E" w:rsidP="008F5E0E" w:rsidRDefault="00EE1632" w14:paraId="4076EE42" w14:textId="77777777">
      <w:pPr>
        <w:spacing w:after="0" w:line="260" w:lineRule="exact"/>
        <w:rPr>
          <w:color w:val="000000"/>
          <w:szCs w:val="18"/>
        </w:rPr>
      </w:pPr>
      <w:r w:rsidRPr="004D5040">
        <w:rPr>
          <w:szCs w:val="18"/>
        </w:rPr>
        <w:t xml:space="preserve">De </w:t>
      </w:r>
      <w:r w:rsidRPr="004D5040" w:rsidR="00D56D0A">
        <w:rPr>
          <w:szCs w:val="18"/>
        </w:rPr>
        <w:t xml:space="preserve">top van de piramide </w:t>
      </w:r>
      <w:r w:rsidRPr="004D5040">
        <w:rPr>
          <w:szCs w:val="18"/>
        </w:rPr>
        <w:t>wordt gevormd door</w:t>
      </w:r>
      <w:r w:rsidRPr="004D5040" w:rsidR="006A7B32">
        <w:rPr>
          <w:szCs w:val="18"/>
        </w:rPr>
        <w:t xml:space="preserve"> </w:t>
      </w:r>
      <w:r w:rsidRPr="004D5040" w:rsidR="008F5E0E">
        <w:rPr>
          <w:szCs w:val="18"/>
        </w:rPr>
        <w:t xml:space="preserve">bevoegdheden die </w:t>
      </w:r>
      <w:r w:rsidRPr="004D5040">
        <w:rPr>
          <w:szCs w:val="18"/>
        </w:rPr>
        <w:t xml:space="preserve">in de praktijk </w:t>
      </w:r>
      <w:r w:rsidRPr="004D5040" w:rsidR="008F5E0E">
        <w:rPr>
          <w:szCs w:val="18"/>
        </w:rPr>
        <w:t xml:space="preserve">zelden of nooit </w:t>
      </w:r>
      <w:r w:rsidRPr="004D5040">
        <w:rPr>
          <w:szCs w:val="18"/>
        </w:rPr>
        <w:t>ingezet zullen</w:t>
      </w:r>
      <w:r w:rsidRPr="004D5040" w:rsidR="008F5E0E">
        <w:rPr>
          <w:szCs w:val="18"/>
        </w:rPr>
        <w:t xml:space="preserve"> worden maar wel passen in de interventiepiramide en de minister in staat te stellen om, mocht dat noodzakelijk zijn, te escaleren en hard in te grijpen.</w:t>
      </w:r>
    </w:p>
    <w:p w:rsidRPr="004D5040" w:rsidR="0080598E" w:rsidP="008F5E0E" w:rsidRDefault="0080598E" w14:paraId="2D9F3085" w14:textId="77777777">
      <w:pPr>
        <w:spacing w:after="0" w:line="260" w:lineRule="exact"/>
        <w:rPr>
          <w:color w:val="000000"/>
          <w:szCs w:val="18"/>
        </w:rPr>
      </w:pPr>
    </w:p>
    <w:p w:rsidRPr="004D5040" w:rsidR="008F5E0E" w:rsidP="008F5E0E" w:rsidRDefault="00FD148E" w14:paraId="4F15304A" w14:textId="072FCCA7">
      <w:pPr>
        <w:spacing w:after="0" w:line="260" w:lineRule="exact"/>
        <w:rPr>
          <w:color w:val="000000"/>
          <w:szCs w:val="18"/>
        </w:rPr>
      </w:pPr>
      <w:r w:rsidRPr="004D5040">
        <w:rPr>
          <w:color w:val="000000"/>
          <w:szCs w:val="18"/>
        </w:rPr>
        <w:t>Een belangrijk</w:t>
      </w:r>
      <w:r w:rsidRPr="004D5040" w:rsidR="008F5E0E">
        <w:rPr>
          <w:color w:val="000000"/>
          <w:szCs w:val="18"/>
        </w:rPr>
        <w:t xml:space="preserve"> ultimum remedium is opgenomen in artikel 23 van de </w:t>
      </w:r>
      <w:r w:rsidRPr="004D5040" w:rsidR="006A7B32">
        <w:rPr>
          <w:color w:val="000000"/>
          <w:szCs w:val="18"/>
        </w:rPr>
        <w:t xml:space="preserve">Kaderwet zbo’s. Hieruit volgt </w:t>
      </w:r>
      <w:r w:rsidRPr="004D5040" w:rsidR="008F5E0E">
        <w:rPr>
          <w:color w:val="000000"/>
          <w:szCs w:val="18"/>
        </w:rPr>
        <w:t xml:space="preserve">dat wanneer de minister van oordeel is dat </w:t>
      </w:r>
      <w:r w:rsidRPr="004D5040" w:rsidR="006A7B32">
        <w:rPr>
          <w:color w:val="000000"/>
          <w:szCs w:val="18"/>
        </w:rPr>
        <w:t xml:space="preserve">DNB of </w:t>
      </w:r>
      <w:r w:rsidRPr="004D5040" w:rsidR="008F5E0E">
        <w:rPr>
          <w:color w:val="000000"/>
          <w:szCs w:val="18"/>
        </w:rPr>
        <w:t>de AFM haar taak ernstig verw</w:t>
      </w:r>
      <w:r w:rsidRPr="004D5040" w:rsidR="006A7B32">
        <w:rPr>
          <w:color w:val="000000"/>
          <w:szCs w:val="18"/>
        </w:rPr>
        <w:t>aarloost</w:t>
      </w:r>
      <w:r w:rsidRPr="004D5040" w:rsidR="003A1B15">
        <w:rPr>
          <w:color w:val="000000"/>
          <w:szCs w:val="18"/>
        </w:rPr>
        <w:t>,</w:t>
      </w:r>
      <w:r w:rsidRPr="004D5040" w:rsidR="008F5E0E">
        <w:rPr>
          <w:rStyle w:val="Voetnootmarkering"/>
          <w:color w:val="000000"/>
          <w:szCs w:val="18"/>
        </w:rPr>
        <w:footnoteReference w:id="97"/>
      </w:r>
      <w:r w:rsidRPr="004D5040" w:rsidR="008F5E0E">
        <w:rPr>
          <w:color w:val="000000"/>
          <w:szCs w:val="18"/>
        </w:rPr>
        <w:t xml:space="preserve"> hij noodzakelijke voorzieningen kan treffen. Een dergelijke voorziening dient van tijdelijke aard te zijn en kan bijvoorbeeld inhouden dat de minister de betreffende taak zelf gaat uitvoeren of door een ander bestuursorgaan laat uitvoeren. Van deze bevoegdheid mag de minister in beginsel slechts gebruikmaken nadat hij het betreffende </w:t>
      </w:r>
      <w:r w:rsidRPr="004D5040" w:rsidR="006A7B32">
        <w:rPr>
          <w:color w:val="000000"/>
          <w:szCs w:val="18"/>
        </w:rPr>
        <w:t>zbo</w:t>
      </w:r>
      <w:r w:rsidRPr="004D5040" w:rsidR="008F5E0E">
        <w:rPr>
          <w:color w:val="000000"/>
          <w:szCs w:val="18"/>
        </w:rPr>
        <w:t xml:space="preserve"> in de gelegenheid heeft gesteld om de taak alsnog </w:t>
      </w:r>
      <w:r w:rsidRPr="004D5040" w:rsidR="006A7B32">
        <w:rPr>
          <w:color w:val="000000"/>
          <w:szCs w:val="18"/>
        </w:rPr>
        <w:t xml:space="preserve">zelf </w:t>
      </w:r>
      <w:r w:rsidRPr="004D5040" w:rsidR="008F5E0E">
        <w:rPr>
          <w:color w:val="000000"/>
          <w:szCs w:val="18"/>
        </w:rPr>
        <w:t>naar behoren uit te voeren. Dit is zoals gezegd een zeer ingrijpend</w:t>
      </w:r>
      <w:r w:rsidRPr="004D5040" w:rsidR="008F5E0E">
        <w:rPr>
          <w:rStyle w:val="Voetnootmarkering"/>
          <w:color w:val="000000"/>
          <w:szCs w:val="18"/>
        </w:rPr>
        <w:footnoteReference w:id="98"/>
      </w:r>
      <w:r w:rsidRPr="004D5040" w:rsidR="008F5E0E">
        <w:rPr>
          <w:color w:val="000000"/>
          <w:szCs w:val="18"/>
        </w:rPr>
        <w:t xml:space="preserve"> instrument dat de wettelijk geregelde bevoegdheidsverdeling tussen de minister en het betreffende </w:t>
      </w:r>
      <w:r w:rsidRPr="004D5040" w:rsidR="006A7B32">
        <w:rPr>
          <w:color w:val="000000"/>
          <w:szCs w:val="18"/>
        </w:rPr>
        <w:t xml:space="preserve">zbo </w:t>
      </w:r>
      <w:r w:rsidRPr="004D5040" w:rsidR="008F5E0E">
        <w:rPr>
          <w:color w:val="000000"/>
          <w:szCs w:val="18"/>
        </w:rPr>
        <w:t>doorkruist, en mag daarom pas worden ingezet nadat alle middelen om tot een verbetering van de situatie te komen zijn uitgeput en er ook geen zicht is op verbetering vanuit het</w:t>
      </w:r>
      <w:r w:rsidRPr="004D5040" w:rsidR="006A7B32">
        <w:rPr>
          <w:color w:val="000000"/>
          <w:szCs w:val="18"/>
        </w:rPr>
        <w:t xml:space="preserve"> zbo</w:t>
      </w:r>
      <w:r w:rsidRPr="004D5040" w:rsidR="008F5E0E">
        <w:rPr>
          <w:color w:val="000000"/>
          <w:szCs w:val="18"/>
        </w:rPr>
        <w:t>.</w:t>
      </w:r>
      <w:r w:rsidRPr="004D5040" w:rsidR="008F5E0E">
        <w:rPr>
          <w:rStyle w:val="Voetnootmarkering"/>
          <w:color w:val="000000"/>
          <w:szCs w:val="18"/>
        </w:rPr>
        <w:footnoteReference w:id="99"/>
      </w:r>
      <w:r w:rsidRPr="004D5040" w:rsidR="008F5E0E">
        <w:rPr>
          <w:color w:val="000000"/>
          <w:szCs w:val="18"/>
        </w:rPr>
        <w:t xml:space="preserve"> De minister dient bovendien de Staten-Generaal onverwijld in kennis te stellen van de getroffen voorzieningen.</w:t>
      </w:r>
      <w:r w:rsidRPr="004D5040" w:rsidR="008F5E0E">
        <w:rPr>
          <w:rStyle w:val="Voetnootmarkering"/>
          <w:color w:val="000000"/>
          <w:szCs w:val="18"/>
        </w:rPr>
        <w:footnoteReference w:id="100"/>
      </w:r>
    </w:p>
    <w:p w:rsidRPr="004D5040" w:rsidR="00C751E1" w:rsidP="008F5E0E" w:rsidRDefault="00C751E1" w14:paraId="7AEA55C7" w14:textId="77777777">
      <w:pPr>
        <w:spacing w:after="0" w:line="260" w:lineRule="exact"/>
        <w:rPr>
          <w:color w:val="000000"/>
          <w:szCs w:val="18"/>
        </w:rPr>
      </w:pPr>
    </w:p>
    <w:p w:rsidRPr="004D5040" w:rsidR="00C751E1" w:rsidP="008F5E0E" w:rsidRDefault="008F5E0E" w14:paraId="0AE9BDC4" w14:textId="77777777">
      <w:pPr>
        <w:spacing w:after="0" w:line="260" w:lineRule="exact"/>
        <w:rPr>
          <w:color w:val="000000"/>
          <w:szCs w:val="18"/>
        </w:rPr>
      </w:pPr>
      <w:r w:rsidRPr="004D5040">
        <w:rPr>
          <w:color w:val="000000"/>
          <w:szCs w:val="18"/>
        </w:rPr>
        <w:t xml:space="preserve">De </w:t>
      </w:r>
      <w:r w:rsidRPr="004D5040" w:rsidR="006A7B32">
        <w:rPr>
          <w:color w:val="000000"/>
          <w:szCs w:val="18"/>
        </w:rPr>
        <w:t xml:space="preserve">Kaderwet zbo’s </w:t>
      </w:r>
      <w:r w:rsidRPr="004D5040">
        <w:rPr>
          <w:color w:val="000000"/>
          <w:szCs w:val="18"/>
        </w:rPr>
        <w:t xml:space="preserve">biedt de minister meer harde wettelijke bevoegdheden die thuishoren in de top van de piramide: de goedkeuring van de begroting en </w:t>
      </w:r>
      <w:r w:rsidRPr="004D5040" w:rsidR="00F4163C">
        <w:rPr>
          <w:color w:val="000000"/>
          <w:szCs w:val="18"/>
        </w:rPr>
        <w:t>de</w:t>
      </w:r>
      <w:r w:rsidRPr="004D5040">
        <w:rPr>
          <w:color w:val="000000"/>
          <w:szCs w:val="18"/>
        </w:rPr>
        <w:t xml:space="preserve"> jaarrekening c</w:t>
      </w:r>
      <w:r w:rsidRPr="004D5040" w:rsidR="004D3FAE">
        <w:rPr>
          <w:color w:val="000000"/>
          <w:szCs w:val="18"/>
        </w:rPr>
        <w:t>.</w:t>
      </w:r>
      <w:r w:rsidRPr="004D5040">
        <w:rPr>
          <w:color w:val="000000"/>
          <w:szCs w:val="18"/>
        </w:rPr>
        <w:t>q. de verantwoording van de toezichthouders.</w:t>
      </w:r>
      <w:r w:rsidRPr="004D5040">
        <w:rPr>
          <w:rStyle w:val="Voetnootmarkering"/>
          <w:color w:val="000000"/>
          <w:szCs w:val="18"/>
        </w:rPr>
        <w:footnoteReference w:id="101"/>
      </w:r>
      <w:r w:rsidRPr="004D5040">
        <w:rPr>
          <w:color w:val="000000"/>
          <w:szCs w:val="18"/>
        </w:rPr>
        <w:t xml:space="preserve"> Het besluit tot vaststelling van de begroting en het besluit tot vaststelling van de jaarrekening c</w:t>
      </w:r>
      <w:r w:rsidRPr="004D5040" w:rsidR="004D3FAE">
        <w:rPr>
          <w:color w:val="000000"/>
          <w:szCs w:val="18"/>
        </w:rPr>
        <w:t>.</w:t>
      </w:r>
      <w:r w:rsidRPr="004D5040">
        <w:rPr>
          <w:color w:val="000000"/>
          <w:szCs w:val="18"/>
        </w:rPr>
        <w:t xml:space="preserve">q. de verantwoording behoeven de goedkeuring van de minister, die zijn goedkeuring kan onthouden wegen strijd met het recht of het algemeen belang. </w:t>
      </w:r>
      <w:r w:rsidRPr="004D5040" w:rsidR="006A7B32">
        <w:rPr>
          <w:color w:val="000000"/>
          <w:szCs w:val="18"/>
        </w:rPr>
        <w:t xml:space="preserve">In paragraaf 5 wordt nader ingegaan </w:t>
      </w:r>
      <w:r w:rsidRPr="004D5040">
        <w:rPr>
          <w:color w:val="000000"/>
          <w:szCs w:val="18"/>
        </w:rPr>
        <w:t>op de begrotings- en verantwoordingscyclus waarin deze bevoegdheid van de minister een rol speelt.</w:t>
      </w:r>
    </w:p>
    <w:p w:rsidRPr="004D5040" w:rsidR="00C751E1" w:rsidP="008F5E0E" w:rsidRDefault="00C751E1" w14:paraId="4421AF17" w14:textId="77777777">
      <w:pPr>
        <w:spacing w:after="0" w:line="260" w:lineRule="exact"/>
        <w:rPr>
          <w:color w:val="000000"/>
          <w:szCs w:val="18"/>
        </w:rPr>
      </w:pPr>
    </w:p>
    <w:p w:rsidRPr="004D5040" w:rsidR="008F5E0E" w:rsidP="008F5E0E" w:rsidRDefault="008F5E0E" w14:paraId="5B46E99C" w14:textId="77777777">
      <w:pPr>
        <w:spacing w:after="0" w:line="260" w:lineRule="exact"/>
        <w:rPr>
          <w:color w:val="000000"/>
          <w:szCs w:val="18"/>
        </w:rPr>
      </w:pPr>
      <w:r w:rsidRPr="004D5040">
        <w:rPr>
          <w:color w:val="000000"/>
          <w:szCs w:val="18"/>
        </w:rPr>
        <w:t xml:space="preserve">Wanneer </w:t>
      </w:r>
      <w:r w:rsidRPr="004D5040" w:rsidR="006A7B32">
        <w:rPr>
          <w:color w:val="000000"/>
          <w:szCs w:val="18"/>
        </w:rPr>
        <w:t xml:space="preserve">DNB of </w:t>
      </w:r>
      <w:r w:rsidRPr="004D5040">
        <w:rPr>
          <w:color w:val="000000"/>
          <w:szCs w:val="18"/>
        </w:rPr>
        <w:t>de AFM voornemens is</w:t>
      </w:r>
      <w:r w:rsidRPr="004D5040" w:rsidR="006A7B32">
        <w:rPr>
          <w:color w:val="000000"/>
          <w:szCs w:val="18"/>
        </w:rPr>
        <w:t xml:space="preserve"> om</w:t>
      </w:r>
      <w:r w:rsidRPr="004D5040">
        <w:rPr>
          <w:color w:val="000000"/>
          <w:szCs w:val="18"/>
        </w:rPr>
        <w:t xml:space="preserve"> haar statuten te wijzigen, dient zij voorafgaande instemming van de minister te verkrijgen. De minister kan zijn instemming weigeren indien de statuten na wijziging onvoldoende zijn afgestemd op het in de </w:t>
      </w:r>
      <w:r w:rsidRPr="004D5040" w:rsidR="00A9378B">
        <w:rPr>
          <w:color w:val="000000"/>
          <w:szCs w:val="18"/>
        </w:rPr>
        <w:t>wet</w:t>
      </w:r>
      <w:r w:rsidRPr="004D5040">
        <w:rPr>
          <w:color w:val="000000"/>
          <w:szCs w:val="18"/>
        </w:rPr>
        <w:t xml:space="preserve"> bepaalde </w:t>
      </w:r>
      <w:r w:rsidRPr="004D5040" w:rsidR="006A7B32">
        <w:rPr>
          <w:color w:val="000000"/>
          <w:szCs w:val="18"/>
        </w:rPr>
        <w:t>dan wel</w:t>
      </w:r>
      <w:r w:rsidRPr="004D5040">
        <w:rPr>
          <w:color w:val="000000"/>
          <w:szCs w:val="18"/>
        </w:rPr>
        <w:t xml:space="preserve"> onvoldoende waarborgen bieden voor een onafhankelijk</w:t>
      </w:r>
      <w:r w:rsidRPr="004D5040" w:rsidR="006A7B32">
        <w:rPr>
          <w:color w:val="000000"/>
          <w:szCs w:val="18"/>
        </w:rPr>
        <w:t>e</w:t>
      </w:r>
      <w:r w:rsidRPr="004D5040">
        <w:rPr>
          <w:color w:val="000000"/>
          <w:szCs w:val="18"/>
        </w:rPr>
        <w:t xml:space="preserve"> taakvervulling door</w:t>
      </w:r>
      <w:r w:rsidRPr="004D5040" w:rsidR="006A7B32">
        <w:rPr>
          <w:color w:val="000000"/>
          <w:szCs w:val="18"/>
        </w:rPr>
        <w:t xml:space="preserve"> de zbo’s</w:t>
      </w:r>
      <w:r w:rsidRPr="004D5040">
        <w:rPr>
          <w:color w:val="000000"/>
          <w:szCs w:val="18"/>
        </w:rPr>
        <w:t>. Ook kan hij weigeren in te stemmen met de voorgenomen statutenwijziging wegens strijd met het recht of het algemeen belang.</w:t>
      </w:r>
    </w:p>
    <w:p w:rsidRPr="004D5040" w:rsidR="008F5E0E" w:rsidP="008F5E0E" w:rsidRDefault="008F5E0E" w14:paraId="4A7CE0DC" w14:textId="77777777">
      <w:pPr>
        <w:spacing w:after="0" w:line="260" w:lineRule="exact"/>
        <w:rPr>
          <w:color w:val="000000"/>
          <w:szCs w:val="18"/>
        </w:rPr>
      </w:pPr>
    </w:p>
    <w:p w:rsidRPr="004D5040" w:rsidR="008F5E0E" w:rsidP="008F5E0E" w:rsidRDefault="008F5E0E" w14:paraId="33CB33EF" w14:textId="4FCAE31B">
      <w:pPr>
        <w:spacing w:after="0" w:line="260" w:lineRule="exact"/>
        <w:rPr>
          <w:szCs w:val="18"/>
        </w:rPr>
      </w:pPr>
      <w:r w:rsidRPr="004D5040">
        <w:rPr>
          <w:szCs w:val="18"/>
        </w:rPr>
        <w:t>Naast de</w:t>
      </w:r>
      <w:r w:rsidRPr="004D5040" w:rsidR="006A7B32">
        <w:rPr>
          <w:szCs w:val="18"/>
        </w:rPr>
        <w:t>ze instrumenten</w:t>
      </w:r>
      <w:r w:rsidRPr="004D5040">
        <w:rPr>
          <w:szCs w:val="18"/>
        </w:rPr>
        <w:t xml:space="preserve"> wordt de top van de interventiepiramide gevormd door </w:t>
      </w:r>
      <w:r w:rsidRPr="004D5040" w:rsidR="00775542">
        <w:rPr>
          <w:szCs w:val="18"/>
        </w:rPr>
        <w:t xml:space="preserve">de </w:t>
      </w:r>
      <w:r w:rsidRPr="004D5040">
        <w:rPr>
          <w:szCs w:val="18"/>
        </w:rPr>
        <w:t xml:space="preserve">bevoegdheden </w:t>
      </w:r>
      <w:r w:rsidRPr="004D5040" w:rsidR="00775542">
        <w:rPr>
          <w:szCs w:val="18"/>
        </w:rPr>
        <w:t>tot schorsing en ontslag van</w:t>
      </w:r>
      <w:r w:rsidRPr="004D5040" w:rsidR="006A7B32">
        <w:rPr>
          <w:szCs w:val="18"/>
        </w:rPr>
        <w:t xml:space="preserve"> </w:t>
      </w:r>
      <w:r w:rsidRPr="004D5040" w:rsidR="00775542">
        <w:rPr>
          <w:szCs w:val="18"/>
        </w:rPr>
        <w:t>de leden van het</w:t>
      </w:r>
      <w:r w:rsidRPr="004D5040" w:rsidR="006A7B32">
        <w:rPr>
          <w:szCs w:val="18"/>
        </w:rPr>
        <w:t xml:space="preserve"> bestuur </w:t>
      </w:r>
      <w:r w:rsidRPr="004D5040" w:rsidR="00775542">
        <w:rPr>
          <w:szCs w:val="18"/>
        </w:rPr>
        <w:t xml:space="preserve">en </w:t>
      </w:r>
      <w:r w:rsidRPr="004D5040">
        <w:rPr>
          <w:szCs w:val="18"/>
        </w:rPr>
        <w:t xml:space="preserve">hun intern toezichthoudend orgaan. </w:t>
      </w:r>
      <w:r w:rsidRPr="004D5040" w:rsidR="00775542">
        <w:rPr>
          <w:szCs w:val="18"/>
        </w:rPr>
        <w:t>Bestuursleden van de AFM kunnen worden geschorst door de minister en ontslagen bij koninklijk besluit, indien zij niet meer voldoen aan de eisen voor de uitoefening van de functie of daarin op ernstige wijze zijn tekortgeschoten, en de leden van de raad van toezicht kunnen worden geschor</w:t>
      </w:r>
      <w:r w:rsidRPr="004D5040" w:rsidR="001752D0">
        <w:rPr>
          <w:szCs w:val="18"/>
        </w:rPr>
        <w:t>s</w:t>
      </w:r>
      <w:r w:rsidRPr="004D5040" w:rsidR="00775542">
        <w:rPr>
          <w:szCs w:val="18"/>
        </w:rPr>
        <w:t xml:space="preserve">t en ontslagen door de minister wegens ongeschiktheid of onbekwaamheid voor de functie dan wel wegens andere zwaarwegende in de persoon van de betrokkene gelegen redenen. Voor directieleden van DNB geldt </w:t>
      </w:r>
      <w:r w:rsidRPr="004D5040" w:rsidR="00CC09BD">
        <w:rPr>
          <w:szCs w:val="18"/>
        </w:rPr>
        <w:t>hetzelfde</w:t>
      </w:r>
      <w:r w:rsidRPr="004D5040" w:rsidR="00775542">
        <w:rPr>
          <w:szCs w:val="18"/>
        </w:rPr>
        <w:t xml:space="preserve">, met dien verstande dat ook schorsing bij koninklijk besluit gebeurt en </w:t>
      </w:r>
      <w:r w:rsidRPr="004D5040" w:rsidR="00CC09BD">
        <w:rPr>
          <w:szCs w:val="18"/>
        </w:rPr>
        <w:t xml:space="preserve">niet van ontslag maar van </w:t>
      </w:r>
      <w:r w:rsidRPr="004D5040" w:rsidR="00EA7DF0">
        <w:rPr>
          <w:szCs w:val="18"/>
        </w:rPr>
        <w:t>ontheffing uit de functie wordt gesproken.</w:t>
      </w:r>
      <w:r w:rsidRPr="004D5040" w:rsidR="00EA7DF0">
        <w:rPr>
          <w:rStyle w:val="Voetnootmarkering"/>
          <w:szCs w:val="18"/>
        </w:rPr>
        <w:footnoteReference w:id="102"/>
      </w:r>
      <w:r w:rsidRPr="004D5040" w:rsidR="00EA7DF0">
        <w:rPr>
          <w:szCs w:val="18"/>
        </w:rPr>
        <w:t xml:space="preserve"> </w:t>
      </w:r>
      <w:r w:rsidRPr="004D5040">
        <w:rPr>
          <w:szCs w:val="18"/>
        </w:rPr>
        <w:t>Deze bevoegdheden zijn</w:t>
      </w:r>
      <w:r w:rsidRPr="004D5040" w:rsidR="00B00A6E">
        <w:rPr>
          <w:szCs w:val="18"/>
        </w:rPr>
        <w:t>, in aanvulling op dan wel afwijking van hetgeen hieromtrent in Boek 2 van het Burgerlijk Wetboek is bepaald,</w:t>
      </w:r>
      <w:r w:rsidRPr="004D5040">
        <w:rPr>
          <w:szCs w:val="18"/>
        </w:rPr>
        <w:t xml:space="preserve"> opgenomen in de </w:t>
      </w:r>
      <w:proofErr w:type="spellStart"/>
      <w:r w:rsidRPr="004D5040">
        <w:rPr>
          <w:szCs w:val="18"/>
        </w:rPr>
        <w:t>Wft</w:t>
      </w:r>
      <w:proofErr w:type="spellEnd"/>
      <w:r w:rsidRPr="004D5040">
        <w:rPr>
          <w:szCs w:val="18"/>
        </w:rPr>
        <w:t xml:space="preserve"> en</w:t>
      </w:r>
      <w:r w:rsidRPr="004D5040" w:rsidR="004D3FAE">
        <w:rPr>
          <w:szCs w:val="18"/>
        </w:rPr>
        <w:t>/of</w:t>
      </w:r>
      <w:r w:rsidRPr="004D5040">
        <w:rPr>
          <w:szCs w:val="18"/>
        </w:rPr>
        <w:t xml:space="preserve"> de Bankwet 1998</w:t>
      </w:r>
      <w:r w:rsidRPr="004D5040" w:rsidR="00C54E72">
        <w:rPr>
          <w:szCs w:val="18"/>
        </w:rPr>
        <w:t>.</w:t>
      </w:r>
      <w:r w:rsidRPr="004D5040" w:rsidR="001E7B76">
        <w:rPr>
          <w:rStyle w:val="Voetnootmarkering"/>
          <w:szCs w:val="18"/>
        </w:rPr>
        <w:footnoteReference w:id="103"/>
      </w:r>
    </w:p>
    <w:p w:rsidRPr="004D5040" w:rsidR="006A7B32" w:rsidP="008F5E0E" w:rsidRDefault="006A7B32" w14:paraId="159433C4" w14:textId="77777777">
      <w:pPr>
        <w:spacing w:after="0" w:line="260" w:lineRule="exact"/>
        <w:rPr>
          <w:szCs w:val="18"/>
        </w:rPr>
      </w:pPr>
    </w:p>
    <w:p w:rsidRPr="004D5040" w:rsidR="006A7B32" w:rsidP="008F5E0E" w:rsidRDefault="006A7B32" w14:paraId="719294CE" w14:textId="287357DE">
      <w:pPr>
        <w:spacing w:after="0" w:line="260" w:lineRule="exact"/>
        <w:rPr>
          <w:color w:val="000000"/>
          <w:szCs w:val="18"/>
        </w:rPr>
      </w:pPr>
      <w:r w:rsidRPr="004D5040">
        <w:rPr>
          <w:color w:val="000000"/>
          <w:szCs w:val="18"/>
        </w:rPr>
        <w:t xml:space="preserve">De ‘harde’ </w:t>
      </w:r>
      <w:r w:rsidRPr="004D5040" w:rsidR="001752D0">
        <w:rPr>
          <w:color w:val="000000"/>
          <w:szCs w:val="18"/>
        </w:rPr>
        <w:t xml:space="preserve">wettelijke </w:t>
      </w:r>
      <w:r w:rsidRPr="004D5040">
        <w:rPr>
          <w:color w:val="000000"/>
          <w:szCs w:val="18"/>
        </w:rPr>
        <w:t xml:space="preserve">bevoegdheden uit </w:t>
      </w:r>
      <w:r w:rsidRPr="004D5040" w:rsidR="001752D0">
        <w:rPr>
          <w:color w:val="000000"/>
          <w:szCs w:val="18"/>
        </w:rPr>
        <w:t xml:space="preserve">de </w:t>
      </w:r>
      <w:r w:rsidRPr="004D5040">
        <w:rPr>
          <w:color w:val="000000"/>
          <w:szCs w:val="18"/>
        </w:rPr>
        <w:t xml:space="preserve">top van de interventiepiramide </w:t>
      </w:r>
      <w:r w:rsidRPr="004D5040" w:rsidR="001752D0">
        <w:rPr>
          <w:color w:val="000000"/>
          <w:szCs w:val="18"/>
        </w:rPr>
        <w:t xml:space="preserve">zijn </w:t>
      </w:r>
      <w:r w:rsidRPr="004D5040">
        <w:rPr>
          <w:color w:val="000000"/>
          <w:szCs w:val="18"/>
        </w:rPr>
        <w:t xml:space="preserve">in </w:t>
      </w:r>
      <w:r w:rsidRPr="004D5040" w:rsidR="009112EE">
        <w:rPr>
          <w:color w:val="000000"/>
          <w:szCs w:val="18"/>
        </w:rPr>
        <w:t xml:space="preserve">onderstaand </w:t>
      </w:r>
      <w:r w:rsidRPr="004D5040">
        <w:rPr>
          <w:color w:val="000000"/>
          <w:szCs w:val="18"/>
        </w:rPr>
        <w:t>overzicht</w:t>
      </w:r>
      <w:r w:rsidRPr="004D5040" w:rsidR="009112EE">
        <w:rPr>
          <w:color w:val="000000"/>
          <w:szCs w:val="18"/>
        </w:rPr>
        <w:t xml:space="preserve"> opgenomen.</w:t>
      </w:r>
      <w:r w:rsidRPr="004D5040">
        <w:rPr>
          <w:color w:val="000000"/>
          <w:szCs w:val="18"/>
        </w:rPr>
        <w:t xml:space="preserve"> </w:t>
      </w:r>
    </w:p>
    <w:p w:rsidRPr="004D5040" w:rsidR="008F5E0E" w:rsidP="00732E68" w:rsidRDefault="008F5E0E" w14:paraId="1F63A24B" w14:textId="77777777">
      <w:pPr>
        <w:spacing w:after="0" w:line="260" w:lineRule="exact"/>
        <w:rPr>
          <w:color w:val="000000"/>
          <w:szCs w:val="18"/>
        </w:rPr>
      </w:pPr>
    </w:p>
    <w:tbl>
      <w:tblPr>
        <w:tblStyle w:val="Tabelraster"/>
        <w:tblW w:w="9522" w:type="dxa"/>
        <w:tblInd w:w="5" w:type="dxa"/>
        <w:tblBorders>
          <w:insideH w:val="none" w:color="auto" w:sz="0" w:space="0"/>
          <w:insideV w:val="none" w:color="auto" w:sz="0" w:space="0"/>
        </w:tblBorders>
        <w:tblLayout w:type="fixed"/>
        <w:tblLook w:val="04A0" w:firstRow="1" w:lastRow="0" w:firstColumn="1" w:lastColumn="0" w:noHBand="0" w:noVBand="1"/>
      </w:tblPr>
      <w:tblGrid>
        <w:gridCol w:w="2093"/>
        <w:gridCol w:w="5670"/>
        <w:gridCol w:w="1759"/>
      </w:tblGrid>
      <w:tr w:rsidRPr="004D5040" w:rsidR="00506992" w:rsidTr="006A7B32" w14:paraId="6E89565F" w14:textId="77777777">
        <w:tc>
          <w:tcPr>
            <w:tcW w:w="2093" w:type="dxa"/>
            <w:tcBorders>
              <w:top w:val="single" w:color="auto" w:sz="8" w:space="0"/>
              <w:bottom w:val="nil"/>
            </w:tcBorders>
            <w:shd w:val="clear" w:color="auto" w:fill="BFBFBF" w:themeFill="background1" w:themeFillShade="BF"/>
          </w:tcPr>
          <w:p w:rsidRPr="004D5040" w:rsidR="00506992" w:rsidP="006F10E0" w:rsidRDefault="00506992" w14:paraId="4C55C9AC" w14:textId="77777777">
            <w:pPr>
              <w:rPr>
                <w:b/>
                <w:color w:val="000000"/>
                <w:sz w:val="16"/>
                <w:szCs w:val="16"/>
              </w:rPr>
            </w:pPr>
            <w:r w:rsidRPr="004D5040">
              <w:rPr>
                <w:b/>
                <w:color w:val="000000"/>
                <w:sz w:val="16"/>
                <w:szCs w:val="16"/>
              </w:rPr>
              <w:t>Onderwerp</w:t>
            </w:r>
          </w:p>
        </w:tc>
        <w:tc>
          <w:tcPr>
            <w:tcW w:w="5670" w:type="dxa"/>
            <w:tcBorders>
              <w:top w:val="single" w:color="auto" w:sz="8" w:space="0"/>
              <w:bottom w:val="nil"/>
            </w:tcBorders>
            <w:shd w:val="clear" w:color="auto" w:fill="BFBFBF" w:themeFill="background1" w:themeFillShade="BF"/>
          </w:tcPr>
          <w:p w:rsidRPr="004D5040" w:rsidR="00506992" w:rsidP="006F10E0" w:rsidRDefault="00506992" w14:paraId="1226AEB1" w14:textId="77777777">
            <w:pPr>
              <w:rPr>
                <w:b/>
                <w:color w:val="000000"/>
                <w:sz w:val="16"/>
                <w:szCs w:val="16"/>
              </w:rPr>
            </w:pPr>
            <w:r w:rsidRPr="004D5040">
              <w:rPr>
                <w:b/>
                <w:color w:val="000000"/>
                <w:sz w:val="16"/>
                <w:szCs w:val="16"/>
              </w:rPr>
              <w:t>Inhoud</w:t>
            </w:r>
          </w:p>
        </w:tc>
        <w:tc>
          <w:tcPr>
            <w:tcW w:w="1759" w:type="dxa"/>
            <w:tcBorders>
              <w:top w:val="single" w:color="auto" w:sz="8" w:space="0"/>
              <w:bottom w:val="nil"/>
            </w:tcBorders>
            <w:shd w:val="clear" w:color="auto" w:fill="BFBFBF" w:themeFill="background1" w:themeFillShade="BF"/>
          </w:tcPr>
          <w:p w:rsidRPr="004D5040" w:rsidR="00506992" w:rsidP="006F10E0" w:rsidRDefault="00506992" w14:paraId="710882A8" w14:textId="77777777">
            <w:pPr>
              <w:rPr>
                <w:b/>
                <w:color w:val="000000"/>
                <w:sz w:val="16"/>
                <w:szCs w:val="16"/>
              </w:rPr>
            </w:pPr>
            <w:r w:rsidRPr="004D5040">
              <w:rPr>
                <w:b/>
                <w:color w:val="000000"/>
                <w:sz w:val="16"/>
                <w:szCs w:val="16"/>
              </w:rPr>
              <w:t>Basis</w:t>
            </w:r>
          </w:p>
        </w:tc>
      </w:tr>
      <w:tr w:rsidRPr="004D5040" w:rsidR="00506992" w:rsidTr="00A00515" w14:paraId="777B5788" w14:textId="77777777">
        <w:tc>
          <w:tcPr>
            <w:tcW w:w="2093" w:type="dxa"/>
            <w:tcBorders>
              <w:top w:val="nil"/>
              <w:bottom w:val="nil"/>
            </w:tcBorders>
          </w:tcPr>
          <w:p w:rsidRPr="004D5040" w:rsidR="00506992" w:rsidP="006F10E0" w:rsidRDefault="004F59A3" w14:paraId="25C377B8" w14:textId="77777777">
            <w:pPr>
              <w:rPr>
                <w:color w:val="000000"/>
                <w:sz w:val="16"/>
                <w:szCs w:val="16"/>
              </w:rPr>
            </w:pPr>
            <w:r w:rsidRPr="004D5040">
              <w:rPr>
                <w:color w:val="000000"/>
                <w:sz w:val="16"/>
                <w:szCs w:val="16"/>
              </w:rPr>
              <w:t>Taakverwaarlozing</w:t>
            </w:r>
          </w:p>
        </w:tc>
        <w:tc>
          <w:tcPr>
            <w:tcW w:w="5670" w:type="dxa"/>
            <w:tcBorders>
              <w:top w:val="nil"/>
              <w:bottom w:val="nil"/>
            </w:tcBorders>
          </w:tcPr>
          <w:p w:rsidRPr="004D5040" w:rsidR="004F59A3" w:rsidP="004F59A3" w:rsidRDefault="004F59A3" w14:paraId="56D49566" w14:textId="77777777">
            <w:pPr>
              <w:shd w:val="clear" w:color="auto" w:fill="FFFFFF"/>
              <w:rPr>
                <w:rFonts w:eastAsia="Times New Roman" w:cs="Times New Roman"/>
                <w:sz w:val="16"/>
                <w:szCs w:val="16"/>
                <w:lang w:eastAsia="nl-NL"/>
              </w:rPr>
            </w:pPr>
            <w:r w:rsidRPr="004D5040">
              <w:rPr>
                <w:rFonts w:eastAsia="Times New Roman" w:cs="Times New Roman"/>
                <w:color w:val="000000"/>
                <w:sz w:val="16"/>
                <w:szCs w:val="16"/>
                <w:lang w:eastAsia="nl-NL"/>
              </w:rPr>
              <w:t>1. Indien naar het oordeel van Onze Minister een zelfstandig bestuursorgaan zijn taak ernstig verwaarloost, kan Onze Minister de noodzakelijke voorzieningen treffen.</w:t>
            </w:r>
          </w:p>
          <w:p w:rsidRPr="004D5040" w:rsidR="004F59A3" w:rsidP="004F59A3" w:rsidRDefault="004F59A3" w14:paraId="347455CD" w14:textId="77777777">
            <w:pPr>
              <w:shd w:val="clear" w:color="auto" w:fill="FFFFFF"/>
              <w:rPr>
                <w:rFonts w:eastAsia="Times New Roman" w:cs="Times New Roman"/>
                <w:sz w:val="16"/>
                <w:szCs w:val="16"/>
                <w:lang w:eastAsia="nl-NL"/>
              </w:rPr>
            </w:pPr>
            <w:r w:rsidRPr="004D5040">
              <w:rPr>
                <w:rFonts w:eastAsia="Times New Roman" w:cs="Times New Roman"/>
                <w:sz w:val="16"/>
                <w:szCs w:val="16"/>
                <w:lang w:eastAsia="nl-NL"/>
              </w:rPr>
              <w:t>2. De voorzieningen worden, spoedeisende gevallen uitgezonderd, niet eerder getroffen dan nadat het zelfstandig bestuursorgaan in de gelegenheid is gesteld om binnen een door Onze Minister te stellen termijn alsnog zijn taak naar behoren uit te voeren.</w:t>
            </w:r>
          </w:p>
          <w:p w:rsidR="00506992" w:rsidP="004F59A3" w:rsidRDefault="004F59A3" w14:paraId="4040CA8F" w14:textId="77777777">
            <w:pPr>
              <w:shd w:val="clear" w:color="auto" w:fill="FFFFFF"/>
              <w:rPr>
                <w:rFonts w:eastAsia="Times New Roman" w:cs="Times New Roman"/>
                <w:sz w:val="16"/>
                <w:szCs w:val="16"/>
                <w:lang w:eastAsia="nl-NL"/>
              </w:rPr>
            </w:pPr>
            <w:r w:rsidRPr="004D5040">
              <w:rPr>
                <w:rFonts w:eastAsia="Times New Roman" w:cs="Times New Roman"/>
                <w:sz w:val="16"/>
                <w:szCs w:val="16"/>
                <w:lang w:eastAsia="nl-NL"/>
              </w:rPr>
              <w:t>3. Onze Minister stelt beide kamers der Staten-Generaal onverwijld in kennis van door hem getroffen voorzieningen als bedoeld in het eerste lid.</w:t>
            </w:r>
          </w:p>
          <w:p w:rsidRPr="004D5040" w:rsidR="00FD2B61" w:rsidP="004F59A3" w:rsidRDefault="00FD2B61" w14:paraId="6E0C7AF4" w14:textId="77777777">
            <w:pPr>
              <w:shd w:val="clear" w:color="auto" w:fill="FFFFFF"/>
              <w:rPr>
                <w:rFonts w:eastAsia="Times New Roman" w:cs="Times New Roman"/>
                <w:sz w:val="16"/>
                <w:szCs w:val="16"/>
                <w:lang w:eastAsia="nl-NL"/>
              </w:rPr>
            </w:pPr>
          </w:p>
        </w:tc>
        <w:tc>
          <w:tcPr>
            <w:tcW w:w="1759" w:type="dxa"/>
            <w:tcBorders>
              <w:top w:val="nil"/>
              <w:bottom w:val="nil"/>
            </w:tcBorders>
          </w:tcPr>
          <w:p w:rsidRPr="004D5040" w:rsidR="00506992" w:rsidP="00F577C5" w:rsidRDefault="004F59A3" w14:paraId="6FD5C88A" w14:textId="6BFEA3D5">
            <w:pPr>
              <w:rPr>
                <w:color w:val="000000"/>
                <w:sz w:val="16"/>
                <w:szCs w:val="16"/>
              </w:rPr>
            </w:pPr>
            <w:r w:rsidRPr="004D5040">
              <w:rPr>
                <w:rFonts w:eastAsia="Arial Unicode MS" w:cs="Arial"/>
                <w:sz w:val="16"/>
                <w:szCs w:val="16"/>
              </w:rPr>
              <w:t xml:space="preserve">Artikel 23 Kaderwet </w:t>
            </w:r>
            <w:r w:rsidRPr="004D5040" w:rsidR="002653A9">
              <w:rPr>
                <w:rFonts w:eastAsia="Arial Unicode MS" w:cs="Arial"/>
                <w:sz w:val="16"/>
                <w:szCs w:val="16"/>
              </w:rPr>
              <w:t>zbo’s</w:t>
            </w:r>
          </w:p>
        </w:tc>
      </w:tr>
      <w:tr w:rsidRPr="004D5040" w:rsidR="00506992" w:rsidTr="00A00515" w14:paraId="22B760B3" w14:textId="77777777">
        <w:trPr>
          <w:cantSplit/>
        </w:trPr>
        <w:tc>
          <w:tcPr>
            <w:tcW w:w="2093" w:type="dxa"/>
            <w:tcBorders>
              <w:top w:val="nil"/>
              <w:bottom w:val="nil"/>
            </w:tcBorders>
            <w:shd w:val="clear" w:color="auto" w:fill="D9D9D9" w:themeFill="background1" w:themeFillShade="D9"/>
          </w:tcPr>
          <w:p w:rsidRPr="004D5040" w:rsidR="00506992" w:rsidP="006F10E0" w:rsidRDefault="006D29B6" w14:paraId="51D9F0EB" w14:textId="77777777">
            <w:pPr>
              <w:rPr>
                <w:color w:val="000000"/>
                <w:sz w:val="16"/>
                <w:szCs w:val="16"/>
              </w:rPr>
            </w:pPr>
            <w:r w:rsidRPr="004D5040">
              <w:rPr>
                <w:color w:val="000000"/>
                <w:sz w:val="16"/>
                <w:szCs w:val="16"/>
              </w:rPr>
              <w:t>Goedkeuring begroting</w:t>
            </w:r>
          </w:p>
        </w:tc>
        <w:tc>
          <w:tcPr>
            <w:tcW w:w="5670" w:type="dxa"/>
            <w:tcBorders>
              <w:top w:val="nil"/>
              <w:bottom w:val="nil"/>
            </w:tcBorders>
            <w:shd w:val="clear" w:color="auto" w:fill="D9D9D9" w:themeFill="background1" w:themeFillShade="D9"/>
          </w:tcPr>
          <w:p w:rsidRPr="004D5040" w:rsidR="004774C9" w:rsidP="004774C9" w:rsidRDefault="00506992" w14:paraId="30FC5298" w14:textId="77777777">
            <w:pPr>
              <w:rPr>
                <w:color w:val="000000"/>
                <w:sz w:val="16"/>
                <w:szCs w:val="16"/>
              </w:rPr>
            </w:pPr>
            <w:r w:rsidRPr="004D5040">
              <w:rPr>
                <w:color w:val="000000"/>
                <w:sz w:val="16"/>
                <w:szCs w:val="16"/>
              </w:rPr>
              <w:t xml:space="preserve">1. </w:t>
            </w:r>
            <w:r w:rsidRPr="004D5040" w:rsidR="00E523A3">
              <w:rPr>
                <w:color w:val="000000"/>
                <w:sz w:val="16"/>
                <w:szCs w:val="16"/>
              </w:rPr>
              <w:t>Het besluit tot vaststelling van de begroting, bedoeld in artikel 26, behoeft de goedkeuring van Onze Minister.</w:t>
            </w:r>
          </w:p>
          <w:p w:rsidR="00AA3C8B" w:rsidP="006D29B6" w:rsidRDefault="00E523A3" w14:paraId="0D3D4422" w14:textId="77777777">
            <w:pPr>
              <w:rPr>
                <w:color w:val="000000"/>
                <w:sz w:val="16"/>
                <w:szCs w:val="16"/>
              </w:rPr>
            </w:pPr>
            <w:r w:rsidRPr="004D5040">
              <w:rPr>
                <w:color w:val="000000"/>
                <w:sz w:val="16"/>
                <w:szCs w:val="16"/>
              </w:rPr>
              <w:t>2. De goedkeuring kan worden onthouden wegens strijd met het recht of het algemeen belang.</w:t>
            </w:r>
          </w:p>
          <w:p w:rsidRPr="004D5040" w:rsidR="00FD2B61" w:rsidP="006D29B6" w:rsidRDefault="00FD2B61" w14:paraId="5AF96849" w14:textId="77777777">
            <w:pPr>
              <w:rPr>
                <w:color w:val="000000"/>
                <w:sz w:val="16"/>
                <w:szCs w:val="16"/>
              </w:rPr>
            </w:pPr>
          </w:p>
        </w:tc>
        <w:tc>
          <w:tcPr>
            <w:tcW w:w="1759" w:type="dxa"/>
            <w:tcBorders>
              <w:top w:val="nil"/>
              <w:bottom w:val="nil"/>
            </w:tcBorders>
            <w:shd w:val="clear" w:color="auto" w:fill="D9D9D9" w:themeFill="background1" w:themeFillShade="D9"/>
          </w:tcPr>
          <w:p w:rsidRPr="004D5040" w:rsidR="00506992" w:rsidP="00F577C5" w:rsidRDefault="00B72218" w14:paraId="2D2294E8" w14:textId="22E00776">
            <w:pPr>
              <w:rPr>
                <w:rFonts w:eastAsia="Arial Unicode MS" w:cs="Arial"/>
                <w:sz w:val="16"/>
                <w:szCs w:val="16"/>
              </w:rPr>
            </w:pPr>
            <w:r w:rsidRPr="004D5040">
              <w:rPr>
                <w:rFonts w:eastAsia="Arial Unicode MS" w:cs="Arial"/>
                <w:sz w:val="16"/>
                <w:szCs w:val="16"/>
              </w:rPr>
              <w:t xml:space="preserve">Artikel 29 Kaderwet </w:t>
            </w:r>
            <w:r w:rsidRPr="004D5040" w:rsidR="002653A9">
              <w:rPr>
                <w:rFonts w:eastAsia="Arial Unicode MS" w:cs="Arial"/>
                <w:sz w:val="16"/>
                <w:szCs w:val="16"/>
              </w:rPr>
              <w:t>zbo’s</w:t>
            </w:r>
            <w:r w:rsidRPr="004D5040" w:rsidR="00F577C5">
              <w:rPr>
                <w:rFonts w:eastAsia="Arial Unicode MS" w:cs="Arial"/>
                <w:sz w:val="16"/>
                <w:szCs w:val="16"/>
              </w:rPr>
              <w:t xml:space="preserve"> </w:t>
            </w:r>
            <w:r w:rsidRPr="004D5040" w:rsidR="00DF570F">
              <w:rPr>
                <w:rFonts w:eastAsia="Arial Unicode MS" w:cs="Arial"/>
                <w:sz w:val="16"/>
                <w:szCs w:val="16"/>
              </w:rPr>
              <w:t>en a</w:t>
            </w:r>
            <w:r w:rsidRPr="004D5040" w:rsidR="00F577C5">
              <w:rPr>
                <w:rFonts w:eastAsia="Arial Unicode MS" w:cs="Arial"/>
                <w:sz w:val="16"/>
                <w:szCs w:val="16"/>
              </w:rPr>
              <w:t xml:space="preserve">rtikel 6, eerste lid, </w:t>
            </w:r>
            <w:proofErr w:type="spellStart"/>
            <w:r w:rsidRPr="004D5040" w:rsidR="00F577C5">
              <w:rPr>
                <w:rFonts w:eastAsia="Arial Unicode MS" w:cs="Arial"/>
                <w:sz w:val="16"/>
                <w:szCs w:val="16"/>
              </w:rPr>
              <w:t>Wbft</w:t>
            </w:r>
            <w:proofErr w:type="spellEnd"/>
            <w:r w:rsidRPr="004D5040" w:rsidR="00F577C5">
              <w:rPr>
                <w:rFonts w:eastAsia="Arial Unicode MS" w:cs="Arial"/>
                <w:sz w:val="16"/>
                <w:szCs w:val="16"/>
              </w:rPr>
              <w:t xml:space="preserve"> 2019</w:t>
            </w:r>
          </w:p>
        </w:tc>
      </w:tr>
      <w:tr w:rsidRPr="004D5040" w:rsidR="00506992" w:rsidTr="00A00515" w14:paraId="219E2AD2" w14:textId="77777777">
        <w:tc>
          <w:tcPr>
            <w:tcW w:w="2093" w:type="dxa"/>
            <w:tcBorders>
              <w:top w:val="nil"/>
            </w:tcBorders>
            <w:shd w:val="clear" w:color="auto" w:fill="auto"/>
          </w:tcPr>
          <w:p w:rsidRPr="004D5040" w:rsidR="00F210D2" w:rsidP="009161BD" w:rsidRDefault="00F210D2" w14:paraId="70057363" w14:textId="77777777">
            <w:pPr>
              <w:rPr>
                <w:color w:val="000000"/>
                <w:sz w:val="16"/>
                <w:szCs w:val="16"/>
              </w:rPr>
            </w:pPr>
            <w:r w:rsidRPr="004D5040">
              <w:rPr>
                <w:color w:val="000000"/>
                <w:sz w:val="16"/>
                <w:szCs w:val="16"/>
              </w:rPr>
              <w:t>Goedkeuring jaarrekening of</w:t>
            </w:r>
          </w:p>
          <w:p w:rsidRPr="004D5040" w:rsidR="00506992" w:rsidP="009161BD" w:rsidRDefault="00ED66A9" w14:paraId="1C289E4B" w14:textId="77777777">
            <w:pPr>
              <w:rPr>
                <w:color w:val="000000"/>
                <w:sz w:val="16"/>
                <w:szCs w:val="16"/>
              </w:rPr>
            </w:pPr>
            <w:r w:rsidRPr="004D5040">
              <w:rPr>
                <w:color w:val="000000"/>
                <w:sz w:val="16"/>
                <w:szCs w:val="16"/>
              </w:rPr>
              <w:t>verantwoording</w:t>
            </w:r>
          </w:p>
        </w:tc>
        <w:tc>
          <w:tcPr>
            <w:tcW w:w="5670" w:type="dxa"/>
            <w:tcBorders>
              <w:top w:val="nil"/>
            </w:tcBorders>
            <w:shd w:val="clear" w:color="auto" w:fill="auto"/>
          </w:tcPr>
          <w:p w:rsidRPr="004D5040" w:rsidR="00D32866" w:rsidP="00D32866" w:rsidRDefault="00BB6D35" w14:paraId="5D4D6A80" w14:textId="77777777">
            <w:pPr>
              <w:rPr>
                <w:color w:val="000000"/>
                <w:sz w:val="16"/>
                <w:szCs w:val="16"/>
              </w:rPr>
            </w:pPr>
            <w:r w:rsidRPr="004D5040">
              <w:rPr>
                <w:color w:val="000000"/>
                <w:sz w:val="16"/>
                <w:szCs w:val="16"/>
              </w:rPr>
              <w:t>2. Het besluit tot vaststelling van de jaarrekening</w:t>
            </w:r>
            <w:r w:rsidRPr="004D5040" w:rsidR="00643883">
              <w:rPr>
                <w:rStyle w:val="Voetnootmarkering"/>
                <w:color w:val="000000"/>
                <w:sz w:val="16"/>
                <w:szCs w:val="16"/>
              </w:rPr>
              <w:footnoteReference w:id="104"/>
            </w:r>
            <w:r w:rsidRPr="004D5040">
              <w:rPr>
                <w:color w:val="000000"/>
                <w:sz w:val="16"/>
                <w:szCs w:val="16"/>
              </w:rPr>
              <w:t xml:space="preserve"> behoeft de goedkeuring van Onze Minister.</w:t>
            </w:r>
          </w:p>
          <w:p w:rsidR="007F0625" w:rsidP="00E414B4" w:rsidRDefault="00BB6D35" w14:paraId="71BD520E" w14:textId="77777777">
            <w:pPr>
              <w:rPr>
                <w:color w:val="000000"/>
                <w:sz w:val="16"/>
                <w:szCs w:val="16"/>
              </w:rPr>
            </w:pPr>
            <w:r w:rsidRPr="004D5040">
              <w:rPr>
                <w:color w:val="000000"/>
                <w:sz w:val="16"/>
                <w:szCs w:val="16"/>
              </w:rPr>
              <w:t>3. De goedkeuring kan worden onthouden wegens strijd met het recht of het algemeen belang.</w:t>
            </w:r>
          </w:p>
          <w:p w:rsidRPr="004D5040" w:rsidR="00FD2B61" w:rsidP="00E414B4" w:rsidRDefault="00FD2B61" w14:paraId="7DFBA6BC" w14:textId="77777777">
            <w:pPr>
              <w:rPr>
                <w:color w:val="000000"/>
                <w:sz w:val="16"/>
                <w:szCs w:val="16"/>
              </w:rPr>
            </w:pPr>
          </w:p>
        </w:tc>
        <w:tc>
          <w:tcPr>
            <w:tcW w:w="1759" w:type="dxa"/>
            <w:tcBorders>
              <w:top w:val="nil"/>
            </w:tcBorders>
            <w:shd w:val="clear" w:color="auto" w:fill="auto"/>
          </w:tcPr>
          <w:p w:rsidRPr="004D5040" w:rsidR="00506992" w:rsidP="00F577C5" w:rsidRDefault="000D28D1" w14:paraId="3A386C43" w14:textId="078AEEB2">
            <w:pPr>
              <w:rPr>
                <w:rFonts w:eastAsia="Arial Unicode MS" w:cs="Arial"/>
                <w:sz w:val="16"/>
                <w:szCs w:val="16"/>
              </w:rPr>
            </w:pPr>
            <w:r w:rsidRPr="004D5040">
              <w:rPr>
                <w:rFonts w:eastAsia="Arial Unicode MS" w:cs="Arial"/>
                <w:sz w:val="16"/>
                <w:szCs w:val="16"/>
              </w:rPr>
              <w:t>Artikel 34</w:t>
            </w:r>
            <w:r w:rsidRPr="004D5040" w:rsidR="008A4BB1">
              <w:rPr>
                <w:rFonts w:eastAsia="Arial Unicode MS" w:cs="Arial"/>
                <w:sz w:val="16"/>
                <w:szCs w:val="16"/>
              </w:rPr>
              <w:t xml:space="preserve">, tweede lid, </w:t>
            </w:r>
            <w:r w:rsidRPr="004D5040">
              <w:rPr>
                <w:rFonts w:eastAsia="Arial Unicode MS" w:cs="Arial"/>
                <w:sz w:val="16"/>
                <w:szCs w:val="16"/>
              </w:rPr>
              <w:t xml:space="preserve">Kaderwet </w:t>
            </w:r>
            <w:r w:rsidRPr="004D5040" w:rsidR="002653A9">
              <w:rPr>
                <w:rFonts w:eastAsia="Arial Unicode MS" w:cs="Arial"/>
                <w:sz w:val="16"/>
                <w:szCs w:val="16"/>
              </w:rPr>
              <w:t>zbo’s</w:t>
            </w:r>
            <w:r w:rsidRPr="004D5040" w:rsidR="00F577C5">
              <w:rPr>
                <w:rFonts w:eastAsia="Arial Unicode MS" w:cs="Arial"/>
                <w:sz w:val="16"/>
                <w:szCs w:val="16"/>
              </w:rPr>
              <w:t xml:space="preserve"> </w:t>
            </w:r>
            <w:r w:rsidRPr="004D5040" w:rsidR="002727BF">
              <w:rPr>
                <w:rFonts w:eastAsia="Arial Unicode MS" w:cs="Arial"/>
                <w:sz w:val="16"/>
                <w:szCs w:val="16"/>
              </w:rPr>
              <w:t>en artik</w:t>
            </w:r>
            <w:r w:rsidRPr="004D5040" w:rsidR="00F577C5">
              <w:rPr>
                <w:rFonts w:eastAsia="Arial Unicode MS" w:cs="Arial"/>
                <w:sz w:val="16"/>
                <w:szCs w:val="16"/>
              </w:rPr>
              <w:t xml:space="preserve">el 9, eerste lid, </w:t>
            </w:r>
            <w:proofErr w:type="spellStart"/>
            <w:r w:rsidRPr="004D5040" w:rsidR="00F577C5">
              <w:rPr>
                <w:rFonts w:eastAsia="Arial Unicode MS" w:cs="Arial"/>
                <w:sz w:val="16"/>
                <w:szCs w:val="16"/>
              </w:rPr>
              <w:t>Wbft</w:t>
            </w:r>
            <w:proofErr w:type="spellEnd"/>
            <w:r w:rsidRPr="004D5040" w:rsidR="00F577C5">
              <w:rPr>
                <w:rFonts w:eastAsia="Arial Unicode MS" w:cs="Arial"/>
                <w:sz w:val="16"/>
                <w:szCs w:val="16"/>
              </w:rPr>
              <w:t xml:space="preserve"> 2019</w:t>
            </w:r>
          </w:p>
        </w:tc>
      </w:tr>
      <w:tr w:rsidRPr="004D5040" w:rsidR="00FF09A7" w:rsidTr="006A7B32" w14:paraId="432948A5" w14:textId="77777777">
        <w:tc>
          <w:tcPr>
            <w:tcW w:w="2093" w:type="dxa"/>
            <w:shd w:val="clear" w:color="auto" w:fill="D9D9D9" w:themeFill="background1" w:themeFillShade="D9"/>
          </w:tcPr>
          <w:p w:rsidRPr="004D5040" w:rsidR="00FF09A7" w:rsidP="006F10E0" w:rsidRDefault="00F0224A" w14:paraId="4BDD8405" w14:textId="77777777">
            <w:pPr>
              <w:rPr>
                <w:color w:val="000000"/>
                <w:sz w:val="16"/>
                <w:szCs w:val="16"/>
              </w:rPr>
            </w:pPr>
            <w:r w:rsidRPr="004D5040">
              <w:rPr>
                <w:color w:val="000000"/>
                <w:sz w:val="16"/>
                <w:szCs w:val="16"/>
              </w:rPr>
              <w:t>Instemming statutenwijziging</w:t>
            </w:r>
          </w:p>
        </w:tc>
        <w:tc>
          <w:tcPr>
            <w:tcW w:w="5670" w:type="dxa"/>
            <w:shd w:val="clear" w:color="auto" w:fill="D9D9D9" w:themeFill="background1" w:themeFillShade="D9"/>
          </w:tcPr>
          <w:p w:rsidRPr="004D5040" w:rsidR="00F0224A" w:rsidP="00D32866" w:rsidRDefault="00481971" w14:paraId="0C1E8378" w14:textId="77777777">
            <w:pPr>
              <w:rPr>
                <w:color w:val="000000"/>
                <w:sz w:val="16"/>
                <w:szCs w:val="16"/>
              </w:rPr>
            </w:pPr>
            <w:r w:rsidRPr="004D5040">
              <w:rPr>
                <w:color w:val="000000"/>
                <w:sz w:val="16"/>
                <w:szCs w:val="16"/>
              </w:rPr>
              <w:t>1</w:t>
            </w:r>
            <w:r w:rsidRPr="004D5040" w:rsidR="007F1D71">
              <w:rPr>
                <w:color w:val="000000"/>
                <w:sz w:val="16"/>
                <w:szCs w:val="16"/>
              </w:rPr>
              <w:t>. De toezichthouder legt een voorgenomen statutenwijziging ter voorafgaande instemming voor aan Onze Minister. De artikelen 10:29 tot en met 10:31 van de Algemene Wet bestuursrecht zijn van overeenkomstige toepassing.</w:t>
            </w:r>
          </w:p>
          <w:p w:rsidRPr="004D5040" w:rsidR="00F0224A" w:rsidP="00D32866" w:rsidRDefault="00481971" w14:paraId="09A6494C" w14:textId="77777777">
            <w:pPr>
              <w:rPr>
                <w:color w:val="000000"/>
                <w:sz w:val="16"/>
                <w:szCs w:val="16"/>
              </w:rPr>
            </w:pPr>
            <w:r w:rsidRPr="004D5040">
              <w:rPr>
                <w:color w:val="000000"/>
                <w:sz w:val="16"/>
                <w:szCs w:val="16"/>
              </w:rPr>
              <w:t xml:space="preserve">2. </w:t>
            </w:r>
            <w:r w:rsidRPr="004D5040" w:rsidR="004E47EF">
              <w:rPr>
                <w:color w:val="000000"/>
                <w:sz w:val="16"/>
                <w:szCs w:val="16"/>
              </w:rPr>
              <w:t>De instemming, bedoeld in het eerste lid, kan worden geweigerd:</w:t>
            </w:r>
          </w:p>
          <w:p w:rsidRPr="004D5040" w:rsidR="004E47EF" w:rsidP="00FA50AE" w:rsidRDefault="004E47EF" w14:paraId="4B568CA6" w14:textId="77777777">
            <w:pPr>
              <w:rPr>
                <w:color w:val="000000"/>
                <w:sz w:val="16"/>
                <w:szCs w:val="16"/>
              </w:rPr>
            </w:pPr>
            <w:r w:rsidRPr="004D5040">
              <w:rPr>
                <w:color w:val="000000"/>
                <w:sz w:val="16"/>
                <w:szCs w:val="16"/>
              </w:rPr>
              <w:t>a. indien de statuten na wijziging onvoldoende zijn afgestemd op het in deze wet bepaalde;</w:t>
            </w:r>
          </w:p>
          <w:p w:rsidRPr="004D5040" w:rsidR="004E47EF" w:rsidP="00FA50AE" w:rsidRDefault="004E47EF" w14:paraId="525EA44E" w14:textId="77777777">
            <w:pPr>
              <w:rPr>
                <w:color w:val="000000"/>
                <w:sz w:val="16"/>
                <w:szCs w:val="16"/>
              </w:rPr>
            </w:pPr>
            <w:r w:rsidRPr="004D5040">
              <w:rPr>
                <w:color w:val="000000"/>
                <w:sz w:val="16"/>
                <w:szCs w:val="16"/>
              </w:rPr>
              <w:t>b. indien de statuten na wijziging onvoldoende waarborgen bieden voor een onafhankelijk taakvervulling door de toezichthouder;</w:t>
            </w:r>
          </w:p>
          <w:p w:rsidR="00F0224A" w:rsidP="00FA50AE" w:rsidRDefault="004E47EF" w14:paraId="6C76EDC8" w14:textId="77777777">
            <w:pPr>
              <w:rPr>
                <w:color w:val="000000"/>
                <w:sz w:val="16"/>
                <w:szCs w:val="16"/>
              </w:rPr>
            </w:pPr>
            <w:r w:rsidRPr="004D5040">
              <w:rPr>
                <w:color w:val="000000"/>
                <w:sz w:val="16"/>
                <w:szCs w:val="16"/>
              </w:rPr>
              <w:t>c. wegens strijd met het recht of het algemeen belang.</w:t>
            </w:r>
          </w:p>
          <w:p w:rsidRPr="004D5040" w:rsidR="00FD2B61" w:rsidP="00FA50AE" w:rsidRDefault="00FD2B61" w14:paraId="13D222AC" w14:textId="77777777">
            <w:pPr>
              <w:rPr>
                <w:color w:val="000000"/>
                <w:sz w:val="16"/>
                <w:szCs w:val="16"/>
              </w:rPr>
            </w:pPr>
          </w:p>
        </w:tc>
        <w:tc>
          <w:tcPr>
            <w:tcW w:w="1759" w:type="dxa"/>
            <w:shd w:val="clear" w:color="auto" w:fill="D9D9D9" w:themeFill="background1" w:themeFillShade="D9"/>
          </w:tcPr>
          <w:p w:rsidRPr="004D5040" w:rsidR="00FF09A7" w:rsidP="00640955" w:rsidRDefault="004F7C92" w14:paraId="7F88EE42" w14:textId="77777777">
            <w:pPr>
              <w:rPr>
                <w:rFonts w:eastAsia="Arial Unicode MS" w:cs="Arial"/>
                <w:sz w:val="16"/>
                <w:szCs w:val="16"/>
              </w:rPr>
            </w:pPr>
            <w:r w:rsidRPr="004D5040">
              <w:rPr>
                <w:rFonts w:eastAsia="Arial Unicode MS" w:cs="Arial"/>
                <w:sz w:val="16"/>
                <w:szCs w:val="16"/>
              </w:rPr>
              <w:t>o.a. a</w:t>
            </w:r>
            <w:r w:rsidRPr="004D5040" w:rsidR="00367256">
              <w:rPr>
                <w:rFonts w:eastAsia="Arial Unicode MS" w:cs="Arial"/>
                <w:sz w:val="16"/>
                <w:szCs w:val="16"/>
              </w:rPr>
              <w:t xml:space="preserve">rtikel 1:37 </w:t>
            </w:r>
            <w:proofErr w:type="spellStart"/>
            <w:r w:rsidRPr="004D5040" w:rsidR="00367256">
              <w:rPr>
                <w:rFonts w:eastAsia="Arial Unicode MS" w:cs="Arial"/>
                <w:sz w:val="16"/>
                <w:szCs w:val="16"/>
              </w:rPr>
              <w:t>Wft</w:t>
            </w:r>
            <w:proofErr w:type="spellEnd"/>
            <w:r w:rsidRPr="004D5040">
              <w:rPr>
                <w:rFonts w:eastAsia="Arial Unicode MS" w:cs="Arial"/>
                <w:sz w:val="16"/>
                <w:szCs w:val="16"/>
              </w:rPr>
              <w:t xml:space="preserve">, artikel 38 </w:t>
            </w:r>
            <w:proofErr w:type="spellStart"/>
            <w:r w:rsidRPr="004D5040">
              <w:rPr>
                <w:rFonts w:eastAsia="Arial Unicode MS" w:cs="Arial"/>
                <w:sz w:val="16"/>
                <w:szCs w:val="16"/>
              </w:rPr>
              <w:t>Wta</w:t>
            </w:r>
            <w:proofErr w:type="spellEnd"/>
          </w:p>
        </w:tc>
      </w:tr>
      <w:tr w:rsidRPr="004D5040" w:rsidR="00A92C57" w:rsidTr="006A7B32" w14:paraId="3966E430" w14:textId="77777777">
        <w:tc>
          <w:tcPr>
            <w:tcW w:w="2093" w:type="dxa"/>
            <w:shd w:val="clear" w:color="auto" w:fill="auto"/>
          </w:tcPr>
          <w:p w:rsidRPr="004D5040" w:rsidR="00A92C57" w:rsidP="00C0002A" w:rsidRDefault="00C0002A" w14:paraId="21D4C6B9" w14:textId="77777777">
            <w:pPr>
              <w:rPr>
                <w:color w:val="000000"/>
                <w:sz w:val="16"/>
                <w:szCs w:val="16"/>
              </w:rPr>
            </w:pPr>
            <w:r w:rsidRPr="004D5040">
              <w:rPr>
                <w:color w:val="000000"/>
                <w:sz w:val="16"/>
                <w:szCs w:val="16"/>
              </w:rPr>
              <w:t>Schorsing/ontslag bestuurder</w:t>
            </w:r>
            <w:r w:rsidRPr="004D5040" w:rsidR="00A92C57">
              <w:rPr>
                <w:color w:val="000000"/>
                <w:sz w:val="16"/>
                <w:szCs w:val="16"/>
              </w:rPr>
              <w:t xml:space="preserve"> AFM</w:t>
            </w:r>
          </w:p>
        </w:tc>
        <w:tc>
          <w:tcPr>
            <w:tcW w:w="5670" w:type="dxa"/>
            <w:shd w:val="clear" w:color="auto" w:fill="auto"/>
          </w:tcPr>
          <w:p w:rsidR="00A92C57" w:rsidP="00F210D2" w:rsidRDefault="00A92C57" w14:paraId="1F21CE3A" w14:textId="77777777">
            <w:pPr>
              <w:shd w:val="clear" w:color="auto" w:fill="FFFFFF"/>
              <w:rPr>
                <w:rFonts w:eastAsia="Times New Roman" w:cs="Times New Roman"/>
                <w:color w:val="000000"/>
                <w:sz w:val="16"/>
                <w:szCs w:val="16"/>
                <w:lang w:eastAsia="nl-NL"/>
              </w:rPr>
            </w:pPr>
            <w:r w:rsidRPr="004D5040">
              <w:rPr>
                <w:rFonts w:eastAsia="Times New Roman" w:cs="Times New Roman"/>
                <w:color w:val="000000"/>
                <w:sz w:val="16"/>
                <w:szCs w:val="16"/>
                <w:lang w:eastAsia="nl-NL"/>
              </w:rPr>
              <w:t xml:space="preserve">De voorzitter en de andere leden van het bestuur kunnen door Onze Minister worden geschorst of bij koninklijk </w:t>
            </w:r>
            <w:r w:rsidRPr="004D5040" w:rsidR="00C0002A">
              <w:rPr>
                <w:rFonts w:eastAsia="Times New Roman" w:cs="Times New Roman"/>
                <w:color w:val="000000"/>
                <w:sz w:val="16"/>
                <w:szCs w:val="16"/>
                <w:lang w:eastAsia="nl-NL"/>
              </w:rPr>
              <w:t xml:space="preserve">besluit </w:t>
            </w:r>
            <w:r w:rsidRPr="004D5040">
              <w:rPr>
                <w:rFonts w:eastAsia="Times New Roman" w:cs="Times New Roman"/>
                <w:color w:val="000000"/>
                <w:sz w:val="16"/>
                <w:szCs w:val="16"/>
                <w:lang w:eastAsia="nl-NL"/>
              </w:rPr>
              <w:t>worden ontslagen, indien zij niet meer voldoen aan de eisen voor de uitoefening van hun functie of daarin op ernstige wijze zijn tekortgeschoten. Ontslag vindt voorts plaats op eigen verzoek.</w:t>
            </w:r>
          </w:p>
          <w:p w:rsidRPr="004D5040" w:rsidR="00FD2B61" w:rsidP="00F210D2" w:rsidRDefault="00FD2B61" w14:paraId="7AD86671" w14:textId="77777777">
            <w:pPr>
              <w:shd w:val="clear" w:color="auto" w:fill="FFFFFF"/>
              <w:rPr>
                <w:rFonts w:eastAsia="Times New Roman" w:cs="Times New Roman"/>
                <w:color w:val="000000"/>
                <w:sz w:val="16"/>
                <w:szCs w:val="16"/>
                <w:lang w:eastAsia="nl-NL"/>
              </w:rPr>
            </w:pPr>
          </w:p>
        </w:tc>
        <w:tc>
          <w:tcPr>
            <w:tcW w:w="1759" w:type="dxa"/>
            <w:shd w:val="clear" w:color="auto" w:fill="auto"/>
          </w:tcPr>
          <w:p w:rsidRPr="004D5040" w:rsidR="00A92C57" w:rsidP="00F2546B" w:rsidRDefault="00A92C57" w14:paraId="5ADF08F1" w14:textId="77777777">
            <w:pPr>
              <w:rPr>
                <w:rFonts w:eastAsia="Arial Unicode MS" w:cs="Arial"/>
                <w:sz w:val="16"/>
                <w:szCs w:val="16"/>
              </w:rPr>
            </w:pPr>
            <w:r w:rsidRPr="004D5040">
              <w:rPr>
                <w:rFonts w:eastAsia="Arial Unicode MS" w:cs="Arial"/>
                <w:sz w:val="16"/>
                <w:szCs w:val="16"/>
              </w:rPr>
              <w:t>Artikel 1:26</w:t>
            </w:r>
            <w:r w:rsidRPr="004D5040" w:rsidR="00F2546B">
              <w:rPr>
                <w:rFonts w:eastAsia="Arial Unicode MS" w:cs="Arial"/>
                <w:sz w:val="16"/>
                <w:szCs w:val="16"/>
              </w:rPr>
              <w:t>,</w:t>
            </w:r>
            <w:r w:rsidRPr="004D5040">
              <w:rPr>
                <w:rFonts w:eastAsia="Arial Unicode MS" w:cs="Arial"/>
                <w:sz w:val="16"/>
                <w:szCs w:val="16"/>
              </w:rPr>
              <w:t xml:space="preserve"> tweede lid, </w:t>
            </w:r>
            <w:proofErr w:type="spellStart"/>
            <w:r w:rsidRPr="004D5040">
              <w:rPr>
                <w:rFonts w:eastAsia="Arial Unicode MS" w:cs="Arial"/>
                <w:sz w:val="16"/>
                <w:szCs w:val="16"/>
              </w:rPr>
              <w:t>Wft</w:t>
            </w:r>
            <w:proofErr w:type="spellEnd"/>
          </w:p>
        </w:tc>
      </w:tr>
      <w:tr w:rsidRPr="004D5040" w:rsidR="00A92C57" w:rsidTr="006A7B32" w14:paraId="07E7C2F5" w14:textId="77777777">
        <w:tc>
          <w:tcPr>
            <w:tcW w:w="2093" w:type="dxa"/>
            <w:shd w:val="clear" w:color="auto" w:fill="D9D9D9" w:themeFill="background1" w:themeFillShade="D9"/>
          </w:tcPr>
          <w:p w:rsidRPr="004D5040" w:rsidR="00A92C57" w:rsidP="00114956" w:rsidRDefault="00114956" w14:paraId="3B4CC8B9" w14:textId="77777777">
            <w:pPr>
              <w:rPr>
                <w:color w:val="000000"/>
                <w:sz w:val="16"/>
                <w:szCs w:val="16"/>
              </w:rPr>
            </w:pPr>
            <w:r w:rsidRPr="004D5040">
              <w:rPr>
                <w:color w:val="000000"/>
                <w:sz w:val="16"/>
                <w:szCs w:val="16"/>
              </w:rPr>
              <w:t>Schorsing/ontslag commissaris AFM</w:t>
            </w:r>
          </w:p>
        </w:tc>
        <w:tc>
          <w:tcPr>
            <w:tcW w:w="5670" w:type="dxa"/>
            <w:shd w:val="clear" w:color="auto" w:fill="D9D9D9" w:themeFill="background1" w:themeFillShade="D9"/>
          </w:tcPr>
          <w:p w:rsidR="00A92C57" w:rsidP="00114956" w:rsidRDefault="00216CD0" w14:paraId="39E0E1B1" w14:textId="77777777">
            <w:pPr>
              <w:shd w:val="clear" w:color="auto" w:fill="D9D9D9" w:themeFill="background1" w:themeFillShade="D9"/>
              <w:rPr>
                <w:color w:val="000000"/>
                <w:sz w:val="16"/>
                <w:szCs w:val="16"/>
                <w:shd w:val="clear" w:color="auto" w:fill="D9D9D9" w:themeFill="background1" w:themeFillShade="D9"/>
              </w:rPr>
            </w:pPr>
            <w:r w:rsidRPr="004D5040">
              <w:rPr>
                <w:color w:val="000000"/>
                <w:sz w:val="16"/>
                <w:szCs w:val="16"/>
                <w:shd w:val="clear" w:color="auto" w:fill="D9D9D9" w:themeFill="background1" w:themeFillShade="D9"/>
              </w:rPr>
              <w:t>De voorzitter en de andere leden van de raad van toezicht kunnen door Onze Minister worden geschorst en ontslagen wegens ongeschiktheid of onbekwaamheid voor de vervulde functie dan wel wegens andere zwaarwegende in de persoon van de betrokkene gelegen redenen. Ontslag vindt voorts plaats op eigen verzoek.</w:t>
            </w:r>
          </w:p>
          <w:p w:rsidRPr="004D5040" w:rsidR="00FD2B61" w:rsidP="00114956" w:rsidRDefault="00FD2B61" w14:paraId="0BBD3F65" w14:textId="77777777">
            <w:pPr>
              <w:shd w:val="clear" w:color="auto" w:fill="D9D9D9" w:themeFill="background1" w:themeFillShade="D9"/>
              <w:rPr>
                <w:color w:val="000000"/>
                <w:sz w:val="16"/>
                <w:szCs w:val="16"/>
              </w:rPr>
            </w:pPr>
          </w:p>
        </w:tc>
        <w:tc>
          <w:tcPr>
            <w:tcW w:w="1759" w:type="dxa"/>
            <w:shd w:val="clear" w:color="auto" w:fill="D9D9D9" w:themeFill="background1" w:themeFillShade="D9"/>
          </w:tcPr>
          <w:p w:rsidRPr="004D5040" w:rsidR="00A92C57" w:rsidP="0068017C" w:rsidRDefault="00216CD0" w14:paraId="7635C587" w14:textId="77777777">
            <w:pPr>
              <w:rPr>
                <w:rFonts w:eastAsia="Arial Unicode MS" w:cs="Arial"/>
                <w:sz w:val="16"/>
                <w:szCs w:val="16"/>
              </w:rPr>
            </w:pPr>
            <w:r w:rsidRPr="004D5040">
              <w:rPr>
                <w:color w:val="000000"/>
                <w:sz w:val="16"/>
                <w:szCs w:val="16"/>
              </w:rPr>
              <w:t xml:space="preserve">Artikel 1:27, vierde lid, </w:t>
            </w:r>
            <w:proofErr w:type="spellStart"/>
            <w:r w:rsidRPr="004D5040">
              <w:rPr>
                <w:color w:val="000000"/>
                <w:sz w:val="16"/>
                <w:szCs w:val="16"/>
              </w:rPr>
              <w:t>Wft</w:t>
            </w:r>
            <w:proofErr w:type="spellEnd"/>
          </w:p>
        </w:tc>
      </w:tr>
      <w:tr w:rsidRPr="004D5040" w:rsidR="001535F4" w:rsidTr="006A7B32" w14:paraId="34836594" w14:textId="77777777">
        <w:tc>
          <w:tcPr>
            <w:tcW w:w="2093" w:type="dxa"/>
            <w:shd w:val="clear" w:color="auto" w:fill="auto"/>
          </w:tcPr>
          <w:p w:rsidRPr="004D5040" w:rsidR="001535F4" w:rsidP="006F10E0" w:rsidRDefault="00AA5AB8" w14:paraId="612EEEAB" w14:textId="34F64C5A">
            <w:pPr>
              <w:rPr>
                <w:color w:val="000000"/>
                <w:sz w:val="16"/>
                <w:szCs w:val="16"/>
              </w:rPr>
            </w:pPr>
            <w:r w:rsidRPr="004D5040">
              <w:rPr>
                <w:color w:val="000000"/>
                <w:sz w:val="16"/>
                <w:szCs w:val="16"/>
              </w:rPr>
              <w:t xml:space="preserve">Schorsing/ontslag </w:t>
            </w:r>
            <w:r w:rsidRPr="004D5040" w:rsidR="009374E7">
              <w:rPr>
                <w:color w:val="000000"/>
                <w:sz w:val="16"/>
                <w:szCs w:val="16"/>
              </w:rPr>
              <w:t>president/</w:t>
            </w:r>
            <w:r w:rsidRPr="004D5040">
              <w:rPr>
                <w:color w:val="000000"/>
                <w:sz w:val="16"/>
                <w:szCs w:val="16"/>
              </w:rPr>
              <w:t>directeur DNB</w:t>
            </w:r>
          </w:p>
        </w:tc>
        <w:tc>
          <w:tcPr>
            <w:tcW w:w="5670" w:type="dxa"/>
            <w:shd w:val="clear" w:color="auto" w:fill="auto"/>
          </w:tcPr>
          <w:p w:rsidR="001535F4" w:rsidP="00D32866" w:rsidRDefault="00AA5AB8" w14:paraId="27817D6D" w14:textId="77777777">
            <w:pPr>
              <w:rPr>
                <w:rFonts w:eastAsia="Times New Roman" w:cs="Times New Roman"/>
                <w:color w:val="000000"/>
                <w:sz w:val="16"/>
                <w:szCs w:val="16"/>
                <w:lang w:eastAsia="nl-NL"/>
              </w:rPr>
            </w:pPr>
            <w:r w:rsidRPr="004D5040">
              <w:rPr>
                <w:rFonts w:eastAsia="Times New Roman" w:cs="Times New Roman"/>
                <w:color w:val="000000"/>
                <w:sz w:val="16"/>
                <w:szCs w:val="16"/>
                <w:lang w:eastAsia="nl-NL"/>
              </w:rPr>
              <w:t>De president en de directeuren kunnen slechts indien zij niet meer voldoen aan de eisen voor de uitoefening van hun functie of indien zij op ernstige wijze zijn tekortgeschoten bij koninklijk besluit worden geschorst of uit hun functie worden ontheven. Ontheffing uit de functie vindt voorts plaats op eigen verzoek.</w:t>
            </w:r>
          </w:p>
          <w:p w:rsidRPr="004D5040" w:rsidR="00FD2B61" w:rsidP="00D32866" w:rsidRDefault="00FD2B61" w14:paraId="608702C4" w14:textId="77777777">
            <w:pPr>
              <w:rPr>
                <w:rFonts w:eastAsia="Times New Roman" w:cs="Times New Roman"/>
                <w:color w:val="000000"/>
                <w:sz w:val="16"/>
                <w:szCs w:val="16"/>
                <w:lang w:eastAsia="nl-NL"/>
              </w:rPr>
            </w:pPr>
          </w:p>
        </w:tc>
        <w:tc>
          <w:tcPr>
            <w:tcW w:w="1759" w:type="dxa"/>
            <w:shd w:val="clear" w:color="auto" w:fill="auto"/>
          </w:tcPr>
          <w:p w:rsidRPr="004D5040" w:rsidR="001535F4" w:rsidP="00D32866" w:rsidRDefault="00AA5AB8" w14:paraId="36820194" w14:textId="77777777">
            <w:pPr>
              <w:rPr>
                <w:rFonts w:eastAsia="Arial Unicode MS" w:cs="Arial"/>
                <w:sz w:val="16"/>
                <w:szCs w:val="16"/>
              </w:rPr>
            </w:pPr>
            <w:r w:rsidRPr="004D5040">
              <w:rPr>
                <w:rFonts w:eastAsia="Arial Unicode MS" w:cs="Arial"/>
                <w:sz w:val="16"/>
                <w:szCs w:val="16"/>
              </w:rPr>
              <w:t>Artikel 12, vierde lid, Bankwet 1998</w:t>
            </w:r>
          </w:p>
        </w:tc>
      </w:tr>
    </w:tbl>
    <w:p w:rsidRPr="004D5040" w:rsidR="001352A1" w:rsidP="00A4624F" w:rsidRDefault="006A7B32" w14:paraId="2FDCBE4D" w14:textId="77777777">
      <w:pPr>
        <w:spacing w:after="0" w:line="260" w:lineRule="exact"/>
        <w:rPr>
          <w:rFonts w:eastAsia="Arial Unicode MS" w:cs="Arial"/>
          <w:sz w:val="16"/>
          <w:szCs w:val="16"/>
        </w:rPr>
      </w:pPr>
      <w:r w:rsidRPr="004D5040">
        <w:rPr>
          <w:rFonts w:eastAsia="Arial Unicode MS" w:cs="Arial"/>
          <w:sz w:val="16"/>
          <w:szCs w:val="16"/>
        </w:rPr>
        <w:t xml:space="preserve">Tabel: harde wettelijke bevoegdheden </w:t>
      </w:r>
      <w:r w:rsidRPr="004D5040" w:rsidR="00F210D2">
        <w:rPr>
          <w:rFonts w:eastAsia="Arial Unicode MS" w:cs="Arial"/>
          <w:sz w:val="16"/>
          <w:szCs w:val="16"/>
        </w:rPr>
        <w:t xml:space="preserve">uit </w:t>
      </w:r>
      <w:r w:rsidRPr="004D5040">
        <w:rPr>
          <w:rFonts w:eastAsia="Arial Unicode MS" w:cs="Arial"/>
          <w:sz w:val="16"/>
          <w:szCs w:val="16"/>
        </w:rPr>
        <w:t>top interventiepiramide</w:t>
      </w:r>
    </w:p>
    <w:p w:rsidRPr="004D5040" w:rsidR="006A7B32" w:rsidP="00A4624F" w:rsidRDefault="006A7B32" w14:paraId="427D5A27" w14:textId="77777777">
      <w:pPr>
        <w:spacing w:after="0" w:line="260" w:lineRule="exact"/>
        <w:rPr>
          <w:rFonts w:eastAsia="Arial Unicode MS" w:cs="Arial"/>
          <w:szCs w:val="18"/>
        </w:rPr>
      </w:pPr>
    </w:p>
    <w:p w:rsidRPr="004D5040" w:rsidR="00596D4A" w:rsidP="00596D4A" w:rsidRDefault="00596D4A" w14:paraId="5DF85D43" w14:textId="77777777">
      <w:pPr>
        <w:spacing w:after="0" w:line="260" w:lineRule="exact"/>
        <w:rPr>
          <w:i/>
          <w:szCs w:val="18"/>
        </w:rPr>
      </w:pPr>
      <w:r w:rsidRPr="004D5040">
        <w:rPr>
          <w:i/>
          <w:szCs w:val="18"/>
        </w:rPr>
        <w:t>Europese dimensie</w:t>
      </w:r>
    </w:p>
    <w:p w:rsidRPr="004D5040" w:rsidR="00596D4A" w:rsidP="00F210D2" w:rsidRDefault="00F210D2" w14:paraId="1C1EBE0A" w14:textId="5CB2060E">
      <w:pPr>
        <w:spacing w:after="0" w:line="260" w:lineRule="exact"/>
        <w:rPr>
          <w:szCs w:val="18"/>
        </w:rPr>
      </w:pPr>
      <w:r w:rsidRPr="004D5040">
        <w:rPr>
          <w:rFonts w:cs="Arial"/>
          <w:szCs w:val="18"/>
        </w:rPr>
        <w:t xml:space="preserve">Op </w:t>
      </w:r>
      <w:r w:rsidRPr="004D5040" w:rsidR="00596D4A">
        <w:rPr>
          <w:rFonts w:cs="Arial"/>
          <w:szCs w:val="18"/>
        </w:rPr>
        <w:t xml:space="preserve">Europees niveau </w:t>
      </w:r>
      <w:r w:rsidRPr="004D5040">
        <w:rPr>
          <w:rFonts w:cs="Arial"/>
          <w:szCs w:val="18"/>
        </w:rPr>
        <w:t xml:space="preserve">hebben zich in de afgelopen jaren </w:t>
      </w:r>
      <w:r w:rsidRPr="004D5040" w:rsidR="00596D4A">
        <w:rPr>
          <w:rFonts w:cs="Arial"/>
          <w:szCs w:val="18"/>
        </w:rPr>
        <w:t xml:space="preserve">diverse ontwikkelingen voorgedaan die </w:t>
      </w:r>
      <w:r w:rsidRPr="004D5040" w:rsidR="00596D4A">
        <w:rPr>
          <w:szCs w:val="18"/>
        </w:rPr>
        <w:t>niet alleen impact hebben gehad op het toezicht en de totstandkoming van wet- en regelgeving maar ook op de institutionele relatie t</w:t>
      </w:r>
      <w:r w:rsidRPr="004D5040" w:rsidR="00537374">
        <w:rPr>
          <w:szCs w:val="18"/>
        </w:rPr>
        <w:t xml:space="preserve">ussen de toezichthouders en de </w:t>
      </w:r>
      <w:r w:rsidRPr="004D5040" w:rsidR="00CB5758">
        <w:rPr>
          <w:szCs w:val="18"/>
        </w:rPr>
        <w:t xml:space="preserve">minister </w:t>
      </w:r>
      <w:r w:rsidRPr="004D5040" w:rsidR="00596D4A">
        <w:rPr>
          <w:szCs w:val="18"/>
        </w:rPr>
        <w:t>van Financiën. Deze ontwikkelingen kunnen hier de</w:t>
      </w:r>
      <w:r w:rsidRPr="004D5040">
        <w:rPr>
          <w:szCs w:val="18"/>
        </w:rPr>
        <w:t>rhalve niet onbesproken blijven; d</w:t>
      </w:r>
      <w:r w:rsidRPr="004D5040" w:rsidR="00FA50AE">
        <w:rPr>
          <w:rFonts w:cs="Arial"/>
          <w:szCs w:val="18"/>
        </w:rPr>
        <w:t>e</w:t>
      </w:r>
      <w:r w:rsidRPr="004D5040">
        <w:rPr>
          <w:rFonts w:cs="Arial"/>
          <w:szCs w:val="18"/>
        </w:rPr>
        <w:t xml:space="preserve"> paragraaf wordt afgesloten met een korte beschouwing over de Europese dimensie van het toezicht op de financiële markten.</w:t>
      </w:r>
    </w:p>
    <w:p w:rsidRPr="004D5040" w:rsidR="00596D4A" w:rsidP="00596D4A" w:rsidRDefault="00596D4A" w14:paraId="626D5248" w14:textId="77777777">
      <w:pPr>
        <w:pStyle w:val="Default"/>
        <w:spacing w:line="260" w:lineRule="exact"/>
        <w:rPr>
          <w:sz w:val="18"/>
          <w:szCs w:val="18"/>
        </w:rPr>
      </w:pPr>
    </w:p>
    <w:p w:rsidRPr="004D5040" w:rsidR="00596D4A" w:rsidP="008442AA" w:rsidRDefault="00596D4A" w14:paraId="16FA8D65" w14:textId="5F176686">
      <w:pPr>
        <w:pStyle w:val="Default"/>
        <w:spacing w:line="260" w:lineRule="exact"/>
        <w:rPr>
          <w:sz w:val="18"/>
          <w:szCs w:val="18"/>
          <w:lang w:val="en-US"/>
        </w:rPr>
      </w:pPr>
      <w:r w:rsidRPr="004D5040">
        <w:rPr>
          <w:sz w:val="18"/>
          <w:szCs w:val="18"/>
        </w:rPr>
        <w:t xml:space="preserve">Op verzoek van de Europese Commissie bracht </w:t>
      </w:r>
      <w:r w:rsidRPr="004D5040" w:rsidR="00711C76">
        <w:rPr>
          <w:sz w:val="18"/>
          <w:szCs w:val="18"/>
        </w:rPr>
        <w:t>de</w:t>
      </w:r>
      <w:r w:rsidRPr="004D5040">
        <w:rPr>
          <w:sz w:val="18"/>
          <w:szCs w:val="18"/>
        </w:rPr>
        <w:t xml:space="preserve"> </w:t>
      </w:r>
      <w:r w:rsidRPr="004D5040">
        <w:rPr>
          <w:i/>
          <w:sz w:val="18"/>
          <w:szCs w:val="18"/>
        </w:rPr>
        <w:t xml:space="preserve">High Level Group on Financial </w:t>
      </w:r>
      <w:proofErr w:type="spellStart"/>
      <w:r w:rsidRPr="004D5040">
        <w:rPr>
          <w:i/>
          <w:sz w:val="18"/>
          <w:szCs w:val="18"/>
        </w:rPr>
        <w:t>Supervision</w:t>
      </w:r>
      <w:proofErr w:type="spellEnd"/>
      <w:r w:rsidRPr="004D5040">
        <w:rPr>
          <w:i/>
          <w:sz w:val="18"/>
          <w:szCs w:val="18"/>
        </w:rPr>
        <w:t xml:space="preserve"> in </w:t>
      </w:r>
      <w:proofErr w:type="spellStart"/>
      <w:r w:rsidRPr="004D5040">
        <w:rPr>
          <w:i/>
          <w:sz w:val="18"/>
          <w:szCs w:val="18"/>
        </w:rPr>
        <w:t>the</w:t>
      </w:r>
      <w:proofErr w:type="spellEnd"/>
      <w:r w:rsidRPr="004D5040">
        <w:rPr>
          <w:i/>
          <w:sz w:val="18"/>
          <w:szCs w:val="18"/>
        </w:rPr>
        <w:t xml:space="preserve"> EU</w:t>
      </w:r>
      <w:r w:rsidRPr="004D5040">
        <w:rPr>
          <w:sz w:val="18"/>
          <w:szCs w:val="18"/>
        </w:rPr>
        <w:t xml:space="preserve"> onder leiding van Jacques de </w:t>
      </w:r>
      <w:proofErr w:type="spellStart"/>
      <w:r w:rsidRPr="004D5040">
        <w:rPr>
          <w:sz w:val="18"/>
          <w:szCs w:val="18"/>
        </w:rPr>
        <w:t>Larosière</w:t>
      </w:r>
      <w:proofErr w:type="spellEnd"/>
      <w:r w:rsidRPr="004D5040">
        <w:rPr>
          <w:sz w:val="18"/>
          <w:szCs w:val="18"/>
        </w:rPr>
        <w:t xml:space="preserve"> op 25 februari 2009 een rapport uit over de versterking van het Europees toezicht op financiële instellingen.</w:t>
      </w:r>
      <w:r w:rsidRPr="004D5040" w:rsidR="00675792">
        <w:rPr>
          <w:rStyle w:val="Voetnootmarkering"/>
          <w:sz w:val="18"/>
          <w:szCs w:val="18"/>
        </w:rPr>
        <w:footnoteReference w:id="105"/>
      </w:r>
      <w:r w:rsidRPr="004D5040" w:rsidR="00711C76">
        <w:rPr>
          <w:sz w:val="18"/>
          <w:szCs w:val="18"/>
        </w:rPr>
        <w:t xml:space="preserve"> Ee</w:t>
      </w:r>
      <w:r w:rsidRPr="004D5040">
        <w:rPr>
          <w:sz w:val="18"/>
          <w:szCs w:val="18"/>
        </w:rPr>
        <w:t xml:space="preserve">n van de aanbevelingen </w:t>
      </w:r>
      <w:r w:rsidRPr="004D5040" w:rsidR="00711C76">
        <w:rPr>
          <w:sz w:val="18"/>
          <w:szCs w:val="18"/>
        </w:rPr>
        <w:t xml:space="preserve">die zij in dat rapport deed, </w:t>
      </w:r>
      <w:r w:rsidRPr="004D5040">
        <w:rPr>
          <w:sz w:val="18"/>
          <w:szCs w:val="18"/>
        </w:rPr>
        <w:t xml:space="preserve">was de oprichting van een </w:t>
      </w:r>
      <w:r w:rsidRPr="004D5040">
        <w:rPr>
          <w:i/>
          <w:sz w:val="18"/>
          <w:szCs w:val="18"/>
        </w:rPr>
        <w:t xml:space="preserve">European System of Financial </w:t>
      </w:r>
      <w:proofErr w:type="spellStart"/>
      <w:r w:rsidRPr="004D5040">
        <w:rPr>
          <w:i/>
          <w:sz w:val="18"/>
          <w:szCs w:val="18"/>
        </w:rPr>
        <w:t>Supervision</w:t>
      </w:r>
      <w:proofErr w:type="spellEnd"/>
      <w:r w:rsidRPr="004D5040">
        <w:rPr>
          <w:sz w:val="18"/>
          <w:szCs w:val="18"/>
        </w:rPr>
        <w:t xml:space="preserve"> (ESFS), welke oprichting in 2011 plaatsvond. Het hoofddoel van het ESFS is erop toe te zien dat de regels die van toepassing zijn op de financiële sector naar behoren worden uitgevoerd teneinde de financiële stabiliteit te bewaren en te zorgen voor vertrouwen in het financiële stelsel als geheel, met </w:t>
      </w:r>
      <w:r w:rsidRPr="004D5040" w:rsidR="00295AC2">
        <w:rPr>
          <w:sz w:val="18"/>
          <w:szCs w:val="18"/>
        </w:rPr>
        <w:t xml:space="preserve">doeltreffende en </w:t>
      </w:r>
      <w:r w:rsidRPr="004D5040">
        <w:rPr>
          <w:sz w:val="18"/>
          <w:szCs w:val="18"/>
        </w:rPr>
        <w:t xml:space="preserve">voldoende bescherming voor </w:t>
      </w:r>
      <w:r w:rsidRPr="004D5040" w:rsidR="00295AC2">
        <w:rPr>
          <w:sz w:val="18"/>
          <w:szCs w:val="18"/>
        </w:rPr>
        <w:t>cliënten en consumenten</w:t>
      </w:r>
      <w:r w:rsidRPr="004D5040">
        <w:rPr>
          <w:sz w:val="18"/>
          <w:szCs w:val="18"/>
        </w:rPr>
        <w:t xml:space="preserve"> van financiële diensten.</w:t>
      </w:r>
      <w:r w:rsidRPr="004D5040" w:rsidR="0080766C">
        <w:rPr>
          <w:rStyle w:val="Voetnootmarkering"/>
          <w:sz w:val="18"/>
          <w:szCs w:val="18"/>
        </w:rPr>
        <w:footnoteReference w:id="106"/>
      </w:r>
      <w:r w:rsidRPr="004D5040" w:rsidR="006A7AE2">
        <w:rPr>
          <w:sz w:val="18"/>
          <w:szCs w:val="18"/>
        </w:rPr>
        <w:t xml:space="preserve"> </w:t>
      </w:r>
      <w:r w:rsidRPr="004D5040" w:rsidR="008442AA">
        <w:rPr>
          <w:sz w:val="18"/>
          <w:szCs w:val="18"/>
          <w:lang w:val="en-US"/>
        </w:rPr>
        <w:t xml:space="preserve">Van het ESFS </w:t>
      </w:r>
      <w:proofErr w:type="spellStart"/>
      <w:r w:rsidRPr="004D5040" w:rsidR="008442AA">
        <w:rPr>
          <w:sz w:val="18"/>
          <w:szCs w:val="18"/>
          <w:lang w:val="en-US"/>
        </w:rPr>
        <w:t>maken</w:t>
      </w:r>
      <w:proofErr w:type="spellEnd"/>
      <w:r w:rsidRPr="004D5040" w:rsidR="008442AA">
        <w:rPr>
          <w:sz w:val="18"/>
          <w:szCs w:val="18"/>
          <w:lang w:val="en-US"/>
        </w:rPr>
        <w:t xml:space="preserve"> </w:t>
      </w:r>
      <w:proofErr w:type="spellStart"/>
      <w:r w:rsidRPr="004D5040" w:rsidR="008442AA">
        <w:rPr>
          <w:sz w:val="18"/>
          <w:szCs w:val="18"/>
          <w:lang w:val="en-US"/>
        </w:rPr>
        <w:t>deel</w:t>
      </w:r>
      <w:proofErr w:type="spellEnd"/>
      <w:r w:rsidRPr="004D5040" w:rsidR="008442AA">
        <w:rPr>
          <w:sz w:val="18"/>
          <w:szCs w:val="18"/>
          <w:lang w:val="en-US"/>
        </w:rPr>
        <w:t xml:space="preserve"> </w:t>
      </w:r>
      <w:proofErr w:type="spellStart"/>
      <w:r w:rsidRPr="004D5040" w:rsidR="008442AA">
        <w:rPr>
          <w:sz w:val="18"/>
          <w:szCs w:val="18"/>
          <w:lang w:val="en-US"/>
        </w:rPr>
        <w:t>uit</w:t>
      </w:r>
      <w:proofErr w:type="spellEnd"/>
      <w:r w:rsidRPr="004D5040" w:rsidR="008442AA">
        <w:rPr>
          <w:sz w:val="18"/>
          <w:szCs w:val="18"/>
          <w:lang w:val="en-US"/>
        </w:rPr>
        <w:t xml:space="preserve"> </w:t>
      </w:r>
      <w:r w:rsidRPr="004D5040">
        <w:rPr>
          <w:sz w:val="18"/>
          <w:szCs w:val="18"/>
          <w:lang w:val="en-US"/>
        </w:rPr>
        <w:t xml:space="preserve">de </w:t>
      </w:r>
      <w:r w:rsidRPr="004D5040">
        <w:rPr>
          <w:i/>
          <w:iCs/>
          <w:sz w:val="18"/>
          <w:szCs w:val="18"/>
          <w:lang w:val="en-US"/>
        </w:rPr>
        <w:t xml:space="preserve">European Systemic Risk Board </w:t>
      </w:r>
      <w:r w:rsidRPr="004D5040">
        <w:rPr>
          <w:sz w:val="18"/>
          <w:szCs w:val="18"/>
          <w:lang w:val="en-US"/>
        </w:rPr>
        <w:t>(ESRB)</w:t>
      </w:r>
      <w:r w:rsidRPr="004D5040" w:rsidR="008442AA">
        <w:rPr>
          <w:sz w:val="18"/>
          <w:szCs w:val="18"/>
          <w:lang w:val="en-US"/>
        </w:rPr>
        <w:t xml:space="preserve">, </w:t>
      </w:r>
      <w:r w:rsidRPr="004D5040">
        <w:rPr>
          <w:sz w:val="18"/>
          <w:szCs w:val="18"/>
          <w:lang w:val="en-US"/>
        </w:rPr>
        <w:t xml:space="preserve">de </w:t>
      </w:r>
      <w:r w:rsidRPr="004D5040">
        <w:rPr>
          <w:i/>
          <w:iCs/>
          <w:sz w:val="18"/>
          <w:szCs w:val="18"/>
          <w:lang w:val="en-US"/>
        </w:rPr>
        <w:t xml:space="preserve">European Banking Authority </w:t>
      </w:r>
      <w:r w:rsidRPr="004D5040" w:rsidR="008442AA">
        <w:rPr>
          <w:sz w:val="18"/>
          <w:szCs w:val="18"/>
          <w:lang w:val="en-US"/>
        </w:rPr>
        <w:t xml:space="preserve">(EBA), </w:t>
      </w:r>
      <w:r w:rsidRPr="004D5040">
        <w:rPr>
          <w:sz w:val="18"/>
          <w:szCs w:val="18"/>
          <w:lang w:val="en-US"/>
        </w:rPr>
        <w:t xml:space="preserve">de </w:t>
      </w:r>
      <w:r w:rsidRPr="004D5040">
        <w:rPr>
          <w:i/>
          <w:iCs/>
          <w:sz w:val="18"/>
          <w:szCs w:val="18"/>
          <w:lang w:val="en-US"/>
        </w:rPr>
        <w:t xml:space="preserve">European Securities and Markets Authority </w:t>
      </w:r>
      <w:r w:rsidRPr="004D5040">
        <w:rPr>
          <w:sz w:val="18"/>
          <w:szCs w:val="18"/>
          <w:lang w:val="en-US"/>
        </w:rPr>
        <w:t>(ESMA)</w:t>
      </w:r>
      <w:r w:rsidRPr="004D5040" w:rsidR="008442AA">
        <w:rPr>
          <w:sz w:val="18"/>
          <w:szCs w:val="18"/>
          <w:lang w:val="en-US"/>
        </w:rPr>
        <w:t xml:space="preserve">, </w:t>
      </w:r>
      <w:r w:rsidRPr="004D5040">
        <w:rPr>
          <w:sz w:val="18"/>
          <w:szCs w:val="18"/>
          <w:lang w:val="en-US"/>
        </w:rPr>
        <w:t xml:space="preserve">de </w:t>
      </w:r>
      <w:r w:rsidRPr="004D5040">
        <w:rPr>
          <w:i/>
          <w:iCs/>
          <w:sz w:val="18"/>
          <w:szCs w:val="18"/>
          <w:lang w:val="en-US"/>
        </w:rPr>
        <w:t xml:space="preserve">European Insurance and Occupational Pensions Authority </w:t>
      </w:r>
      <w:r w:rsidRPr="004D5040">
        <w:rPr>
          <w:sz w:val="18"/>
          <w:szCs w:val="18"/>
          <w:lang w:val="en-US"/>
        </w:rPr>
        <w:t>(EIOPA</w:t>
      </w:r>
      <w:r w:rsidRPr="004D5040" w:rsidR="008442AA">
        <w:rPr>
          <w:sz w:val="18"/>
          <w:szCs w:val="18"/>
          <w:lang w:val="en-US"/>
        </w:rPr>
        <w:t xml:space="preserve">), </w:t>
      </w:r>
      <w:r w:rsidRPr="004D5040">
        <w:rPr>
          <w:sz w:val="18"/>
          <w:szCs w:val="18"/>
          <w:lang w:val="en-US"/>
        </w:rPr>
        <w:t xml:space="preserve">de </w:t>
      </w:r>
      <w:r w:rsidRPr="004D5040">
        <w:rPr>
          <w:i/>
          <w:sz w:val="18"/>
          <w:szCs w:val="18"/>
          <w:lang w:val="en-US"/>
        </w:rPr>
        <w:t>Joint Committee of the European Supervisory Authorities</w:t>
      </w:r>
      <w:r w:rsidRPr="004D5040">
        <w:rPr>
          <w:sz w:val="18"/>
          <w:szCs w:val="18"/>
          <w:lang w:val="en-US"/>
        </w:rPr>
        <w:t xml:space="preserve"> (Joint Committee</w:t>
      </w:r>
      <w:r w:rsidRPr="004D5040" w:rsidR="008442AA">
        <w:rPr>
          <w:sz w:val="18"/>
          <w:szCs w:val="18"/>
          <w:lang w:val="en-US"/>
        </w:rPr>
        <w:t>)</w:t>
      </w:r>
      <w:r w:rsidRPr="004D5040">
        <w:rPr>
          <w:sz w:val="18"/>
          <w:szCs w:val="18"/>
          <w:lang w:val="en-US"/>
        </w:rPr>
        <w:t xml:space="preserve"> en</w:t>
      </w:r>
      <w:r w:rsidRPr="004D5040" w:rsidR="008442AA">
        <w:rPr>
          <w:sz w:val="18"/>
          <w:szCs w:val="18"/>
          <w:lang w:val="en-US"/>
        </w:rPr>
        <w:t xml:space="preserve"> </w:t>
      </w:r>
      <w:r w:rsidRPr="004D5040">
        <w:rPr>
          <w:sz w:val="18"/>
          <w:szCs w:val="18"/>
          <w:lang w:val="en-US"/>
        </w:rPr>
        <w:t xml:space="preserve">de </w:t>
      </w:r>
      <w:proofErr w:type="spellStart"/>
      <w:r w:rsidRPr="004D5040">
        <w:rPr>
          <w:sz w:val="18"/>
          <w:szCs w:val="18"/>
          <w:lang w:val="en-US"/>
        </w:rPr>
        <w:t>bevoegde</w:t>
      </w:r>
      <w:proofErr w:type="spellEnd"/>
      <w:r w:rsidRPr="004D5040">
        <w:rPr>
          <w:sz w:val="18"/>
          <w:szCs w:val="18"/>
          <w:lang w:val="en-US"/>
        </w:rPr>
        <w:t xml:space="preserve"> </w:t>
      </w:r>
      <w:proofErr w:type="spellStart"/>
      <w:r w:rsidRPr="004D5040">
        <w:rPr>
          <w:sz w:val="18"/>
          <w:szCs w:val="18"/>
          <w:lang w:val="en-US"/>
        </w:rPr>
        <w:t>nationale</w:t>
      </w:r>
      <w:proofErr w:type="spellEnd"/>
      <w:r w:rsidRPr="004D5040">
        <w:rPr>
          <w:sz w:val="18"/>
          <w:szCs w:val="18"/>
          <w:lang w:val="en-US"/>
        </w:rPr>
        <w:t xml:space="preserve"> </w:t>
      </w:r>
      <w:proofErr w:type="spellStart"/>
      <w:r w:rsidRPr="004D5040">
        <w:rPr>
          <w:sz w:val="18"/>
          <w:szCs w:val="18"/>
          <w:lang w:val="en-US"/>
        </w:rPr>
        <w:t>autoritei</w:t>
      </w:r>
      <w:r w:rsidRPr="004D5040" w:rsidR="00711C76">
        <w:rPr>
          <w:sz w:val="18"/>
          <w:szCs w:val="18"/>
          <w:lang w:val="en-US"/>
        </w:rPr>
        <w:t>ten</w:t>
      </w:r>
      <w:proofErr w:type="spellEnd"/>
      <w:r w:rsidRPr="004D5040">
        <w:rPr>
          <w:sz w:val="18"/>
          <w:szCs w:val="18"/>
          <w:lang w:val="en-US"/>
        </w:rPr>
        <w:t>.</w:t>
      </w:r>
    </w:p>
    <w:p w:rsidRPr="004D5040" w:rsidR="0094787E" w:rsidP="00596D4A" w:rsidRDefault="0094787E" w14:paraId="4375B5F1" w14:textId="01D52BFD">
      <w:pPr>
        <w:pStyle w:val="Default"/>
        <w:spacing w:line="260" w:lineRule="exact"/>
        <w:rPr>
          <w:sz w:val="18"/>
          <w:szCs w:val="18"/>
          <w:lang w:val="en-US"/>
        </w:rPr>
      </w:pPr>
    </w:p>
    <w:p w:rsidRPr="004D5040" w:rsidR="00D97B2A" w:rsidP="00596D4A" w:rsidRDefault="00711C76" w14:paraId="3AC9307D" w14:textId="354D8B04">
      <w:pPr>
        <w:pStyle w:val="Default"/>
        <w:spacing w:line="260" w:lineRule="exact"/>
        <w:rPr>
          <w:sz w:val="18"/>
          <w:szCs w:val="18"/>
        </w:rPr>
      </w:pPr>
      <w:r w:rsidRPr="004D5040">
        <w:rPr>
          <w:sz w:val="18"/>
          <w:szCs w:val="18"/>
        </w:rPr>
        <w:t xml:space="preserve">De </w:t>
      </w:r>
      <w:r w:rsidRPr="004D5040" w:rsidR="00596D4A">
        <w:rPr>
          <w:sz w:val="18"/>
          <w:szCs w:val="18"/>
        </w:rPr>
        <w:t xml:space="preserve">EBA, ESMA en EIOPA zijn op 1 januari 2011 opgericht en worden samen ook wel aangeduid als de </w:t>
      </w:r>
      <w:r w:rsidRPr="004D5040" w:rsidR="00596D4A">
        <w:rPr>
          <w:i/>
          <w:iCs/>
          <w:sz w:val="18"/>
          <w:szCs w:val="18"/>
        </w:rPr>
        <w:t xml:space="preserve">European </w:t>
      </w:r>
      <w:proofErr w:type="spellStart"/>
      <w:r w:rsidRPr="004D5040" w:rsidR="00596D4A">
        <w:rPr>
          <w:i/>
          <w:iCs/>
          <w:sz w:val="18"/>
          <w:szCs w:val="18"/>
        </w:rPr>
        <w:t>Supervisory</w:t>
      </w:r>
      <w:proofErr w:type="spellEnd"/>
      <w:r w:rsidRPr="004D5040" w:rsidR="00596D4A">
        <w:rPr>
          <w:i/>
          <w:iCs/>
          <w:sz w:val="18"/>
          <w:szCs w:val="18"/>
        </w:rPr>
        <w:t xml:space="preserve"> </w:t>
      </w:r>
      <w:proofErr w:type="spellStart"/>
      <w:r w:rsidRPr="004D5040" w:rsidR="00596D4A">
        <w:rPr>
          <w:i/>
          <w:iCs/>
          <w:sz w:val="18"/>
          <w:szCs w:val="18"/>
        </w:rPr>
        <w:t>Authorities</w:t>
      </w:r>
      <w:proofErr w:type="spellEnd"/>
      <w:r w:rsidRPr="004D5040" w:rsidR="00596D4A">
        <w:rPr>
          <w:i/>
          <w:iCs/>
          <w:sz w:val="18"/>
          <w:szCs w:val="18"/>
        </w:rPr>
        <w:t xml:space="preserve"> </w:t>
      </w:r>
      <w:r w:rsidRPr="004D5040" w:rsidR="00596D4A">
        <w:rPr>
          <w:sz w:val="18"/>
          <w:szCs w:val="18"/>
        </w:rPr>
        <w:t>(</w:t>
      </w:r>
      <w:proofErr w:type="spellStart"/>
      <w:r w:rsidRPr="004D5040" w:rsidR="00596D4A">
        <w:rPr>
          <w:sz w:val="18"/>
          <w:szCs w:val="18"/>
        </w:rPr>
        <w:t>ESA</w:t>
      </w:r>
      <w:r w:rsidRPr="004D5040">
        <w:rPr>
          <w:sz w:val="18"/>
          <w:szCs w:val="18"/>
        </w:rPr>
        <w:t>’</w:t>
      </w:r>
      <w:r w:rsidRPr="004D5040" w:rsidR="00596D4A">
        <w:rPr>
          <w:sz w:val="18"/>
          <w:szCs w:val="18"/>
        </w:rPr>
        <w:t>s</w:t>
      </w:r>
      <w:proofErr w:type="spellEnd"/>
      <w:r w:rsidRPr="004D5040" w:rsidR="00596D4A">
        <w:rPr>
          <w:sz w:val="18"/>
          <w:szCs w:val="18"/>
        </w:rPr>
        <w:t xml:space="preserve">). Zij hebben als doel </w:t>
      </w:r>
      <w:r w:rsidRPr="004D5040">
        <w:rPr>
          <w:sz w:val="18"/>
          <w:szCs w:val="18"/>
        </w:rPr>
        <w:t xml:space="preserve">om </w:t>
      </w:r>
      <w:r w:rsidRPr="004D5040" w:rsidR="00596D4A">
        <w:rPr>
          <w:sz w:val="18"/>
          <w:szCs w:val="18"/>
        </w:rPr>
        <w:t>de collectieve belangen te beschermen door bij te dragen aan de stabiliteit en doeltreffendheid van het financiële stelsel op korte, middellange en lange termijn, in het belang van de economie, de burgers en het bedrijfsleven van de Europese Unie.</w:t>
      </w:r>
      <w:r w:rsidRPr="004D5040" w:rsidR="00AD69EC">
        <w:rPr>
          <w:rStyle w:val="Voetnootmarkering"/>
          <w:sz w:val="18"/>
          <w:szCs w:val="18"/>
        </w:rPr>
        <w:footnoteReference w:id="107"/>
      </w:r>
      <w:r w:rsidRPr="004D5040" w:rsidR="00596D4A">
        <w:rPr>
          <w:sz w:val="18"/>
          <w:szCs w:val="18"/>
        </w:rPr>
        <w:t xml:space="preserve"> </w:t>
      </w:r>
      <w:r w:rsidRPr="004D5040" w:rsidR="0094787E">
        <w:rPr>
          <w:sz w:val="18"/>
          <w:szCs w:val="18"/>
        </w:rPr>
        <w:t xml:space="preserve">De hoofdtaken van de </w:t>
      </w:r>
      <w:proofErr w:type="spellStart"/>
      <w:r w:rsidRPr="004D5040" w:rsidR="0094787E">
        <w:rPr>
          <w:sz w:val="18"/>
          <w:szCs w:val="18"/>
        </w:rPr>
        <w:t>ESA’s</w:t>
      </w:r>
      <w:proofErr w:type="spellEnd"/>
      <w:r w:rsidRPr="004D5040" w:rsidR="0094787E">
        <w:rPr>
          <w:sz w:val="18"/>
          <w:szCs w:val="18"/>
        </w:rPr>
        <w:t xml:space="preserve"> zijn het bevorderen van de kwaliteit en harmonisatie van toezichtregelgeving, -normen en –praktijken, het bijdragen aan een consistente toepassing van EU-regelgeving, het bemiddelen en schikken bij meningsverschillen tussen toezichthouders over de toepassing van EU-regelgeving</w:t>
      </w:r>
      <w:r w:rsidRPr="004D5040" w:rsidR="00FE5AEB">
        <w:rPr>
          <w:sz w:val="18"/>
          <w:szCs w:val="18"/>
        </w:rPr>
        <w:t xml:space="preserve">, </w:t>
      </w:r>
      <w:r w:rsidRPr="004D5040" w:rsidR="00C04BF7">
        <w:rPr>
          <w:sz w:val="18"/>
          <w:szCs w:val="18"/>
        </w:rPr>
        <w:t>het monitoren en beoordelen van marktontwikkelingen</w:t>
      </w:r>
      <w:r w:rsidRPr="004D5040" w:rsidR="00FE5AEB">
        <w:rPr>
          <w:sz w:val="18"/>
          <w:szCs w:val="18"/>
        </w:rPr>
        <w:t xml:space="preserve"> en </w:t>
      </w:r>
      <w:r w:rsidRPr="004D5040" w:rsidR="00C04BF7">
        <w:rPr>
          <w:sz w:val="18"/>
          <w:szCs w:val="18"/>
        </w:rPr>
        <w:t>het verrichten van marktanalyses</w:t>
      </w:r>
      <w:r w:rsidRPr="004D5040" w:rsidR="0094787E">
        <w:rPr>
          <w:sz w:val="18"/>
          <w:szCs w:val="18"/>
        </w:rPr>
        <w:t xml:space="preserve">. Hierbij richten de </w:t>
      </w:r>
      <w:r w:rsidRPr="004D5040" w:rsidR="00596D4A">
        <w:rPr>
          <w:sz w:val="18"/>
          <w:szCs w:val="18"/>
        </w:rPr>
        <w:t xml:space="preserve">werkzaamheden van </w:t>
      </w:r>
      <w:r w:rsidRPr="004D5040">
        <w:rPr>
          <w:sz w:val="18"/>
          <w:szCs w:val="18"/>
        </w:rPr>
        <w:t xml:space="preserve">de </w:t>
      </w:r>
      <w:r w:rsidRPr="004D5040" w:rsidR="00596D4A">
        <w:rPr>
          <w:sz w:val="18"/>
          <w:szCs w:val="18"/>
        </w:rPr>
        <w:t xml:space="preserve">EBA zich hoofdzakelijk op banken en </w:t>
      </w:r>
      <w:r w:rsidRPr="004D5040" w:rsidR="00D97B2A">
        <w:rPr>
          <w:sz w:val="18"/>
          <w:szCs w:val="18"/>
        </w:rPr>
        <w:t>het betalingsverkeer</w:t>
      </w:r>
      <w:r w:rsidRPr="004D5040" w:rsidR="00596D4A">
        <w:rPr>
          <w:sz w:val="18"/>
          <w:szCs w:val="18"/>
        </w:rPr>
        <w:t xml:space="preserve">, terwijl </w:t>
      </w:r>
      <w:r w:rsidRPr="004D5040">
        <w:rPr>
          <w:sz w:val="18"/>
          <w:szCs w:val="18"/>
        </w:rPr>
        <w:t xml:space="preserve">de </w:t>
      </w:r>
      <w:r w:rsidRPr="004D5040" w:rsidR="00596D4A">
        <w:rPr>
          <w:sz w:val="18"/>
          <w:szCs w:val="18"/>
        </w:rPr>
        <w:t>EIOPA zich met name richt op verzekeraars en bedrijfspensioenen. Het werkterrein van</w:t>
      </w:r>
      <w:r w:rsidRPr="004D5040">
        <w:rPr>
          <w:sz w:val="18"/>
          <w:szCs w:val="18"/>
        </w:rPr>
        <w:t xml:space="preserve"> de</w:t>
      </w:r>
      <w:r w:rsidRPr="004D5040" w:rsidR="00596D4A">
        <w:rPr>
          <w:sz w:val="18"/>
          <w:szCs w:val="18"/>
        </w:rPr>
        <w:t xml:space="preserve"> ESMA </w:t>
      </w:r>
      <w:r w:rsidRPr="004D5040" w:rsidR="00C52E18">
        <w:rPr>
          <w:sz w:val="18"/>
          <w:szCs w:val="18"/>
        </w:rPr>
        <w:t xml:space="preserve">bestrijkt </w:t>
      </w:r>
      <w:r w:rsidRPr="004D5040" w:rsidR="00596D4A">
        <w:rPr>
          <w:sz w:val="18"/>
          <w:szCs w:val="18"/>
        </w:rPr>
        <w:t xml:space="preserve">de </w:t>
      </w:r>
      <w:r w:rsidRPr="004D5040" w:rsidR="00C52E18">
        <w:rPr>
          <w:sz w:val="18"/>
          <w:szCs w:val="18"/>
        </w:rPr>
        <w:t>kapitaalmarkten met onder meer direct</w:t>
      </w:r>
      <w:r w:rsidRPr="004D5040" w:rsidR="00596D4A">
        <w:rPr>
          <w:sz w:val="18"/>
          <w:szCs w:val="18"/>
        </w:rPr>
        <w:t xml:space="preserve"> toezicht op</w:t>
      </w:r>
      <w:r w:rsidRPr="004D5040" w:rsidR="00EB0605">
        <w:rPr>
          <w:sz w:val="18"/>
          <w:szCs w:val="18"/>
        </w:rPr>
        <w:t xml:space="preserve"> kredietbeoordelaars (</w:t>
      </w:r>
      <w:r w:rsidRPr="004D5040" w:rsidR="00596D4A">
        <w:rPr>
          <w:i/>
          <w:sz w:val="18"/>
          <w:szCs w:val="18"/>
        </w:rPr>
        <w:t xml:space="preserve">credit rating </w:t>
      </w:r>
      <w:proofErr w:type="spellStart"/>
      <w:r w:rsidRPr="004D5040" w:rsidR="00596D4A">
        <w:rPr>
          <w:i/>
          <w:sz w:val="18"/>
          <w:szCs w:val="18"/>
        </w:rPr>
        <w:t>agencies</w:t>
      </w:r>
      <w:proofErr w:type="spellEnd"/>
      <w:r w:rsidRPr="004D5040" w:rsidR="00EB0605">
        <w:rPr>
          <w:i/>
          <w:sz w:val="18"/>
          <w:szCs w:val="18"/>
        </w:rPr>
        <w:t xml:space="preserve">, </w:t>
      </w:r>
      <w:proofErr w:type="spellStart"/>
      <w:r w:rsidRPr="004D5040" w:rsidR="00D97B2A">
        <w:rPr>
          <w:iCs/>
          <w:sz w:val="18"/>
          <w:szCs w:val="18"/>
        </w:rPr>
        <w:t>CRA</w:t>
      </w:r>
      <w:r w:rsidRPr="004D5040" w:rsidR="00EB0605">
        <w:rPr>
          <w:iCs/>
          <w:sz w:val="18"/>
          <w:szCs w:val="18"/>
        </w:rPr>
        <w:t>s</w:t>
      </w:r>
      <w:proofErr w:type="spellEnd"/>
      <w:r w:rsidRPr="004D5040" w:rsidR="00EB0605">
        <w:rPr>
          <w:iCs/>
          <w:sz w:val="18"/>
          <w:szCs w:val="18"/>
        </w:rPr>
        <w:t>)</w:t>
      </w:r>
      <w:r w:rsidRPr="004D5040" w:rsidR="00C52E18">
        <w:rPr>
          <w:iCs/>
          <w:sz w:val="18"/>
          <w:szCs w:val="18"/>
        </w:rPr>
        <w:t>,</w:t>
      </w:r>
      <w:r w:rsidRPr="004D5040" w:rsidR="00EB0605">
        <w:rPr>
          <w:iCs/>
          <w:sz w:val="18"/>
          <w:szCs w:val="18"/>
        </w:rPr>
        <w:t xml:space="preserve"> transactieregisters (</w:t>
      </w:r>
      <w:proofErr w:type="spellStart"/>
      <w:r w:rsidRPr="004D5040" w:rsidR="00596D4A">
        <w:rPr>
          <w:i/>
          <w:sz w:val="18"/>
          <w:szCs w:val="18"/>
        </w:rPr>
        <w:t>trade</w:t>
      </w:r>
      <w:proofErr w:type="spellEnd"/>
      <w:r w:rsidRPr="004D5040" w:rsidR="00596D4A">
        <w:rPr>
          <w:i/>
          <w:sz w:val="18"/>
          <w:szCs w:val="18"/>
        </w:rPr>
        <w:t xml:space="preserve"> </w:t>
      </w:r>
      <w:proofErr w:type="spellStart"/>
      <w:r w:rsidRPr="004D5040" w:rsidR="00596D4A">
        <w:rPr>
          <w:i/>
          <w:sz w:val="18"/>
          <w:szCs w:val="18"/>
        </w:rPr>
        <w:t>repositories</w:t>
      </w:r>
      <w:proofErr w:type="spellEnd"/>
      <w:r w:rsidRPr="004D5040" w:rsidR="00EB0605">
        <w:rPr>
          <w:iCs/>
          <w:sz w:val="18"/>
          <w:szCs w:val="18"/>
        </w:rPr>
        <w:t xml:space="preserve">, </w:t>
      </w:r>
      <w:proofErr w:type="spellStart"/>
      <w:r w:rsidRPr="004D5040" w:rsidR="00D97B2A">
        <w:rPr>
          <w:iCs/>
          <w:sz w:val="18"/>
          <w:szCs w:val="18"/>
        </w:rPr>
        <w:t>TR</w:t>
      </w:r>
      <w:r w:rsidRPr="004D5040" w:rsidR="00225A16">
        <w:rPr>
          <w:iCs/>
          <w:sz w:val="18"/>
          <w:szCs w:val="18"/>
        </w:rPr>
        <w:t>s</w:t>
      </w:r>
      <w:proofErr w:type="spellEnd"/>
      <w:r w:rsidRPr="004D5040" w:rsidR="00C52E18">
        <w:rPr>
          <w:iCs/>
          <w:sz w:val="18"/>
          <w:szCs w:val="18"/>
        </w:rPr>
        <w:t xml:space="preserve">, </w:t>
      </w:r>
      <w:proofErr w:type="spellStart"/>
      <w:r w:rsidRPr="004D5040" w:rsidR="00D97B2A">
        <w:rPr>
          <w:iCs/>
          <w:sz w:val="18"/>
          <w:szCs w:val="18"/>
        </w:rPr>
        <w:t>securitisaties</w:t>
      </w:r>
      <w:proofErr w:type="spellEnd"/>
      <w:r w:rsidRPr="004D5040" w:rsidR="00D97B2A">
        <w:rPr>
          <w:iCs/>
          <w:sz w:val="18"/>
          <w:szCs w:val="18"/>
        </w:rPr>
        <w:t>, bepaalde</w:t>
      </w:r>
      <w:r w:rsidRPr="004D5040" w:rsidR="00EB0605">
        <w:rPr>
          <w:iCs/>
          <w:sz w:val="18"/>
          <w:szCs w:val="18"/>
        </w:rPr>
        <w:t xml:space="preserve"> dienstverleners op het gebied van datarapportage (</w:t>
      </w:r>
      <w:r w:rsidRPr="004D5040" w:rsidR="00D97B2A">
        <w:rPr>
          <w:i/>
          <w:sz w:val="18"/>
          <w:szCs w:val="18"/>
        </w:rPr>
        <w:t xml:space="preserve">data </w:t>
      </w:r>
      <w:proofErr w:type="spellStart"/>
      <w:r w:rsidRPr="004D5040" w:rsidR="00D97B2A">
        <w:rPr>
          <w:i/>
          <w:sz w:val="18"/>
          <w:szCs w:val="18"/>
        </w:rPr>
        <w:t>reporting</w:t>
      </w:r>
      <w:proofErr w:type="spellEnd"/>
      <w:r w:rsidRPr="004D5040" w:rsidR="00D97B2A">
        <w:rPr>
          <w:i/>
          <w:sz w:val="18"/>
          <w:szCs w:val="18"/>
        </w:rPr>
        <w:t xml:space="preserve"> services providers</w:t>
      </w:r>
      <w:r w:rsidRPr="004D5040" w:rsidR="00EB0605">
        <w:rPr>
          <w:iCs/>
          <w:sz w:val="18"/>
          <w:szCs w:val="18"/>
        </w:rPr>
        <w:t xml:space="preserve">, </w:t>
      </w:r>
      <w:proofErr w:type="spellStart"/>
      <w:r w:rsidRPr="004D5040" w:rsidR="00D97B2A">
        <w:rPr>
          <w:iCs/>
          <w:sz w:val="18"/>
          <w:szCs w:val="18"/>
        </w:rPr>
        <w:t>DRSP</w:t>
      </w:r>
      <w:r w:rsidRPr="004D5040" w:rsidR="00225A16">
        <w:rPr>
          <w:iCs/>
          <w:sz w:val="18"/>
          <w:szCs w:val="18"/>
        </w:rPr>
        <w:t>s</w:t>
      </w:r>
      <w:proofErr w:type="spellEnd"/>
      <w:r w:rsidRPr="004D5040" w:rsidR="00D97B2A">
        <w:rPr>
          <w:iCs/>
          <w:sz w:val="18"/>
          <w:szCs w:val="18"/>
        </w:rPr>
        <w:t>,</w:t>
      </w:r>
      <w:r w:rsidRPr="004D5040" w:rsidR="00EB0605">
        <w:rPr>
          <w:iCs/>
          <w:sz w:val="18"/>
          <w:szCs w:val="18"/>
        </w:rPr>
        <w:t xml:space="preserve"> benchmark beheerders (</w:t>
      </w:r>
      <w:r w:rsidRPr="004D5040" w:rsidR="00D97B2A">
        <w:rPr>
          <w:i/>
          <w:sz w:val="18"/>
          <w:szCs w:val="18"/>
        </w:rPr>
        <w:t>benchmark administrators</w:t>
      </w:r>
      <w:r w:rsidRPr="004D5040" w:rsidR="00EB0605">
        <w:rPr>
          <w:iCs/>
          <w:sz w:val="18"/>
          <w:szCs w:val="18"/>
        </w:rPr>
        <w:t xml:space="preserve">, </w:t>
      </w:r>
      <w:proofErr w:type="spellStart"/>
      <w:r w:rsidRPr="004D5040" w:rsidR="00D97B2A">
        <w:rPr>
          <w:iCs/>
          <w:sz w:val="18"/>
          <w:szCs w:val="18"/>
        </w:rPr>
        <w:t>BMR</w:t>
      </w:r>
      <w:r w:rsidRPr="004D5040" w:rsidR="00225A16">
        <w:rPr>
          <w:iCs/>
          <w:sz w:val="18"/>
          <w:szCs w:val="18"/>
        </w:rPr>
        <w:t>s</w:t>
      </w:r>
      <w:proofErr w:type="spellEnd"/>
      <w:r w:rsidRPr="004D5040" w:rsidR="00EB0605">
        <w:rPr>
          <w:iCs/>
          <w:sz w:val="18"/>
          <w:szCs w:val="18"/>
        </w:rPr>
        <w:t>)</w:t>
      </w:r>
      <w:r w:rsidRPr="004D5040" w:rsidR="00D97B2A">
        <w:rPr>
          <w:iCs/>
          <w:sz w:val="18"/>
          <w:szCs w:val="18"/>
        </w:rPr>
        <w:t xml:space="preserve"> en</w:t>
      </w:r>
      <w:r w:rsidRPr="004D5040" w:rsidR="00EB0605">
        <w:rPr>
          <w:iCs/>
          <w:sz w:val="18"/>
          <w:szCs w:val="18"/>
        </w:rPr>
        <w:t xml:space="preserve"> centrale tegenpartijen (</w:t>
      </w:r>
      <w:r w:rsidRPr="004D5040" w:rsidR="00D97B2A">
        <w:rPr>
          <w:i/>
          <w:sz w:val="18"/>
          <w:szCs w:val="18"/>
        </w:rPr>
        <w:t xml:space="preserve">tier 2 </w:t>
      </w:r>
      <w:proofErr w:type="spellStart"/>
      <w:r w:rsidRPr="004D5040" w:rsidR="00D97B2A">
        <w:rPr>
          <w:i/>
          <w:sz w:val="18"/>
          <w:szCs w:val="18"/>
        </w:rPr>
        <w:t>third</w:t>
      </w:r>
      <w:proofErr w:type="spellEnd"/>
      <w:r w:rsidRPr="004D5040" w:rsidR="00D97B2A">
        <w:rPr>
          <w:i/>
          <w:sz w:val="18"/>
          <w:szCs w:val="18"/>
        </w:rPr>
        <w:t xml:space="preserve"> country </w:t>
      </w:r>
      <w:proofErr w:type="spellStart"/>
      <w:r w:rsidRPr="004D5040" w:rsidR="00D97B2A">
        <w:rPr>
          <w:i/>
          <w:sz w:val="18"/>
          <w:szCs w:val="18"/>
        </w:rPr>
        <w:t>central</w:t>
      </w:r>
      <w:proofErr w:type="spellEnd"/>
      <w:r w:rsidRPr="004D5040" w:rsidR="00D97B2A">
        <w:rPr>
          <w:i/>
          <w:sz w:val="18"/>
          <w:szCs w:val="18"/>
        </w:rPr>
        <w:t xml:space="preserve"> </w:t>
      </w:r>
      <w:proofErr w:type="spellStart"/>
      <w:r w:rsidRPr="004D5040" w:rsidR="00D97B2A">
        <w:rPr>
          <w:i/>
          <w:sz w:val="18"/>
          <w:szCs w:val="18"/>
        </w:rPr>
        <w:t>counterparties</w:t>
      </w:r>
      <w:proofErr w:type="spellEnd"/>
      <w:r w:rsidRPr="004D5040" w:rsidR="00EB0605">
        <w:rPr>
          <w:iCs/>
          <w:sz w:val="18"/>
          <w:szCs w:val="18"/>
        </w:rPr>
        <w:t xml:space="preserve">, </w:t>
      </w:r>
      <w:proofErr w:type="spellStart"/>
      <w:r w:rsidRPr="004D5040" w:rsidR="00D97B2A">
        <w:rPr>
          <w:iCs/>
          <w:sz w:val="18"/>
          <w:szCs w:val="18"/>
        </w:rPr>
        <w:t>CCPs</w:t>
      </w:r>
      <w:proofErr w:type="spellEnd"/>
      <w:r w:rsidRPr="004D5040" w:rsidR="00D97B2A">
        <w:rPr>
          <w:iCs/>
          <w:sz w:val="18"/>
          <w:szCs w:val="18"/>
        </w:rPr>
        <w:t>)</w:t>
      </w:r>
      <w:r w:rsidRPr="004D5040" w:rsidR="00596D4A">
        <w:rPr>
          <w:sz w:val="18"/>
          <w:szCs w:val="18"/>
        </w:rPr>
        <w:t>.</w:t>
      </w:r>
      <w:r w:rsidRPr="004D5040" w:rsidR="00D97B2A">
        <w:rPr>
          <w:sz w:val="18"/>
          <w:szCs w:val="18"/>
        </w:rPr>
        <w:t xml:space="preserve"> In de toekomst zal ESMA ook toezicht gaan houden op</w:t>
      </w:r>
      <w:r w:rsidRPr="004D5040" w:rsidR="00EB0605">
        <w:rPr>
          <w:sz w:val="18"/>
          <w:szCs w:val="18"/>
        </w:rPr>
        <w:t xml:space="preserve"> ESG kredietbeoordelaars (</w:t>
      </w:r>
      <w:r w:rsidRPr="004D5040" w:rsidR="00EB0605">
        <w:rPr>
          <w:i/>
          <w:iCs/>
          <w:sz w:val="18"/>
          <w:szCs w:val="18"/>
        </w:rPr>
        <w:t>E</w:t>
      </w:r>
      <w:r w:rsidRPr="004D5040" w:rsidR="00D97B2A">
        <w:rPr>
          <w:i/>
          <w:iCs/>
          <w:sz w:val="18"/>
          <w:szCs w:val="18"/>
        </w:rPr>
        <w:t xml:space="preserve">SG rating </w:t>
      </w:r>
      <w:proofErr w:type="spellStart"/>
      <w:r w:rsidRPr="004D5040" w:rsidR="00D97B2A">
        <w:rPr>
          <w:i/>
          <w:iCs/>
          <w:sz w:val="18"/>
          <w:szCs w:val="18"/>
        </w:rPr>
        <w:t>agencies</w:t>
      </w:r>
      <w:proofErr w:type="spellEnd"/>
      <w:r w:rsidRPr="004D5040" w:rsidR="00EB0605">
        <w:rPr>
          <w:sz w:val="18"/>
          <w:szCs w:val="18"/>
        </w:rPr>
        <w:t>)</w:t>
      </w:r>
      <w:r w:rsidRPr="004D5040" w:rsidR="00D97B2A">
        <w:rPr>
          <w:sz w:val="18"/>
          <w:szCs w:val="18"/>
        </w:rPr>
        <w:t xml:space="preserve">, de </w:t>
      </w:r>
      <w:r w:rsidRPr="004D5040" w:rsidR="00D97B2A">
        <w:rPr>
          <w:i/>
          <w:iCs/>
          <w:sz w:val="18"/>
          <w:szCs w:val="18"/>
        </w:rPr>
        <w:t>EU green bond standard</w:t>
      </w:r>
      <w:r w:rsidRPr="004D5040" w:rsidR="00D97B2A">
        <w:rPr>
          <w:sz w:val="18"/>
          <w:szCs w:val="18"/>
        </w:rPr>
        <w:t xml:space="preserve"> en </w:t>
      </w:r>
      <w:proofErr w:type="spellStart"/>
      <w:r w:rsidRPr="004D5040" w:rsidR="00D97B2A">
        <w:rPr>
          <w:i/>
          <w:iCs/>
          <w:sz w:val="18"/>
          <w:szCs w:val="18"/>
        </w:rPr>
        <w:t>consolidated</w:t>
      </w:r>
      <w:proofErr w:type="spellEnd"/>
      <w:r w:rsidRPr="004D5040" w:rsidR="00D97B2A">
        <w:rPr>
          <w:i/>
          <w:iCs/>
          <w:sz w:val="18"/>
          <w:szCs w:val="18"/>
        </w:rPr>
        <w:t xml:space="preserve"> tape providers</w:t>
      </w:r>
      <w:r w:rsidRPr="004D5040" w:rsidR="00D97B2A">
        <w:rPr>
          <w:sz w:val="18"/>
          <w:szCs w:val="18"/>
        </w:rPr>
        <w:t xml:space="preserve"> (</w:t>
      </w:r>
      <w:proofErr w:type="spellStart"/>
      <w:r w:rsidRPr="004D5040" w:rsidR="00D97B2A">
        <w:rPr>
          <w:sz w:val="18"/>
          <w:szCs w:val="18"/>
        </w:rPr>
        <w:t>CTP</w:t>
      </w:r>
      <w:r w:rsidRPr="004D5040" w:rsidR="009C29BE">
        <w:rPr>
          <w:sz w:val="18"/>
          <w:szCs w:val="18"/>
        </w:rPr>
        <w:t>s</w:t>
      </w:r>
      <w:proofErr w:type="spellEnd"/>
      <w:r w:rsidRPr="004D5040" w:rsidR="00D97B2A">
        <w:rPr>
          <w:sz w:val="18"/>
          <w:szCs w:val="18"/>
        </w:rPr>
        <w:t>).</w:t>
      </w:r>
      <w:r w:rsidRPr="004D5040" w:rsidR="007857F9">
        <w:rPr>
          <w:sz w:val="18"/>
          <w:szCs w:val="18"/>
        </w:rPr>
        <w:t xml:space="preserve"> </w:t>
      </w:r>
    </w:p>
    <w:p w:rsidRPr="004D5040" w:rsidR="00D97B2A" w:rsidP="00596D4A" w:rsidRDefault="00D97B2A" w14:paraId="750AE8EF" w14:textId="77777777">
      <w:pPr>
        <w:pStyle w:val="Default"/>
        <w:spacing w:line="260" w:lineRule="exact"/>
        <w:rPr>
          <w:sz w:val="18"/>
          <w:szCs w:val="18"/>
        </w:rPr>
      </w:pPr>
    </w:p>
    <w:p w:rsidRPr="004D5040" w:rsidR="00596D4A" w:rsidP="00596D4A" w:rsidRDefault="00596D4A" w14:paraId="4D2A7D47" w14:textId="2BBC6211">
      <w:pPr>
        <w:pStyle w:val="Default"/>
        <w:spacing w:line="260" w:lineRule="exact"/>
        <w:rPr>
          <w:sz w:val="18"/>
          <w:szCs w:val="18"/>
        </w:rPr>
      </w:pPr>
      <w:r w:rsidRPr="004D5040">
        <w:rPr>
          <w:sz w:val="18"/>
          <w:szCs w:val="18"/>
        </w:rPr>
        <w:t xml:space="preserve">Binnen het ESFS houdt </w:t>
      </w:r>
      <w:r w:rsidRPr="004D5040" w:rsidR="00711C76">
        <w:rPr>
          <w:sz w:val="18"/>
          <w:szCs w:val="18"/>
        </w:rPr>
        <w:t xml:space="preserve">de </w:t>
      </w:r>
      <w:r w:rsidRPr="004D5040">
        <w:rPr>
          <w:sz w:val="18"/>
          <w:szCs w:val="18"/>
        </w:rPr>
        <w:t xml:space="preserve">ESRB zich op Europees niveau bezig met het </w:t>
      </w:r>
      <w:proofErr w:type="spellStart"/>
      <w:r w:rsidRPr="004D5040">
        <w:rPr>
          <w:sz w:val="18"/>
          <w:szCs w:val="18"/>
        </w:rPr>
        <w:t>macroprudentieel</w:t>
      </w:r>
      <w:proofErr w:type="spellEnd"/>
      <w:r w:rsidRPr="004D5040">
        <w:rPr>
          <w:sz w:val="18"/>
          <w:szCs w:val="18"/>
        </w:rPr>
        <w:t xml:space="preserve"> toezicht, terwijl </w:t>
      </w:r>
      <w:r w:rsidRPr="004D5040" w:rsidR="00711C76">
        <w:rPr>
          <w:sz w:val="18"/>
          <w:szCs w:val="18"/>
        </w:rPr>
        <w:t xml:space="preserve">de </w:t>
      </w:r>
      <w:proofErr w:type="spellStart"/>
      <w:r w:rsidRPr="004D5040" w:rsidR="00711C76">
        <w:rPr>
          <w:sz w:val="18"/>
          <w:szCs w:val="18"/>
        </w:rPr>
        <w:t>ESA’s</w:t>
      </w:r>
      <w:proofErr w:type="spellEnd"/>
      <w:r w:rsidRPr="004D5040" w:rsidR="00711C76">
        <w:rPr>
          <w:sz w:val="18"/>
          <w:szCs w:val="18"/>
        </w:rPr>
        <w:t xml:space="preserve"> </w:t>
      </w:r>
      <w:r w:rsidRPr="004D5040">
        <w:rPr>
          <w:sz w:val="18"/>
          <w:szCs w:val="18"/>
        </w:rPr>
        <w:t>zich richte</w:t>
      </w:r>
      <w:r w:rsidRPr="004D5040" w:rsidR="00711C76">
        <w:rPr>
          <w:sz w:val="18"/>
          <w:szCs w:val="18"/>
        </w:rPr>
        <w:t xml:space="preserve">n op de </w:t>
      </w:r>
      <w:proofErr w:type="spellStart"/>
      <w:r w:rsidRPr="004D5040" w:rsidR="00711C76">
        <w:rPr>
          <w:sz w:val="18"/>
          <w:szCs w:val="18"/>
        </w:rPr>
        <w:t>microprudentiële</w:t>
      </w:r>
      <w:proofErr w:type="spellEnd"/>
      <w:r w:rsidRPr="004D5040" w:rsidR="00711C76">
        <w:rPr>
          <w:sz w:val="18"/>
          <w:szCs w:val="18"/>
        </w:rPr>
        <w:t xml:space="preserve"> kant (</w:t>
      </w:r>
      <w:r w:rsidRPr="004D5040">
        <w:rPr>
          <w:sz w:val="18"/>
          <w:szCs w:val="18"/>
        </w:rPr>
        <w:t xml:space="preserve">toezicht op individuele financiële ondernemingen). Het </w:t>
      </w:r>
      <w:proofErr w:type="spellStart"/>
      <w:r w:rsidRPr="004D5040">
        <w:rPr>
          <w:sz w:val="18"/>
          <w:szCs w:val="18"/>
        </w:rPr>
        <w:t>macroprudentieel</w:t>
      </w:r>
      <w:proofErr w:type="spellEnd"/>
      <w:r w:rsidRPr="004D5040">
        <w:rPr>
          <w:sz w:val="18"/>
          <w:szCs w:val="18"/>
        </w:rPr>
        <w:t xml:space="preserve"> toezicht van de E</w:t>
      </w:r>
      <w:r w:rsidRPr="004D5040" w:rsidR="00FA483B">
        <w:rPr>
          <w:sz w:val="18"/>
          <w:szCs w:val="18"/>
        </w:rPr>
        <w:t>SRB</w:t>
      </w:r>
      <w:r w:rsidRPr="004D5040">
        <w:rPr>
          <w:sz w:val="18"/>
          <w:szCs w:val="18"/>
        </w:rPr>
        <w:t xml:space="preserve"> moet eraan bijdragen dat systeemrisico’s voor de financiële stabiliteit in de Europese Unie worden voorkomen of beperkt.</w:t>
      </w:r>
      <w:r w:rsidRPr="004D5040" w:rsidR="00D843CB">
        <w:rPr>
          <w:rStyle w:val="Voetnootmarkering"/>
          <w:sz w:val="18"/>
          <w:szCs w:val="18"/>
        </w:rPr>
        <w:footnoteReference w:id="108"/>
      </w:r>
      <w:r w:rsidRPr="004D5040">
        <w:rPr>
          <w:sz w:val="18"/>
          <w:szCs w:val="18"/>
        </w:rPr>
        <w:t xml:space="preserve"> In de </w:t>
      </w:r>
      <w:r w:rsidRPr="004D5040">
        <w:rPr>
          <w:i/>
          <w:iCs/>
          <w:sz w:val="18"/>
          <w:szCs w:val="18"/>
        </w:rPr>
        <w:t xml:space="preserve">Joint </w:t>
      </w:r>
      <w:proofErr w:type="spellStart"/>
      <w:r w:rsidRPr="004D5040">
        <w:rPr>
          <w:i/>
          <w:iCs/>
          <w:sz w:val="18"/>
          <w:szCs w:val="18"/>
        </w:rPr>
        <w:t>Committee</w:t>
      </w:r>
      <w:proofErr w:type="spellEnd"/>
      <w:r w:rsidRPr="004D5040">
        <w:rPr>
          <w:sz w:val="18"/>
          <w:szCs w:val="18"/>
        </w:rPr>
        <w:t xml:space="preserve"> werken de </w:t>
      </w:r>
      <w:proofErr w:type="spellStart"/>
      <w:r w:rsidRPr="004D5040">
        <w:rPr>
          <w:sz w:val="18"/>
          <w:szCs w:val="18"/>
        </w:rPr>
        <w:t>ESA</w:t>
      </w:r>
      <w:r w:rsidRPr="004D5040" w:rsidR="00711C76">
        <w:rPr>
          <w:sz w:val="18"/>
          <w:szCs w:val="18"/>
        </w:rPr>
        <w:t>’</w:t>
      </w:r>
      <w:r w:rsidRPr="004D5040">
        <w:rPr>
          <w:sz w:val="18"/>
          <w:szCs w:val="18"/>
        </w:rPr>
        <w:t>s</w:t>
      </w:r>
      <w:proofErr w:type="spellEnd"/>
      <w:r w:rsidRPr="004D5040">
        <w:rPr>
          <w:sz w:val="18"/>
          <w:szCs w:val="18"/>
        </w:rPr>
        <w:t xml:space="preserve"> met elkaar </w:t>
      </w:r>
      <w:r w:rsidRPr="004D5040" w:rsidR="00711C76">
        <w:rPr>
          <w:sz w:val="18"/>
          <w:szCs w:val="18"/>
        </w:rPr>
        <w:t>en</w:t>
      </w:r>
      <w:r w:rsidRPr="004D5040">
        <w:rPr>
          <w:sz w:val="18"/>
          <w:szCs w:val="18"/>
        </w:rPr>
        <w:t xml:space="preserve"> de ESRB </w:t>
      </w:r>
      <w:r w:rsidRPr="004D5040" w:rsidR="00711C76">
        <w:rPr>
          <w:sz w:val="18"/>
          <w:szCs w:val="18"/>
        </w:rPr>
        <w:t xml:space="preserve">samen </w:t>
      </w:r>
      <w:r w:rsidRPr="004D5040">
        <w:rPr>
          <w:sz w:val="18"/>
          <w:szCs w:val="18"/>
        </w:rPr>
        <w:t>om te zorgen voor intersectorale samenhang van hun werkzaamheden en te komen tot gemeen</w:t>
      </w:r>
      <w:r w:rsidRPr="004D5040" w:rsidR="00711C76">
        <w:rPr>
          <w:sz w:val="18"/>
          <w:szCs w:val="18"/>
        </w:rPr>
        <w:t>schappelijke standpunten inzake</w:t>
      </w:r>
      <w:r w:rsidRPr="004D5040">
        <w:rPr>
          <w:sz w:val="18"/>
          <w:szCs w:val="18"/>
        </w:rPr>
        <w:t xml:space="preserve"> toezicht op financiële conglomeraten en andere intersectorale kwesties.</w:t>
      </w:r>
      <w:r w:rsidRPr="004D5040" w:rsidR="00704916">
        <w:rPr>
          <w:rStyle w:val="Voetnootmarkering"/>
          <w:sz w:val="18"/>
          <w:szCs w:val="18"/>
        </w:rPr>
        <w:footnoteReference w:id="109"/>
      </w:r>
    </w:p>
    <w:p w:rsidRPr="004D5040" w:rsidR="00596D4A" w:rsidP="00596D4A" w:rsidRDefault="00596D4A" w14:paraId="7214DE89" w14:textId="77777777">
      <w:pPr>
        <w:pStyle w:val="Default"/>
        <w:spacing w:line="260" w:lineRule="exact"/>
        <w:rPr>
          <w:sz w:val="18"/>
          <w:szCs w:val="18"/>
        </w:rPr>
      </w:pPr>
    </w:p>
    <w:p w:rsidRPr="004D5040" w:rsidR="00596D4A" w:rsidP="00596D4A" w:rsidRDefault="00596D4A" w14:paraId="25AA347E" w14:textId="07D80F59">
      <w:pPr>
        <w:pStyle w:val="Default"/>
        <w:spacing w:line="260" w:lineRule="exact"/>
        <w:rPr>
          <w:sz w:val="18"/>
          <w:szCs w:val="18"/>
        </w:rPr>
      </w:pPr>
      <w:r w:rsidRPr="004D5040">
        <w:rPr>
          <w:sz w:val="18"/>
          <w:szCs w:val="18"/>
        </w:rPr>
        <w:t xml:space="preserve">Ook de nationale toezichthouders maken onderdeel uit van het ESFS. De AFM </w:t>
      </w:r>
      <w:r w:rsidRPr="004D5040" w:rsidR="00C27C1C">
        <w:rPr>
          <w:sz w:val="18"/>
          <w:szCs w:val="18"/>
        </w:rPr>
        <w:t xml:space="preserve">en DNB nemen deel aan de verschillende werkgroepen van de ESA. Bovendien </w:t>
      </w:r>
      <w:r w:rsidRPr="004D5040" w:rsidR="00187FC4">
        <w:rPr>
          <w:sz w:val="18"/>
          <w:szCs w:val="18"/>
        </w:rPr>
        <w:t>heeft</w:t>
      </w:r>
      <w:r w:rsidRPr="004D5040" w:rsidR="00C27C1C">
        <w:rPr>
          <w:sz w:val="18"/>
          <w:szCs w:val="18"/>
        </w:rPr>
        <w:t xml:space="preserve"> de AFM </w:t>
      </w:r>
      <w:r w:rsidRPr="004D5040" w:rsidR="00187FC4">
        <w:rPr>
          <w:sz w:val="18"/>
          <w:szCs w:val="18"/>
        </w:rPr>
        <w:t>zitting</w:t>
      </w:r>
      <w:r w:rsidRPr="004D5040">
        <w:rPr>
          <w:sz w:val="18"/>
          <w:szCs w:val="18"/>
        </w:rPr>
        <w:t xml:space="preserve"> in </w:t>
      </w:r>
      <w:r w:rsidRPr="004D5040" w:rsidR="00187FC4">
        <w:rPr>
          <w:sz w:val="18"/>
          <w:szCs w:val="18"/>
        </w:rPr>
        <w:t xml:space="preserve">het bestuur van </w:t>
      </w:r>
      <w:r w:rsidRPr="004D5040">
        <w:rPr>
          <w:sz w:val="18"/>
          <w:szCs w:val="18"/>
        </w:rPr>
        <w:t xml:space="preserve">ESMA </w:t>
      </w:r>
      <w:r w:rsidRPr="004D5040" w:rsidR="00C27C1C">
        <w:rPr>
          <w:sz w:val="18"/>
          <w:szCs w:val="18"/>
        </w:rPr>
        <w:t>en</w:t>
      </w:r>
      <w:r w:rsidRPr="004D5040" w:rsidR="00711C76">
        <w:rPr>
          <w:sz w:val="18"/>
          <w:szCs w:val="18"/>
        </w:rPr>
        <w:t xml:space="preserve"> DNB</w:t>
      </w:r>
      <w:r w:rsidRPr="004D5040" w:rsidR="00C27C1C">
        <w:rPr>
          <w:sz w:val="18"/>
          <w:szCs w:val="18"/>
        </w:rPr>
        <w:t xml:space="preserve"> </w:t>
      </w:r>
      <w:r w:rsidRPr="004D5040" w:rsidR="00187FC4">
        <w:rPr>
          <w:sz w:val="18"/>
          <w:szCs w:val="18"/>
        </w:rPr>
        <w:t xml:space="preserve">heeft zitting in het bestuur van </w:t>
      </w:r>
      <w:r w:rsidRPr="004D5040">
        <w:rPr>
          <w:sz w:val="18"/>
          <w:szCs w:val="18"/>
        </w:rPr>
        <w:t>EBA</w:t>
      </w:r>
      <w:r w:rsidRPr="004D5040" w:rsidR="00C27C1C">
        <w:rPr>
          <w:sz w:val="18"/>
          <w:szCs w:val="18"/>
        </w:rPr>
        <w:t xml:space="preserve"> en</w:t>
      </w:r>
      <w:r w:rsidRPr="004D5040">
        <w:rPr>
          <w:sz w:val="18"/>
          <w:szCs w:val="18"/>
        </w:rPr>
        <w:t xml:space="preserve"> EIOPA.</w:t>
      </w:r>
    </w:p>
    <w:p w:rsidRPr="004D5040" w:rsidR="00596D4A" w:rsidP="00596D4A" w:rsidRDefault="00596D4A" w14:paraId="0DAC9008" w14:textId="77777777">
      <w:pPr>
        <w:spacing w:after="0" w:line="260" w:lineRule="exact"/>
        <w:rPr>
          <w:szCs w:val="18"/>
        </w:rPr>
      </w:pPr>
    </w:p>
    <w:p w:rsidRPr="004D5040" w:rsidR="00596D4A" w:rsidP="00596D4A" w:rsidRDefault="00711C76" w14:paraId="301E369C" w14:textId="2FD5CA0B">
      <w:pPr>
        <w:spacing w:after="0" w:line="260" w:lineRule="exact"/>
        <w:rPr>
          <w:szCs w:val="18"/>
        </w:rPr>
      </w:pPr>
      <w:r w:rsidRPr="004D5040">
        <w:rPr>
          <w:szCs w:val="18"/>
        </w:rPr>
        <w:t>Een andere belangrijke ontwikkeling is</w:t>
      </w:r>
      <w:r w:rsidRPr="004D5040" w:rsidR="00596D4A">
        <w:rPr>
          <w:szCs w:val="18"/>
        </w:rPr>
        <w:t xml:space="preserve"> de oprichting van de Bankenunie. </w:t>
      </w:r>
      <w:r w:rsidRPr="004D5040">
        <w:rPr>
          <w:szCs w:val="18"/>
        </w:rPr>
        <w:t xml:space="preserve">Om te komen tot een bankenunie </w:t>
      </w:r>
      <w:r w:rsidRPr="004D5040" w:rsidR="00596D4A">
        <w:rPr>
          <w:szCs w:val="18"/>
        </w:rPr>
        <w:t xml:space="preserve">is </w:t>
      </w:r>
      <w:r w:rsidRPr="004D5040">
        <w:rPr>
          <w:szCs w:val="18"/>
        </w:rPr>
        <w:t>nodig</w:t>
      </w:r>
      <w:r w:rsidRPr="004D5040" w:rsidR="00596D4A">
        <w:rPr>
          <w:szCs w:val="18"/>
        </w:rPr>
        <w:t xml:space="preserve"> dat er van eenzelfde set regels wordt uitgegaan. Daarom is er het zogehete</w:t>
      </w:r>
      <w:r w:rsidRPr="004D5040">
        <w:rPr>
          <w:szCs w:val="18"/>
        </w:rPr>
        <w:t>n</w:t>
      </w:r>
      <w:r w:rsidRPr="004D5040" w:rsidR="00596D4A">
        <w:rPr>
          <w:szCs w:val="18"/>
        </w:rPr>
        <w:t xml:space="preserve"> </w:t>
      </w:r>
      <w:r w:rsidRPr="004D5040" w:rsidR="00596D4A">
        <w:rPr>
          <w:i/>
          <w:szCs w:val="18"/>
        </w:rPr>
        <w:t xml:space="preserve">Single </w:t>
      </w:r>
      <w:proofErr w:type="spellStart"/>
      <w:r w:rsidRPr="004D5040" w:rsidR="00596D4A">
        <w:rPr>
          <w:i/>
          <w:szCs w:val="18"/>
        </w:rPr>
        <w:t>Rule</w:t>
      </w:r>
      <w:proofErr w:type="spellEnd"/>
      <w:r w:rsidRPr="004D5040" w:rsidR="00596D4A">
        <w:rPr>
          <w:i/>
          <w:szCs w:val="18"/>
        </w:rPr>
        <w:t xml:space="preserve"> </w:t>
      </w:r>
      <w:proofErr w:type="spellStart"/>
      <w:r w:rsidRPr="004D5040" w:rsidR="00596D4A">
        <w:rPr>
          <w:i/>
          <w:szCs w:val="18"/>
        </w:rPr>
        <w:t>Book</w:t>
      </w:r>
      <w:proofErr w:type="spellEnd"/>
      <w:r w:rsidRPr="004D5040" w:rsidR="00596D4A">
        <w:rPr>
          <w:szCs w:val="18"/>
        </w:rPr>
        <w:t>, een set van Europese geharmoniseerde reg</w:t>
      </w:r>
      <w:r w:rsidRPr="004D5040">
        <w:rPr>
          <w:szCs w:val="18"/>
        </w:rPr>
        <w:t xml:space="preserve">els bestaande uit regels met betrekking tot </w:t>
      </w:r>
      <w:r w:rsidRPr="004D5040" w:rsidR="00596D4A">
        <w:rPr>
          <w:szCs w:val="18"/>
        </w:rPr>
        <w:t>kapitaalvereisten,</w:t>
      </w:r>
      <w:r w:rsidRPr="004D5040" w:rsidR="00596D4A">
        <w:rPr>
          <w:rStyle w:val="Voetnootmarkering"/>
          <w:szCs w:val="18"/>
        </w:rPr>
        <w:footnoteReference w:id="110"/>
      </w:r>
      <w:r w:rsidRPr="004D5040" w:rsidR="00596D4A">
        <w:rPr>
          <w:szCs w:val="18"/>
        </w:rPr>
        <w:t xml:space="preserve"> regels aangaande het herstel en de afwikkeling van banken </w:t>
      </w:r>
      <w:r w:rsidRPr="004D5040">
        <w:rPr>
          <w:szCs w:val="18"/>
        </w:rPr>
        <w:t xml:space="preserve">en </w:t>
      </w:r>
      <w:r w:rsidRPr="004D5040" w:rsidR="00596D4A">
        <w:rPr>
          <w:szCs w:val="18"/>
        </w:rPr>
        <w:t>beleggingsondernemingen</w:t>
      </w:r>
      <w:r w:rsidRPr="004D5040" w:rsidR="00596D4A">
        <w:rPr>
          <w:rStyle w:val="Voetnootmarkering"/>
          <w:szCs w:val="18"/>
        </w:rPr>
        <w:footnoteReference w:id="111"/>
      </w:r>
      <w:r w:rsidRPr="004D5040" w:rsidR="00596D4A">
        <w:rPr>
          <w:szCs w:val="18"/>
        </w:rPr>
        <w:t xml:space="preserve"> en regel</w:t>
      </w:r>
      <w:r w:rsidRPr="004D5040">
        <w:rPr>
          <w:szCs w:val="18"/>
        </w:rPr>
        <w:t>s voor depositogarantiestelsels</w:t>
      </w:r>
      <w:r w:rsidRPr="004D5040" w:rsidR="00596D4A">
        <w:rPr>
          <w:rStyle w:val="Voetnootmarkering"/>
          <w:szCs w:val="18"/>
        </w:rPr>
        <w:footnoteReference w:id="112"/>
      </w:r>
      <w:r w:rsidRPr="004D5040">
        <w:rPr>
          <w:szCs w:val="18"/>
        </w:rPr>
        <w:t>.</w:t>
      </w:r>
      <w:r w:rsidRPr="004D5040" w:rsidR="00596D4A">
        <w:rPr>
          <w:szCs w:val="18"/>
        </w:rPr>
        <w:t xml:space="preserve"> De Bankenunie is gestoeld op drie pijlers: het </w:t>
      </w:r>
      <w:r w:rsidRPr="004D5040" w:rsidR="00596D4A">
        <w:rPr>
          <w:i/>
          <w:szCs w:val="18"/>
        </w:rPr>
        <w:t xml:space="preserve">Single </w:t>
      </w:r>
      <w:proofErr w:type="spellStart"/>
      <w:r w:rsidRPr="004D5040" w:rsidR="00596D4A">
        <w:rPr>
          <w:i/>
          <w:szCs w:val="18"/>
        </w:rPr>
        <w:t>Supervisory</w:t>
      </w:r>
      <w:proofErr w:type="spellEnd"/>
      <w:r w:rsidRPr="004D5040" w:rsidR="00596D4A">
        <w:rPr>
          <w:i/>
          <w:szCs w:val="18"/>
        </w:rPr>
        <w:t xml:space="preserve"> </w:t>
      </w:r>
      <w:proofErr w:type="spellStart"/>
      <w:r w:rsidRPr="004D5040" w:rsidR="00596D4A">
        <w:rPr>
          <w:i/>
          <w:szCs w:val="18"/>
        </w:rPr>
        <w:t>Mechanism</w:t>
      </w:r>
      <w:proofErr w:type="spellEnd"/>
      <w:r w:rsidRPr="004D5040" w:rsidR="00596D4A">
        <w:rPr>
          <w:szCs w:val="18"/>
        </w:rPr>
        <w:t xml:space="preserve"> (SSM), het Single </w:t>
      </w:r>
      <w:proofErr w:type="spellStart"/>
      <w:r w:rsidRPr="004D5040" w:rsidR="00596D4A">
        <w:rPr>
          <w:i/>
          <w:szCs w:val="18"/>
        </w:rPr>
        <w:t>Resolution</w:t>
      </w:r>
      <w:proofErr w:type="spellEnd"/>
      <w:r w:rsidRPr="004D5040" w:rsidR="00596D4A">
        <w:rPr>
          <w:i/>
          <w:szCs w:val="18"/>
        </w:rPr>
        <w:t xml:space="preserve"> </w:t>
      </w:r>
      <w:proofErr w:type="spellStart"/>
      <w:r w:rsidRPr="004D5040" w:rsidR="00596D4A">
        <w:rPr>
          <w:i/>
          <w:szCs w:val="18"/>
        </w:rPr>
        <w:t>Mechanism</w:t>
      </w:r>
      <w:proofErr w:type="spellEnd"/>
      <w:r w:rsidRPr="004D5040" w:rsidR="00596D4A">
        <w:rPr>
          <w:szCs w:val="18"/>
        </w:rPr>
        <w:t xml:space="preserve"> (SRM) en het </w:t>
      </w:r>
      <w:r w:rsidRPr="004D5040" w:rsidR="00596D4A">
        <w:rPr>
          <w:i/>
          <w:szCs w:val="18"/>
        </w:rPr>
        <w:t xml:space="preserve">European </w:t>
      </w:r>
      <w:proofErr w:type="spellStart"/>
      <w:r w:rsidRPr="004D5040" w:rsidR="00596D4A">
        <w:rPr>
          <w:i/>
          <w:szCs w:val="18"/>
        </w:rPr>
        <w:t>Deposit</w:t>
      </w:r>
      <w:proofErr w:type="spellEnd"/>
      <w:r w:rsidRPr="004D5040" w:rsidR="00596D4A">
        <w:rPr>
          <w:i/>
          <w:szCs w:val="18"/>
        </w:rPr>
        <w:t xml:space="preserve"> Insurance </w:t>
      </w:r>
      <w:proofErr w:type="spellStart"/>
      <w:r w:rsidRPr="004D5040" w:rsidR="00596D4A">
        <w:rPr>
          <w:i/>
          <w:szCs w:val="18"/>
        </w:rPr>
        <w:t>Scheme</w:t>
      </w:r>
      <w:proofErr w:type="spellEnd"/>
      <w:r w:rsidRPr="004D5040" w:rsidR="00596D4A">
        <w:rPr>
          <w:szCs w:val="18"/>
        </w:rPr>
        <w:t xml:space="preserve"> (EDIS). Binnen deze pijlers is telkens een rol weggelegd voor DNB als </w:t>
      </w:r>
      <w:r w:rsidRPr="004D5040">
        <w:rPr>
          <w:szCs w:val="18"/>
        </w:rPr>
        <w:t xml:space="preserve">de </w:t>
      </w:r>
      <w:r w:rsidRPr="004D5040" w:rsidR="00596D4A">
        <w:rPr>
          <w:szCs w:val="18"/>
        </w:rPr>
        <w:t xml:space="preserve">nationaal bevoegde autoriteit. Zo vormen </w:t>
      </w:r>
      <w:r w:rsidRPr="004D5040">
        <w:rPr>
          <w:szCs w:val="18"/>
        </w:rPr>
        <w:t xml:space="preserve">de </w:t>
      </w:r>
      <w:r w:rsidRPr="004D5040" w:rsidR="00596D4A">
        <w:rPr>
          <w:szCs w:val="18"/>
        </w:rPr>
        <w:t xml:space="preserve">nationale toezichthouders (in Nederland: DNB) samen met de Europese Centrale Bank (ECB) per november 2014 het SSM waarbinnen zogeheten significante banken onder direct toezicht van de ECB vallen, en houden de daartoe aangewezen nationale autoriteiten (in Nederland: DNB) samen met de </w:t>
      </w:r>
      <w:r w:rsidRPr="004D5040" w:rsidR="00596D4A">
        <w:rPr>
          <w:i/>
          <w:szCs w:val="18"/>
        </w:rPr>
        <w:t xml:space="preserve">Single </w:t>
      </w:r>
      <w:proofErr w:type="spellStart"/>
      <w:r w:rsidRPr="004D5040" w:rsidR="00596D4A">
        <w:rPr>
          <w:i/>
          <w:szCs w:val="18"/>
        </w:rPr>
        <w:t>Resolution</w:t>
      </w:r>
      <w:proofErr w:type="spellEnd"/>
      <w:r w:rsidRPr="004D5040" w:rsidR="00596D4A">
        <w:rPr>
          <w:i/>
          <w:szCs w:val="18"/>
        </w:rPr>
        <w:t xml:space="preserve"> Board</w:t>
      </w:r>
      <w:r w:rsidRPr="004D5040" w:rsidR="00596D4A">
        <w:rPr>
          <w:szCs w:val="18"/>
        </w:rPr>
        <w:t xml:space="preserve"> (SRB) zich binnen het SRM bezig met </w:t>
      </w:r>
      <w:r w:rsidRPr="004D5040" w:rsidR="00D5677A">
        <w:rPr>
          <w:szCs w:val="18"/>
        </w:rPr>
        <w:t xml:space="preserve">op een gecontroleerde manier afwikkelen van een bank in de Eurozone die omvalt of dreigt om te vallen. Daarbij ligt de primaire verantwoordelijkheid ten aanzien van de significante </w:t>
      </w:r>
      <w:r w:rsidRPr="004D5040" w:rsidR="00EE32D3">
        <w:rPr>
          <w:szCs w:val="18"/>
        </w:rPr>
        <w:t xml:space="preserve">en grensoverschrijdende </w:t>
      </w:r>
      <w:r w:rsidRPr="004D5040" w:rsidR="00D5677A">
        <w:rPr>
          <w:szCs w:val="18"/>
        </w:rPr>
        <w:t>banken bij de SRB.</w:t>
      </w:r>
    </w:p>
    <w:p w:rsidRPr="004D5040" w:rsidR="00596D4A" w:rsidP="00596D4A" w:rsidRDefault="00596D4A" w14:paraId="1221BEE3" w14:textId="77777777">
      <w:pPr>
        <w:spacing w:after="0" w:line="260" w:lineRule="exact"/>
        <w:rPr>
          <w:szCs w:val="18"/>
        </w:rPr>
      </w:pPr>
    </w:p>
    <w:p w:rsidRPr="004D5040" w:rsidR="00EA6810" w:rsidP="00596D4A" w:rsidRDefault="00906C4D" w14:paraId="33A4D77E" w14:textId="37B4C969">
      <w:pPr>
        <w:spacing w:after="0" w:line="260" w:lineRule="exact"/>
        <w:rPr>
          <w:szCs w:val="18"/>
        </w:rPr>
      </w:pPr>
      <w:r w:rsidRPr="004D5040">
        <w:rPr>
          <w:rFonts w:eastAsia="Arial Unicode MS" w:cs="Arial"/>
          <w:szCs w:val="18"/>
        </w:rPr>
        <w:t>Me</w:t>
      </w:r>
      <w:r w:rsidRPr="004D5040" w:rsidR="00596D4A">
        <w:rPr>
          <w:rFonts w:eastAsia="Arial Unicode MS" w:cs="Arial"/>
          <w:szCs w:val="18"/>
        </w:rPr>
        <w:t>t de komst van het</w:t>
      </w:r>
      <w:r w:rsidRPr="004D5040" w:rsidR="00EA6810">
        <w:rPr>
          <w:rFonts w:eastAsia="Arial Unicode MS" w:cs="Arial"/>
          <w:szCs w:val="18"/>
        </w:rPr>
        <w:t xml:space="preserve"> ESFS</w:t>
      </w:r>
      <w:r w:rsidRPr="004D5040" w:rsidR="00596D4A">
        <w:rPr>
          <w:szCs w:val="18"/>
        </w:rPr>
        <w:t xml:space="preserve"> </w:t>
      </w:r>
      <w:r w:rsidRPr="004D5040" w:rsidR="00596D4A">
        <w:rPr>
          <w:rFonts w:eastAsia="Arial Unicode MS" w:cs="Arial"/>
          <w:szCs w:val="18"/>
        </w:rPr>
        <w:t xml:space="preserve">en de Bankenunie is in de uitvoering van het toezicht de Europese dimensie niet meer weg te denken; </w:t>
      </w:r>
      <w:r w:rsidRPr="004D5040" w:rsidR="00596D4A">
        <w:rPr>
          <w:rFonts w:cs="Arial"/>
          <w:szCs w:val="18"/>
        </w:rPr>
        <w:t xml:space="preserve">DNB en de AFM werken in </w:t>
      </w:r>
      <w:r w:rsidRPr="004D5040" w:rsidR="00187FC4">
        <w:rPr>
          <w:rFonts w:cs="Arial"/>
          <w:szCs w:val="18"/>
        </w:rPr>
        <w:t xml:space="preserve">grote </w:t>
      </w:r>
      <w:r w:rsidRPr="004D5040" w:rsidR="00596D4A">
        <w:rPr>
          <w:rFonts w:cs="Arial"/>
          <w:szCs w:val="18"/>
        </w:rPr>
        <w:t xml:space="preserve">mate samen met de </w:t>
      </w:r>
      <w:proofErr w:type="spellStart"/>
      <w:r w:rsidRPr="004D5040" w:rsidR="00596D4A">
        <w:rPr>
          <w:rFonts w:cs="Arial"/>
          <w:szCs w:val="18"/>
        </w:rPr>
        <w:t>ESA</w:t>
      </w:r>
      <w:r w:rsidRPr="004D5040" w:rsidR="00EA6810">
        <w:rPr>
          <w:rFonts w:cs="Arial"/>
          <w:szCs w:val="18"/>
        </w:rPr>
        <w:t>’</w:t>
      </w:r>
      <w:r w:rsidRPr="004D5040" w:rsidR="00596D4A">
        <w:rPr>
          <w:rFonts w:cs="Arial"/>
          <w:szCs w:val="18"/>
        </w:rPr>
        <w:t>s</w:t>
      </w:r>
      <w:proofErr w:type="spellEnd"/>
      <w:r w:rsidRPr="004D5040" w:rsidR="00596D4A">
        <w:rPr>
          <w:rFonts w:cs="Arial"/>
          <w:szCs w:val="18"/>
        </w:rPr>
        <w:t xml:space="preserve"> en de ECB. Ook </w:t>
      </w:r>
      <w:r w:rsidRPr="004D5040" w:rsidR="00596D4A">
        <w:rPr>
          <w:szCs w:val="18"/>
        </w:rPr>
        <w:t>wordt regelgeving op het terrein van de financiële markten in toenemende mate op Europees niveau tot stand gebracht.</w:t>
      </w:r>
      <w:r w:rsidRPr="004D5040" w:rsidR="00EA6810">
        <w:rPr>
          <w:szCs w:val="18"/>
        </w:rPr>
        <w:t xml:space="preserve"> </w:t>
      </w:r>
      <w:r w:rsidRPr="004D5040" w:rsidR="009112EE">
        <w:rPr>
          <w:szCs w:val="18"/>
        </w:rPr>
        <w:t xml:space="preserve">Tevens wordt in toenemende mate vanuit Europese gremia gekeken naar hoe </w:t>
      </w:r>
      <w:r w:rsidRPr="004D5040" w:rsidR="0057122C">
        <w:rPr>
          <w:szCs w:val="18"/>
        </w:rPr>
        <w:t xml:space="preserve">het </w:t>
      </w:r>
      <w:r w:rsidRPr="004D5040" w:rsidR="009112EE">
        <w:rPr>
          <w:szCs w:val="18"/>
        </w:rPr>
        <w:t>nationaal toezicht op verschillende deelgebieden is georganiseerd</w:t>
      </w:r>
      <w:r w:rsidRPr="004D5040" w:rsidR="0057122C">
        <w:rPr>
          <w:szCs w:val="18"/>
        </w:rPr>
        <w:t xml:space="preserve"> en wordt uitgevoerd</w:t>
      </w:r>
      <w:r w:rsidRPr="004D5040" w:rsidR="00C65A17">
        <w:rPr>
          <w:szCs w:val="18"/>
        </w:rPr>
        <w:t xml:space="preserve"> (zogen</w:t>
      </w:r>
      <w:r w:rsidRPr="004D5040" w:rsidR="00EE32D3">
        <w:rPr>
          <w:szCs w:val="18"/>
        </w:rPr>
        <w:t>oem</w:t>
      </w:r>
      <w:r w:rsidRPr="004D5040" w:rsidR="00C65A17">
        <w:rPr>
          <w:szCs w:val="18"/>
        </w:rPr>
        <w:t>de toezichtconvergentie)</w:t>
      </w:r>
      <w:r w:rsidRPr="004D5040" w:rsidR="009112EE">
        <w:rPr>
          <w:szCs w:val="18"/>
        </w:rPr>
        <w:t xml:space="preserve">, bijvoorbeeld in de vorm van </w:t>
      </w:r>
      <w:r w:rsidRPr="004D5040" w:rsidR="009112EE">
        <w:rPr>
          <w:i/>
          <w:szCs w:val="18"/>
        </w:rPr>
        <w:t>peer reviews</w:t>
      </w:r>
      <w:r w:rsidRPr="004D5040" w:rsidR="009112EE">
        <w:rPr>
          <w:szCs w:val="18"/>
        </w:rPr>
        <w:t>.</w:t>
      </w:r>
    </w:p>
    <w:p w:rsidRPr="004D5040" w:rsidR="00BF072D" w:rsidP="00596D4A" w:rsidRDefault="00BF072D" w14:paraId="142AF6B4" w14:textId="62A67576">
      <w:pPr>
        <w:spacing w:after="0" w:line="260" w:lineRule="exact"/>
        <w:rPr>
          <w:szCs w:val="18"/>
        </w:rPr>
      </w:pPr>
    </w:p>
    <w:p w:rsidRPr="004D5040" w:rsidR="00CA25F8" w:rsidP="00117FBA" w:rsidRDefault="00117FBA" w14:paraId="1F39D889" w14:textId="01184F63">
      <w:pPr>
        <w:autoSpaceDE w:val="0"/>
        <w:autoSpaceDN w:val="0"/>
        <w:adjustRightInd w:val="0"/>
        <w:spacing w:after="0" w:line="260" w:lineRule="atLeast"/>
        <w:rPr>
          <w:rFonts w:asciiTheme="minorHAnsi" w:hAnsiTheme="minorHAnsi"/>
          <w:szCs w:val="18"/>
        </w:rPr>
      </w:pPr>
      <w:r w:rsidRPr="004D5040">
        <w:rPr>
          <w:rFonts w:asciiTheme="minorHAnsi" w:hAnsiTheme="minorHAnsi"/>
          <w:szCs w:val="18"/>
        </w:rPr>
        <w:t xml:space="preserve">Deze ontwikkelingen op Europees niveau hebben impact op de institutionele relatie tussen de minister van Financiën en DNB. </w:t>
      </w:r>
      <w:r w:rsidRPr="004D5040">
        <w:rPr>
          <w:rFonts w:cs="EhrhardtMTPro" w:asciiTheme="minorHAnsi" w:hAnsiTheme="minorHAnsi"/>
          <w:szCs w:val="18"/>
        </w:rPr>
        <w:t xml:space="preserve">Met de komst van het SSM hebben de lidstaten hun bevoegdheid op het gebied van prudentieel bankentoezicht </w:t>
      </w:r>
      <w:r w:rsidRPr="004D5040" w:rsidR="008B0B67">
        <w:rPr>
          <w:rFonts w:cs="EhrhardtMTPro" w:asciiTheme="minorHAnsi" w:hAnsiTheme="minorHAnsi"/>
          <w:szCs w:val="18"/>
        </w:rPr>
        <w:t xml:space="preserve">overgedragen </w:t>
      </w:r>
      <w:r w:rsidRPr="004D5040">
        <w:rPr>
          <w:rFonts w:cs="EhrhardtMTPro" w:asciiTheme="minorHAnsi" w:hAnsiTheme="minorHAnsi"/>
          <w:szCs w:val="18"/>
        </w:rPr>
        <w:t>van nationaal naar Europees niveau, en met de komst van het SRM en de oprichting van de SRB is de besluitvorming over de afwikkeling van significante banken eveneens naar Europees niveau getild</w:t>
      </w:r>
      <w:r w:rsidRPr="004D5040">
        <w:rPr>
          <w:rFonts w:asciiTheme="minorHAnsi" w:hAnsiTheme="minorHAnsi"/>
          <w:szCs w:val="18"/>
        </w:rPr>
        <w:t xml:space="preserve">. </w:t>
      </w:r>
      <w:r w:rsidRPr="004D5040" w:rsidR="008B0B67">
        <w:rPr>
          <w:rFonts w:asciiTheme="minorHAnsi" w:hAnsiTheme="minorHAnsi"/>
          <w:szCs w:val="18"/>
        </w:rPr>
        <w:t>De ECB is verantwoordelijk voor het doeltreffend en samenhangend functioneren van het SSM en exclusief bevoegd om prudentieel toezicht uit te oefenen op alle banken binnen de Bankenunie</w:t>
      </w:r>
      <w:r w:rsidRPr="004D5040">
        <w:rPr>
          <w:rFonts w:cs="Tahoma" w:asciiTheme="minorHAnsi" w:hAnsiTheme="minorHAnsi"/>
          <w:szCs w:val="18"/>
        </w:rPr>
        <w:t>. Significante banken vallen direct onder het toezicht van de ECB; de toezichttaak van de ECB ten aanzien van minder significante banken</w:t>
      </w:r>
      <w:r w:rsidRPr="004D5040" w:rsidR="008B0B67">
        <w:rPr>
          <w:rFonts w:cs="Tahoma" w:asciiTheme="minorHAnsi" w:hAnsiTheme="minorHAnsi"/>
          <w:szCs w:val="18"/>
        </w:rPr>
        <w:t>, inclusief eventuele handhavingsbevoegdheden</w:t>
      </w:r>
      <w:r w:rsidRPr="004D5040">
        <w:rPr>
          <w:rFonts w:cs="Tahoma" w:asciiTheme="minorHAnsi" w:hAnsiTheme="minorHAnsi"/>
          <w:szCs w:val="18"/>
        </w:rPr>
        <w:t xml:space="preserve"> wordt door de </w:t>
      </w:r>
      <w:r w:rsidRPr="004D5040" w:rsidR="008B0B67">
        <w:rPr>
          <w:rFonts w:cs="Tahoma" w:asciiTheme="minorHAnsi" w:hAnsiTheme="minorHAnsi"/>
          <w:szCs w:val="18"/>
        </w:rPr>
        <w:t xml:space="preserve"> </w:t>
      </w:r>
      <w:r w:rsidRPr="004D5040">
        <w:rPr>
          <w:rFonts w:cs="Tahoma" w:asciiTheme="minorHAnsi" w:hAnsiTheme="minorHAnsi"/>
          <w:szCs w:val="18"/>
        </w:rPr>
        <w:t>decentraal uitgeoefend</w:t>
      </w:r>
      <w:r w:rsidRPr="004D5040">
        <w:rPr>
          <w:rFonts w:asciiTheme="minorHAnsi" w:hAnsiTheme="minorHAnsi"/>
          <w:szCs w:val="18"/>
        </w:rPr>
        <w:t>.</w:t>
      </w:r>
      <w:r w:rsidRPr="004D5040">
        <w:rPr>
          <w:rStyle w:val="Voetnootmarkering"/>
          <w:rFonts w:asciiTheme="minorHAnsi" w:hAnsiTheme="minorHAnsi"/>
          <w:szCs w:val="18"/>
        </w:rPr>
        <w:footnoteReference w:id="113"/>
      </w:r>
      <w:r w:rsidRPr="004D5040">
        <w:rPr>
          <w:rFonts w:asciiTheme="minorHAnsi" w:hAnsiTheme="minorHAnsi"/>
          <w:szCs w:val="18"/>
        </w:rPr>
        <w:t xml:space="preserve"> Ter zake van dit SSM-toezicht voorziet de SSM-verordening in een Europees verantwoordingsmechanisme.</w:t>
      </w:r>
      <w:r w:rsidRPr="004D5040">
        <w:rPr>
          <w:rStyle w:val="Voetnootmarkering"/>
          <w:rFonts w:asciiTheme="minorHAnsi" w:hAnsiTheme="minorHAnsi"/>
          <w:szCs w:val="18"/>
        </w:rPr>
        <w:footnoteReference w:id="114"/>
      </w:r>
      <w:r w:rsidRPr="004D5040">
        <w:rPr>
          <w:rFonts w:asciiTheme="minorHAnsi" w:hAnsiTheme="minorHAnsi"/>
          <w:szCs w:val="18"/>
        </w:rPr>
        <w:t xml:space="preserve"> </w:t>
      </w:r>
      <w:r w:rsidRPr="004D5040">
        <w:rPr>
          <w:szCs w:val="18"/>
        </w:rPr>
        <w:t xml:space="preserve">De afstand tussen de minister van Financiën en de uitoefening van toezicht- of afwikkelingstaken is </w:t>
      </w:r>
      <w:r w:rsidRPr="004D5040" w:rsidR="008B0B67">
        <w:rPr>
          <w:szCs w:val="18"/>
        </w:rPr>
        <w:t>met de komst van het SSM</w:t>
      </w:r>
      <w:r w:rsidRPr="004D5040" w:rsidR="00111E77">
        <w:rPr>
          <w:szCs w:val="18"/>
        </w:rPr>
        <w:t xml:space="preserve"> en SRM</w:t>
      </w:r>
      <w:r w:rsidRPr="004D5040" w:rsidR="008B0B67">
        <w:rPr>
          <w:szCs w:val="18"/>
        </w:rPr>
        <w:t xml:space="preserve"> </w:t>
      </w:r>
      <w:r w:rsidRPr="004D5040">
        <w:rPr>
          <w:szCs w:val="18"/>
        </w:rPr>
        <w:t xml:space="preserve">groter geworden, hetgeen past bij de opzet van de Bankenunie. Dit neemt niet weg dat verantwoordelijkheden van de minister zijn blijven bestaan. Zo is de minister </w:t>
      </w:r>
      <w:r w:rsidRPr="004D5040" w:rsidR="008B0B67">
        <w:rPr>
          <w:szCs w:val="18"/>
        </w:rPr>
        <w:t xml:space="preserve">politiek-bestuurlijk </w:t>
      </w:r>
      <w:r w:rsidRPr="004D5040">
        <w:rPr>
          <w:szCs w:val="18"/>
        </w:rPr>
        <w:t xml:space="preserve">verantwoordelijk voor het functioneren van het Nederlandse financiële stelsel. Ook is hij </w:t>
      </w:r>
      <w:r w:rsidRPr="004D5040">
        <w:rPr>
          <w:rFonts w:asciiTheme="minorHAnsi" w:hAnsiTheme="minorHAnsi"/>
          <w:szCs w:val="18"/>
        </w:rPr>
        <w:t xml:space="preserve">verantwoordelijk voor het functioneren van het toezichtsysteem als geheel. Naast deze stelsel- en systeemverantwoordelijkheid is de minister verantwoordelijk voor de wijze waarop hij de aan hem toekomende bevoegdheden uitoefent ten aanzien van DNB als zbo. </w:t>
      </w:r>
      <w:r w:rsidRPr="004D5040" w:rsidR="008B0B67">
        <w:rPr>
          <w:rFonts w:asciiTheme="minorHAnsi" w:hAnsiTheme="minorHAnsi"/>
          <w:szCs w:val="18"/>
        </w:rPr>
        <w:t xml:space="preserve">De SSM-verordening laat de verantwoordingsplicht van </w:t>
      </w:r>
      <w:r w:rsidRPr="004D5040" w:rsidR="00C65A17">
        <w:rPr>
          <w:rFonts w:asciiTheme="minorHAnsi" w:hAnsiTheme="minorHAnsi"/>
          <w:szCs w:val="18"/>
        </w:rPr>
        <w:t>nationale toezichthouders</w:t>
      </w:r>
      <w:r w:rsidRPr="004D5040" w:rsidR="008B0B67">
        <w:rPr>
          <w:rFonts w:asciiTheme="minorHAnsi" w:hAnsiTheme="minorHAnsi"/>
          <w:szCs w:val="18"/>
        </w:rPr>
        <w:t xml:space="preserve"> tegenover het nationale parlement krachtens nationale wetgeving onverlet voor de uitvoering van taken die op basis van de SSM-verordening niet aan de ECB zijn opgedragen en voor de uitvoering van activiteiten die zij overeenkomstig artikel 6 van de SSM-verordening verrichten. </w:t>
      </w:r>
      <w:r w:rsidRPr="004D5040">
        <w:rPr>
          <w:rFonts w:asciiTheme="minorHAnsi" w:hAnsiTheme="minorHAnsi"/>
          <w:szCs w:val="18"/>
        </w:rPr>
        <w:t xml:space="preserve">De inzet van deze bevoegdheden wordt begrensd door en geschiedt met inachtneming van de competentieverdeling tussen de lidstaten en de EU. Relevant in dit verband is of DNB een taak </w:t>
      </w:r>
      <w:r w:rsidRPr="004D5040">
        <w:rPr>
          <w:rFonts w:asciiTheme="minorHAnsi" w:hAnsiTheme="minorHAnsi"/>
          <w:i/>
          <w:szCs w:val="18"/>
        </w:rPr>
        <w:t>zelfstandig</w:t>
      </w:r>
      <w:r w:rsidRPr="004D5040">
        <w:rPr>
          <w:rFonts w:asciiTheme="minorHAnsi" w:hAnsiTheme="minorHAnsi"/>
          <w:szCs w:val="18"/>
        </w:rPr>
        <w:t xml:space="preserve"> uitoefent. Is dat niet het geval, bijvoorbeeld omdat DNB handelt op instructie van de SRB met betrekking tot een minder significante bank, dan heeft de minister ter zake geen bevoegdheden.</w:t>
      </w:r>
      <w:r w:rsidRPr="004D5040">
        <w:rPr>
          <w:rStyle w:val="Voetnootmarkering"/>
          <w:rFonts w:asciiTheme="minorHAnsi" w:hAnsiTheme="minorHAnsi"/>
          <w:szCs w:val="18"/>
        </w:rPr>
        <w:footnoteReference w:id="115"/>
      </w:r>
      <w:r w:rsidRPr="004D5040">
        <w:rPr>
          <w:rFonts w:asciiTheme="minorHAnsi" w:hAnsiTheme="minorHAnsi"/>
          <w:szCs w:val="18"/>
        </w:rPr>
        <w:t xml:space="preserve"> Ten aanzien van taken die onder de Bankenunie niet zijn opgedragen aan de ECB (waaronder het toezicht door DNB op anti-witwassen en het tegengaan van terrorismefinanciering), respectievelijk de SRB kan de minister zijn </w:t>
      </w:r>
      <w:r w:rsidRPr="004D5040" w:rsidR="00FD076E">
        <w:rPr>
          <w:rFonts w:asciiTheme="minorHAnsi" w:hAnsiTheme="minorHAnsi"/>
          <w:szCs w:val="18"/>
        </w:rPr>
        <w:t>interventie</w:t>
      </w:r>
      <w:r w:rsidRPr="004D5040">
        <w:rPr>
          <w:rFonts w:asciiTheme="minorHAnsi" w:hAnsiTheme="minorHAnsi"/>
          <w:szCs w:val="18"/>
        </w:rPr>
        <w:t>bevoegdheden zoals opgenomen in de interventiepiramide onverkort uitoefenen</w:t>
      </w:r>
      <w:r w:rsidRPr="004D5040" w:rsidR="00FD076E">
        <w:rPr>
          <w:rFonts w:asciiTheme="minorHAnsi" w:hAnsiTheme="minorHAnsi"/>
          <w:szCs w:val="18"/>
        </w:rPr>
        <w:t xml:space="preserve"> en is de minister het parlement voor die uitoefening verantwoording verschuldigd</w:t>
      </w:r>
      <w:r w:rsidRPr="004D5040">
        <w:rPr>
          <w:rFonts w:asciiTheme="minorHAnsi" w:hAnsiTheme="minorHAnsi"/>
          <w:szCs w:val="18"/>
        </w:rPr>
        <w:t xml:space="preserve">. </w:t>
      </w:r>
      <w:bookmarkStart w:name="_Hlk180498803" w:id="17"/>
      <w:r w:rsidRPr="004D5040" w:rsidR="005C602D">
        <w:rPr>
          <w:rFonts w:asciiTheme="minorHAnsi" w:hAnsiTheme="minorHAnsi"/>
          <w:szCs w:val="18"/>
        </w:rPr>
        <w:t xml:space="preserve">Tot slot </w:t>
      </w:r>
      <w:r w:rsidRPr="004D5040" w:rsidR="00FE3580">
        <w:rPr>
          <w:rFonts w:asciiTheme="minorHAnsi" w:hAnsiTheme="minorHAnsi"/>
          <w:szCs w:val="18"/>
        </w:rPr>
        <w:t xml:space="preserve">zal met de komst van het nieuwe AML-pakket en daarbij de oprichting van de </w:t>
      </w:r>
      <w:proofErr w:type="spellStart"/>
      <w:r w:rsidRPr="004D5040" w:rsidR="00FE3580">
        <w:rPr>
          <w:rFonts w:asciiTheme="minorHAnsi" w:hAnsiTheme="minorHAnsi"/>
          <w:szCs w:val="18"/>
        </w:rPr>
        <w:t>Authority</w:t>
      </w:r>
      <w:proofErr w:type="spellEnd"/>
      <w:r w:rsidRPr="004D5040" w:rsidR="00FE3580">
        <w:rPr>
          <w:rFonts w:asciiTheme="minorHAnsi" w:hAnsiTheme="minorHAnsi"/>
          <w:szCs w:val="18"/>
        </w:rPr>
        <w:t xml:space="preserve"> </w:t>
      </w:r>
      <w:proofErr w:type="spellStart"/>
      <w:r w:rsidRPr="004D5040" w:rsidR="00FE3580">
        <w:rPr>
          <w:rFonts w:asciiTheme="minorHAnsi" w:hAnsiTheme="minorHAnsi"/>
          <w:szCs w:val="18"/>
        </w:rPr>
        <w:t>for</w:t>
      </w:r>
      <w:proofErr w:type="spellEnd"/>
      <w:r w:rsidRPr="004D5040" w:rsidR="00FE3580">
        <w:rPr>
          <w:rFonts w:asciiTheme="minorHAnsi" w:hAnsiTheme="minorHAnsi"/>
          <w:szCs w:val="18"/>
        </w:rPr>
        <w:t xml:space="preserve"> Anti-Money </w:t>
      </w:r>
      <w:proofErr w:type="spellStart"/>
      <w:r w:rsidRPr="004D5040" w:rsidR="00FE3580">
        <w:rPr>
          <w:rFonts w:asciiTheme="minorHAnsi" w:hAnsiTheme="minorHAnsi"/>
          <w:szCs w:val="18"/>
        </w:rPr>
        <w:t>Laundering</w:t>
      </w:r>
      <w:proofErr w:type="spellEnd"/>
      <w:r w:rsidRPr="004D5040" w:rsidR="00FE3580">
        <w:rPr>
          <w:rFonts w:asciiTheme="minorHAnsi" w:hAnsiTheme="minorHAnsi"/>
          <w:szCs w:val="18"/>
        </w:rPr>
        <w:t xml:space="preserve"> </w:t>
      </w:r>
      <w:proofErr w:type="spellStart"/>
      <w:r w:rsidRPr="004D5040" w:rsidR="00FE3580">
        <w:rPr>
          <w:rFonts w:asciiTheme="minorHAnsi" w:hAnsiTheme="minorHAnsi"/>
          <w:szCs w:val="18"/>
        </w:rPr>
        <w:t>and</w:t>
      </w:r>
      <w:proofErr w:type="spellEnd"/>
      <w:r w:rsidRPr="004D5040" w:rsidR="00FE3580">
        <w:rPr>
          <w:rFonts w:asciiTheme="minorHAnsi" w:hAnsiTheme="minorHAnsi"/>
          <w:szCs w:val="18"/>
        </w:rPr>
        <w:t xml:space="preserve"> </w:t>
      </w:r>
      <w:proofErr w:type="spellStart"/>
      <w:r w:rsidRPr="004D5040" w:rsidR="00FE3580">
        <w:rPr>
          <w:rFonts w:asciiTheme="minorHAnsi" w:hAnsiTheme="minorHAnsi"/>
          <w:szCs w:val="18"/>
        </w:rPr>
        <w:t>Countering</w:t>
      </w:r>
      <w:proofErr w:type="spellEnd"/>
      <w:r w:rsidRPr="004D5040" w:rsidR="00FE3580">
        <w:rPr>
          <w:rFonts w:asciiTheme="minorHAnsi" w:hAnsiTheme="minorHAnsi"/>
          <w:szCs w:val="18"/>
        </w:rPr>
        <w:t xml:space="preserve"> </w:t>
      </w:r>
      <w:proofErr w:type="spellStart"/>
      <w:r w:rsidRPr="004D5040" w:rsidR="00FE3580">
        <w:rPr>
          <w:rFonts w:asciiTheme="minorHAnsi" w:hAnsiTheme="minorHAnsi"/>
          <w:szCs w:val="18"/>
        </w:rPr>
        <w:t>the</w:t>
      </w:r>
      <w:proofErr w:type="spellEnd"/>
      <w:r w:rsidRPr="004D5040" w:rsidR="00FE3580">
        <w:rPr>
          <w:rFonts w:asciiTheme="minorHAnsi" w:hAnsiTheme="minorHAnsi"/>
          <w:szCs w:val="18"/>
        </w:rPr>
        <w:t xml:space="preserve"> </w:t>
      </w:r>
      <w:proofErr w:type="spellStart"/>
      <w:r w:rsidRPr="004D5040" w:rsidR="00FE3580">
        <w:rPr>
          <w:rFonts w:asciiTheme="minorHAnsi" w:hAnsiTheme="minorHAnsi"/>
          <w:szCs w:val="18"/>
        </w:rPr>
        <w:t>Financing</w:t>
      </w:r>
      <w:proofErr w:type="spellEnd"/>
      <w:r w:rsidRPr="004D5040" w:rsidR="00FE3580">
        <w:rPr>
          <w:rFonts w:asciiTheme="minorHAnsi" w:hAnsiTheme="minorHAnsi"/>
          <w:szCs w:val="18"/>
        </w:rPr>
        <w:t xml:space="preserve"> of </w:t>
      </w:r>
      <w:proofErr w:type="spellStart"/>
      <w:r w:rsidRPr="004D5040" w:rsidR="00FE3580">
        <w:rPr>
          <w:rFonts w:asciiTheme="minorHAnsi" w:hAnsiTheme="minorHAnsi"/>
          <w:szCs w:val="18"/>
        </w:rPr>
        <w:t>Terrorism</w:t>
      </w:r>
      <w:proofErr w:type="spellEnd"/>
      <w:r w:rsidRPr="004D5040" w:rsidR="00FE3580">
        <w:rPr>
          <w:rFonts w:asciiTheme="minorHAnsi" w:hAnsiTheme="minorHAnsi"/>
          <w:szCs w:val="18"/>
        </w:rPr>
        <w:t xml:space="preserve"> (AMLA) in de toekomst ook op het gebied van anti-witwassen en het tege</w:t>
      </w:r>
      <w:r w:rsidRPr="004D5040" w:rsidR="00E511E5">
        <w:rPr>
          <w:rFonts w:asciiTheme="minorHAnsi" w:hAnsiTheme="minorHAnsi"/>
          <w:szCs w:val="18"/>
        </w:rPr>
        <w:t>n</w:t>
      </w:r>
      <w:r w:rsidRPr="004D5040" w:rsidR="00FE3580">
        <w:rPr>
          <w:rFonts w:asciiTheme="minorHAnsi" w:hAnsiTheme="minorHAnsi"/>
          <w:szCs w:val="18"/>
        </w:rPr>
        <w:t xml:space="preserve">gaan van terrorismefinanciering taken van de nationale toezichthouders worden overgeheveld </w:t>
      </w:r>
      <w:r w:rsidRPr="004D5040" w:rsidR="00E511E5">
        <w:rPr>
          <w:rFonts w:asciiTheme="minorHAnsi" w:hAnsiTheme="minorHAnsi"/>
          <w:szCs w:val="18"/>
        </w:rPr>
        <w:t>naar</w:t>
      </w:r>
      <w:r w:rsidRPr="004D5040" w:rsidR="00FE3580">
        <w:rPr>
          <w:rFonts w:asciiTheme="minorHAnsi" w:hAnsiTheme="minorHAnsi"/>
          <w:szCs w:val="18"/>
        </w:rPr>
        <w:t xml:space="preserve"> Europees niveau</w:t>
      </w:r>
      <w:r w:rsidRPr="004D5040" w:rsidR="00955033">
        <w:rPr>
          <w:rFonts w:asciiTheme="minorHAnsi" w:hAnsiTheme="minorHAnsi"/>
          <w:szCs w:val="18"/>
        </w:rPr>
        <w:t xml:space="preserve"> zoals het stellen van aanvullende regelgeving en direct toezicht op enkele </w:t>
      </w:r>
      <w:proofErr w:type="spellStart"/>
      <w:r w:rsidRPr="004D5040" w:rsidR="00955033">
        <w:rPr>
          <w:rFonts w:asciiTheme="minorHAnsi" w:hAnsiTheme="minorHAnsi"/>
          <w:szCs w:val="18"/>
        </w:rPr>
        <w:t>hoogrisico</w:t>
      </w:r>
      <w:proofErr w:type="spellEnd"/>
      <w:r w:rsidRPr="004D5040" w:rsidR="00534857">
        <w:rPr>
          <w:rFonts w:asciiTheme="minorHAnsi" w:hAnsiTheme="minorHAnsi"/>
          <w:szCs w:val="18"/>
        </w:rPr>
        <w:t>-</w:t>
      </w:r>
      <w:r w:rsidRPr="004D5040" w:rsidR="00955033">
        <w:rPr>
          <w:rFonts w:asciiTheme="minorHAnsi" w:hAnsiTheme="minorHAnsi"/>
          <w:szCs w:val="18"/>
        </w:rPr>
        <w:t>instellingen per lidstaat.</w:t>
      </w:r>
      <w:bookmarkEnd w:id="17"/>
    </w:p>
    <w:p w:rsidRPr="004D5040" w:rsidR="00117FBA" w:rsidP="00117FBA" w:rsidRDefault="00596D4A" w14:paraId="3409E5A3" w14:textId="3B407EF6">
      <w:pPr>
        <w:spacing w:before="200" w:after="0" w:line="260" w:lineRule="exact"/>
        <w:rPr>
          <w:color w:val="000000"/>
          <w:szCs w:val="18"/>
        </w:rPr>
      </w:pPr>
      <w:r w:rsidRPr="004D5040">
        <w:rPr>
          <w:szCs w:val="18"/>
        </w:rPr>
        <w:t xml:space="preserve">In het verlengde van het voorgaande ligt de informatieverstrekking </w:t>
      </w:r>
      <w:r w:rsidRPr="004D5040" w:rsidR="006E21DD">
        <w:rPr>
          <w:szCs w:val="18"/>
        </w:rPr>
        <w:t xml:space="preserve">over banken </w:t>
      </w:r>
      <w:r w:rsidRPr="004D5040" w:rsidR="00DE3264">
        <w:rPr>
          <w:szCs w:val="18"/>
        </w:rPr>
        <w:t xml:space="preserve">door de </w:t>
      </w:r>
      <w:r w:rsidRPr="004D5040" w:rsidR="00CB5758">
        <w:rPr>
          <w:szCs w:val="18"/>
        </w:rPr>
        <w:t xml:space="preserve">minister </w:t>
      </w:r>
      <w:r w:rsidRPr="004D5040" w:rsidR="00DE3264">
        <w:rPr>
          <w:szCs w:val="18"/>
        </w:rPr>
        <w:t xml:space="preserve">van Financiën </w:t>
      </w:r>
      <w:r w:rsidRPr="004D5040">
        <w:rPr>
          <w:szCs w:val="18"/>
        </w:rPr>
        <w:t>aan het parlement. D</w:t>
      </w:r>
      <w:r w:rsidRPr="004D5040" w:rsidR="00EA6810">
        <w:rPr>
          <w:szCs w:val="18"/>
        </w:rPr>
        <w:t>e inwerkingtreding van het SRM</w:t>
      </w:r>
      <w:r w:rsidRPr="004D5040">
        <w:rPr>
          <w:i/>
          <w:szCs w:val="18"/>
        </w:rPr>
        <w:t xml:space="preserve"> </w:t>
      </w:r>
      <w:r w:rsidRPr="004D5040">
        <w:rPr>
          <w:szCs w:val="18"/>
        </w:rPr>
        <w:t xml:space="preserve">heeft tot gevolg </w:t>
      </w:r>
      <w:r w:rsidRPr="004D5040" w:rsidR="00EA6810">
        <w:rPr>
          <w:szCs w:val="18"/>
        </w:rPr>
        <w:t xml:space="preserve">gehad </w:t>
      </w:r>
      <w:r w:rsidRPr="004D5040">
        <w:rPr>
          <w:szCs w:val="18"/>
        </w:rPr>
        <w:t>dat d</w:t>
      </w:r>
      <w:r w:rsidRPr="004D5040" w:rsidR="00EA6810">
        <w:rPr>
          <w:szCs w:val="18"/>
        </w:rPr>
        <w:t xml:space="preserve">e inzet van publieke middelen – en </w:t>
      </w:r>
      <w:r w:rsidRPr="004D5040">
        <w:rPr>
          <w:szCs w:val="18"/>
        </w:rPr>
        <w:t xml:space="preserve">het daarmee </w:t>
      </w:r>
      <w:r w:rsidRPr="004D5040" w:rsidR="00DE3264">
        <w:rPr>
          <w:szCs w:val="18"/>
        </w:rPr>
        <w:t>rechtstreeks</w:t>
      </w:r>
      <w:r w:rsidRPr="004D5040">
        <w:rPr>
          <w:szCs w:val="18"/>
        </w:rPr>
        <w:t xml:space="preserve"> verbonden </w:t>
      </w:r>
      <w:r w:rsidRPr="004D5040" w:rsidR="00EA6810">
        <w:rPr>
          <w:szCs w:val="18"/>
        </w:rPr>
        <w:t xml:space="preserve">budgetrecht van het parlement – in </w:t>
      </w:r>
      <w:r w:rsidRPr="004D5040">
        <w:rPr>
          <w:szCs w:val="18"/>
        </w:rPr>
        <w:t xml:space="preserve">de omgang met falende banken in beginsel niet meer aan de orde is. </w:t>
      </w:r>
      <w:r w:rsidRPr="004D5040" w:rsidR="00EA6810">
        <w:rPr>
          <w:szCs w:val="18"/>
        </w:rPr>
        <w:t>Daarnaast</w:t>
      </w:r>
      <w:r w:rsidRPr="004D5040">
        <w:rPr>
          <w:szCs w:val="18"/>
        </w:rPr>
        <w:t xml:space="preserve"> geldt dat de besluitvorming uitsluitend is belegd bij de SRB voor significant</w:t>
      </w:r>
      <w:r w:rsidRPr="004D5040" w:rsidR="00DD7106">
        <w:rPr>
          <w:szCs w:val="18"/>
        </w:rPr>
        <w:t xml:space="preserve">e </w:t>
      </w:r>
      <w:r w:rsidRPr="004D5040" w:rsidR="008C7108">
        <w:rPr>
          <w:szCs w:val="18"/>
        </w:rPr>
        <w:t xml:space="preserve">en grensoverschrijdende </w:t>
      </w:r>
      <w:r w:rsidRPr="004D5040" w:rsidR="00DD7106">
        <w:rPr>
          <w:szCs w:val="18"/>
        </w:rPr>
        <w:t>banken en b</w:t>
      </w:r>
      <w:r w:rsidRPr="004D5040" w:rsidR="007539BF">
        <w:rPr>
          <w:szCs w:val="18"/>
        </w:rPr>
        <w:t xml:space="preserve">ij DNB voor minder </w:t>
      </w:r>
      <w:r w:rsidRPr="004D5040" w:rsidR="00DE3264">
        <w:rPr>
          <w:szCs w:val="18"/>
        </w:rPr>
        <w:t>significante banken; de m</w:t>
      </w:r>
      <w:r w:rsidRPr="004D5040">
        <w:rPr>
          <w:szCs w:val="18"/>
        </w:rPr>
        <w:t>inister heeft hierin geen formele, besluitvormende rol meer. Inf</w:t>
      </w:r>
      <w:r w:rsidRPr="004D5040" w:rsidR="00DE3264">
        <w:rPr>
          <w:szCs w:val="18"/>
        </w:rPr>
        <w:t>ormatie-uitwisseling tussen de minister</w:t>
      </w:r>
      <w:r w:rsidRPr="004D5040">
        <w:rPr>
          <w:szCs w:val="18"/>
        </w:rPr>
        <w:t xml:space="preserve"> en het parlement voorafgaand aan een interventie door de SRB of DNB ligt daarmee niet in de rede. Uiteraard vindt er </w:t>
      </w:r>
      <w:r w:rsidRPr="004D5040" w:rsidR="001E53DD">
        <w:rPr>
          <w:szCs w:val="18"/>
        </w:rPr>
        <w:t xml:space="preserve">achteraf </w:t>
      </w:r>
      <w:r w:rsidRPr="004D5040">
        <w:rPr>
          <w:szCs w:val="18"/>
        </w:rPr>
        <w:t xml:space="preserve">wel verantwoording </w:t>
      </w:r>
      <w:r w:rsidRPr="004D5040" w:rsidR="001E53DD">
        <w:rPr>
          <w:szCs w:val="18"/>
        </w:rPr>
        <w:t xml:space="preserve">plaats </w:t>
      </w:r>
      <w:r w:rsidRPr="004D5040">
        <w:rPr>
          <w:szCs w:val="18"/>
        </w:rPr>
        <w:t>ten aanzien van de besluiten van de SRB en DNB</w:t>
      </w:r>
      <w:r w:rsidRPr="004D5040" w:rsidR="001E53DD">
        <w:rPr>
          <w:szCs w:val="18"/>
        </w:rPr>
        <w:t>.</w:t>
      </w:r>
      <w:r w:rsidRPr="004D5040">
        <w:rPr>
          <w:szCs w:val="18"/>
        </w:rPr>
        <w:t xml:space="preserve"> De verantwoording </w:t>
      </w:r>
      <w:r w:rsidRPr="004D5040" w:rsidR="00EA6810">
        <w:rPr>
          <w:szCs w:val="18"/>
        </w:rPr>
        <w:t>zal dan geschieden</w:t>
      </w:r>
      <w:r w:rsidRPr="004D5040">
        <w:rPr>
          <w:szCs w:val="18"/>
        </w:rPr>
        <w:t xml:space="preserve"> door tussenkoms</w:t>
      </w:r>
      <w:r w:rsidRPr="004D5040" w:rsidR="00DE3264">
        <w:rPr>
          <w:szCs w:val="18"/>
        </w:rPr>
        <w:t xml:space="preserve">t van de </w:t>
      </w:r>
      <w:r w:rsidRPr="004D5040" w:rsidR="00CB5758">
        <w:rPr>
          <w:szCs w:val="18"/>
        </w:rPr>
        <w:t xml:space="preserve">minister </w:t>
      </w:r>
      <w:r w:rsidRPr="004D5040" w:rsidR="00DE3264">
        <w:rPr>
          <w:szCs w:val="18"/>
        </w:rPr>
        <w:t xml:space="preserve">van Financiën </w:t>
      </w:r>
      <w:r w:rsidRPr="004D5040">
        <w:rPr>
          <w:szCs w:val="18"/>
        </w:rPr>
        <w:t xml:space="preserve">die verantwoordelijk </w:t>
      </w:r>
      <w:r w:rsidRPr="004D5040" w:rsidR="00EA6810">
        <w:rPr>
          <w:szCs w:val="18"/>
        </w:rPr>
        <w:t>is</w:t>
      </w:r>
      <w:r w:rsidRPr="004D5040">
        <w:rPr>
          <w:szCs w:val="18"/>
        </w:rPr>
        <w:t xml:space="preserve"> voor het waarborgen van de stabiliteit van het financiële stelsel in Nederland. Alleen in de </w:t>
      </w:r>
      <w:r w:rsidRPr="004D5040">
        <w:rPr>
          <w:color w:val="000000"/>
          <w:szCs w:val="18"/>
        </w:rPr>
        <w:t xml:space="preserve">uitzonderlijke situatie dat alle voorliggende instrumenten tekortschieten en onverhoopt toch </w:t>
      </w:r>
      <w:r w:rsidRPr="004D5040" w:rsidR="00EA6810">
        <w:rPr>
          <w:color w:val="000000"/>
          <w:szCs w:val="18"/>
        </w:rPr>
        <w:t>zou moeten</w:t>
      </w:r>
      <w:r w:rsidRPr="004D5040">
        <w:rPr>
          <w:color w:val="000000"/>
          <w:szCs w:val="18"/>
        </w:rPr>
        <w:t xml:space="preserve"> worden </w:t>
      </w:r>
      <w:r w:rsidRPr="004D5040" w:rsidR="00EA6810">
        <w:rPr>
          <w:color w:val="000000"/>
          <w:szCs w:val="18"/>
        </w:rPr>
        <w:t>terug</w:t>
      </w:r>
      <w:r w:rsidRPr="004D5040">
        <w:rPr>
          <w:color w:val="000000"/>
          <w:szCs w:val="18"/>
        </w:rPr>
        <w:t xml:space="preserve">gegrepen op nationale bevoegdheden en </w:t>
      </w:r>
      <w:r w:rsidRPr="004D5040" w:rsidR="00332B8C">
        <w:rPr>
          <w:color w:val="000000"/>
          <w:szCs w:val="18"/>
        </w:rPr>
        <w:t xml:space="preserve">de inzet van nationale middelen, kan </w:t>
      </w:r>
      <w:r w:rsidRPr="004D5040">
        <w:rPr>
          <w:color w:val="000000"/>
          <w:szCs w:val="18"/>
        </w:rPr>
        <w:t>het nationale budgetrecht weer aan de orde zijn. In dat geval zijn de afspraken uit het</w:t>
      </w:r>
      <w:r w:rsidRPr="004D5040" w:rsidR="004738A4">
        <w:rPr>
          <w:color w:val="000000"/>
          <w:szCs w:val="18"/>
        </w:rPr>
        <w:t xml:space="preserve"> in februari 2015 gepubliceerde</w:t>
      </w:r>
      <w:r w:rsidRPr="004D5040" w:rsidR="00332B8C">
        <w:rPr>
          <w:color w:val="000000"/>
          <w:szCs w:val="18"/>
        </w:rPr>
        <w:t xml:space="preserve"> informatieprotocol met betrekking tot</w:t>
      </w:r>
      <w:r w:rsidRPr="004D5040">
        <w:rPr>
          <w:color w:val="000000"/>
          <w:szCs w:val="18"/>
        </w:rPr>
        <w:t xml:space="preserve"> niet-bancaire instellingen</w:t>
      </w:r>
      <w:r w:rsidRPr="004D5040">
        <w:rPr>
          <w:rStyle w:val="Voetnootmarkering"/>
          <w:color w:val="000000"/>
          <w:szCs w:val="18"/>
        </w:rPr>
        <w:footnoteReference w:id="116"/>
      </w:r>
      <w:r w:rsidRPr="004D5040">
        <w:rPr>
          <w:color w:val="000000"/>
          <w:szCs w:val="18"/>
        </w:rPr>
        <w:t xml:space="preserve"> van toepassing op middelgrote en kleine banken.</w:t>
      </w:r>
      <w:r w:rsidRPr="004D5040">
        <w:rPr>
          <w:rStyle w:val="Voetnootmarkering"/>
          <w:color w:val="000000"/>
          <w:szCs w:val="18"/>
        </w:rPr>
        <w:footnoteReference w:id="117"/>
      </w:r>
    </w:p>
    <w:p w:rsidRPr="004D5040" w:rsidR="00117FBA" w:rsidP="00117FBA" w:rsidRDefault="00117FBA" w14:paraId="7BB8F481" w14:textId="77777777">
      <w:pPr>
        <w:spacing w:before="200" w:after="0" w:line="260" w:lineRule="exact"/>
        <w:rPr>
          <w:szCs w:val="18"/>
        </w:rPr>
      </w:pPr>
    </w:p>
    <w:p w:rsidRPr="004D5040" w:rsidR="002456CC" w:rsidP="00A632B9" w:rsidRDefault="00A632B9" w14:paraId="3E165973" w14:textId="50AE9FB1">
      <w:pPr>
        <w:pStyle w:val="Kop1"/>
        <w:spacing w:before="0" w:line="260" w:lineRule="exact"/>
        <w:rPr>
          <w:szCs w:val="18"/>
        </w:rPr>
      </w:pPr>
      <w:bookmarkStart w:name="_Toc507668335" w:id="18"/>
      <w:bookmarkStart w:name="_Toc6322250" w:id="19"/>
      <w:r w:rsidRPr="004D5040">
        <w:rPr>
          <w:szCs w:val="18"/>
        </w:rPr>
        <w:t>4.</w:t>
      </w:r>
      <w:r w:rsidRPr="004D5040">
        <w:rPr>
          <w:szCs w:val="18"/>
        </w:rPr>
        <w:tab/>
      </w:r>
      <w:r w:rsidRPr="004D5040" w:rsidR="002456CC">
        <w:rPr>
          <w:szCs w:val="18"/>
        </w:rPr>
        <w:t>Financiering</w:t>
      </w:r>
      <w:r w:rsidRPr="004D5040" w:rsidR="00420BBB">
        <w:rPr>
          <w:szCs w:val="18"/>
        </w:rPr>
        <w:t xml:space="preserve"> van </w:t>
      </w:r>
      <w:r w:rsidRPr="004D5040" w:rsidR="008316F6">
        <w:rPr>
          <w:szCs w:val="18"/>
        </w:rPr>
        <w:t>het</w:t>
      </w:r>
      <w:r w:rsidRPr="004D5040" w:rsidR="00420BBB">
        <w:rPr>
          <w:szCs w:val="18"/>
        </w:rPr>
        <w:t xml:space="preserve"> </w:t>
      </w:r>
      <w:r w:rsidRPr="004D5040" w:rsidR="008316F6">
        <w:rPr>
          <w:szCs w:val="18"/>
        </w:rPr>
        <w:t xml:space="preserve">financieel </w:t>
      </w:r>
      <w:r w:rsidRPr="004D5040" w:rsidR="00420BBB">
        <w:rPr>
          <w:szCs w:val="18"/>
        </w:rPr>
        <w:t>toezicht</w:t>
      </w:r>
      <w:bookmarkEnd w:id="18"/>
      <w:bookmarkEnd w:id="19"/>
    </w:p>
    <w:p w:rsidRPr="004D5040" w:rsidR="002456CC" w:rsidP="002456CC" w:rsidRDefault="002456CC" w14:paraId="7A7277F3" w14:textId="77777777">
      <w:pPr>
        <w:spacing w:after="0" w:line="260" w:lineRule="exact"/>
        <w:rPr>
          <w:szCs w:val="18"/>
        </w:rPr>
      </w:pPr>
    </w:p>
    <w:p w:rsidRPr="004D5040" w:rsidR="002456CC" w:rsidP="002456CC" w:rsidRDefault="00D33959" w14:paraId="1470AA0E" w14:textId="77777777">
      <w:pPr>
        <w:spacing w:after="0" w:line="260" w:lineRule="exact"/>
        <w:rPr>
          <w:szCs w:val="18"/>
        </w:rPr>
      </w:pPr>
      <w:r w:rsidRPr="004D5040">
        <w:rPr>
          <w:szCs w:val="18"/>
        </w:rPr>
        <w:t xml:space="preserve">In de uitvoering van hun taken maken DNB en de AFM kosten. </w:t>
      </w:r>
      <w:r w:rsidRPr="004D5040" w:rsidR="00FE6646">
        <w:rPr>
          <w:szCs w:val="18"/>
        </w:rPr>
        <w:t xml:space="preserve">De </w:t>
      </w:r>
      <w:r w:rsidRPr="004D5040" w:rsidR="008316F6">
        <w:rPr>
          <w:szCs w:val="18"/>
        </w:rPr>
        <w:t xml:space="preserve">financiering van </w:t>
      </w:r>
      <w:r w:rsidRPr="004D5040" w:rsidR="004638E2">
        <w:rPr>
          <w:szCs w:val="18"/>
        </w:rPr>
        <w:t xml:space="preserve">deze </w:t>
      </w:r>
      <w:r w:rsidRPr="004D5040" w:rsidR="000F11B5">
        <w:rPr>
          <w:szCs w:val="18"/>
        </w:rPr>
        <w:t>kosten</w:t>
      </w:r>
      <w:r w:rsidRPr="004D5040" w:rsidR="0018081F">
        <w:rPr>
          <w:szCs w:val="18"/>
        </w:rPr>
        <w:t xml:space="preserve"> wordt geregeld in de </w:t>
      </w:r>
      <w:proofErr w:type="spellStart"/>
      <w:r w:rsidRPr="004D5040" w:rsidR="0018081F">
        <w:rPr>
          <w:szCs w:val="18"/>
        </w:rPr>
        <w:t>Wbft</w:t>
      </w:r>
      <w:proofErr w:type="spellEnd"/>
      <w:r w:rsidRPr="004D5040" w:rsidR="0018081F">
        <w:rPr>
          <w:szCs w:val="18"/>
        </w:rPr>
        <w:t xml:space="preserve"> 2019</w:t>
      </w:r>
      <w:r w:rsidRPr="004D5040" w:rsidR="00FE6646">
        <w:rPr>
          <w:szCs w:val="18"/>
        </w:rPr>
        <w:t>.</w:t>
      </w:r>
      <w:r w:rsidRPr="004D5040" w:rsidR="0029130B">
        <w:rPr>
          <w:rStyle w:val="Voetnootmarkering"/>
          <w:szCs w:val="18"/>
        </w:rPr>
        <w:footnoteReference w:id="118"/>
      </w:r>
      <w:r w:rsidRPr="004D5040" w:rsidR="00FE6646">
        <w:rPr>
          <w:szCs w:val="18"/>
        </w:rPr>
        <w:t xml:space="preserve"> </w:t>
      </w:r>
      <w:r w:rsidRPr="004D5040" w:rsidR="00ED525A">
        <w:rPr>
          <w:szCs w:val="18"/>
        </w:rPr>
        <w:t>In dit deel wordt stil</w:t>
      </w:r>
      <w:r w:rsidRPr="004D5040" w:rsidR="00602AFA">
        <w:rPr>
          <w:szCs w:val="18"/>
        </w:rPr>
        <w:t>gestaan bij de wijze waarop de financiering van het financieel toezicht is vormgegeven.</w:t>
      </w:r>
    </w:p>
    <w:p w:rsidRPr="004D5040" w:rsidR="00A632B9" w:rsidP="009F6509" w:rsidRDefault="00A632B9" w14:paraId="41388978" w14:textId="77777777">
      <w:pPr>
        <w:spacing w:after="0" w:line="260" w:lineRule="exact"/>
      </w:pPr>
    </w:p>
    <w:p w:rsidRPr="004D5040" w:rsidR="009F6509" w:rsidP="009F6509" w:rsidRDefault="00693A45" w14:paraId="30FE84C8" w14:textId="1CAA3720">
      <w:pPr>
        <w:spacing w:after="0" w:line="260" w:lineRule="exact"/>
        <w:rPr>
          <w:szCs w:val="18"/>
        </w:rPr>
      </w:pPr>
      <w:r w:rsidRPr="004D5040">
        <w:rPr>
          <w:szCs w:val="18"/>
        </w:rPr>
        <w:t>T</w:t>
      </w:r>
      <w:r w:rsidRPr="004D5040" w:rsidR="008E6DFF">
        <w:rPr>
          <w:szCs w:val="18"/>
        </w:rPr>
        <w:t>ot 2013 was het systeem voor de bekostiging van het financieel toezicht neergelegd in verschillende wetten. Om een duidelijke verdeling van de kosten tussen de overheid en de onder toezicht staande financiële ondernemingen te creëren, de fluctuaties in de jaarlijkse heffingen die aan onder toezicht staande entiteiten werden opgelegd te beperken, en de</w:t>
      </w:r>
      <w:r w:rsidRPr="004D5040" w:rsidR="00ED525A">
        <w:rPr>
          <w:szCs w:val="18"/>
        </w:rPr>
        <w:t xml:space="preserve"> wet- en regelgeving met betrekking tot</w:t>
      </w:r>
      <w:r w:rsidRPr="004D5040" w:rsidR="008E6DFF">
        <w:rPr>
          <w:szCs w:val="18"/>
        </w:rPr>
        <w:t xml:space="preserve"> de bekostiging te vereenvoudigen en stroomlijnen, werd gekozen voor een nieuwe </w:t>
      </w:r>
      <w:r w:rsidRPr="004D5040" w:rsidR="00F4148E">
        <w:rPr>
          <w:szCs w:val="18"/>
        </w:rPr>
        <w:t>bekostigingssystematiek.</w:t>
      </w:r>
      <w:r w:rsidRPr="004D5040" w:rsidR="00B64425">
        <w:rPr>
          <w:rStyle w:val="Voetnootmarkering"/>
          <w:szCs w:val="18"/>
        </w:rPr>
        <w:footnoteReference w:id="119"/>
      </w:r>
      <w:r w:rsidRPr="004D5040" w:rsidR="00EE3C8D">
        <w:rPr>
          <w:szCs w:val="18"/>
        </w:rPr>
        <w:t xml:space="preserve"> </w:t>
      </w:r>
      <w:r w:rsidRPr="004D5040" w:rsidR="00ED525A">
        <w:rPr>
          <w:szCs w:val="18"/>
        </w:rPr>
        <w:t>Op 1 januari 2013 werd, met</w:t>
      </w:r>
      <w:r w:rsidRPr="004D5040" w:rsidR="00F4148E">
        <w:rPr>
          <w:szCs w:val="18"/>
        </w:rPr>
        <w:t xml:space="preserve"> de inwerkingtreding van de </w:t>
      </w:r>
      <w:r w:rsidRPr="004D5040" w:rsidR="00F4148E">
        <w:rPr>
          <w:iCs/>
          <w:szCs w:val="18"/>
        </w:rPr>
        <w:t>Wet bekostiging financieel toezicht</w:t>
      </w:r>
      <w:r w:rsidRPr="004D5040" w:rsidR="00ED525A">
        <w:rPr>
          <w:iCs/>
          <w:szCs w:val="18"/>
        </w:rPr>
        <w:t xml:space="preserve">, </w:t>
      </w:r>
      <w:r w:rsidRPr="004D5040" w:rsidR="00F4148E">
        <w:rPr>
          <w:szCs w:val="18"/>
        </w:rPr>
        <w:t>het bestaande systeem vervangen door een in één wet opgenomen bekostigingssystematiek waarin werd uitgegaan van een forfaitaire bijdrage van de overheid aan de kosten van de toezichthouders en de bijdrage van de</w:t>
      </w:r>
      <w:r w:rsidRPr="004D5040" w:rsidR="00231034">
        <w:rPr>
          <w:szCs w:val="18"/>
        </w:rPr>
        <w:t xml:space="preserve"> </w:t>
      </w:r>
      <w:r w:rsidRPr="004D5040" w:rsidR="00D5677A">
        <w:rPr>
          <w:szCs w:val="18"/>
        </w:rPr>
        <w:t>personen (</w:t>
      </w:r>
      <w:r w:rsidRPr="004D5040" w:rsidR="00EC07F6">
        <w:rPr>
          <w:szCs w:val="18"/>
        </w:rPr>
        <w:t>instellingen</w:t>
      </w:r>
      <w:r w:rsidRPr="004D5040" w:rsidR="00D5677A">
        <w:rPr>
          <w:szCs w:val="18"/>
        </w:rPr>
        <w:t>)</w:t>
      </w:r>
      <w:r w:rsidRPr="004D5040" w:rsidR="00903870">
        <w:rPr>
          <w:szCs w:val="18"/>
        </w:rPr>
        <w:t xml:space="preserve"> </w:t>
      </w:r>
      <w:r w:rsidRPr="004D5040" w:rsidR="00231034">
        <w:rPr>
          <w:szCs w:val="18"/>
        </w:rPr>
        <w:t>die onder toezicht staan</w:t>
      </w:r>
      <w:r w:rsidRPr="004D5040" w:rsidR="00F4148E">
        <w:rPr>
          <w:szCs w:val="18"/>
        </w:rPr>
        <w:t xml:space="preserve"> op basis van procentuele aandelen werden toegerekend aan verschillende toezichtcatego</w:t>
      </w:r>
      <w:r w:rsidRPr="004D5040" w:rsidR="00677625">
        <w:rPr>
          <w:szCs w:val="18"/>
        </w:rPr>
        <w:t>rieën.</w:t>
      </w:r>
      <w:r w:rsidRPr="004D5040" w:rsidR="0023264C">
        <w:rPr>
          <w:szCs w:val="18"/>
        </w:rPr>
        <w:t xml:space="preserve"> </w:t>
      </w:r>
      <w:r w:rsidRPr="004D5040" w:rsidR="0057122C">
        <w:rPr>
          <w:szCs w:val="18"/>
        </w:rPr>
        <w:t xml:space="preserve">Als gevolg van de forfaitaire overheidsbijdrage kwam </w:t>
      </w:r>
      <w:r w:rsidRPr="004D5040" w:rsidR="004C0957">
        <w:rPr>
          <w:szCs w:val="18"/>
        </w:rPr>
        <w:t xml:space="preserve">een </w:t>
      </w:r>
      <w:r w:rsidRPr="004D5040" w:rsidR="0057122C">
        <w:rPr>
          <w:szCs w:val="18"/>
        </w:rPr>
        <w:t>stijging van toezichtkosten met ingang van 2013 in beginsel volledig voor rekening van de sector, terwijl een dergelijke stijging voordien voor rekening van de sector en/of de overheid kwam.</w:t>
      </w:r>
      <w:r w:rsidRPr="004D5040" w:rsidR="0007179D">
        <w:rPr>
          <w:szCs w:val="18"/>
        </w:rPr>
        <w:t xml:space="preserve"> </w:t>
      </w:r>
      <w:r w:rsidRPr="004D5040" w:rsidR="0023264C">
        <w:rPr>
          <w:szCs w:val="18"/>
        </w:rPr>
        <w:t xml:space="preserve">In 2015 werd, in lijn met </w:t>
      </w:r>
      <w:r w:rsidRPr="004D5040" w:rsidR="001A4775">
        <w:rPr>
          <w:szCs w:val="18"/>
        </w:rPr>
        <w:t>het</w:t>
      </w:r>
      <w:r w:rsidRPr="004D5040" w:rsidR="00A80830">
        <w:rPr>
          <w:szCs w:val="18"/>
        </w:rPr>
        <w:t xml:space="preserve"> toen geldend</w:t>
      </w:r>
      <w:r w:rsidRPr="004D5040" w:rsidR="0023264C">
        <w:rPr>
          <w:szCs w:val="18"/>
        </w:rPr>
        <w:t xml:space="preserve"> regeerakkoord </w:t>
      </w:r>
      <w:r w:rsidRPr="004D5040" w:rsidR="00ED525A">
        <w:rPr>
          <w:i/>
          <w:iCs/>
          <w:szCs w:val="18"/>
        </w:rPr>
        <w:t>Bruggen slaan</w:t>
      </w:r>
      <w:r w:rsidRPr="004D5040" w:rsidR="00ED525A">
        <w:rPr>
          <w:iCs/>
          <w:szCs w:val="18"/>
        </w:rPr>
        <w:t xml:space="preserve">, </w:t>
      </w:r>
      <w:r w:rsidRPr="004D5040" w:rsidR="009F6509">
        <w:rPr>
          <w:szCs w:val="18"/>
        </w:rPr>
        <w:t xml:space="preserve">de </w:t>
      </w:r>
      <w:r w:rsidRPr="004D5040" w:rsidR="009A6A8E">
        <w:rPr>
          <w:szCs w:val="18"/>
        </w:rPr>
        <w:t xml:space="preserve">overheidsbijdrage </w:t>
      </w:r>
      <w:r w:rsidRPr="004D5040" w:rsidR="005E3142">
        <w:rPr>
          <w:szCs w:val="18"/>
        </w:rPr>
        <w:t xml:space="preserve">aan het financieel toezicht, met </w:t>
      </w:r>
      <w:r w:rsidRPr="004D5040" w:rsidR="008950EC">
        <w:rPr>
          <w:szCs w:val="18"/>
        </w:rPr>
        <w:t>uitzondering</w:t>
      </w:r>
      <w:r w:rsidRPr="004D5040" w:rsidR="005E3142">
        <w:rPr>
          <w:szCs w:val="18"/>
        </w:rPr>
        <w:t xml:space="preserve"> va</w:t>
      </w:r>
      <w:r w:rsidRPr="004D5040" w:rsidR="00ED525A">
        <w:rPr>
          <w:szCs w:val="18"/>
        </w:rPr>
        <w:t xml:space="preserve">n het toezicht </w:t>
      </w:r>
      <w:r w:rsidRPr="004D5040" w:rsidR="00493B3C">
        <w:rPr>
          <w:szCs w:val="18"/>
        </w:rPr>
        <w:t>in</w:t>
      </w:r>
      <w:r w:rsidRPr="004D5040" w:rsidR="00ED525A">
        <w:rPr>
          <w:szCs w:val="18"/>
        </w:rPr>
        <w:t xml:space="preserve"> de BES-landen</w:t>
      </w:r>
      <w:r w:rsidRPr="004D5040" w:rsidR="005E3142">
        <w:rPr>
          <w:rStyle w:val="Voetnootmarkering"/>
          <w:szCs w:val="18"/>
        </w:rPr>
        <w:footnoteReference w:id="120"/>
      </w:r>
      <w:r w:rsidRPr="004D5040" w:rsidR="00ED525A">
        <w:rPr>
          <w:szCs w:val="18"/>
        </w:rPr>
        <w:t>,</w:t>
      </w:r>
      <w:r w:rsidRPr="004D5040" w:rsidR="005E3142">
        <w:rPr>
          <w:szCs w:val="18"/>
        </w:rPr>
        <w:t xml:space="preserve"> </w:t>
      </w:r>
      <w:r w:rsidRPr="004D5040" w:rsidR="009A6A8E">
        <w:rPr>
          <w:szCs w:val="18"/>
        </w:rPr>
        <w:t xml:space="preserve">geheel </w:t>
      </w:r>
      <w:r w:rsidRPr="004D5040" w:rsidR="009F6509">
        <w:rPr>
          <w:szCs w:val="18"/>
        </w:rPr>
        <w:t>afgeschaft.</w:t>
      </w:r>
      <w:r w:rsidRPr="004D5040" w:rsidR="005E3142">
        <w:rPr>
          <w:rStyle w:val="Voetnootmarkering"/>
          <w:szCs w:val="18"/>
        </w:rPr>
        <w:footnoteReference w:id="121"/>
      </w:r>
      <w:r w:rsidRPr="004D5040" w:rsidR="009F45E4">
        <w:rPr>
          <w:szCs w:val="18"/>
        </w:rPr>
        <w:t xml:space="preserve"> Sindsdien worden de toezichtkosten </w:t>
      </w:r>
      <w:r w:rsidRPr="004D5040" w:rsidR="008E7C8A">
        <w:rPr>
          <w:szCs w:val="18"/>
        </w:rPr>
        <w:t>volledig doorberekend aan de personen die onder toezicht staan van DNB of de AFM. Hieronder vallen alle personen</w:t>
      </w:r>
      <w:r w:rsidRPr="004D5040" w:rsidR="00F43E8D">
        <w:rPr>
          <w:rStyle w:val="Voetnootmarkering"/>
          <w:szCs w:val="18"/>
        </w:rPr>
        <w:footnoteReference w:id="122"/>
      </w:r>
      <w:r w:rsidRPr="004D5040" w:rsidR="008E7C8A">
        <w:rPr>
          <w:szCs w:val="18"/>
        </w:rPr>
        <w:t xml:space="preserve"> ten behoeve van wie de toezichthouder een specifieke handeling verricht </w:t>
      </w:r>
      <w:r w:rsidRPr="004D5040" w:rsidR="00492E3A">
        <w:rPr>
          <w:szCs w:val="18"/>
        </w:rPr>
        <w:t>alsmede</w:t>
      </w:r>
      <w:r w:rsidRPr="004D5040" w:rsidR="008E7C8A">
        <w:rPr>
          <w:szCs w:val="18"/>
        </w:rPr>
        <w:t xml:space="preserve"> </w:t>
      </w:r>
      <w:r w:rsidRPr="004D5040" w:rsidR="00926A35">
        <w:rPr>
          <w:szCs w:val="18"/>
        </w:rPr>
        <w:t>alle personen</w:t>
      </w:r>
      <w:r w:rsidRPr="004D5040" w:rsidR="008E7C8A">
        <w:rPr>
          <w:szCs w:val="18"/>
        </w:rPr>
        <w:t xml:space="preserve"> die activiteiten verrichten waarop DNB of de AFM toezicht</w:t>
      </w:r>
      <w:r w:rsidRPr="004D5040" w:rsidR="001B278B">
        <w:rPr>
          <w:szCs w:val="18"/>
        </w:rPr>
        <w:t xml:space="preserve"> </w:t>
      </w:r>
      <w:r w:rsidRPr="004D5040" w:rsidR="00BE6114">
        <w:rPr>
          <w:szCs w:val="18"/>
        </w:rPr>
        <w:t>houdt.</w:t>
      </w:r>
    </w:p>
    <w:p w:rsidRPr="004D5040" w:rsidR="005E3142" w:rsidP="009F6509" w:rsidRDefault="005E3142" w14:paraId="2F38AB5F" w14:textId="77777777">
      <w:pPr>
        <w:spacing w:after="0" w:line="260" w:lineRule="exact"/>
        <w:rPr>
          <w:szCs w:val="18"/>
        </w:rPr>
      </w:pPr>
    </w:p>
    <w:p w:rsidRPr="004D5040" w:rsidR="003A1B15" w:rsidP="003A1B15" w:rsidRDefault="0007179D" w14:paraId="6DA2AFEE" w14:textId="77777777">
      <w:pPr>
        <w:spacing w:after="0"/>
      </w:pPr>
      <w:r w:rsidRPr="004D5040">
        <w:rPr>
          <w:szCs w:val="18"/>
        </w:rPr>
        <w:t xml:space="preserve">De wijze waarop de toezichtkosten </w:t>
      </w:r>
      <w:r w:rsidRPr="004D5040" w:rsidR="00891E0C">
        <w:rPr>
          <w:szCs w:val="18"/>
        </w:rPr>
        <w:t xml:space="preserve">worden doorberekend </w:t>
      </w:r>
      <w:r w:rsidRPr="004D5040">
        <w:rPr>
          <w:szCs w:val="18"/>
        </w:rPr>
        <w:t xml:space="preserve">aan de </w:t>
      </w:r>
      <w:r w:rsidRPr="004D5040" w:rsidR="00891E0C">
        <w:rPr>
          <w:szCs w:val="18"/>
        </w:rPr>
        <w:t xml:space="preserve">partijen die onder het toezicht van DNB en/of de AFM staan, is </w:t>
      </w:r>
      <w:r w:rsidRPr="004D5040" w:rsidR="0004107C">
        <w:rPr>
          <w:szCs w:val="18"/>
        </w:rPr>
        <w:t xml:space="preserve">thans </w:t>
      </w:r>
      <w:r w:rsidRPr="004D5040" w:rsidR="00891E0C">
        <w:rPr>
          <w:szCs w:val="18"/>
        </w:rPr>
        <w:t xml:space="preserve">neergelegd in de </w:t>
      </w:r>
      <w:proofErr w:type="spellStart"/>
      <w:r w:rsidRPr="004D5040" w:rsidR="00891E0C">
        <w:rPr>
          <w:szCs w:val="18"/>
        </w:rPr>
        <w:t>Wbft</w:t>
      </w:r>
      <w:proofErr w:type="spellEnd"/>
      <w:r w:rsidRPr="004D5040" w:rsidR="00891E0C">
        <w:rPr>
          <w:szCs w:val="18"/>
        </w:rPr>
        <w:t xml:space="preserve"> 2019</w:t>
      </w:r>
      <w:r w:rsidRPr="004D5040" w:rsidR="00493B3C">
        <w:rPr>
          <w:rStyle w:val="Voetnootmarkering"/>
          <w:szCs w:val="18"/>
        </w:rPr>
        <w:footnoteReference w:id="123"/>
      </w:r>
      <w:r w:rsidRPr="004D5040" w:rsidR="00891E0C">
        <w:rPr>
          <w:szCs w:val="18"/>
        </w:rPr>
        <w:t xml:space="preserve"> en de daarop gebaseerde lagere regelgeving.</w:t>
      </w:r>
      <w:r w:rsidRPr="004D5040" w:rsidR="00E65EF0">
        <w:rPr>
          <w:szCs w:val="18"/>
        </w:rPr>
        <w:t xml:space="preserve"> </w:t>
      </w:r>
      <w:r w:rsidRPr="004D5040" w:rsidR="003A1B15">
        <w:t xml:space="preserve">Binnen het uitgangspunt van doorberekening is de bekostigingssystematiek gericht op drie doelstellingen: </w:t>
      </w:r>
    </w:p>
    <w:p w:rsidRPr="004D5040" w:rsidR="003A1B15" w:rsidP="003A1B15" w:rsidRDefault="003A1B15" w14:paraId="154431E7" w14:textId="77777777">
      <w:pPr>
        <w:pStyle w:val="Lijstalinea"/>
        <w:numPr>
          <w:ilvl w:val="0"/>
          <w:numId w:val="12"/>
        </w:numPr>
        <w:contextualSpacing w:val="0"/>
      </w:pPr>
      <w:r w:rsidRPr="004D5040">
        <w:rPr>
          <w:i/>
          <w:iCs/>
        </w:rPr>
        <w:t>Stabiliteit en voorspelbaarheid</w:t>
      </w:r>
      <w:r w:rsidRPr="004D5040">
        <w:t xml:space="preserve"> van de begrote en doorberekende kosten;</w:t>
      </w:r>
    </w:p>
    <w:p w:rsidRPr="004D5040" w:rsidR="003A1B15" w:rsidP="003A1B15" w:rsidRDefault="003A1B15" w14:paraId="743B28E1" w14:textId="77777777">
      <w:pPr>
        <w:pStyle w:val="Lijstalinea"/>
        <w:numPr>
          <w:ilvl w:val="0"/>
          <w:numId w:val="12"/>
        </w:numPr>
        <w:contextualSpacing w:val="0"/>
      </w:pPr>
      <w:r w:rsidRPr="004D5040">
        <w:rPr>
          <w:i/>
          <w:iCs/>
        </w:rPr>
        <w:t>Flexibiliteit</w:t>
      </w:r>
      <w:r w:rsidRPr="004D5040">
        <w:t>, om in te kunnen spelen op bijvoorbeeld nieuwe (Europese) regelgeving of onvoorziene externe ontwikkelingen;</w:t>
      </w:r>
    </w:p>
    <w:p w:rsidRPr="004D5040" w:rsidR="003A1B15" w:rsidP="003A1B15" w:rsidRDefault="003A1B15" w14:paraId="1C9C4843" w14:textId="77777777">
      <w:pPr>
        <w:pStyle w:val="Lijstalinea"/>
        <w:numPr>
          <w:ilvl w:val="0"/>
          <w:numId w:val="12"/>
        </w:numPr>
        <w:contextualSpacing w:val="0"/>
      </w:pPr>
      <w:r w:rsidRPr="004D5040">
        <w:rPr>
          <w:i/>
          <w:iCs/>
        </w:rPr>
        <w:t>Proportionaliteit</w:t>
      </w:r>
      <w:r w:rsidRPr="004D5040">
        <w:t xml:space="preserve"> van de doorberekende kosten – heffingen die in redelijke verhouding staan tot de toezichtinspanning op de sector en de draagkracht van de individuele instelling.</w:t>
      </w:r>
    </w:p>
    <w:p w:rsidRPr="004D5040" w:rsidR="003A1B15" w:rsidP="003A1B15" w:rsidRDefault="003A1B15" w14:paraId="328CE405" w14:textId="77777777">
      <w:pPr>
        <w:spacing w:after="0"/>
      </w:pPr>
    </w:p>
    <w:p w:rsidRPr="004D5040" w:rsidR="003A1B15" w:rsidP="003A1B15" w:rsidRDefault="003A1B15" w14:paraId="621457B3" w14:textId="77777777">
      <w:pPr>
        <w:spacing w:after="0"/>
      </w:pPr>
      <w:r w:rsidRPr="004D5040">
        <w:t>Deze doelstellingen staan soms op gespannen voet met elkaar. Zo kan flexibiliteit afbreuk doen aan de stabiliteit en voorspelbaarheid van de kosten. In het beleid en de financiële uitvoering moet daarom telkens een balans worden gevonden die zoveel mogelijk recht doet aan deze drie doelstellingen.</w:t>
      </w:r>
    </w:p>
    <w:p w:rsidRPr="004D5040" w:rsidR="00D66D39" w:rsidP="003A1B15" w:rsidRDefault="00D66D39" w14:paraId="4146CFC2" w14:textId="77777777">
      <w:pPr>
        <w:spacing w:after="0"/>
      </w:pPr>
    </w:p>
    <w:p w:rsidRPr="004D5040" w:rsidR="008E31B2" w:rsidP="003A1B15" w:rsidRDefault="00D354C0" w14:paraId="2C1336A0" w14:textId="2D6F9304">
      <w:pPr>
        <w:spacing w:after="0" w:line="260" w:lineRule="exact"/>
        <w:rPr>
          <w:szCs w:val="18"/>
        </w:rPr>
      </w:pPr>
      <w:r w:rsidRPr="004D5040">
        <w:rPr>
          <w:szCs w:val="18"/>
        </w:rPr>
        <w:t>Op grond van de</w:t>
      </w:r>
      <w:r w:rsidRPr="004D5040" w:rsidR="003A1B15">
        <w:rPr>
          <w:szCs w:val="18"/>
        </w:rPr>
        <w:t xml:space="preserve"> </w:t>
      </w:r>
      <w:proofErr w:type="spellStart"/>
      <w:r w:rsidRPr="004D5040" w:rsidR="003A1B15">
        <w:rPr>
          <w:szCs w:val="18"/>
        </w:rPr>
        <w:t>Wbft</w:t>
      </w:r>
      <w:proofErr w:type="spellEnd"/>
      <w:r w:rsidRPr="004D5040" w:rsidR="003A1B15">
        <w:rPr>
          <w:szCs w:val="18"/>
        </w:rPr>
        <w:t xml:space="preserve"> 2019 </w:t>
      </w:r>
      <w:r w:rsidRPr="004D5040">
        <w:rPr>
          <w:szCs w:val="18"/>
        </w:rPr>
        <w:t xml:space="preserve">worden de kosten </w:t>
      </w:r>
      <w:r w:rsidRPr="004D5040" w:rsidR="00E40C3B">
        <w:rPr>
          <w:szCs w:val="18"/>
        </w:rPr>
        <w:t xml:space="preserve">vastgesteld en doorberekend op basis van een systematiek </w:t>
      </w:r>
      <w:r w:rsidRPr="004D5040" w:rsidR="003A1B15">
        <w:rPr>
          <w:szCs w:val="18"/>
        </w:rPr>
        <w:t xml:space="preserve">die </w:t>
      </w:r>
      <w:r w:rsidRPr="004D5040" w:rsidR="00E40C3B">
        <w:rPr>
          <w:szCs w:val="18"/>
        </w:rPr>
        <w:t>vier uitgangspunten kent:</w:t>
      </w:r>
    </w:p>
    <w:p w:rsidRPr="004D5040" w:rsidR="00026537" w:rsidP="003A1B15" w:rsidRDefault="00026537" w14:paraId="78236D2A" w14:textId="74754A9A">
      <w:pPr>
        <w:spacing w:after="0" w:line="260" w:lineRule="exact"/>
        <w:rPr>
          <w:szCs w:val="18"/>
        </w:rPr>
      </w:pPr>
    </w:p>
    <w:p w:rsidRPr="004D5040" w:rsidR="00E40C3B" w:rsidP="003A1B15" w:rsidRDefault="00E40C3B" w14:paraId="021FEAAF" w14:textId="2C67BF9F">
      <w:pPr>
        <w:pStyle w:val="Lijstalinea"/>
        <w:numPr>
          <w:ilvl w:val="0"/>
          <w:numId w:val="7"/>
        </w:numPr>
        <w:spacing w:line="260" w:lineRule="exact"/>
        <w:rPr>
          <w:szCs w:val="18"/>
        </w:rPr>
      </w:pPr>
      <w:r w:rsidRPr="004D5040">
        <w:rPr>
          <w:szCs w:val="18"/>
        </w:rPr>
        <w:t xml:space="preserve">De kosten die </w:t>
      </w:r>
      <w:r w:rsidRPr="004D5040" w:rsidR="001D4604">
        <w:rPr>
          <w:szCs w:val="18"/>
        </w:rPr>
        <w:t>worden doorberekend aan de onder toezicht staande personen zijn niet hoger dan in d</w:t>
      </w:r>
      <w:r w:rsidRPr="004D5040">
        <w:rPr>
          <w:szCs w:val="18"/>
        </w:rPr>
        <w:t>e begroting van de toezichthouder</w:t>
      </w:r>
      <w:r w:rsidRPr="004D5040" w:rsidR="001D4604">
        <w:rPr>
          <w:szCs w:val="18"/>
        </w:rPr>
        <w:t xml:space="preserve"> </w:t>
      </w:r>
      <w:r w:rsidRPr="004D5040" w:rsidR="003A1B15">
        <w:rPr>
          <w:szCs w:val="18"/>
        </w:rPr>
        <w:t>voor het lopende jaar</w:t>
      </w:r>
      <w:r w:rsidRPr="004D5040" w:rsidR="001D4604">
        <w:rPr>
          <w:szCs w:val="18"/>
        </w:rPr>
        <w:t xml:space="preserve"> (een eventueel positief of negatief saldo van het voorafgaand jaar wordt daarbij meegenomen)</w:t>
      </w:r>
      <w:r w:rsidRPr="004D5040">
        <w:rPr>
          <w:szCs w:val="18"/>
        </w:rPr>
        <w:t>;</w:t>
      </w:r>
    </w:p>
    <w:p w:rsidRPr="004D5040" w:rsidR="00E40C3B" w:rsidP="003A1B15" w:rsidRDefault="00EF7EB9" w14:paraId="1D7AE9F5" w14:textId="2F6FE233">
      <w:pPr>
        <w:pStyle w:val="Lijstalinea"/>
        <w:numPr>
          <w:ilvl w:val="0"/>
          <w:numId w:val="7"/>
        </w:numPr>
        <w:spacing w:line="260" w:lineRule="exact"/>
        <w:rPr>
          <w:szCs w:val="18"/>
        </w:rPr>
      </w:pPr>
      <w:r w:rsidRPr="004D5040">
        <w:rPr>
          <w:szCs w:val="18"/>
        </w:rPr>
        <w:t>Zowel d</w:t>
      </w:r>
      <w:r w:rsidRPr="004D5040" w:rsidR="00E40C3B">
        <w:rPr>
          <w:szCs w:val="18"/>
        </w:rPr>
        <w:t>irect</w:t>
      </w:r>
      <w:r w:rsidRPr="004D5040" w:rsidR="004C0957">
        <w:rPr>
          <w:szCs w:val="18"/>
        </w:rPr>
        <w:t>e</w:t>
      </w:r>
      <w:r w:rsidRPr="004D5040" w:rsidR="00E40C3B">
        <w:rPr>
          <w:szCs w:val="18"/>
        </w:rPr>
        <w:t xml:space="preserve"> </w:t>
      </w:r>
      <w:r w:rsidRPr="004D5040">
        <w:rPr>
          <w:szCs w:val="18"/>
        </w:rPr>
        <w:t>als</w:t>
      </w:r>
      <w:r w:rsidRPr="004D5040" w:rsidR="00E40C3B">
        <w:rPr>
          <w:szCs w:val="18"/>
        </w:rPr>
        <w:t xml:space="preserve"> indirecte kosten kunnen worden </w:t>
      </w:r>
      <w:r w:rsidRPr="004D5040">
        <w:rPr>
          <w:szCs w:val="18"/>
        </w:rPr>
        <w:t>doorberekend aan</w:t>
      </w:r>
      <w:r w:rsidRPr="004D5040" w:rsidR="00E40C3B">
        <w:rPr>
          <w:szCs w:val="18"/>
        </w:rPr>
        <w:t xml:space="preserve"> o</w:t>
      </w:r>
      <w:r w:rsidRPr="004D5040">
        <w:rPr>
          <w:szCs w:val="18"/>
        </w:rPr>
        <w:t>nder toezicht staande personen</w:t>
      </w:r>
      <w:r w:rsidRPr="004D5040" w:rsidR="00E40C3B">
        <w:rPr>
          <w:szCs w:val="18"/>
        </w:rPr>
        <w:t>;</w:t>
      </w:r>
    </w:p>
    <w:p w:rsidRPr="004D5040" w:rsidR="00E40C3B" w:rsidP="003A1B15" w:rsidRDefault="001E71F7" w14:paraId="0F6E2032" w14:textId="47EA4B4C">
      <w:pPr>
        <w:pStyle w:val="Lijstalinea"/>
        <w:numPr>
          <w:ilvl w:val="0"/>
          <w:numId w:val="7"/>
        </w:numPr>
        <w:spacing w:line="260" w:lineRule="exact"/>
        <w:rPr>
          <w:szCs w:val="18"/>
        </w:rPr>
      </w:pPr>
      <w:r w:rsidRPr="004D5040">
        <w:rPr>
          <w:szCs w:val="18"/>
        </w:rPr>
        <w:t>Kosten voor eenmalige handelingen worden ten laste gebracht aan de persoon voor wie die handeling is verricht;</w:t>
      </w:r>
      <w:r w:rsidRPr="004D5040" w:rsidR="004C4423">
        <w:rPr>
          <w:szCs w:val="18"/>
        </w:rPr>
        <w:t xml:space="preserve"> en</w:t>
      </w:r>
    </w:p>
    <w:p w:rsidRPr="004D5040" w:rsidR="001E71F7" w:rsidP="003A1B15" w:rsidRDefault="00F54E72" w14:paraId="0ED5CD86" w14:textId="3E64C8D6">
      <w:pPr>
        <w:pStyle w:val="Lijstalinea"/>
        <w:numPr>
          <w:ilvl w:val="0"/>
          <w:numId w:val="7"/>
        </w:numPr>
        <w:spacing w:line="260" w:lineRule="exact"/>
        <w:rPr>
          <w:szCs w:val="18"/>
        </w:rPr>
      </w:pPr>
      <w:r w:rsidRPr="004D5040">
        <w:rPr>
          <w:szCs w:val="18"/>
        </w:rPr>
        <w:t>Met uitzondering van de taken die de toezichthouders hebben o</w:t>
      </w:r>
      <w:r w:rsidRPr="004D5040" w:rsidR="00D354C0">
        <w:rPr>
          <w:szCs w:val="18"/>
        </w:rPr>
        <w:t xml:space="preserve">p grond van de Pensioenwet BES </w:t>
      </w:r>
      <w:r w:rsidRPr="004D5040">
        <w:rPr>
          <w:szCs w:val="18"/>
        </w:rPr>
        <w:t xml:space="preserve">worden de kosten </w:t>
      </w:r>
      <w:r w:rsidRPr="004D5040" w:rsidR="004C4423">
        <w:rPr>
          <w:szCs w:val="18"/>
        </w:rPr>
        <w:t xml:space="preserve">voor de uitvoering van de taken van de </w:t>
      </w:r>
      <w:r w:rsidRPr="004D5040">
        <w:rPr>
          <w:szCs w:val="18"/>
        </w:rPr>
        <w:t>toezichthouders</w:t>
      </w:r>
      <w:r w:rsidRPr="004D5040" w:rsidR="004C4423">
        <w:rPr>
          <w:szCs w:val="18"/>
        </w:rPr>
        <w:t xml:space="preserve"> in </w:t>
      </w:r>
      <w:r w:rsidRPr="004D5040" w:rsidR="00B55988">
        <w:rPr>
          <w:szCs w:val="18"/>
        </w:rPr>
        <w:t xml:space="preserve">de openbare lichamen </w:t>
      </w:r>
      <w:r w:rsidRPr="004D5040" w:rsidR="004C4423">
        <w:rPr>
          <w:szCs w:val="18"/>
        </w:rPr>
        <w:t xml:space="preserve">Bonaire, Sint-Eustatius en Saba niet op grond van de </w:t>
      </w:r>
      <w:proofErr w:type="spellStart"/>
      <w:r w:rsidRPr="004D5040" w:rsidR="004C4423">
        <w:rPr>
          <w:szCs w:val="18"/>
        </w:rPr>
        <w:t>Wbft</w:t>
      </w:r>
      <w:proofErr w:type="spellEnd"/>
      <w:r w:rsidRPr="004D5040" w:rsidR="004C4423">
        <w:rPr>
          <w:szCs w:val="18"/>
        </w:rPr>
        <w:t xml:space="preserve"> 2019 doorberekend aan de onder toezicht staande personen</w:t>
      </w:r>
      <w:r w:rsidRPr="004D5040">
        <w:rPr>
          <w:szCs w:val="18"/>
        </w:rPr>
        <w:t>. De Wet financiële markten BES kent namelijk een eigen bekostigingssysteem.</w:t>
      </w:r>
      <w:r w:rsidRPr="004D5040" w:rsidR="00A02BD7">
        <w:rPr>
          <w:rStyle w:val="Voetnootmarkering"/>
          <w:szCs w:val="18"/>
        </w:rPr>
        <w:footnoteReference w:id="124"/>
      </w:r>
    </w:p>
    <w:p w:rsidRPr="004D5040" w:rsidR="008E31B2" w:rsidP="00E925AB" w:rsidRDefault="008E31B2" w14:paraId="3B3A395D" w14:textId="77777777">
      <w:pPr>
        <w:spacing w:after="0" w:line="260" w:lineRule="exact"/>
        <w:rPr>
          <w:szCs w:val="18"/>
        </w:rPr>
      </w:pPr>
    </w:p>
    <w:p w:rsidRPr="004D5040" w:rsidR="00E925AB" w:rsidP="00E925AB" w:rsidRDefault="00F053F7" w14:paraId="43B77AA7" w14:textId="3C5E68F8">
      <w:pPr>
        <w:spacing w:after="0" w:line="260" w:lineRule="exact"/>
        <w:rPr>
          <w:szCs w:val="18"/>
        </w:rPr>
      </w:pPr>
      <w:r w:rsidRPr="004D5040">
        <w:rPr>
          <w:szCs w:val="18"/>
        </w:rPr>
        <w:t xml:space="preserve">De </w:t>
      </w:r>
      <w:proofErr w:type="spellStart"/>
      <w:r w:rsidRPr="004D5040">
        <w:rPr>
          <w:szCs w:val="18"/>
        </w:rPr>
        <w:t>Wbft</w:t>
      </w:r>
      <w:proofErr w:type="spellEnd"/>
      <w:r w:rsidRPr="004D5040">
        <w:rPr>
          <w:szCs w:val="18"/>
        </w:rPr>
        <w:t xml:space="preserve"> 2019</w:t>
      </w:r>
      <w:r w:rsidRPr="004D5040" w:rsidR="00E925AB">
        <w:rPr>
          <w:szCs w:val="18"/>
        </w:rPr>
        <w:t xml:space="preserve"> </w:t>
      </w:r>
      <w:r w:rsidRPr="004D5040" w:rsidR="00D354C0">
        <w:rPr>
          <w:szCs w:val="18"/>
        </w:rPr>
        <w:t>maakt onderscheid tussen</w:t>
      </w:r>
      <w:r w:rsidRPr="004D5040" w:rsidR="00E925AB">
        <w:rPr>
          <w:szCs w:val="18"/>
        </w:rPr>
        <w:t xml:space="preserve"> kosten voor eenmalige handelingen en kosten voor </w:t>
      </w:r>
      <w:r w:rsidRPr="004D5040" w:rsidR="00D354C0">
        <w:rPr>
          <w:szCs w:val="18"/>
        </w:rPr>
        <w:t xml:space="preserve">het </w:t>
      </w:r>
      <w:r w:rsidRPr="004D5040" w:rsidR="00E925AB">
        <w:rPr>
          <w:szCs w:val="18"/>
        </w:rPr>
        <w:t xml:space="preserve">doorlopend toezicht. Het eerste type kosten betreft kosten voor handelingen met een incidenteel, niet-structureel karakter </w:t>
      </w:r>
      <w:r w:rsidRPr="004D5040" w:rsidR="00450913">
        <w:rPr>
          <w:szCs w:val="18"/>
        </w:rPr>
        <w:t xml:space="preserve">die aanwijsbaar voor een bepaald persoon worden verricht, </w:t>
      </w:r>
      <w:r w:rsidRPr="004D5040" w:rsidR="00E925AB">
        <w:rPr>
          <w:szCs w:val="18"/>
        </w:rPr>
        <w:t>zoals een vergunningaanvraag</w:t>
      </w:r>
      <w:r w:rsidRPr="004D5040" w:rsidR="003A1B15">
        <w:rPr>
          <w:szCs w:val="18"/>
        </w:rPr>
        <w:t xml:space="preserve"> (leges)</w:t>
      </w:r>
      <w:r w:rsidRPr="004D5040" w:rsidR="00E925AB">
        <w:rPr>
          <w:szCs w:val="18"/>
        </w:rPr>
        <w:t xml:space="preserve">. De kosten voor eenmalige handelingen worden jaarlijks begroot door de toezichthouders en </w:t>
      </w:r>
      <w:r w:rsidRPr="004D5040" w:rsidR="004C0957">
        <w:rPr>
          <w:szCs w:val="18"/>
        </w:rPr>
        <w:t xml:space="preserve">deze kosten worden </w:t>
      </w:r>
      <w:r w:rsidRPr="004D5040" w:rsidR="00E925AB">
        <w:rPr>
          <w:szCs w:val="18"/>
        </w:rPr>
        <w:t>vooraf bij ministeriële regeling</w:t>
      </w:r>
      <w:r w:rsidRPr="004D5040" w:rsidR="00E925AB">
        <w:rPr>
          <w:rStyle w:val="Voetnootmarkering"/>
          <w:szCs w:val="18"/>
        </w:rPr>
        <w:footnoteReference w:id="125"/>
      </w:r>
      <w:r w:rsidRPr="004D5040" w:rsidR="00E925AB">
        <w:rPr>
          <w:szCs w:val="18"/>
        </w:rPr>
        <w:t xml:space="preserve"> vastgesteld. </w:t>
      </w:r>
      <w:r w:rsidRPr="004D5040" w:rsidR="00F44047">
        <w:rPr>
          <w:szCs w:val="18"/>
        </w:rPr>
        <w:t>Zoals volgt uit het onder iii genoemde uitgangspunt</w:t>
      </w:r>
      <w:r w:rsidRPr="004D5040" w:rsidR="004C0957">
        <w:rPr>
          <w:szCs w:val="18"/>
        </w:rPr>
        <w:t>,</w:t>
      </w:r>
      <w:r w:rsidRPr="004D5040" w:rsidR="00F44047">
        <w:rPr>
          <w:szCs w:val="18"/>
        </w:rPr>
        <w:t xml:space="preserve"> worden d</w:t>
      </w:r>
      <w:r w:rsidRPr="004D5040" w:rsidR="00E925AB">
        <w:rPr>
          <w:szCs w:val="18"/>
        </w:rPr>
        <w:t xml:space="preserve">eze kosten </w:t>
      </w:r>
      <w:r w:rsidRPr="004D5040" w:rsidR="004C0957">
        <w:rPr>
          <w:szCs w:val="18"/>
        </w:rPr>
        <w:t xml:space="preserve">in beginsel </w:t>
      </w:r>
      <w:r w:rsidRPr="004D5040" w:rsidR="00E925AB">
        <w:rPr>
          <w:szCs w:val="18"/>
        </w:rPr>
        <w:t>doorberekend aan de persoon ten behoeve van wie de betreffende eenmalige handeling is verricht.</w:t>
      </w:r>
      <w:r w:rsidRPr="004D5040" w:rsidR="00BA1983">
        <w:rPr>
          <w:rStyle w:val="Voetnootmarkering"/>
          <w:szCs w:val="18"/>
        </w:rPr>
        <w:footnoteReference w:id="126"/>
      </w:r>
    </w:p>
    <w:p w:rsidRPr="004D5040" w:rsidR="00BA4C56" w:rsidP="009F6509" w:rsidRDefault="00BA4C56" w14:paraId="70E938A6" w14:textId="77777777">
      <w:pPr>
        <w:spacing w:after="0" w:line="260" w:lineRule="exact"/>
        <w:rPr>
          <w:szCs w:val="18"/>
        </w:rPr>
      </w:pPr>
    </w:p>
    <w:p w:rsidRPr="004D5040" w:rsidR="00411918" w:rsidP="00411918" w:rsidRDefault="00411918" w14:paraId="3E2F2C4B" w14:textId="17A28363">
      <w:pPr>
        <w:spacing w:after="0" w:line="260" w:lineRule="exact"/>
        <w:rPr>
          <w:szCs w:val="18"/>
        </w:rPr>
      </w:pPr>
      <w:r w:rsidRPr="004D5040">
        <w:rPr>
          <w:szCs w:val="18"/>
        </w:rPr>
        <w:t>Het grootste deel van de toezichtkosten bestaat uit kosten v</w:t>
      </w:r>
      <w:r w:rsidRPr="004D5040" w:rsidR="00493B3C">
        <w:rPr>
          <w:szCs w:val="18"/>
        </w:rPr>
        <w:t xml:space="preserve">oor het doorlopend toezicht, oftewel </w:t>
      </w:r>
      <w:r w:rsidRPr="004D5040">
        <w:rPr>
          <w:szCs w:val="18"/>
        </w:rPr>
        <w:t>het toezicht op de naleving van wet- en regelgeving en de handhav</w:t>
      </w:r>
      <w:r w:rsidRPr="004D5040" w:rsidR="00493B3C">
        <w:rPr>
          <w:szCs w:val="18"/>
        </w:rPr>
        <w:t>ing van die wet- en regelgeving. Het gaat hierbij</w:t>
      </w:r>
      <w:r w:rsidRPr="004D5040">
        <w:rPr>
          <w:szCs w:val="18"/>
        </w:rPr>
        <w:t xml:space="preserve"> </w:t>
      </w:r>
      <w:r w:rsidRPr="004D5040" w:rsidR="00493B3C">
        <w:rPr>
          <w:szCs w:val="18"/>
        </w:rPr>
        <w:t xml:space="preserve">om </w:t>
      </w:r>
      <w:r w:rsidRPr="004D5040" w:rsidR="003A1B15">
        <w:rPr>
          <w:szCs w:val="18"/>
        </w:rPr>
        <w:t>alle handelingen waarvoor geen leges in rekening worden gebracht</w:t>
      </w:r>
      <w:r w:rsidRPr="004D5040">
        <w:rPr>
          <w:szCs w:val="18"/>
        </w:rPr>
        <w:t xml:space="preserve">. </w:t>
      </w:r>
      <w:r w:rsidRPr="004D5040" w:rsidR="00ED3803">
        <w:rPr>
          <w:szCs w:val="18"/>
        </w:rPr>
        <w:t xml:space="preserve">De kosten </w:t>
      </w:r>
      <w:r w:rsidRPr="004D5040" w:rsidR="0087502A">
        <w:rPr>
          <w:szCs w:val="18"/>
        </w:rPr>
        <w:t xml:space="preserve">voor het doorlopend toezicht </w:t>
      </w:r>
      <w:r w:rsidRPr="004D5040" w:rsidR="00ED3803">
        <w:rPr>
          <w:szCs w:val="18"/>
        </w:rPr>
        <w:t>worden jaarlijks doorberekend aan de onder toezicht staande personen.</w:t>
      </w:r>
      <w:r w:rsidRPr="004D5040" w:rsidR="00ED3803">
        <w:rPr>
          <w:rStyle w:val="Voetnootmarkering"/>
          <w:szCs w:val="18"/>
        </w:rPr>
        <w:footnoteReference w:id="127"/>
      </w:r>
      <w:r w:rsidRPr="004D5040" w:rsidR="00ED3803">
        <w:rPr>
          <w:szCs w:val="18"/>
        </w:rPr>
        <w:t xml:space="preserve"> </w:t>
      </w:r>
      <w:r w:rsidRPr="004D5040" w:rsidR="0087502A">
        <w:rPr>
          <w:szCs w:val="18"/>
        </w:rPr>
        <w:t>Daarb</w:t>
      </w:r>
      <w:r w:rsidRPr="004D5040">
        <w:rPr>
          <w:szCs w:val="18"/>
        </w:rPr>
        <w:t>ij is</w:t>
      </w:r>
      <w:r w:rsidRPr="004D5040" w:rsidR="0087502A">
        <w:rPr>
          <w:szCs w:val="18"/>
        </w:rPr>
        <w:t xml:space="preserve"> voor de onder toezicht staande persoon</w:t>
      </w:r>
      <w:r w:rsidRPr="004D5040">
        <w:rPr>
          <w:szCs w:val="18"/>
        </w:rPr>
        <w:t xml:space="preserve"> relevant in welke </w:t>
      </w:r>
      <w:r w:rsidRPr="004D5040" w:rsidR="003A1B15">
        <w:rPr>
          <w:szCs w:val="18"/>
        </w:rPr>
        <w:t>toezicht</w:t>
      </w:r>
      <w:r w:rsidRPr="004D5040">
        <w:rPr>
          <w:szCs w:val="18"/>
        </w:rPr>
        <w:t xml:space="preserve">categorie </w:t>
      </w:r>
      <w:r w:rsidRPr="004D5040" w:rsidR="0087502A">
        <w:rPr>
          <w:szCs w:val="18"/>
        </w:rPr>
        <w:t>hij valt</w:t>
      </w:r>
      <w:r w:rsidRPr="004D5040">
        <w:rPr>
          <w:szCs w:val="18"/>
        </w:rPr>
        <w:t>. De kosten worden namelijk toegerekend aan categorieën onder toezicht staande personen zoals banken, beleggingsinstelli</w:t>
      </w:r>
      <w:r w:rsidRPr="004D5040" w:rsidR="00493B3C">
        <w:rPr>
          <w:szCs w:val="18"/>
        </w:rPr>
        <w:t>ngen, financiële</w:t>
      </w:r>
      <w:r w:rsidRPr="004D5040" w:rsidR="00B247FB">
        <w:rPr>
          <w:szCs w:val="18"/>
        </w:rPr>
        <w:t xml:space="preserve"> </w:t>
      </w:r>
      <w:r w:rsidRPr="004D5040" w:rsidR="00493B3C">
        <w:rPr>
          <w:szCs w:val="18"/>
        </w:rPr>
        <w:t xml:space="preserve">dienstverleners et </w:t>
      </w:r>
      <w:r w:rsidRPr="004D5040">
        <w:rPr>
          <w:szCs w:val="18"/>
        </w:rPr>
        <w:t xml:space="preserve">cetera. De kosten per </w:t>
      </w:r>
      <w:r w:rsidRPr="004D5040" w:rsidR="003A1B15">
        <w:rPr>
          <w:szCs w:val="18"/>
        </w:rPr>
        <w:t>toezicht</w:t>
      </w:r>
      <w:r w:rsidRPr="004D5040">
        <w:rPr>
          <w:szCs w:val="18"/>
        </w:rPr>
        <w:t>categorie zijn gebaseerd op de regels waarop toezicht wordt gehouden</w:t>
      </w:r>
      <w:r w:rsidRPr="004D5040" w:rsidR="00493B3C">
        <w:rPr>
          <w:szCs w:val="18"/>
        </w:rPr>
        <w:t>, de toezichtintensiteit en</w:t>
      </w:r>
      <w:r w:rsidRPr="004D5040">
        <w:rPr>
          <w:szCs w:val="18"/>
        </w:rPr>
        <w:t xml:space="preserve"> de omvang en aard van de populatie waaruit de betreffende categorie bestaat.</w:t>
      </w:r>
      <w:r w:rsidRPr="004D5040">
        <w:rPr>
          <w:rStyle w:val="Voetnootmarkering"/>
          <w:szCs w:val="18"/>
        </w:rPr>
        <w:footnoteReference w:id="128"/>
      </w:r>
      <w:r w:rsidRPr="004D5040">
        <w:rPr>
          <w:szCs w:val="18"/>
        </w:rPr>
        <w:t xml:space="preserve"> </w:t>
      </w:r>
    </w:p>
    <w:p w:rsidRPr="004D5040" w:rsidR="00CC50F7" w:rsidP="00411918" w:rsidRDefault="00CC50F7" w14:paraId="32C319FB" w14:textId="77777777">
      <w:pPr>
        <w:spacing w:after="0" w:line="260" w:lineRule="exact"/>
        <w:rPr>
          <w:szCs w:val="18"/>
        </w:rPr>
      </w:pPr>
    </w:p>
    <w:p w:rsidRPr="004D5040" w:rsidR="003A1B15" w:rsidP="00411918" w:rsidRDefault="003A1B15" w14:paraId="3FE65C2A" w14:textId="45890E95">
      <w:pPr>
        <w:spacing w:after="0" w:line="260" w:lineRule="exact"/>
        <w:rPr>
          <w:szCs w:val="18"/>
        </w:rPr>
      </w:pPr>
      <w:r w:rsidRPr="004D5040">
        <w:rPr>
          <w:szCs w:val="18"/>
        </w:rPr>
        <w:t>Het Besluit bekostiging financieel toezicht 2019 (</w:t>
      </w:r>
      <w:proofErr w:type="spellStart"/>
      <w:r w:rsidRPr="004D5040">
        <w:rPr>
          <w:szCs w:val="18"/>
        </w:rPr>
        <w:t>Bbft</w:t>
      </w:r>
      <w:proofErr w:type="spellEnd"/>
      <w:r w:rsidRPr="004D5040">
        <w:rPr>
          <w:szCs w:val="18"/>
        </w:rPr>
        <w:t xml:space="preserve"> 2019)</w:t>
      </w:r>
      <w:r w:rsidRPr="004D5040" w:rsidR="00CC50F7">
        <w:rPr>
          <w:szCs w:val="18"/>
        </w:rPr>
        <w:t xml:space="preserve"> verdeelt de kosten die de AFM voor het doorlopend toezicht </w:t>
      </w:r>
      <w:r w:rsidRPr="004D5040" w:rsidR="00265700">
        <w:rPr>
          <w:szCs w:val="18"/>
        </w:rPr>
        <w:t xml:space="preserve">maakt </w:t>
      </w:r>
      <w:r w:rsidRPr="004D5040" w:rsidR="00CC50F7">
        <w:rPr>
          <w:szCs w:val="18"/>
        </w:rPr>
        <w:t xml:space="preserve">op basis van een procentuele kostenverdeling over de </w:t>
      </w:r>
      <w:r w:rsidRPr="004D5040" w:rsidR="00C452D1">
        <w:rPr>
          <w:szCs w:val="18"/>
        </w:rPr>
        <w:t>categorieën</w:t>
      </w:r>
      <w:r w:rsidRPr="004D5040" w:rsidR="00CC50F7">
        <w:rPr>
          <w:szCs w:val="18"/>
        </w:rPr>
        <w:t xml:space="preserve"> onder toezicht staande personen. Bij die verdeling wordt gekeken naar de kosten van het toezicht in de afgelopen jaren als</w:t>
      </w:r>
      <w:r w:rsidRPr="004D5040" w:rsidR="00493B3C">
        <w:rPr>
          <w:szCs w:val="18"/>
        </w:rPr>
        <w:t xml:space="preserve"> </w:t>
      </w:r>
      <w:r w:rsidRPr="004D5040" w:rsidR="00CC50F7">
        <w:rPr>
          <w:szCs w:val="18"/>
        </w:rPr>
        <w:t>ook naar de verwacht</w:t>
      </w:r>
      <w:r w:rsidRPr="004D5040" w:rsidR="00C452D1">
        <w:rPr>
          <w:szCs w:val="18"/>
        </w:rPr>
        <w:t>e ontwikkelingen in de komende j</w:t>
      </w:r>
      <w:r w:rsidRPr="004D5040" w:rsidR="00CC50F7">
        <w:rPr>
          <w:szCs w:val="18"/>
        </w:rPr>
        <w:t xml:space="preserve">aren. </w:t>
      </w:r>
      <w:r w:rsidRPr="004D5040">
        <w:rPr>
          <w:szCs w:val="18"/>
        </w:rPr>
        <w:t>Deze verdeling wordt in principe enkel aangepast indien zich een grote wijziging voordoet in de taak van de toezichthouder(s) of bij grote veranderingen binnen categorieën van onder toezicht staande personen. Daarbuiten wordt vierjaarlijks de kostenverdeling opnieuw opgesteld.</w:t>
      </w:r>
      <w:r w:rsidRPr="004D5040">
        <w:rPr>
          <w:rStyle w:val="Voetnootmarkering"/>
        </w:rPr>
        <w:footnoteReference w:id="129"/>
      </w:r>
      <w:r w:rsidRPr="004D5040">
        <w:rPr>
          <w:szCs w:val="18"/>
        </w:rPr>
        <w:t xml:space="preserve"> DNB kent een andere systematiek met aparte deelbegrotingen per toezichtcategorie uit het </w:t>
      </w:r>
      <w:proofErr w:type="spellStart"/>
      <w:r w:rsidRPr="004D5040">
        <w:rPr>
          <w:szCs w:val="18"/>
        </w:rPr>
        <w:t>Bbft</w:t>
      </w:r>
      <w:proofErr w:type="spellEnd"/>
      <w:r w:rsidRPr="004D5040">
        <w:rPr>
          <w:szCs w:val="18"/>
        </w:rPr>
        <w:t xml:space="preserve"> 2019. Deze deelbegrotingen zijn het uitgangspunt voor de tarieven voor de betreffende sector. </w:t>
      </w:r>
    </w:p>
    <w:p w:rsidRPr="004D5040" w:rsidR="003A1B15" w:rsidP="00411918" w:rsidRDefault="003A1B15" w14:paraId="26253E8E" w14:textId="77777777">
      <w:pPr>
        <w:spacing w:after="0" w:line="260" w:lineRule="exact"/>
        <w:rPr>
          <w:szCs w:val="18"/>
        </w:rPr>
      </w:pPr>
    </w:p>
    <w:p w:rsidRPr="004D5040" w:rsidR="00CC50F7" w:rsidP="00411918" w:rsidRDefault="003A1B15" w14:paraId="01C878C5" w14:textId="0F814615">
      <w:pPr>
        <w:spacing w:after="0" w:line="260" w:lineRule="exact"/>
        <w:rPr>
          <w:szCs w:val="18"/>
        </w:rPr>
      </w:pPr>
      <w:r w:rsidRPr="004D5040">
        <w:rPr>
          <w:szCs w:val="18"/>
        </w:rPr>
        <w:t>Daarnaast word</w:t>
      </w:r>
      <w:r w:rsidRPr="004D5040" w:rsidR="00F9204E">
        <w:rPr>
          <w:szCs w:val="18"/>
        </w:rPr>
        <w:t>en</w:t>
      </w:r>
      <w:r w:rsidRPr="004D5040">
        <w:rPr>
          <w:szCs w:val="18"/>
        </w:rPr>
        <w:t xml:space="preserve"> in het </w:t>
      </w:r>
      <w:proofErr w:type="spellStart"/>
      <w:r w:rsidRPr="004D5040">
        <w:rPr>
          <w:szCs w:val="18"/>
        </w:rPr>
        <w:t>Bbft</w:t>
      </w:r>
      <w:proofErr w:type="spellEnd"/>
      <w:r w:rsidRPr="004D5040">
        <w:rPr>
          <w:szCs w:val="18"/>
        </w:rPr>
        <w:t xml:space="preserve"> 2019 </w:t>
      </w:r>
      <w:r w:rsidRPr="004D5040" w:rsidR="00FA087C">
        <w:rPr>
          <w:szCs w:val="18"/>
        </w:rPr>
        <w:t xml:space="preserve">de maatstaven bepaald op basis waarvan de </w:t>
      </w:r>
      <w:r w:rsidRPr="004D5040" w:rsidR="00F9204E">
        <w:rPr>
          <w:szCs w:val="18"/>
        </w:rPr>
        <w:t>tarieven binnen een toezichtcategorie worden vastgesteld. De tarieven voor het toezicht worden jaarlijks bij ministeriële regeling vastgesteld, na een voorstel van DNB en de AFM.</w:t>
      </w:r>
      <w:r w:rsidRPr="004D5040" w:rsidR="00F9204E">
        <w:rPr>
          <w:rStyle w:val="Voetnootmarkering"/>
          <w:szCs w:val="18"/>
        </w:rPr>
        <w:footnoteReference w:id="130"/>
      </w:r>
      <w:r w:rsidRPr="004D5040" w:rsidR="00F9204E">
        <w:rPr>
          <w:szCs w:val="18"/>
        </w:rPr>
        <w:t xml:space="preserve"> De uiteindelijke facturen voor de </w:t>
      </w:r>
      <w:r w:rsidRPr="004D5040" w:rsidR="00D5677A">
        <w:rPr>
          <w:szCs w:val="18"/>
        </w:rPr>
        <w:t>personen</w:t>
      </w:r>
      <w:r w:rsidRPr="004D5040" w:rsidR="00F9204E">
        <w:rPr>
          <w:szCs w:val="18"/>
        </w:rPr>
        <w:t xml:space="preserve"> sluiten zo nauw mogelijk aan bij de laatste ontwikkelingen in het toezicht, de omvang en de samenstelling van de sector.</w:t>
      </w:r>
    </w:p>
    <w:p w:rsidRPr="004D5040" w:rsidR="00F9204E" w:rsidP="00F9204E" w:rsidRDefault="00F9204E" w14:paraId="2CF67D26" w14:textId="77777777">
      <w:pPr>
        <w:spacing w:after="0"/>
        <w:rPr>
          <w:szCs w:val="18"/>
        </w:rPr>
      </w:pPr>
    </w:p>
    <w:p w:rsidRPr="004D5040" w:rsidR="00F9204E" w:rsidP="00F9204E" w:rsidRDefault="00F9204E" w14:paraId="299FCFCE" w14:textId="29A4AB55">
      <w:pPr>
        <w:spacing w:after="0"/>
      </w:pPr>
      <w:r w:rsidRPr="004D5040">
        <w:rPr>
          <w:szCs w:val="18"/>
        </w:rPr>
        <w:t xml:space="preserve">Met het oog op de doelstelling van stabiele en voorspelbare kosten is het wenselijk om grote fluctuaties in de heffingen voor individuele instellingen te voorkomen. In 2023 zijn daarom twee stabiliteitsinstrumenten aan de </w:t>
      </w:r>
      <w:proofErr w:type="spellStart"/>
      <w:r w:rsidRPr="004D5040">
        <w:rPr>
          <w:szCs w:val="18"/>
        </w:rPr>
        <w:t>Wbft</w:t>
      </w:r>
      <w:proofErr w:type="spellEnd"/>
      <w:r w:rsidRPr="004D5040">
        <w:rPr>
          <w:szCs w:val="18"/>
        </w:rPr>
        <w:t xml:space="preserve"> 2019 toegevoegd waarmee grote schommelingen in de heffingen door incidentele kosten kunnen worden opgevangen: de heffingsreserve en de spreiding van het exploitatiesaldo.</w:t>
      </w:r>
      <w:r w:rsidRPr="004D5040">
        <w:rPr>
          <w:rStyle w:val="Voetnootmarkering"/>
          <w:szCs w:val="18"/>
        </w:rPr>
        <w:footnoteReference w:id="131"/>
      </w:r>
      <w:r w:rsidRPr="004D5040">
        <w:rPr>
          <w:szCs w:val="18"/>
        </w:rPr>
        <w:t xml:space="preserve"> Met de heffingsreserve wordt aan de toezichthouders de bevoegdheid verleend om een reserve te vormen voor het dekken van incidentele kosten. </w:t>
      </w:r>
      <w:r w:rsidRPr="004D5040">
        <w:t xml:space="preserve">De reserve heeft tot doel kosten op te vangen die niet in rekening kunnen worden gebracht bij de onder toezicht staande </w:t>
      </w:r>
      <w:r w:rsidRPr="004D5040" w:rsidR="00D5677A">
        <w:t>personen</w:t>
      </w:r>
      <w:r w:rsidRPr="004D5040">
        <w:t xml:space="preserve"> waarvoor de kosten worden gemaakt of die zouden leiden tot onevenredig hoge heffingen bij die partijen</w:t>
      </w:r>
      <w:r w:rsidRPr="004D5040">
        <w:rPr>
          <w:szCs w:val="18"/>
        </w:rPr>
        <w:t xml:space="preserve">. </w:t>
      </w:r>
      <w:r w:rsidRPr="004D5040">
        <w:t xml:space="preserve">Met de reserve kunnen in incidentele gevallen dergelijke situaties worden ondervangen. </w:t>
      </w:r>
    </w:p>
    <w:p w:rsidRPr="004D5040" w:rsidR="00F9204E" w:rsidP="00F9204E" w:rsidRDefault="00F9204E" w14:paraId="72F3D8A4" w14:textId="77777777">
      <w:pPr>
        <w:spacing w:after="0"/>
      </w:pPr>
    </w:p>
    <w:p w:rsidRPr="004D5040" w:rsidR="00F9204E" w:rsidP="00F9204E" w:rsidRDefault="00F9204E" w14:paraId="2190DC93" w14:textId="6D6A5603">
      <w:pPr>
        <w:spacing w:after="0"/>
        <w:rPr>
          <w:szCs w:val="18"/>
        </w:rPr>
      </w:pPr>
      <w:r w:rsidRPr="004D5040">
        <w:rPr>
          <w:szCs w:val="18"/>
        </w:rPr>
        <w:t xml:space="preserve">Daarnaast is de mogelijkheid geïntroduceerd om een exploitatiesaldo dat is ontstaan door incidentele posten over meerdere jaren te spreiden, in plaats van het direct in het daaropvolgende jaar in zijn geheel door te belasten aan de betrokken </w:t>
      </w:r>
      <w:r w:rsidRPr="004D5040" w:rsidR="00D5677A">
        <w:rPr>
          <w:szCs w:val="18"/>
        </w:rPr>
        <w:t>personen</w:t>
      </w:r>
      <w:r w:rsidRPr="004D5040">
        <w:rPr>
          <w:szCs w:val="18"/>
        </w:rPr>
        <w:t>.</w:t>
      </w:r>
      <w:r w:rsidRPr="004D5040">
        <w:rPr>
          <w:szCs w:val="18"/>
          <w:vertAlign w:val="superscript"/>
        </w:rPr>
        <w:footnoteReference w:id="132"/>
      </w:r>
      <w:r w:rsidRPr="004D5040">
        <w:rPr>
          <w:szCs w:val="18"/>
        </w:rPr>
        <w:t xml:space="preserve"> Deze instrumenten hebben tot doel om fluctuaties in de jaarlijkse heffingen tegen te gaan en zo hun stabiliteit te vergroten. </w:t>
      </w:r>
    </w:p>
    <w:p w:rsidRPr="004D5040" w:rsidR="00F9204E" w:rsidP="00F9204E" w:rsidRDefault="00F9204E" w14:paraId="6152B580" w14:textId="77777777">
      <w:pPr>
        <w:spacing w:after="0"/>
        <w:rPr>
          <w:szCs w:val="18"/>
        </w:rPr>
      </w:pPr>
    </w:p>
    <w:p w:rsidRPr="004D5040" w:rsidR="00F9204E" w:rsidP="00F9204E" w:rsidRDefault="00F9204E" w14:paraId="68A38A1B" w14:textId="44E20D10">
      <w:pPr>
        <w:spacing w:after="0"/>
      </w:pPr>
      <w:r w:rsidRPr="004D5040">
        <w:t xml:space="preserve">Aan de inzet van de heffingsreserve en spreiding van het exploitatiesaldo is goedkeuring van de </w:t>
      </w:r>
      <w:r w:rsidRPr="004D5040" w:rsidR="00AA1CE0">
        <w:t>m</w:t>
      </w:r>
      <w:r w:rsidRPr="004D5040">
        <w:t xml:space="preserve">inisters van Financiën en van </w:t>
      </w:r>
      <w:r w:rsidRPr="004D5040" w:rsidR="00760C13">
        <w:t>Sociale Zaken en Werkgelegenheid</w:t>
      </w:r>
      <w:r w:rsidRPr="004D5040">
        <w:t xml:space="preserve"> verbonden. Deze goedkeuring heeft enerzijds tot doel te garanderen dat de doorberekening van de toezichtkosten zoveel mogelijk op reguliere </w:t>
      </w:r>
      <w:r w:rsidRPr="004D5040" w:rsidR="007E163E">
        <w:t xml:space="preserve">wijze </w:t>
      </w:r>
      <w:r w:rsidRPr="004D5040">
        <w:t>plaatsvindt en de inzet voorbehouden is voor incidentele gevallen. Anderzijds wordt hiermee beoogd de beschikbaarheid van de reserve voor toekomstige taken en onzekerheden te bewaken.</w:t>
      </w:r>
    </w:p>
    <w:p w:rsidRPr="004D5040" w:rsidR="00F9204E" w:rsidP="00F9204E" w:rsidRDefault="00F9204E" w14:paraId="64F61A14" w14:textId="77777777">
      <w:pPr>
        <w:spacing w:after="0"/>
      </w:pPr>
    </w:p>
    <w:p w:rsidRPr="004D5040" w:rsidR="00F9204E" w:rsidP="00F9204E" w:rsidRDefault="00F9204E" w14:paraId="50535D29" w14:textId="77777777">
      <w:pPr>
        <w:spacing w:after="0"/>
      </w:pPr>
      <w:r w:rsidRPr="004D5040">
        <w:t>De ministeries en toezichthouders hebben afspraken gemaakt over de inzet van de heffingsreserve. Uit de wettekst en toelichting zijn een viertal factoren afgeleid die in elk geval relevant zijn voor de beslissing om de reserve in te zetten:</w:t>
      </w:r>
      <w:r w:rsidRPr="004D5040">
        <w:rPr>
          <w:rStyle w:val="Voetnootmarkering"/>
        </w:rPr>
        <w:footnoteReference w:id="133"/>
      </w:r>
    </w:p>
    <w:p w:rsidRPr="004D5040" w:rsidR="00F9204E" w:rsidP="00F9204E" w:rsidRDefault="00F9204E" w14:paraId="2929DD51" w14:textId="2F1BFB33">
      <w:pPr>
        <w:pStyle w:val="Lijstalinea"/>
        <w:numPr>
          <w:ilvl w:val="0"/>
          <w:numId w:val="13"/>
        </w:numPr>
        <w:rPr>
          <w:szCs w:val="18"/>
        </w:rPr>
      </w:pPr>
      <w:r w:rsidRPr="004D5040">
        <w:rPr>
          <w:szCs w:val="18"/>
        </w:rPr>
        <w:t xml:space="preserve">De inzet van de heffingsreserve moet </w:t>
      </w:r>
      <w:r w:rsidRPr="004D5040">
        <w:rPr>
          <w:szCs w:val="18"/>
          <w:u w:val="single"/>
        </w:rPr>
        <w:t>incidenteel</w:t>
      </w:r>
      <w:r w:rsidRPr="004D5040">
        <w:rPr>
          <w:szCs w:val="18"/>
        </w:rPr>
        <w:t xml:space="preserve"> zijn. Hierbij geldt dat de heffingsreserve in principe niet meer dan </w:t>
      </w:r>
      <w:r w:rsidRPr="004D5040" w:rsidR="00405D2F">
        <w:rPr>
          <w:szCs w:val="18"/>
        </w:rPr>
        <w:t>twee</w:t>
      </w:r>
      <w:r w:rsidRPr="004D5040">
        <w:rPr>
          <w:szCs w:val="18"/>
        </w:rPr>
        <w:t xml:space="preserve"> jaren achter elkaar voor dezelfde gebeurtenis kan worden ingezet. Niet relevant is of de reden voor inzet voorzien of onvoorzien is.</w:t>
      </w:r>
    </w:p>
    <w:p w:rsidRPr="004D5040" w:rsidR="00F9204E" w:rsidP="00F9204E" w:rsidRDefault="00F9204E" w14:paraId="461C23B9" w14:textId="77777777">
      <w:pPr>
        <w:pStyle w:val="Lijstalinea"/>
        <w:numPr>
          <w:ilvl w:val="0"/>
          <w:numId w:val="13"/>
        </w:numPr>
        <w:rPr>
          <w:szCs w:val="18"/>
        </w:rPr>
      </w:pPr>
      <w:r w:rsidRPr="004D5040">
        <w:rPr>
          <w:szCs w:val="18"/>
        </w:rPr>
        <w:t xml:space="preserve">De gebeurtenis zou leiden tot </w:t>
      </w:r>
      <w:r w:rsidRPr="004D5040">
        <w:rPr>
          <w:szCs w:val="18"/>
          <w:u w:val="single"/>
        </w:rPr>
        <w:t>fluctuaties</w:t>
      </w:r>
      <w:r w:rsidRPr="004D5040">
        <w:rPr>
          <w:szCs w:val="18"/>
        </w:rPr>
        <w:t>, d.w.z. een substantiële stijging van de totale kosten van een uitgavenpost. Daarbij wordt ook gekeken naar de effecten op individuele instellingen binnen de categorie.</w:t>
      </w:r>
    </w:p>
    <w:p w:rsidRPr="004D5040" w:rsidR="00F9204E" w:rsidP="00F9204E" w:rsidRDefault="00F9204E" w14:paraId="40934BFF" w14:textId="3DA1F407">
      <w:pPr>
        <w:pStyle w:val="Lijstalinea"/>
        <w:numPr>
          <w:ilvl w:val="0"/>
          <w:numId w:val="13"/>
        </w:numPr>
        <w:rPr>
          <w:szCs w:val="18"/>
        </w:rPr>
      </w:pPr>
      <w:r w:rsidRPr="004D5040">
        <w:rPr>
          <w:szCs w:val="18"/>
        </w:rPr>
        <w:t xml:space="preserve">De gebeurtenis leidt tot een </w:t>
      </w:r>
      <w:r w:rsidRPr="004D5040">
        <w:rPr>
          <w:szCs w:val="18"/>
          <w:u w:val="single"/>
        </w:rPr>
        <w:t>onevenredigheid</w:t>
      </w:r>
      <w:r w:rsidRPr="004D5040">
        <w:rPr>
          <w:szCs w:val="18"/>
        </w:rPr>
        <w:t xml:space="preserve"> in de bekostigingssystematiek. Ten eerste zijn er kosten denkbaar die zich slecht laten doorberekenen aan de sector op basis van het profijtbeginsel of het veroorzaker-</w:t>
      </w:r>
      <w:proofErr w:type="spellStart"/>
      <w:r w:rsidRPr="004D5040">
        <w:rPr>
          <w:szCs w:val="18"/>
        </w:rPr>
        <w:t>betaaltbeginsel</w:t>
      </w:r>
      <w:proofErr w:type="spellEnd"/>
      <w:r w:rsidRPr="004D5040">
        <w:rPr>
          <w:szCs w:val="18"/>
        </w:rPr>
        <w:t>, die ten grondslag liggen aan de bekostigingssystematiek.</w:t>
      </w:r>
      <w:r w:rsidRPr="004D5040">
        <w:rPr>
          <w:rStyle w:val="Voetnootmarkering"/>
          <w:szCs w:val="18"/>
        </w:rPr>
        <w:footnoteReference w:id="134"/>
      </w:r>
      <w:r w:rsidRPr="004D5040">
        <w:rPr>
          <w:szCs w:val="18"/>
        </w:rPr>
        <w:t xml:space="preserve"> Te denken valt aan voorbereidingskosten voor een categorie die nog niet onder toezicht staat. Hierbij zou dus de toepassing van de doorberekenings</w:t>
      </w:r>
      <w:r w:rsidRPr="004D5040">
        <w:rPr>
          <w:i/>
          <w:iCs/>
          <w:szCs w:val="18"/>
        </w:rPr>
        <w:t>beginselen</w:t>
      </w:r>
      <w:r w:rsidRPr="004D5040">
        <w:rPr>
          <w:szCs w:val="18"/>
        </w:rPr>
        <w:t xml:space="preserve"> leiden tot een onevenredige uitkomst. Ten tweede kunnen kosten onevenredig zijn aan de draagkracht van individuele instellingen, bijvoorbeeld omdat de kosten onevenredig drukken op hun normale bedrijfsvoering. Welke kosten disproportioneel zijn, is sterk casuïstisch en hangt onder meer af van het soort instelling, haar omvang en verdienmodel en de marktomstandigheden. In een concreet geval moet </w:t>
      </w:r>
      <w:r w:rsidRPr="004D5040" w:rsidR="00EC07F6">
        <w:rPr>
          <w:szCs w:val="18"/>
        </w:rPr>
        <w:t>de toezichthouder dus onderbouwen</w:t>
      </w:r>
      <w:r w:rsidRPr="004D5040">
        <w:rPr>
          <w:szCs w:val="18"/>
        </w:rPr>
        <w:t xml:space="preserve"> waarom het voor een bepaalde (soort) instelling niet evenredig is om de kosten volledig door te berekenen.</w:t>
      </w:r>
    </w:p>
    <w:p w:rsidRPr="004D5040" w:rsidR="00F9204E" w:rsidP="00F9204E" w:rsidRDefault="00F9204E" w14:paraId="6DD73CAB" w14:textId="77777777">
      <w:pPr>
        <w:pStyle w:val="Lijstalinea"/>
        <w:numPr>
          <w:ilvl w:val="0"/>
          <w:numId w:val="13"/>
        </w:numPr>
        <w:rPr>
          <w:szCs w:val="18"/>
        </w:rPr>
      </w:pPr>
      <w:r w:rsidRPr="004D5040">
        <w:rPr>
          <w:szCs w:val="18"/>
        </w:rPr>
        <w:t xml:space="preserve">De </w:t>
      </w:r>
      <w:r w:rsidRPr="004D5040">
        <w:rPr>
          <w:szCs w:val="18"/>
          <w:u w:val="single"/>
        </w:rPr>
        <w:t>vullingsgraad</w:t>
      </w:r>
      <w:r w:rsidRPr="004D5040">
        <w:rPr>
          <w:szCs w:val="18"/>
        </w:rPr>
        <w:t xml:space="preserve"> van de heffingsreserve moet voldoende zijn. Het kan wenselijk zijn om de heffingsreserve niet geheel uit te putten, uit voorzorg of vanwege voorziene gebeurtenissen die in de toekomst voor fluctuaties kunnen zorgen.</w:t>
      </w:r>
    </w:p>
    <w:p w:rsidRPr="004D5040" w:rsidR="00F9204E" w:rsidP="00F9204E" w:rsidRDefault="00F9204E" w14:paraId="753F4D73" w14:textId="77777777">
      <w:pPr>
        <w:spacing w:after="0"/>
        <w:rPr>
          <w:szCs w:val="18"/>
        </w:rPr>
      </w:pPr>
    </w:p>
    <w:p w:rsidRPr="004D5040" w:rsidR="007229D3" w:rsidP="007229D3" w:rsidRDefault="00F9204E" w14:paraId="20F6DC2B" w14:textId="2023F2D5">
      <w:pPr>
        <w:spacing w:after="0"/>
      </w:pPr>
      <w:r w:rsidRPr="004D5040">
        <w:t>Een verzoek om de heffingsreserve in te zetten bevat de reden voor inzet, het bedrag dat ten laste van de reserve komt en de toezichtcategorieën waaraan dit bedrag ten goede komt.</w:t>
      </w:r>
      <w:r w:rsidRPr="004D5040">
        <w:rPr>
          <w:rStyle w:val="Voetnootmarkering"/>
        </w:rPr>
        <w:footnoteReference w:id="135"/>
      </w:r>
      <w:r w:rsidRPr="004D5040">
        <w:t xml:space="preserve"> Wanneer er voor meerdere gebeurtenissen inzet van de heffingsreserve wordt verzocht, wordt dit gebundeld in één aanvraag, waarbij per gebeurtenis de reden voor inzet, het bedrag en de begunstigde sector(en) worden aangegeven. De ministers toetsen het verzoek met inachtneming van de bovengenoemde criteria en lichten hun besluit toe in de resulterende Regeling bekostiging financieel toezicht.</w:t>
      </w:r>
    </w:p>
    <w:p w:rsidRPr="004D5040" w:rsidR="00CA25F8" w:rsidP="007229D3" w:rsidRDefault="00CA25F8" w14:paraId="55A58EF7" w14:textId="77777777">
      <w:pPr>
        <w:spacing w:after="0"/>
      </w:pPr>
    </w:p>
    <w:p w:rsidRPr="004D5040" w:rsidR="003F4CA9" w:rsidP="00A632B9" w:rsidRDefault="00A632B9" w14:paraId="2D749DB0" w14:textId="77777777">
      <w:pPr>
        <w:pStyle w:val="Kop1"/>
        <w:spacing w:before="0" w:line="260" w:lineRule="exact"/>
        <w:rPr>
          <w:szCs w:val="18"/>
        </w:rPr>
      </w:pPr>
      <w:bookmarkStart w:name="_Toc507668336" w:id="20"/>
      <w:bookmarkStart w:name="_Toc6322251" w:id="21"/>
      <w:r w:rsidRPr="004D5040">
        <w:rPr>
          <w:szCs w:val="18"/>
        </w:rPr>
        <w:t>5.</w:t>
      </w:r>
      <w:r w:rsidRPr="004D5040">
        <w:rPr>
          <w:szCs w:val="18"/>
        </w:rPr>
        <w:tab/>
      </w:r>
      <w:r w:rsidRPr="004D5040" w:rsidR="003875DE">
        <w:rPr>
          <w:szCs w:val="18"/>
        </w:rPr>
        <w:t>Jaar</w:t>
      </w:r>
      <w:r w:rsidRPr="004D5040" w:rsidR="007662AF">
        <w:rPr>
          <w:szCs w:val="18"/>
        </w:rPr>
        <w:t>cyclus</w:t>
      </w:r>
      <w:r w:rsidRPr="004D5040" w:rsidR="006578EB">
        <w:rPr>
          <w:szCs w:val="18"/>
        </w:rPr>
        <w:t>:</w:t>
      </w:r>
      <w:r w:rsidRPr="004D5040" w:rsidR="003875DE">
        <w:rPr>
          <w:szCs w:val="18"/>
        </w:rPr>
        <w:t xml:space="preserve"> begrot</w:t>
      </w:r>
      <w:r w:rsidRPr="004D5040" w:rsidR="006578EB">
        <w:rPr>
          <w:szCs w:val="18"/>
        </w:rPr>
        <w:t>e</w:t>
      </w:r>
      <w:r w:rsidRPr="004D5040" w:rsidR="003875DE">
        <w:rPr>
          <w:szCs w:val="18"/>
        </w:rPr>
        <w:t>n en verantwoord</w:t>
      </w:r>
      <w:r w:rsidRPr="004D5040" w:rsidR="006578EB">
        <w:rPr>
          <w:szCs w:val="18"/>
        </w:rPr>
        <w:t>en</w:t>
      </w:r>
      <w:bookmarkEnd w:id="20"/>
      <w:bookmarkEnd w:id="21"/>
    </w:p>
    <w:p w:rsidRPr="004D5040" w:rsidR="003F4CA9" w:rsidP="005A37CF" w:rsidRDefault="003F4CA9" w14:paraId="6DD23A9A" w14:textId="77777777">
      <w:pPr>
        <w:spacing w:after="0" w:line="260" w:lineRule="exact"/>
        <w:rPr>
          <w:rFonts w:cs="Arial"/>
          <w:szCs w:val="18"/>
        </w:rPr>
      </w:pPr>
    </w:p>
    <w:p w:rsidRPr="004D5040" w:rsidR="00720ACC" w:rsidP="00720ACC" w:rsidRDefault="00FA50AE" w14:paraId="351F1E0E" w14:textId="54392630">
      <w:pPr>
        <w:spacing w:after="0" w:line="260" w:lineRule="exact"/>
        <w:rPr>
          <w:rFonts w:cs="Arial"/>
          <w:szCs w:val="18"/>
        </w:rPr>
      </w:pPr>
      <w:r w:rsidRPr="004D5040">
        <w:rPr>
          <w:rFonts w:cs="Arial"/>
          <w:szCs w:val="18"/>
        </w:rPr>
        <w:t>Aan het slot van dit toezichtarrangement wordt stil</w:t>
      </w:r>
      <w:r w:rsidRPr="004D5040" w:rsidR="00A96CD5">
        <w:rPr>
          <w:rFonts w:cs="Arial"/>
          <w:szCs w:val="18"/>
        </w:rPr>
        <w:t xml:space="preserve">gestaan bij </w:t>
      </w:r>
      <w:r w:rsidRPr="004D5040">
        <w:rPr>
          <w:rFonts w:cs="Arial"/>
          <w:szCs w:val="18"/>
        </w:rPr>
        <w:t>de jaarcyclus: het proces rondom de begroting en de jaarrekening</w:t>
      </w:r>
      <w:r w:rsidRPr="004D5040" w:rsidR="00A96CD5">
        <w:rPr>
          <w:rFonts w:cs="Arial"/>
          <w:szCs w:val="18"/>
        </w:rPr>
        <w:t>.</w:t>
      </w:r>
      <w:r w:rsidRPr="004D5040" w:rsidR="005A0195">
        <w:rPr>
          <w:rFonts w:cs="Arial"/>
          <w:szCs w:val="18"/>
        </w:rPr>
        <w:t xml:space="preserve"> </w:t>
      </w:r>
      <w:r w:rsidRPr="004D5040">
        <w:rPr>
          <w:rFonts w:cs="Arial"/>
          <w:szCs w:val="18"/>
        </w:rPr>
        <w:t>Dit proces heeft een wettelijke basis</w:t>
      </w:r>
      <w:r w:rsidRPr="004D5040" w:rsidR="00B57202">
        <w:rPr>
          <w:rFonts w:cs="Arial"/>
          <w:szCs w:val="18"/>
        </w:rPr>
        <w:t>.</w:t>
      </w:r>
      <w:r w:rsidRPr="004D5040" w:rsidR="001D21FA">
        <w:rPr>
          <w:rStyle w:val="Voetnootmarkering"/>
          <w:rFonts w:cs="Arial"/>
          <w:szCs w:val="18"/>
        </w:rPr>
        <w:footnoteReference w:id="136"/>
      </w:r>
      <w:r w:rsidRPr="004D5040" w:rsidR="00A96CD5">
        <w:rPr>
          <w:rFonts w:cs="Arial"/>
          <w:szCs w:val="18"/>
        </w:rPr>
        <w:t xml:space="preserve"> </w:t>
      </w:r>
      <w:r w:rsidRPr="004D5040" w:rsidR="00CB5758">
        <w:rPr>
          <w:rFonts w:cs="Arial"/>
          <w:szCs w:val="18"/>
        </w:rPr>
        <w:t xml:space="preserve">Verder </w:t>
      </w:r>
      <w:r w:rsidRPr="004D5040" w:rsidR="005A0195">
        <w:rPr>
          <w:rFonts w:cs="Arial"/>
          <w:szCs w:val="18"/>
        </w:rPr>
        <w:t xml:space="preserve">zijn tussen de </w:t>
      </w:r>
      <w:r w:rsidRPr="004D5040">
        <w:rPr>
          <w:rFonts w:cs="Arial"/>
          <w:szCs w:val="18"/>
        </w:rPr>
        <w:t xml:space="preserve">ministeries en zbo’s </w:t>
      </w:r>
      <w:r w:rsidRPr="004D5040" w:rsidR="00720ACC">
        <w:rPr>
          <w:rFonts w:cs="Arial"/>
          <w:szCs w:val="18"/>
        </w:rPr>
        <w:t xml:space="preserve">procedureafspraken </w:t>
      </w:r>
      <w:r w:rsidRPr="004D5040" w:rsidR="005A0195">
        <w:rPr>
          <w:rFonts w:cs="Arial"/>
          <w:szCs w:val="18"/>
        </w:rPr>
        <w:t>gemaakt.</w:t>
      </w:r>
      <w:r w:rsidRPr="004D5040" w:rsidR="00720ACC">
        <w:rPr>
          <w:rFonts w:cs="Arial"/>
          <w:szCs w:val="18"/>
        </w:rPr>
        <w:t xml:space="preserve"> </w:t>
      </w:r>
      <w:r w:rsidRPr="004D5040" w:rsidR="00F43CF8">
        <w:rPr>
          <w:rFonts w:cs="Arial"/>
          <w:szCs w:val="18"/>
        </w:rPr>
        <w:t>D</w:t>
      </w:r>
      <w:r w:rsidRPr="004D5040" w:rsidR="00CB5758">
        <w:rPr>
          <w:rFonts w:cs="Arial"/>
          <w:szCs w:val="18"/>
        </w:rPr>
        <w:t>eze</w:t>
      </w:r>
      <w:r w:rsidRPr="004D5040" w:rsidR="00720ACC">
        <w:rPr>
          <w:rFonts w:cs="Arial"/>
          <w:szCs w:val="18"/>
        </w:rPr>
        <w:t xml:space="preserve"> </w:t>
      </w:r>
      <w:r w:rsidRPr="004D5040" w:rsidR="00CB5758">
        <w:rPr>
          <w:rFonts w:cs="Arial"/>
          <w:szCs w:val="18"/>
        </w:rPr>
        <w:t xml:space="preserve">afspraken </w:t>
      </w:r>
      <w:r w:rsidRPr="004D5040" w:rsidR="00F43CF8">
        <w:rPr>
          <w:rFonts w:cs="Arial"/>
          <w:szCs w:val="18"/>
        </w:rPr>
        <w:t>borgen</w:t>
      </w:r>
      <w:r w:rsidRPr="004D5040" w:rsidR="00720ACC">
        <w:rPr>
          <w:rFonts w:cs="Arial"/>
          <w:szCs w:val="18"/>
        </w:rPr>
        <w:t xml:space="preserve"> dat </w:t>
      </w:r>
      <w:r w:rsidRPr="004D5040" w:rsidR="00F43CF8">
        <w:rPr>
          <w:rFonts w:cs="Arial"/>
          <w:szCs w:val="18"/>
        </w:rPr>
        <w:t>op gezette tijden</w:t>
      </w:r>
      <w:r w:rsidRPr="004D5040">
        <w:rPr>
          <w:rFonts w:cs="Arial"/>
          <w:szCs w:val="18"/>
        </w:rPr>
        <w:t xml:space="preserve"> overleg </w:t>
      </w:r>
      <w:r w:rsidRPr="004D5040" w:rsidR="00F43CF8">
        <w:rPr>
          <w:rFonts w:cs="Arial"/>
          <w:szCs w:val="18"/>
        </w:rPr>
        <w:t xml:space="preserve">plaatsvindt </w:t>
      </w:r>
      <w:r w:rsidRPr="004D5040">
        <w:rPr>
          <w:rFonts w:cs="Arial"/>
          <w:szCs w:val="18"/>
        </w:rPr>
        <w:t xml:space="preserve">over </w:t>
      </w:r>
      <w:r w:rsidRPr="004D5040" w:rsidR="00F43CF8">
        <w:rPr>
          <w:rFonts w:cs="Arial"/>
          <w:szCs w:val="18"/>
        </w:rPr>
        <w:t xml:space="preserve">de begroting en de jaarrekening.  </w:t>
      </w:r>
      <w:r w:rsidRPr="004D5040">
        <w:rPr>
          <w:rFonts w:cs="Arial"/>
          <w:szCs w:val="18"/>
        </w:rPr>
        <w:t xml:space="preserve"> </w:t>
      </w:r>
    </w:p>
    <w:p w:rsidRPr="004D5040" w:rsidR="00C95DBB" w:rsidP="000E2654" w:rsidRDefault="00C95DBB" w14:paraId="05D0DF86" w14:textId="77777777">
      <w:pPr>
        <w:spacing w:after="0" w:line="260" w:lineRule="exact"/>
        <w:rPr>
          <w:rFonts w:cs="Arial"/>
          <w:szCs w:val="18"/>
        </w:rPr>
      </w:pPr>
    </w:p>
    <w:p w:rsidRPr="004D5040" w:rsidR="00C95DBB" w:rsidP="000E2654" w:rsidRDefault="003C50A7" w14:paraId="391BC264" w14:textId="7AF82BFE">
      <w:pPr>
        <w:spacing w:after="0" w:line="260" w:lineRule="exact"/>
        <w:rPr>
          <w:rFonts w:cs="Arial"/>
          <w:szCs w:val="18"/>
        </w:rPr>
      </w:pPr>
      <w:r w:rsidRPr="004D5040">
        <w:rPr>
          <w:rFonts w:cs="Arial"/>
          <w:szCs w:val="18"/>
        </w:rPr>
        <w:t xml:space="preserve">Centraal in de jaarcyclus staan </w:t>
      </w:r>
      <w:r w:rsidRPr="004D5040" w:rsidR="005A0195">
        <w:rPr>
          <w:rFonts w:cs="Arial"/>
          <w:szCs w:val="18"/>
        </w:rPr>
        <w:t xml:space="preserve">dus </w:t>
      </w:r>
      <w:r w:rsidRPr="004D5040">
        <w:rPr>
          <w:rFonts w:cs="Arial"/>
          <w:szCs w:val="18"/>
        </w:rPr>
        <w:t>de begroting en de jaarrekening. In h</w:t>
      </w:r>
      <w:r w:rsidRPr="004D5040" w:rsidR="00F43CF8">
        <w:rPr>
          <w:rFonts w:cs="Arial"/>
          <w:szCs w:val="18"/>
        </w:rPr>
        <w:t>et geval van DNB wordt de term verantwoording</w:t>
      </w:r>
      <w:r w:rsidRPr="004D5040">
        <w:rPr>
          <w:rFonts w:cs="Arial"/>
          <w:szCs w:val="18"/>
        </w:rPr>
        <w:t xml:space="preserve"> gehanteerd in plaats van </w:t>
      </w:r>
      <w:r w:rsidRPr="004D5040" w:rsidR="00F43CF8">
        <w:rPr>
          <w:rFonts w:cs="Arial"/>
          <w:szCs w:val="18"/>
        </w:rPr>
        <w:t>jaarrekening</w:t>
      </w:r>
      <w:r w:rsidRPr="004D5040">
        <w:rPr>
          <w:rFonts w:cs="Arial"/>
          <w:szCs w:val="18"/>
        </w:rPr>
        <w:t>. Dit houdt verband met het feit dat DNB</w:t>
      </w:r>
      <w:r w:rsidRPr="004D5040" w:rsidR="00840E28">
        <w:rPr>
          <w:rFonts w:cs="Arial"/>
          <w:szCs w:val="18"/>
        </w:rPr>
        <w:t xml:space="preserve"> een naamloze vennootschap is die naast de taken die zij als </w:t>
      </w:r>
      <w:r w:rsidRPr="004D5040" w:rsidR="00F43CF8">
        <w:rPr>
          <w:rFonts w:cs="Arial"/>
          <w:szCs w:val="18"/>
        </w:rPr>
        <w:t>zbo</w:t>
      </w:r>
      <w:r w:rsidRPr="004D5040" w:rsidR="00840E28">
        <w:rPr>
          <w:rFonts w:cs="Arial"/>
          <w:szCs w:val="18"/>
        </w:rPr>
        <w:t xml:space="preserve"> uitvoert, ook monetaire taken heeft</w:t>
      </w:r>
      <w:r w:rsidRPr="004D5040" w:rsidR="00200018">
        <w:rPr>
          <w:rFonts w:cs="Arial"/>
          <w:szCs w:val="18"/>
        </w:rPr>
        <w:t xml:space="preserve"> en </w:t>
      </w:r>
      <w:r w:rsidRPr="004D5040" w:rsidR="00F43CF8">
        <w:rPr>
          <w:rFonts w:cs="Arial"/>
          <w:szCs w:val="18"/>
        </w:rPr>
        <w:t xml:space="preserve">(ook) </w:t>
      </w:r>
      <w:r w:rsidRPr="004D5040" w:rsidR="00200018">
        <w:rPr>
          <w:rFonts w:cs="Arial"/>
          <w:szCs w:val="18"/>
        </w:rPr>
        <w:t xml:space="preserve">verplicht is </w:t>
      </w:r>
      <w:r w:rsidRPr="004D5040" w:rsidR="00F43CF8">
        <w:rPr>
          <w:rFonts w:cs="Arial"/>
          <w:szCs w:val="18"/>
        </w:rPr>
        <w:t xml:space="preserve">om </w:t>
      </w:r>
      <w:r w:rsidRPr="004D5040" w:rsidR="00810827">
        <w:rPr>
          <w:rFonts w:cs="Arial"/>
          <w:szCs w:val="18"/>
        </w:rPr>
        <w:t xml:space="preserve">een jaarrekening </w:t>
      </w:r>
      <w:r w:rsidRPr="004D5040" w:rsidR="00200018">
        <w:rPr>
          <w:rFonts w:cs="Arial"/>
          <w:szCs w:val="18"/>
        </w:rPr>
        <w:t>op te stellen die</w:t>
      </w:r>
      <w:r w:rsidRPr="004D5040" w:rsidR="00810827">
        <w:rPr>
          <w:rFonts w:cs="Arial"/>
          <w:szCs w:val="18"/>
        </w:rPr>
        <w:t xml:space="preserve"> ziet op al haar taken. </w:t>
      </w:r>
      <w:r w:rsidRPr="004D5040" w:rsidR="00F210BD">
        <w:rPr>
          <w:rFonts w:cs="Arial"/>
          <w:szCs w:val="18"/>
        </w:rPr>
        <w:t xml:space="preserve">DNB brengt naast deze jaarrekening ook een jaarrekening uit die enkel ziet op </w:t>
      </w:r>
      <w:r w:rsidRPr="004D5040" w:rsidR="005A0195">
        <w:rPr>
          <w:rFonts w:cs="Arial"/>
          <w:szCs w:val="18"/>
        </w:rPr>
        <w:t>de</w:t>
      </w:r>
      <w:r w:rsidRPr="004D5040" w:rsidR="00F43CF8">
        <w:rPr>
          <w:rFonts w:cs="Arial"/>
          <w:szCs w:val="18"/>
        </w:rPr>
        <w:t xml:space="preserve"> </w:t>
      </w:r>
      <w:r w:rsidRPr="004D5040" w:rsidR="005A0195">
        <w:rPr>
          <w:rFonts w:cs="Arial"/>
          <w:szCs w:val="18"/>
        </w:rPr>
        <w:t>taken</w:t>
      </w:r>
      <w:r w:rsidRPr="004D5040" w:rsidR="00F210BD">
        <w:rPr>
          <w:rFonts w:cs="Arial"/>
          <w:szCs w:val="18"/>
        </w:rPr>
        <w:t xml:space="preserve"> die zij als </w:t>
      </w:r>
      <w:r w:rsidRPr="004D5040" w:rsidR="00F43CF8">
        <w:rPr>
          <w:rFonts w:cs="Arial"/>
          <w:szCs w:val="18"/>
        </w:rPr>
        <w:t>zbo uitvoert. De l</w:t>
      </w:r>
      <w:r w:rsidRPr="004D5040" w:rsidR="00F210BD">
        <w:rPr>
          <w:rFonts w:cs="Arial"/>
          <w:szCs w:val="18"/>
        </w:rPr>
        <w:t xml:space="preserve">aatstbedoelde jaarrekening wordt, om </w:t>
      </w:r>
      <w:r w:rsidRPr="004D5040" w:rsidR="00F43CF8">
        <w:rPr>
          <w:rFonts w:cs="Arial"/>
          <w:szCs w:val="18"/>
        </w:rPr>
        <w:t xml:space="preserve">deze </w:t>
      </w:r>
      <w:r w:rsidRPr="004D5040" w:rsidR="00F210BD">
        <w:rPr>
          <w:rFonts w:cs="Arial"/>
          <w:szCs w:val="18"/>
        </w:rPr>
        <w:t>van de eerstbedoelde</w:t>
      </w:r>
      <w:r w:rsidRPr="004D5040" w:rsidR="00F43CF8">
        <w:rPr>
          <w:rFonts w:cs="Arial"/>
          <w:szCs w:val="18"/>
        </w:rPr>
        <w:t xml:space="preserve"> te onderscheiden, de </w:t>
      </w:r>
      <w:r w:rsidRPr="004D5040" w:rsidR="009D1EFE">
        <w:rPr>
          <w:rFonts w:cs="Arial"/>
          <w:szCs w:val="18"/>
        </w:rPr>
        <w:t>zbo</w:t>
      </w:r>
      <w:r w:rsidRPr="004D5040" w:rsidR="000458F3">
        <w:rPr>
          <w:rFonts w:cs="Arial"/>
          <w:szCs w:val="18"/>
        </w:rPr>
        <w:t>-</w:t>
      </w:r>
      <w:r w:rsidRPr="004D5040" w:rsidR="00F43CF8">
        <w:rPr>
          <w:rFonts w:cs="Arial"/>
          <w:szCs w:val="18"/>
        </w:rPr>
        <w:t>verantwoording genoemd.</w:t>
      </w:r>
      <w:r w:rsidRPr="004D5040" w:rsidR="00BB1462">
        <w:rPr>
          <w:rStyle w:val="Voetnootmarkering"/>
          <w:rFonts w:cs="Arial"/>
          <w:szCs w:val="18"/>
        </w:rPr>
        <w:footnoteReference w:id="137"/>
      </w:r>
      <w:r w:rsidRPr="004D5040" w:rsidR="007D57AE">
        <w:rPr>
          <w:rFonts w:cs="Arial"/>
          <w:szCs w:val="18"/>
        </w:rPr>
        <w:t xml:space="preserve"> </w:t>
      </w:r>
      <w:r w:rsidRPr="004D5040" w:rsidR="00AA1954">
        <w:rPr>
          <w:rFonts w:cs="Arial"/>
          <w:szCs w:val="18"/>
        </w:rPr>
        <w:t xml:space="preserve">In dit verband is ook </w:t>
      </w:r>
      <w:r w:rsidRPr="004D5040" w:rsidR="00F43CF8">
        <w:rPr>
          <w:rFonts w:cs="Arial"/>
          <w:szCs w:val="18"/>
        </w:rPr>
        <w:t>relevant dat waar hier de term begroting</w:t>
      </w:r>
      <w:r w:rsidRPr="004D5040" w:rsidR="00AA1954">
        <w:rPr>
          <w:rFonts w:cs="Arial"/>
          <w:szCs w:val="18"/>
        </w:rPr>
        <w:t xml:space="preserve"> wordt gehanteerd, </w:t>
      </w:r>
      <w:r w:rsidRPr="004D5040" w:rsidR="009D50FF">
        <w:rPr>
          <w:rFonts w:cs="Arial"/>
          <w:szCs w:val="18"/>
        </w:rPr>
        <w:t xml:space="preserve">ten aanzien van DNB </w:t>
      </w:r>
      <w:r w:rsidRPr="004D5040" w:rsidR="00A45F02">
        <w:rPr>
          <w:rFonts w:cs="Arial"/>
          <w:szCs w:val="18"/>
        </w:rPr>
        <w:t xml:space="preserve">bedoeld wordt </w:t>
      </w:r>
      <w:r w:rsidRPr="004D5040" w:rsidR="00AA1954">
        <w:rPr>
          <w:rFonts w:cs="Arial"/>
          <w:szCs w:val="18"/>
        </w:rPr>
        <w:t xml:space="preserve">de begroting met betrekking tot de </w:t>
      </w:r>
      <w:r w:rsidRPr="004D5040" w:rsidR="00F43CF8">
        <w:rPr>
          <w:rFonts w:cs="Arial"/>
          <w:szCs w:val="18"/>
        </w:rPr>
        <w:t>zbo-taken</w:t>
      </w:r>
      <w:r w:rsidRPr="004D5040" w:rsidR="00AA1954">
        <w:rPr>
          <w:rFonts w:cs="Arial"/>
          <w:szCs w:val="18"/>
        </w:rPr>
        <w:t>.</w:t>
      </w:r>
      <w:r w:rsidRPr="004D5040" w:rsidR="002D76C2">
        <w:rPr>
          <w:rStyle w:val="Voetnootmarkering"/>
          <w:rFonts w:cs="Arial"/>
          <w:szCs w:val="18"/>
        </w:rPr>
        <w:footnoteReference w:id="138"/>
      </w:r>
    </w:p>
    <w:p w:rsidRPr="004D5040" w:rsidR="003F2D34" w:rsidP="000E2654" w:rsidRDefault="003F2D34" w14:paraId="4C12AE65" w14:textId="75624519">
      <w:pPr>
        <w:spacing w:after="0" w:line="260" w:lineRule="exact"/>
        <w:rPr>
          <w:rFonts w:cs="Arial"/>
          <w:szCs w:val="18"/>
        </w:rPr>
      </w:pPr>
    </w:p>
    <w:p w:rsidRPr="004D5040" w:rsidR="00CA25F8" w:rsidP="000E2654" w:rsidRDefault="00CA25F8" w14:paraId="70B60CCD" w14:textId="5E01CE3C">
      <w:pPr>
        <w:spacing w:after="0" w:line="260" w:lineRule="exact"/>
        <w:rPr>
          <w:rFonts w:cs="Arial"/>
          <w:szCs w:val="18"/>
        </w:rPr>
      </w:pPr>
      <w:r w:rsidRPr="004D5040">
        <w:rPr>
          <w:rFonts w:cs="Arial"/>
          <w:szCs w:val="18"/>
        </w:rPr>
        <w:t xml:space="preserve">De begrotings- en verantwoordingscyclus is bij uitstek een bedrijfs- en beheersmatig aspect van het toezicht. Binnen het ministerie is de eigenaar daarom eerstverantwoordelijk. Tegelijkertijd zijn de kosten van het toezicht veelal niet los te zien van het wettelijk mandaat en de bevoegdheden van de toezichthouders, die primair een opdrachtgeversverantwoordelijkheid zijn. Bij het beoordelen van begrotingen en verantwoordingen of de totstandkoming van een kostenkader hebben eigenaar en opdrachtgever daarom veelvuldig contact, waarbij de eigenaar primair aanspreekpunt is voor de toezichthouders. </w:t>
      </w:r>
      <w:r w:rsidRPr="004D5040" w:rsidR="00AE096B">
        <w:rPr>
          <w:rFonts w:cs="Arial"/>
          <w:szCs w:val="18"/>
        </w:rPr>
        <w:t>D</w:t>
      </w:r>
      <w:r w:rsidRPr="004D5040">
        <w:rPr>
          <w:rFonts w:cs="Arial"/>
          <w:szCs w:val="18"/>
        </w:rPr>
        <w:t xml:space="preserve">e opdrachtgever </w:t>
      </w:r>
      <w:r w:rsidRPr="004D5040" w:rsidR="00AE096B">
        <w:rPr>
          <w:rFonts w:cs="Arial"/>
          <w:szCs w:val="18"/>
        </w:rPr>
        <w:t xml:space="preserve">is </w:t>
      </w:r>
      <w:r w:rsidRPr="004D5040">
        <w:rPr>
          <w:rFonts w:cs="Arial"/>
          <w:szCs w:val="18"/>
        </w:rPr>
        <w:t>primair verantwoordelijk voor de bekostigingsregelgeving.</w:t>
      </w:r>
    </w:p>
    <w:p w:rsidRPr="004D5040" w:rsidR="00811CFC" w:rsidP="000E2654" w:rsidRDefault="00811CFC" w14:paraId="5B23E797" w14:textId="77777777">
      <w:pPr>
        <w:spacing w:after="0" w:line="260" w:lineRule="exact"/>
        <w:rPr>
          <w:rFonts w:cs="Arial"/>
          <w:szCs w:val="18"/>
        </w:rPr>
      </w:pPr>
    </w:p>
    <w:p w:rsidRPr="004D5040" w:rsidR="003F2D34" w:rsidP="000E2654" w:rsidRDefault="003F2D34" w14:paraId="5601D84D" w14:textId="7EFFBA3F">
      <w:pPr>
        <w:spacing w:after="0" w:line="260" w:lineRule="exact"/>
        <w:rPr>
          <w:rFonts w:cs="Arial"/>
          <w:szCs w:val="18"/>
        </w:rPr>
      </w:pPr>
      <w:r w:rsidRPr="004D5040">
        <w:rPr>
          <w:rFonts w:cs="Arial"/>
          <w:szCs w:val="18"/>
        </w:rPr>
        <w:t xml:space="preserve">In de volgende paragraaf wordt ingegaan op het kostenkader </w:t>
      </w:r>
      <w:r w:rsidRPr="004D5040" w:rsidR="007F251E">
        <w:rPr>
          <w:rFonts w:cs="Arial"/>
          <w:szCs w:val="18"/>
        </w:rPr>
        <w:t>2025-2028</w:t>
      </w:r>
      <w:r w:rsidRPr="004D5040">
        <w:rPr>
          <w:rFonts w:cs="Arial"/>
          <w:szCs w:val="18"/>
        </w:rPr>
        <w:t xml:space="preserve">. Dit kostenkader ziet op de taken die DNB en de AFM uitoefenen als zbo’s. In het geval van DNB zijn in het huidige kostenkader </w:t>
      </w:r>
      <w:r w:rsidRPr="004D5040" w:rsidR="001D21FA">
        <w:rPr>
          <w:rFonts w:cs="Arial"/>
          <w:szCs w:val="18"/>
        </w:rPr>
        <w:t xml:space="preserve">sinds het kostenkader 2021-2024 </w:t>
      </w:r>
      <w:r w:rsidRPr="004D5040">
        <w:rPr>
          <w:rFonts w:cs="Arial"/>
          <w:szCs w:val="18"/>
        </w:rPr>
        <w:t xml:space="preserve">de kosten meegenomen die zij maakt ter uitvoering van haar resolutietaken en haar taken ter uitvoering van het </w:t>
      </w:r>
      <w:r w:rsidRPr="004D5040" w:rsidR="003F06AD">
        <w:rPr>
          <w:rFonts w:cs="Arial"/>
          <w:szCs w:val="18"/>
        </w:rPr>
        <w:t>depositogarantiestelsel (</w:t>
      </w:r>
      <w:r w:rsidRPr="004D5040">
        <w:rPr>
          <w:rFonts w:cs="Arial"/>
          <w:szCs w:val="18"/>
        </w:rPr>
        <w:t>DGS</w:t>
      </w:r>
      <w:r w:rsidRPr="004D5040" w:rsidR="003F06AD">
        <w:rPr>
          <w:rFonts w:cs="Arial"/>
          <w:szCs w:val="18"/>
        </w:rPr>
        <w:t>)</w:t>
      </w:r>
      <w:r w:rsidRPr="004D5040">
        <w:rPr>
          <w:rFonts w:cs="Arial"/>
          <w:szCs w:val="18"/>
        </w:rPr>
        <w:t>.</w:t>
      </w:r>
      <w:r w:rsidRPr="004D5040">
        <w:rPr>
          <w:rStyle w:val="Voetnootmarkering"/>
          <w:rFonts w:cs="Arial"/>
          <w:szCs w:val="18"/>
        </w:rPr>
        <w:footnoteReference w:id="139"/>
      </w:r>
      <w:r w:rsidRPr="004D5040">
        <w:rPr>
          <w:rFonts w:cs="Arial"/>
          <w:szCs w:val="18"/>
        </w:rPr>
        <w:t xml:space="preserve"> </w:t>
      </w:r>
      <w:r w:rsidRPr="004D5040" w:rsidR="008736B3">
        <w:rPr>
          <w:rFonts w:cs="Arial"/>
          <w:szCs w:val="18"/>
        </w:rPr>
        <w:t xml:space="preserve">Voorafgaand aan de vaststelling van </w:t>
      </w:r>
      <w:r w:rsidRPr="004D5040" w:rsidR="00D16313">
        <w:rPr>
          <w:rFonts w:cs="Arial"/>
          <w:szCs w:val="18"/>
        </w:rPr>
        <w:t xml:space="preserve">een </w:t>
      </w:r>
      <w:r w:rsidRPr="004D5040" w:rsidR="008736B3">
        <w:rPr>
          <w:rFonts w:cs="Arial"/>
          <w:szCs w:val="18"/>
        </w:rPr>
        <w:t>nieuw kostenkader worden de beide Kamers hierover geïnformeerd.</w:t>
      </w:r>
      <w:r w:rsidRPr="004D5040" w:rsidR="00D16313">
        <w:rPr>
          <w:rStyle w:val="Voetnootmarkering"/>
          <w:rFonts w:cs="Arial"/>
          <w:szCs w:val="18"/>
        </w:rPr>
        <w:footnoteReference w:id="140"/>
      </w:r>
    </w:p>
    <w:p w:rsidRPr="004D5040" w:rsidR="003C50A7" w:rsidP="000E2654" w:rsidRDefault="003C50A7" w14:paraId="78FD3E55" w14:textId="77777777">
      <w:pPr>
        <w:spacing w:after="0" w:line="260" w:lineRule="exact"/>
        <w:rPr>
          <w:rFonts w:cs="Arial"/>
          <w:szCs w:val="18"/>
        </w:rPr>
      </w:pPr>
    </w:p>
    <w:p w:rsidRPr="004D5040" w:rsidR="008503DC" w:rsidP="009B0D78" w:rsidRDefault="00792961" w14:paraId="264D3213" w14:textId="77777777">
      <w:pPr>
        <w:pStyle w:val="Kop1"/>
        <w:spacing w:before="0" w:line="260" w:lineRule="exact"/>
        <w:rPr>
          <w:rStyle w:val="Subtieleverwijzing"/>
          <w:b w:val="0"/>
        </w:rPr>
      </w:pPr>
      <w:bookmarkStart w:name="_Toc507668337" w:id="22"/>
      <w:bookmarkStart w:name="_Toc6322252" w:id="23"/>
      <w:r w:rsidRPr="004D5040">
        <w:rPr>
          <w:rStyle w:val="Subtieleverwijzing"/>
          <w:b w:val="0"/>
        </w:rPr>
        <w:t>5</w:t>
      </w:r>
      <w:r w:rsidRPr="004D5040" w:rsidR="009B0D78">
        <w:rPr>
          <w:rStyle w:val="Subtieleverwijzing"/>
          <w:b w:val="0"/>
        </w:rPr>
        <w:t>.</w:t>
      </w:r>
      <w:r w:rsidRPr="004D5040" w:rsidR="00C1191C">
        <w:rPr>
          <w:rStyle w:val="Subtieleverwijzing"/>
          <w:b w:val="0"/>
        </w:rPr>
        <w:t>1</w:t>
      </w:r>
      <w:r w:rsidRPr="004D5040" w:rsidR="009B0D78">
        <w:rPr>
          <w:rStyle w:val="Subtieleverwijzing"/>
          <w:b w:val="0"/>
        </w:rPr>
        <w:tab/>
      </w:r>
      <w:r w:rsidRPr="004D5040" w:rsidR="003F6D67">
        <w:rPr>
          <w:rStyle w:val="Subtieleverwijzing"/>
          <w:b w:val="0"/>
        </w:rPr>
        <w:t>B</w:t>
      </w:r>
      <w:r w:rsidRPr="004D5040" w:rsidR="008503DC">
        <w:rPr>
          <w:rStyle w:val="Subtieleverwijzing"/>
          <w:b w:val="0"/>
        </w:rPr>
        <w:t>egrot</w:t>
      </w:r>
      <w:r w:rsidRPr="004D5040" w:rsidR="003F6D67">
        <w:rPr>
          <w:rStyle w:val="Subtieleverwijzing"/>
          <w:b w:val="0"/>
        </w:rPr>
        <w:t>en</w:t>
      </w:r>
      <w:bookmarkEnd w:id="22"/>
      <w:bookmarkEnd w:id="23"/>
    </w:p>
    <w:p w:rsidRPr="004D5040" w:rsidR="00A632B9" w:rsidP="005A37CF" w:rsidRDefault="00A632B9" w14:paraId="7A86CBA8" w14:textId="77777777">
      <w:pPr>
        <w:spacing w:after="0" w:line="260" w:lineRule="exact"/>
        <w:rPr>
          <w:rFonts w:cs="Arial"/>
          <w:szCs w:val="18"/>
        </w:rPr>
      </w:pPr>
    </w:p>
    <w:p w:rsidRPr="004D5040" w:rsidR="000E26E7" w:rsidP="005A37CF" w:rsidRDefault="00A3796D" w14:paraId="203FD42F" w14:textId="7C5A2C08">
      <w:pPr>
        <w:spacing w:after="0" w:line="260" w:lineRule="exact"/>
        <w:rPr>
          <w:rFonts w:cs="Arial"/>
          <w:szCs w:val="18"/>
        </w:rPr>
      </w:pPr>
      <w:r w:rsidRPr="004D5040">
        <w:rPr>
          <w:rFonts w:cs="Arial"/>
          <w:szCs w:val="18"/>
        </w:rPr>
        <w:t xml:space="preserve">In deze paragraaf wordt nader ingegaan op het onderdeel van de jaarcyclus dat ziet op het proces dat voorafgaat aan </w:t>
      </w:r>
      <w:r w:rsidRPr="004D5040" w:rsidR="007E1CEF">
        <w:rPr>
          <w:rFonts w:cs="Arial"/>
          <w:szCs w:val="18"/>
        </w:rPr>
        <w:t>openbaarmaking</w:t>
      </w:r>
      <w:r w:rsidRPr="004D5040">
        <w:rPr>
          <w:rFonts w:cs="Arial"/>
          <w:szCs w:val="18"/>
        </w:rPr>
        <w:t xml:space="preserve"> van de </w:t>
      </w:r>
      <w:r w:rsidRPr="004D5040" w:rsidR="00F43CF8">
        <w:rPr>
          <w:rFonts w:cs="Arial"/>
          <w:szCs w:val="18"/>
        </w:rPr>
        <w:t>zbo-begrotingen</w:t>
      </w:r>
      <w:r w:rsidRPr="004D5040">
        <w:rPr>
          <w:rFonts w:cs="Arial"/>
          <w:szCs w:val="18"/>
        </w:rPr>
        <w:t xml:space="preserve">. </w:t>
      </w:r>
      <w:r w:rsidRPr="004D5040" w:rsidR="000E26E7">
        <w:rPr>
          <w:rFonts w:cs="Arial"/>
          <w:szCs w:val="18"/>
        </w:rPr>
        <w:t xml:space="preserve">De begroting verschaft duidelijkheid over de doelen die </w:t>
      </w:r>
      <w:r w:rsidRPr="004D5040" w:rsidR="00F43CF8">
        <w:rPr>
          <w:rFonts w:cs="Arial"/>
          <w:szCs w:val="18"/>
        </w:rPr>
        <w:t>het zbo</w:t>
      </w:r>
      <w:r w:rsidRPr="004D5040" w:rsidR="000E26E7">
        <w:rPr>
          <w:rFonts w:cs="Arial"/>
          <w:szCs w:val="18"/>
        </w:rPr>
        <w:t xml:space="preserve"> heeft voor het ko</w:t>
      </w:r>
      <w:r w:rsidRPr="004D5040" w:rsidR="00E76A09">
        <w:rPr>
          <w:rFonts w:cs="Arial"/>
          <w:szCs w:val="18"/>
        </w:rPr>
        <w:t>mend</w:t>
      </w:r>
      <w:r w:rsidRPr="004D5040" w:rsidR="00F43CF8">
        <w:rPr>
          <w:rFonts w:cs="Arial"/>
          <w:szCs w:val="18"/>
        </w:rPr>
        <w:t>e</w:t>
      </w:r>
      <w:r w:rsidRPr="004D5040" w:rsidR="00E76A09">
        <w:rPr>
          <w:rFonts w:cs="Arial"/>
          <w:szCs w:val="18"/>
        </w:rPr>
        <w:t xml:space="preserve"> boekjaar, de wijze waarop </w:t>
      </w:r>
      <w:r w:rsidRPr="004D5040" w:rsidR="00F43CF8">
        <w:rPr>
          <w:rFonts w:cs="Arial"/>
          <w:szCs w:val="18"/>
        </w:rPr>
        <w:t>het</w:t>
      </w:r>
      <w:r w:rsidRPr="004D5040" w:rsidR="000E26E7">
        <w:rPr>
          <w:rFonts w:cs="Arial"/>
          <w:szCs w:val="18"/>
        </w:rPr>
        <w:t xml:space="preserve"> deze doelen wil bereiken (d.w.z. met de inzet van welke activiteiten en middelen), en de resultaten die </w:t>
      </w:r>
      <w:r w:rsidRPr="004D5040" w:rsidR="00F43CF8">
        <w:rPr>
          <w:rFonts w:cs="Arial"/>
          <w:szCs w:val="18"/>
        </w:rPr>
        <w:t>het hiermee</w:t>
      </w:r>
      <w:r w:rsidRPr="004D5040" w:rsidR="000E26E7">
        <w:rPr>
          <w:rFonts w:cs="Arial"/>
          <w:szCs w:val="18"/>
        </w:rPr>
        <w:t xml:space="preserve"> beoogt te bereiken.</w:t>
      </w:r>
    </w:p>
    <w:p w:rsidRPr="004D5040" w:rsidR="000E26E7" w:rsidP="005A37CF" w:rsidRDefault="000E26E7" w14:paraId="4BBBD522" w14:textId="5C9F01EC">
      <w:pPr>
        <w:spacing w:after="0" w:line="260" w:lineRule="exact"/>
        <w:rPr>
          <w:rFonts w:cs="Arial"/>
          <w:szCs w:val="18"/>
        </w:rPr>
      </w:pPr>
    </w:p>
    <w:p w:rsidRPr="004D5040" w:rsidR="0085139E" w:rsidP="005A37CF" w:rsidRDefault="000E26E7" w14:paraId="357E9CE3" w14:textId="39767E6C">
      <w:pPr>
        <w:spacing w:after="0" w:line="260" w:lineRule="exact"/>
        <w:rPr>
          <w:rFonts w:cs="Arial"/>
          <w:szCs w:val="18"/>
        </w:rPr>
      </w:pPr>
      <w:r w:rsidRPr="004D5040">
        <w:rPr>
          <w:rFonts w:cs="Arial"/>
          <w:szCs w:val="18"/>
        </w:rPr>
        <w:t>De belangrijkste stappen in het begrotings</w:t>
      </w:r>
      <w:r w:rsidRPr="004D5040" w:rsidR="00A3796D">
        <w:rPr>
          <w:rFonts w:cs="Arial"/>
          <w:szCs w:val="18"/>
        </w:rPr>
        <w:t xml:space="preserve">proces </w:t>
      </w:r>
      <w:r w:rsidRPr="004D5040">
        <w:rPr>
          <w:rFonts w:cs="Arial"/>
          <w:szCs w:val="18"/>
        </w:rPr>
        <w:t>zijn</w:t>
      </w:r>
      <w:r w:rsidRPr="004D5040" w:rsidR="00A3796D">
        <w:rPr>
          <w:rFonts w:cs="Arial"/>
          <w:szCs w:val="18"/>
        </w:rPr>
        <w:t xml:space="preserve"> hieronder schematisch </w:t>
      </w:r>
      <w:r w:rsidRPr="004D5040" w:rsidR="000D430D">
        <w:rPr>
          <w:rFonts w:cs="Arial"/>
          <w:szCs w:val="18"/>
        </w:rPr>
        <w:t xml:space="preserve">en indicatief </w:t>
      </w:r>
      <w:r w:rsidRPr="004D5040" w:rsidR="00A3796D">
        <w:rPr>
          <w:rFonts w:cs="Arial"/>
          <w:szCs w:val="18"/>
        </w:rPr>
        <w:t>weergegeven</w:t>
      </w:r>
      <w:r w:rsidRPr="004D5040">
        <w:rPr>
          <w:rFonts w:cs="Arial"/>
          <w:szCs w:val="18"/>
        </w:rPr>
        <w:t xml:space="preserve">. </w:t>
      </w:r>
      <w:r w:rsidRPr="004D5040" w:rsidR="00F43CF8">
        <w:rPr>
          <w:rFonts w:cs="Arial"/>
          <w:szCs w:val="18"/>
        </w:rPr>
        <w:t xml:space="preserve">Hierbij is </w:t>
      </w:r>
      <w:r w:rsidRPr="004D5040" w:rsidR="00704420">
        <w:rPr>
          <w:rFonts w:cs="Arial"/>
          <w:szCs w:val="18"/>
        </w:rPr>
        <w:t xml:space="preserve">de periode rond augustus als start genomen; in de praktijk kan de </w:t>
      </w:r>
      <w:r w:rsidRPr="004D5040" w:rsidR="001E3864">
        <w:rPr>
          <w:rFonts w:cs="Arial"/>
          <w:szCs w:val="18"/>
        </w:rPr>
        <w:t xml:space="preserve">interne voorbereiding </w:t>
      </w:r>
      <w:r w:rsidRPr="004D5040" w:rsidR="00F43CF8">
        <w:rPr>
          <w:rFonts w:cs="Arial"/>
          <w:szCs w:val="18"/>
        </w:rPr>
        <w:t>al</w:t>
      </w:r>
      <w:r w:rsidRPr="004D5040" w:rsidR="00704420">
        <w:rPr>
          <w:rFonts w:cs="Arial"/>
          <w:szCs w:val="18"/>
        </w:rPr>
        <w:t xml:space="preserve"> voor die periode gestart zijn</w:t>
      </w:r>
      <w:r w:rsidRPr="004D5040" w:rsidR="001E3864">
        <w:rPr>
          <w:rFonts w:cs="Arial"/>
          <w:szCs w:val="18"/>
        </w:rPr>
        <w:t>.</w:t>
      </w:r>
    </w:p>
    <w:p w:rsidRPr="004D5040" w:rsidR="005E131F" w:rsidP="005A37CF" w:rsidRDefault="005E131F" w14:paraId="274BFB78" w14:textId="77777777">
      <w:pPr>
        <w:spacing w:after="0" w:line="260" w:lineRule="exact"/>
        <w:rPr>
          <w:rFonts w:cs="Arial"/>
          <w:szCs w:val="18"/>
        </w:rPr>
      </w:pPr>
    </w:p>
    <w:tbl>
      <w:tblPr>
        <w:tblW w:w="500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307"/>
        <w:gridCol w:w="3145"/>
        <w:gridCol w:w="945"/>
        <w:gridCol w:w="169"/>
        <w:gridCol w:w="678"/>
        <w:gridCol w:w="847"/>
        <w:gridCol w:w="430"/>
        <w:gridCol w:w="299"/>
        <w:gridCol w:w="548"/>
        <w:gridCol w:w="285"/>
        <w:gridCol w:w="707"/>
        <w:gridCol w:w="707"/>
      </w:tblGrid>
      <w:tr w:rsidRPr="004D5040" w:rsidR="003A01A1" w:rsidTr="009F5437" w14:paraId="7EC57EC0" w14:textId="77777777">
        <w:trPr>
          <w:trHeight w:val="225"/>
        </w:trPr>
        <w:tc>
          <w:tcPr>
            <w:tcW w:w="169" w:type="pct"/>
            <w:tcBorders>
              <w:bottom w:val="single" w:color="auto" w:sz="4" w:space="0"/>
              <w:right w:val="nil"/>
            </w:tcBorders>
            <w:shd w:val="clear" w:color="000000" w:fill="FFFFFF"/>
            <w:noWrap/>
            <w:vAlign w:val="bottom"/>
            <w:hideMark/>
          </w:tcPr>
          <w:p w:rsidRPr="004D5040" w:rsidR="00DE3264" w:rsidP="00707157" w:rsidRDefault="00DE3264" w14:paraId="28FAE2B7" w14:textId="77777777">
            <w:pPr>
              <w:spacing w:after="0" w:line="240" w:lineRule="auto"/>
              <w:rPr>
                <w:rFonts w:eastAsia="Times New Roman" w:cs="Times New Roman"/>
                <w:color w:val="000000"/>
                <w:sz w:val="16"/>
                <w:szCs w:val="16"/>
                <w:lang w:eastAsia="nl-NL"/>
              </w:rPr>
            </w:pPr>
          </w:p>
        </w:tc>
        <w:tc>
          <w:tcPr>
            <w:tcW w:w="1734" w:type="pct"/>
            <w:tcBorders>
              <w:left w:val="nil"/>
              <w:bottom w:val="single" w:color="auto" w:sz="4" w:space="0"/>
              <w:right w:val="nil"/>
            </w:tcBorders>
            <w:shd w:val="clear" w:color="000000" w:fill="FFFFFF"/>
            <w:noWrap/>
            <w:vAlign w:val="bottom"/>
            <w:hideMark/>
          </w:tcPr>
          <w:p w:rsidRPr="004D5040" w:rsidR="00DE3264" w:rsidP="00707157" w:rsidRDefault="00DE3264" w14:paraId="3BD86231" w14:textId="77777777">
            <w:pPr>
              <w:spacing w:after="0" w:line="240" w:lineRule="auto"/>
              <w:rPr>
                <w:rFonts w:eastAsia="Times New Roman" w:cs="Times New Roman"/>
                <w:color w:val="000000"/>
                <w:sz w:val="16"/>
                <w:szCs w:val="16"/>
                <w:lang w:eastAsia="nl-NL"/>
              </w:rPr>
            </w:pPr>
          </w:p>
        </w:tc>
        <w:tc>
          <w:tcPr>
            <w:tcW w:w="521" w:type="pct"/>
            <w:tcBorders>
              <w:left w:val="nil"/>
              <w:bottom w:val="single" w:color="auto" w:sz="4" w:space="0"/>
              <w:right w:val="nil"/>
            </w:tcBorders>
            <w:shd w:val="clear" w:color="000000" w:fill="FFFFFF"/>
            <w:noWrap/>
            <w:vAlign w:val="bottom"/>
            <w:hideMark/>
          </w:tcPr>
          <w:p w:rsidRPr="004D5040" w:rsidR="00DE3264" w:rsidP="00DE3264" w:rsidRDefault="00DE3264" w14:paraId="773BD83A" w14:textId="77777777">
            <w:pPr>
              <w:spacing w:after="0" w:line="240" w:lineRule="auto"/>
              <w:rPr>
                <w:rFonts w:eastAsia="Times New Roman" w:cs="Times New Roman"/>
                <w:b/>
                <w:bCs/>
                <w:color w:val="000000"/>
                <w:sz w:val="16"/>
                <w:szCs w:val="16"/>
                <w:lang w:eastAsia="nl-NL"/>
              </w:rPr>
            </w:pPr>
            <w:r w:rsidRPr="004D5040">
              <w:rPr>
                <w:rFonts w:eastAsia="Times New Roman" w:cs="Times New Roman"/>
                <w:b/>
                <w:bCs/>
                <w:color w:val="000000"/>
                <w:sz w:val="16"/>
                <w:szCs w:val="16"/>
                <w:lang w:eastAsia="nl-NL"/>
              </w:rPr>
              <w:t>Aug.</w:t>
            </w:r>
          </w:p>
        </w:tc>
        <w:tc>
          <w:tcPr>
            <w:tcW w:w="467" w:type="pct"/>
            <w:gridSpan w:val="2"/>
            <w:tcBorders>
              <w:left w:val="nil"/>
              <w:bottom w:val="single" w:color="auto" w:sz="4" w:space="0"/>
              <w:right w:val="nil"/>
            </w:tcBorders>
            <w:shd w:val="clear" w:color="000000" w:fill="FFFFFF"/>
            <w:noWrap/>
            <w:vAlign w:val="bottom"/>
            <w:hideMark/>
          </w:tcPr>
          <w:p w:rsidRPr="004D5040" w:rsidR="00DE3264" w:rsidP="00DE3264" w:rsidRDefault="00DE3264" w14:paraId="1AB1026C" w14:textId="77777777">
            <w:pPr>
              <w:spacing w:after="0" w:line="240" w:lineRule="auto"/>
              <w:rPr>
                <w:rFonts w:eastAsia="Times New Roman" w:cs="Times New Roman"/>
                <w:b/>
                <w:bCs/>
                <w:color w:val="000000"/>
                <w:sz w:val="16"/>
                <w:szCs w:val="16"/>
                <w:lang w:eastAsia="nl-NL"/>
              </w:rPr>
            </w:pPr>
            <w:r w:rsidRPr="004D5040">
              <w:rPr>
                <w:rFonts w:eastAsia="Times New Roman" w:cs="Times New Roman"/>
                <w:b/>
                <w:bCs/>
                <w:color w:val="000000"/>
                <w:sz w:val="16"/>
                <w:szCs w:val="16"/>
                <w:lang w:eastAsia="nl-NL"/>
              </w:rPr>
              <w:t>Sept.</w:t>
            </w:r>
          </w:p>
        </w:tc>
        <w:tc>
          <w:tcPr>
            <w:tcW w:w="467" w:type="pct"/>
            <w:tcBorders>
              <w:left w:val="nil"/>
              <w:bottom w:val="single" w:color="auto" w:sz="4" w:space="0"/>
              <w:right w:val="nil"/>
            </w:tcBorders>
            <w:shd w:val="clear" w:color="000000" w:fill="FFFFFF"/>
            <w:noWrap/>
            <w:vAlign w:val="bottom"/>
            <w:hideMark/>
          </w:tcPr>
          <w:p w:rsidRPr="004D5040" w:rsidR="00DE3264" w:rsidP="00DE3264" w:rsidRDefault="00DE3264" w14:paraId="13B6B79D" w14:textId="77777777">
            <w:pPr>
              <w:spacing w:after="0" w:line="240" w:lineRule="auto"/>
              <w:rPr>
                <w:rFonts w:eastAsia="Times New Roman" w:cs="Times New Roman"/>
                <w:b/>
                <w:bCs/>
                <w:color w:val="000000"/>
                <w:sz w:val="16"/>
                <w:szCs w:val="16"/>
                <w:lang w:eastAsia="nl-NL"/>
              </w:rPr>
            </w:pPr>
            <w:r w:rsidRPr="004D5040">
              <w:rPr>
                <w:rFonts w:eastAsia="Times New Roman" w:cs="Times New Roman"/>
                <w:b/>
                <w:bCs/>
                <w:color w:val="000000"/>
                <w:sz w:val="16"/>
                <w:szCs w:val="16"/>
                <w:lang w:eastAsia="nl-NL"/>
              </w:rPr>
              <w:t>Okt.</w:t>
            </w:r>
          </w:p>
        </w:tc>
        <w:tc>
          <w:tcPr>
            <w:tcW w:w="237" w:type="pct"/>
            <w:tcBorders>
              <w:top w:val="single" w:color="auto" w:sz="4" w:space="0"/>
              <w:left w:val="nil"/>
              <w:bottom w:val="single" w:color="auto" w:sz="4" w:space="0"/>
              <w:right w:val="nil"/>
            </w:tcBorders>
            <w:shd w:val="clear" w:color="000000" w:fill="FFFFFF"/>
            <w:noWrap/>
            <w:vAlign w:val="bottom"/>
            <w:hideMark/>
          </w:tcPr>
          <w:p w:rsidRPr="004D5040" w:rsidR="00DE3264" w:rsidP="00DE3264" w:rsidRDefault="00DE3264" w14:paraId="63AEB55C" w14:textId="77777777">
            <w:pPr>
              <w:spacing w:after="0" w:line="240" w:lineRule="auto"/>
              <w:rPr>
                <w:rFonts w:eastAsia="Times New Roman" w:cs="Times New Roman"/>
                <w:b/>
                <w:bCs/>
                <w:color w:val="000000"/>
                <w:sz w:val="16"/>
                <w:szCs w:val="16"/>
                <w:lang w:eastAsia="nl-NL"/>
              </w:rPr>
            </w:pPr>
          </w:p>
        </w:tc>
        <w:tc>
          <w:tcPr>
            <w:tcW w:w="467" w:type="pct"/>
            <w:gridSpan w:val="2"/>
            <w:tcBorders>
              <w:top w:val="single" w:color="auto" w:sz="4" w:space="0"/>
              <w:left w:val="nil"/>
              <w:bottom w:val="single" w:color="auto" w:sz="4" w:space="0"/>
              <w:right w:val="nil"/>
            </w:tcBorders>
            <w:shd w:val="clear" w:color="000000" w:fill="FFFFFF"/>
            <w:noWrap/>
            <w:vAlign w:val="bottom"/>
            <w:hideMark/>
          </w:tcPr>
          <w:p w:rsidRPr="004D5040" w:rsidR="00DE3264" w:rsidP="00DE3264" w:rsidRDefault="00DE3264" w14:paraId="40707485" w14:textId="77777777">
            <w:pPr>
              <w:spacing w:after="0" w:line="240" w:lineRule="auto"/>
              <w:rPr>
                <w:rFonts w:eastAsia="Times New Roman" w:cs="Times New Roman"/>
                <w:b/>
                <w:bCs/>
                <w:color w:val="000000"/>
                <w:sz w:val="16"/>
                <w:szCs w:val="16"/>
                <w:lang w:eastAsia="nl-NL"/>
              </w:rPr>
            </w:pPr>
            <w:r w:rsidRPr="004D5040">
              <w:rPr>
                <w:rFonts w:eastAsia="Times New Roman" w:cs="Times New Roman"/>
                <w:b/>
                <w:bCs/>
                <w:color w:val="000000"/>
                <w:sz w:val="16"/>
                <w:szCs w:val="16"/>
                <w:lang w:eastAsia="nl-NL"/>
              </w:rPr>
              <w:t>Nov.</w:t>
            </w:r>
          </w:p>
        </w:tc>
        <w:tc>
          <w:tcPr>
            <w:tcW w:w="157" w:type="pct"/>
            <w:tcBorders>
              <w:top w:val="single" w:color="auto" w:sz="4" w:space="0"/>
              <w:left w:val="nil"/>
              <w:bottom w:val="single" w:color="auto" w:sz="4" w:space="0"/>
              <w:right w:val="nil"/>
            </w:tcBorders>
            <w:shd w:val="clear" w:color="000000" w:fill="FFFFFF"/>
          </w:tcPr>
          <w:p w:rsidRPr="004D5040" w:rsidR="00DE3264" w:rsidP="00DE3264" w:rsidRDefault="00DE3264" w14:paraId="01D6FA27" w14:textId="77777777">
            <w:pPr>
              <w:spacing w:after="0" w:line="240" w:lineRule="auto"/>
              <w:rPr>
                <w:rFonts w:eastAsia="Times New Roman" w:cs="Times New Roman"/>
                <w:b/>
                <w:bCs/>
                <w:color w:val="000000"/>
                <w:sz w:val="16"/>
                <w:szCs w:val="16"/>
                <w:lang w:eastAsia="nl-NL"/>
              </w:rPr>
            </w:pPr>
          </w:p>
        </w:tc>
        <w:tc>
          <w:tcPr>
            <w:tcW w:w="390" w:type="pct"/>
            <w:tcBorders>
              <w:top w:val="single" w:color="auto" w:sz="4" w:space="0"/>
              <w:left w:val="nil"/>
              <w:bottom w:val="single" w:color="auto" w:sz="4" w:space="0"/>
              <w:right w:val="nil"/>
            </w:tcBorders>
            <w:shd w:val="clear" w:color="000000" w:fill="FFFFFF"/>
            <w:vAlign w:val="bottom"/>
          </w:tcPr>
          <w:p w:rsidRPr="004D5040" w:rsidR="00DE3264" w:rsidP="00DE3264" w:rsidRDefault="00DE3264" w14:paraId="0A0574BC" w14:textId="014CFEC8">
            <w:pPr>
              <w:spacing w:after="0" w:line="240" w:lineRule="auto"/>
              <w:rPr>
                <w:rFonts w:eastAsia="Times New Roman" w:cs="Times New Roman"/>
                <w:b/>
                <w:bCs/>
                <w:color w:val="000000"/>
                <w:sz w:val="16"/>
                <w:szCs w:val="16"/>
                <w:lang w:eastAsia="nl-NL"/>
              </w:rPr>
            </w:pPr>
            <w:r w:rsidRPr="004D5040">
              <w:rPr>
                <w:rFonts w:eastAsia="Times New Roman" w:cs="Times New Roman"/>
                <w:b/>
                <w:bCs/>
                <w:color w:val="000000"/>
                <w:sz w:val="16"/>
                <w:szCs w:val="16"/>
                <w:lang w:eastAsia="nl-NL"/>
              </w:rPr>
              <w:t>Dec.</w:t>
            </w:r>
          </w:p>
        </w:tc>
        <w:tc>
          <w:tcPr>
            <w:tcW w:w="390" w:type="pct"/>
            <w:tcBorders>
              <w:top w:val="single" w:color="auto" w:sz="4" w:space="0"/>
              <w:left w:val="nil"/>
              <w:bottom w:val="single" w:color="auto" w:sz="4" w:space="0"/>
              <w:right w:val="single" w:color="auto" w:sz="4" w:space="0"/>
            </w:tcBorders>
            <w:shd w:val="clear" w:color="000000" w:fill="FFFFFF"/>
            <w:noWrap/>
            <w:vAlign w:val="bottom"/>
            <w:hideMark/>
          </w:tcPr>
          <w:p w:rsidRPr="004D5040" w:rsidR="00DE3264" w:rsidP="00707157" w:rsidRDefault="00DE3264" w14:paraId="3532F3F3" w14:textId="686CAF54">
            <w:pPr>
              <w:spacing w:after="0" w:line="240" w:lineRule="auto"/>
              <w:rPr>
                <w:rFonts w:eastAsia="Times New Roman" w:cs="Times New Roman"/>
                <w:b/>
                <w:bCs/>
                <w:color w:val="000000"/>
                <w:sz w:val="16"/>
                <w:szCs w:val="16"/>
                <w:lang w:eastAsia="nl-NL"/>
              </w:rPr>
            </w:pPr>
          </w:p>
        </w:tc>
      </w:tr>
      <w:tr w:rsidRPr="004D5040" w:rsidR="003A01A1" w:rsidTr="009F5437" w14:paraId="10D0D3FE" w14:textId="77777777">
        <w:trPr>
          <w:trHeight w:val="225"/>
        </w:trPr>
        <w:tc>
          <w:tcPr>
            <w:tcW w:w="169" w:type="pct"/>
            <w:tcBorders>
              <w:top w:val="single" w:color="auto" w:sz="4" w:space="0"/>
              <w:bottom w:val="single" w:color="auto" w:sz="4" w:space="0"/>
              <w:right w:val="nil"/>
            </w:tcBorders>
            <w:shd w:val="clear" w:color="000000" w:fill="FFFFFF"/>
            <w:noWrap/>
            <w:vAlign w:val="bottom"/>
            <w:hideMark/>
          </w:tcPr>
          <w:p w:rsidRPr="004D5040" w:rsidR="00DE3264" w:rsidP="00707157" w:rsidRDefault="00DE3264" w14:paraId="799C84E8" w14:textId="77777777">
            <w:pPr>
              <w:spacing w:after="0" w:line="240" w:lineRule="auto"/>
              <w:rPr>
                <w:rFonts w:eastAsia="Times New Roman" w:cs="Times New Roman"/>
                <w:color w:val="000000"/>
                <w:sz w:val="16"/>
                <w:szCs w:val="16"/>
                <w:lang w:eastAsia="nl-NL"/>
              </w:rPr>
            </w:pPr>
          </w:p>
        </w:tc>
        <w:tc>
          <w:tcPr>
            <w:tcW w:w="1734" w:type="pct"/>
            <w:tcBorders>
              <w:top w:val="single" w:color="auto" w:sz="4" w:space="0"/>
              <w:left w:val="nil"/>
              <w:bottom w:val="single" w:color="auto" w:sz="4" w:space="0"/>
              <w:right w:val="nil"/>
            </w:tcBorders>
            <w:shd w:val="clear" w:color="000000" w:fill="FFFFFF"/>
            <w:noWrap/>
            <w:vAlign w:val="bottom"/>
            <w:hideMark/>
          </w:tcPr>
          <w:p w:rsidRPr="004D5040" w:rsidR="00DE3264" w:rsidP="00707157" w:rsidRDefault="00DE3264" w14:paraId="04A3AD8C" w14:textId="77777777">
            <w:pPr>
              <w:spacing w:after="0" w:line="240" w:lineRule="auto"/>
              <w:rPr>
                <w:rFonts w:eastAsia="Times New Roman" w:cs="Times New Roman"/>
                <w:color w:val="000000"/>
                <w:sz w:val="16"/>
                <w:szCs w:val="16"/>
                <w:lang w:eastAsia="nl-NL"/>
              </w:rPr>
            </w:pPr>
            <w:r w:rsidRPr="004D5040">
              <w:rPr>
                <w:rFonts w:eastAsia="Times New Roman" w:cs="Times New Roman"/>
                <w:b/>
                <w:bCs/>
                <w:color w:val="000000"/>
                <w:sz w:val="16"/>
                <w:szCs w:val="16"/>
                <w:lang w:eastAsia="nl-NL"/>
              </w:rPr>
              <w:t>Begroting</w:t>
            </w:r>
          </w:p>
        </w:tc>
        <w:tc>
          <w:tcPr>
            <w:tcW w:w="521" w:type="pct"/>
            <w:tcBorders>
              <w:top w:val="single" w:color="auto" w:sz="4" w:space="0"/>
              <w:left w:val="nil"/>
              <w:bottom w:val="single" w:color="auto" w:sz="4" w:space="0"/>
              <w:right w:val="nil"/>
            </w:tcBorders>
            <w:shd w:val="clear" w:color="000000" w:fill="FFFFFF"/>
            <w:noWrap/>
            <w:vAlign w:val="bottom"/>
            <w:hideMark/>
          </w:tcPr>
          <w:p w:rsidRPr="004D5040" w:rsidR="00DE3264" w:rsidP="00707157" w:rsidRDefault="00DE3264" w14:paraId="164591AE" w14:textId="77777777">
            <w:pPr>
              <w:spacing w:after="0" w:line="240" w:lineRule="auto"/>
              <w:rPr>
                <w:rFonts w:eastAsia="Times New Roman" w:cs="Times New Roman"/>
                <w:color w:val="000000"/>
                <w:sz w:val="16"/>
                <w:szCs w:val="16"/>
                <w:lang w:eastAsia="nl-NL"/>
              </w:rPr>
            </w:pPr>
          </w:p>
        </w:tc>
        <w:tc>
          <w:tcPr>
            <w:tcW w:w="93" w:type="pct"/>
            <w:tcBorders>
              <w:top w:val="single" w:color="auto" w:sz="4" w:space="0"/>
              <w:left w:val="nil"/>
              <w:bottom w:val="single" w:color="auto" w:sz="4" w:space="0"/>
              <w:right w:val="nil"/>
            </w:tcBorders>
            <w:shd w:val="clear" w:color="000000" w:fill="FFFFFF"/>
            <w:noWrap/>
            <w:vAlign w:val="bottom"/>
            <w:hideMark/>
          </w:tcPr>
          <w:p w:rsidRPr="004D5040" w:rsidR="00DE3264" w:rsidP="00707157" w:rsidRDefault="00DE3264" w14:paraId="4075624F" w14:textId="77777777">
            <w:pPr>
              <w:spacing w:after="0" w:line="240" w:lineRule="auto"/>
              <w:rPr>
                <w:rFonts w:eastAsia="Times New Roman" w:cs="Times New Roman"/>
                <w:color w:val="000000"/>
                <w:sz w:val="16"/>
                <w:szCs w:val="16"/>
                <w:lang w:eastAsia="nl-NL"/>
              </w:rPr>
            </w:pPr>
          </w:p>
        </w:tc>
        <w:tc>
          <w:tcPr>
            <w:tcW w:w="374" w:type="pct"/>
            <w:tcBorders>
              <w:top w:val="single" w:color="auto" w:sz="4" w:space="0"/>
              <w:left w:val="nil"/>
              <w:bottom w:val="single" w:color="auto" w:sz="4" w:space="0"/>
              <w:right w:val="nil"/>
            </w:tcBorders>
            <w:shd w:val="clear" w:color="000000" w:fill="FFFFFF"/>
            <w:noWrap/>
            <w:vAlign w:val="bottom"/>
            <w:hideMark/>
          </w:tcPr>
          <w:p w:rsidRPr="004D5040" w:rsidR="00DE3264" w:rsidP="00707157" w:rsidRDefault="00DE3264" w14:paraId="72494C42" w14:textId="77777777">
            <w:pPr>
              <w:spacing w:after="0" w:line="240" w:lineRule="auto"/>
              <w:rPr>
                <w:rFonts w:eastAsia="Times New Roman" w:cs="Times New Roman"/>
                <w:color w:val="000000"/>
                <w:sz w:val="16"/>
                <w:szCs w:val="16"/>
                <w:lang w:eastAsia="nl-NL"/>
              </w:rPr>
            </w:pPr>
          </w:p>
        </w:tc>
        <w:tc>
          <w:tcPr>
            <w:tcW w:w="467" w:type="pct"/>
            <w:tcBorders>
              <w:top w:val="single" w:color="auto" w:sz="4" w:space="0"/>
              <w:left w:val="nil"/>
              <w:bottom w:val="single" w:color="auto" w:sz="4" w:space="0"/>
              <w:right w:val="nil"/>
            </w:tcBorders>
            <w:shd w:val="clear" w:color="000000" w:fill="FFFFFF"/>
            <w:noWrap/>
            <w:vAlign w:val="bottom"/>
            <w:hideMark/>
          </w:tcPr>
          <w:p w:rsidRPr="004D5040" w:rsidR="00DE3264" w:rsidP="00707157" w:rsidRDefault="00DE3264" w14:paraId="00FF7ED6" w14:textId="77777777">
            <w:pPr>
              <w:spacing w:after="0" w:line="240" w:lineRule="auto"/>
              <w:rPr>
                <w:rFonts w:eastAsia="Times New Roman" w:cs="Times New Roman"/>
                <w:color w:val="000000"/>
                <w:sz w:val="16"/>
                <w:szCs w:val="16"/>
                <w:lang w:eastAsia="nl-NL"/>
              </w:rPr>
            </w:pPr>
          </w:p>
        </w:tc>
        <w:tc>
          <w:tcPr>
            <w:tcW w:w="237" w:type="pct"/>
            <w:tcBorders>
              <w:top w:val="single" w:color="auto" w:sz="4" w:space="0"/>
              <w:left w:val="nil"/>
              <w:bottom w:val="single" w:color="auto" w:sz="4" w:space="0"/>
              <w:right w:val="nil"/>
            </w:tcBorders>
            <w:shd w:val="clear" w:color="000000" w:fill="FFFFFF"/>
            <w:noWrap/>
            <w:vAlign w:val="bottom"/>
            <w:hideMark/>
          </w:tcPr>
          <w:p w:rsidRPr="004D5040" w:rsidR="00DE3264" w:rsidP="00707157" w:rsidRDefault="00DE3264" w14:paraId="64B178C9" w14:textId="77777777">
            <w:pPr>
              <w:spacing w:after="0" w:line="240" w:lineRule="auto"/>
              <w:rPr>
                <w:rFonts w:eastAsia="Times New Roman" w:cs="Times New Roman"/>
                <w:color w:val="000000"/>
                <w:sz w:val="16"/>
                <w:szCs w:val="16"/>
                <w:lang w:eastAsia="nl-NL"/>
              </w:rPr>
            </w:pPr>
          </w:p>
        </w:tc>
        <w:tc>
          <w:tcPr>
            <w:tcW w:w="165" w:type="pct"/>
            <w:tcBorders>
              <w:top w:val="single" w:color="auto" w:sz="4" w:space="0"/>
              <w:left w:val="nil"/>
              <w:bottom w:val="single" w:color="auto" w:sz="4" w:space="0"/>
              <w:right w:val="nil"/>
            </w:tcBorders>
            <w:shd w:val="clear" w:color="000000" w:fill="FFFFFF"/>
            <w:noWrap/>
            <w:vAlign w:val="bottom"/>
            <w:hideMark/>
          </w:tcPr>
          <w:p w:rsidRPr="004D5040" w:rsidR="00DE3264" w:rsidP="00707157" w:rsidRDefault="00DE3264" w14:paraId="077394D6" w14:textId="77777777">
            <w:pPr>
              <w:spacing w:after="0" w:line="240" w:lineRule="auto"/>
              <w:rPr>
                <w:rFonts w:eastAsia="Times New Roman" w:cs="Times New Roman"/>
                <w:color w:val="000000"/>
                <w:sz w:val="16"/>
                <w:szCs w:val="16"/>
                <w:lang w:eastAsia="nl-NL"/>
              </w:rPr>
            </w:pPr>
          </w:p>
        </w:tc>
        <w:tc>
          <w:tcPr>
            <w:tcW w:w="302" w:type="pct"/>
            <w:tcBorders>
              <w:top w:val="single" w:color="auto" w:sz="4" w:space="0"/>
              <w:left w:val="nil"/>
              <w:bottom w:val="single" w:color="auto" w:sz="4" w:space="0"/>
              <w:right w:val="nil"/>
            </w:tcBorders>
            <w:shd w:val="clear" w:color="000000" w:fill="FFFFFF"/>
            <w:noWrap/>
            <w:vAlign w:val="bottom"/>
            <w:hideMark/>
          </w:tcPr>
          <w:p w:rsidRPr="004D5040" w:rsidR="00DE3264" w:rsidP="00707157" w:rsidRDefault="00DE3264" w14:paraId="78217E33" w14:textId="77777777">
            <w:pPr>
              <w:spacing w:after="0" w:line="240" w:lineRule="auto"/>
              <w:rPr>
                <w:rFonts w:eastAsia="Times New Roman" w:cs="Times New Roman"/>
                <w:color w:val="000000"/>
                <w:sz w:val="16"/>
                <w:szCs w:val="16"/>
                <w:lang w:eastAsia="nl-NL"/>
              </w:rPr>
            </w:pPr>
          </w:p>
        </w:tc>
        <w:tc>
          <w:tcPr>
            <w:tcW w:w="157" w:type="pct"/>
            <w:tcBorders>
              <w:top w:val="single" w:color="auto" w:sz="4" w:space="0"/>
              <w:left w:val="nil"/>
              <w:bottom w:val="single" w:color="auto" w:sz="4" w:space="0"/>
              <w:right w:val="nil"/>
            </w:tcBorders>
            <w:shd w:val="clear" w:color="000000" w:fill="FFFFFF"/>
          </w:tcPr>
          <w:p w:rsidRPr="004D5040" w:rsidR="00DE3264" w:rsidP="00707157" w:rsidRDefault="00DE3264" w14:paraId="6128115E" w14:textId="77777777">
            <w:pPr>
              <w:spacing w:after="0" w:line="240" w:lineRule="auto"/>
              <w:rPr>
                <w:rFonts w:eastAsia="Times New Roman" w:cs="Times New Roman"/>
                <w:color w:val="000000"/>
                <w:sz w:val="16"/>
                <w:szCs w:val="16"/>
                <w:lang w:eastAsia="nl-NL"/>
              </w:rPr>
            </w:pPr>
          </w:p>
        </w:tc>
        <w:tc>
          <w:tcPr>
            <w:tcW w:w="390" w:type="pct"/>
            <w:tcBorders>
              <w:top w:val="single" w:color="auto" w:sz="4" w:space="0"/>
              <w:left w:val="nil"/>
              <w:bottom w:val="single" w:color="auto" w:sz="4" w:space="0"/>
              <w:right w:val="nil"/>
            </w:tcBorders>
            <w:shd w:val="clear" w:color="000000" w:fill="FFFFFF"/>
          </w:tcPr>
          <w:p w:rsidRPr="004D5040" w:rsidR="00DE3264" w:rsidP="00707157" w:rsidRDefault="00DE3264" w14:paraId="79DEA20C" w14:textId="2F476630">
            <w:pPr>
              <w:spacing w:after="0" w:line="240" w:lineRule="auto"/>
              <w:rPr>
                <w:rFonts w:eastAsia="Times New Roman" w:cs="Times New Roman"/>
                <w:color w:val="000000"/>
                <w:sz w:val="16"/>
                <w:szCs w:val="16"/>
                <w:lang w:eastAsia="nl-NL"/>
              </w:rPr>
            </w:pPr>
          </w:p>
        </w:tc>
        <w:tc>
          <w:tcPr>
            <w:tcW w:w="390" w:type="pct"/>
            <w:tcBorders>
              <w:top w:val="single" w:color="auto" w:sz="4" w:space="0"/>
              <w:left w:val="nil"/>
              <w:bottom w:val="single" w:color="auto" w:sz="4" w:space="0"/>
              <w:right w:val="single" w:color="auto" w:sz="4" w:space="0"/>
            </w:tcBorders>
            <w:shd w:val="clear" w:color="000000" w:fill="FFFFFF"/>
            <w:noWrap/>
            <w:vAlign w:val="bottom"/>
            <w:hideMark/>
          </w:tcPr>
          <w:p w:rsidRPr="004D5040" w:rsidR="00DE3264" w:rsidP="00707157" w:rsidRDefault="00DE3264" w14:paraId="37F36E07" w14:textId="0E5BFBFC">
            <w:pPr>
              <w:spacing w:after="0" w:line="240" w:lineRule="auto"/>
              <w:rPr>
                <w:rFonts w:eastAsia="Times New Roman" w:cs="Times New Roman"/>
                <w:color w:val="000000"/>
                <w:sz w:val="16"/>
                <w:szCs w:val="16"/>
                <w:lang w:eastAsia="nl-NL"/>
              </w:rPr>
            </w:pPr>
          </w:p>
        </w:tc>
      </w:tr>
      <w:tr w:rsidRPr="004D5040" w:rsidR="00BB59E3" w:rsidTr="009F5437" w14:paraId="345D761D" w14:textId="77777777">
        <w:trPr>
          <w:trHeight w:val="225"/>
        </w:trPr>
        <w:tc>
          <w:tcPr>
            <w:tcW w:w="169" w:type="pct"/>
            <w:tcBorders>
              <w:top w:val="single" w:color="auto" w:sz="4" w:space="0"/>
              <w:bottom w:val="single" w:color="auto" w:sz="4" w:space="0"/>
              <w:right w:val="nil"/>
            </w:tcBorders>
            <w:shd w:val="clear" w:color="auto" w:fill="auto"/>
            <w:noWrap/>
            <w:vAlign w:val="bottom"/>
            <w:hideMark/>
          </w:tcPr>
          <w:p w:rsidRPr="004D5040" w:rsidR="00DE3264" w:rsidP="0067781F" w:rsidRDefault="00DE3264" w14:paraId="2825E63B" w14:textId="77777777">
            <w:pPr>
              <w:spacing w:after="0" w:line="240" w:lineRule="auto"/>
              <w:rPr>
                <w:rFonts w:eastAsia="Times New Roman" w:cs="Times New Roman"/>
                <w:color w:val="000000"/>
                <w:sz w:val="16"/>
                <w:szCs w:val="16"/>
                <w:lang w:eastAsia="nl-NL"/>
              </w:rPr>
            </w:pPr>
            <w:r w:rsidRPr="004D5040">
              <w:rPr>
                <w:rFonts w:eastAsia="Times New Roman" w:cs="Times New Roman"/>
                <w:color w:val="000000"/>
                <w:sz w:val="16"/>
                <w:szCs w:val="16"/>
                <w:lang w:eastAsia="nl-NL"/>
              </w:rPr>
              <w:t>1.</w:t>
            </w:r>
          </w:p>
        </w:tc>
        <w:tc>
          <w:tcPr>
            <w:tcW w:w="1734" w:type="pct"/>
            <w:tcBorders>
              <w:top w:val="single" w:color="auto" w:sz="4" w:space="0"/>
              <w:left w:val="nil"/>
              <w:bottom w:val="single" w:color="auto" w:sz="4" w:space="0"/>
              <w:right w:val="nil"/>
            </w:tcBorders>
            <w:shd w:val="clear" w:color="000000" w:fill="FFFFFF"/>
            <w:noWrap/>
            <w:vAlign w:val="bottom"/>
            <w:hideMark/>
          </w:tcPr>
          <w:p w:rsidRPr="004D5040" w:rsidR="00DE3264" w:rsidP="0067781F" w:rsidRDefault="00DE3264" w14:paraId="50FE3E86" w14:textId="77777777">
            <w:pPr>
              <w:spacing w:after="0" w:line="240" w:lineRule="auto"/>
              <w:rPr>
                <w:rFonts w:eastAsia="Times New Roman" w:cs="Times New Roman"/>
                <w:color w:val="000000"/>
                <w:sz w:val="16"/>
                <w:szCs w:val="16"/>
                <w:lang w:eastAsia="nl-NL"/>
              </w:rPr>
            </w:pPr>
            <w:r w:rsidRPr="004D5040">
              <w:rPr>
                <w:rFonts w:eastAsia="Times New Roman" w:cs="Times New Roman"/>
                <w:color w:val="000000"/>
                <w:sz w:val="16"/>
                <w:szCs w:val="16"/>
                <w:lang w:eastAsia="nl-NL"/>
              </w:rPr>
              <w:t>Interne voorbereiding toezichthouder</w:t>
            </w:r>
          </w:p>
        </w:tc>
        <w:tc>
          <w:tcPr>
            <w:tcW w:w="521" w:type="pct"/>
            <w:tcBorders>
              <w:top w:val="single" w:color="auto" w:sz="4" w:space="0"/>
              <w:left w:val="nil"/>
              <w:bottom w:val="single" w:color="auto" w:sz="4" w:space="0"/>
              <w:right w:val="nil"/>
            </w:tcBorders>
            <w:shd w:val="clear" w:color="auto" w:fill="D9D9D9" w:themeFill="background1" w:themeFillShade="D9"/>
            <w:noWrap/>
            <w:vAlign w:val="bottom"/>
            <w:hideMark/>
          </w:tcPr>
          <w:p w:rsidRPr="004D5040" w:rsidR="00DE3264" w:rsidP="00707157" w:rsidRDefault="00DE3264" w14:paraId="44B17365" w14:textId="77777777">
            <w:pPr>
              <w:spacing w:after="0" w:line="240" w:lineRule="auto"/>
              <w:rPr>
                <w:rFonts w:eastAsia="Times New Roman" w:cs="Times New Roman"/>
                <w:color w:val="000000"/>
                <w:sz w:val="16"/>
                <w:szCs w:val="16"/>
                <w:lang w:eastAsia="nl-NL"/>
              </w:rPr>
            </w:pPr>
          </w:p>
        </w:tc>
        <w:tc>
          <w:tcPr>
            <w:tcW w:w="93" w:type="pct"/>
            <w:tcBorders>
              <w:top w:val="single" w:color="auto" w:sz="4" w:space="0"/>
              <w:left w:val="nil"/>
              <w:bottom w:val="single" w:color="auto" w:sz="4" w:space="0"/>
              <w:right w:val="nil"/>
            </w:tcBorders>
            <w:shd w:val="clear" w:color="auto" w:fill="D9D9D9" w:themeFill="background1" w:themeFillShade="D9"/>
            <w:noWrap/>
            <w:vAlign w:val="bottom"/>
            <w:hideMark/>
          </w:tcPr>
          <w:p w:rsidRPr="004D5040" w:rsidR="00DE3264" w:rsidP="00707157" w:rsidRDefault="00DE3264" w14:paraId="5A4A05F0" w14:textId="77777777">
            <w:pPr>
              <w:spacing w:after="0" w:line="240" w:lineRule="auto"/>
              <w:rPr>
                <w:rFonts w:eastAsia="Times New Roman" w:cs="Times New Roman"/>
                <w:color w:val="000000"/>
                <w:sz w:val="16"/>
                <w:szCs w:val="16"/>
                <w:lang w:eastAsia="nl-NL"/>
              </w:rPr>
            </w:pPr>
          </w:p>
        </w:tc>
        <w:tc>
          <w:tcPr>
            <w:tcW w:w="374" w:type="pct"/>
            <w:tcBorders>
              <w:top w:val="single" w:color="auto" w:sz="4" w:space="0"/>
              <w:left w:val="nil"/>
              <w:bottom w:val="single" w:color="auto" w:sz="4" w:space="0"/>
              <w:right w:val="nil"/>
            </w:tcBorders>
            <w:shd w:val="clear" w:color="auto" w:fill="D9D9D9" w:themeFill="background1" w:themeFillShade="D9"/>
            <w:noWrap/>
            <w:vAlign w:val="bottom"/>
            <w:hideMark/>
          </w:tcPr>
          <w:p w:rsidRPr="004D5040" w:rsidR="00DE3264" w:rsidP="00707157" w:rsidRDefault="00DE3264" w14:paraId="64D2B728" w14:textId="77777777">
            <w:pPr>
              <w:spacing w:after="0" w:line="240" w:lineRule="auto"/>
              <w:rPr>
                <w:rFonts w:eastAsia="Times New Roman" w:cs="Times New Roman"/>
                <w:color w:val="000000"/>
                <w:sz w:val="16"/>
                <w:szCs w:val="16"/>
                <w:lang w:eastAsia="nl-NL"/>
              </w:rPr>
            </w:pPr>
          </w:p>
        </w:tc>
        <w:tc>
          <w:tcPr>
            <w:tcW w:w="467" w:type="pct"/>
            <w:tcBorders>
              <w:top w:val="single" w:color="auto" w:sz="4" w:space="0"/>
              <w:left w:val="nil"/>
              <w:bottom w:val="single" w:color="auto" w:sz="4" w:space="0"/>
              <w:right w:val="nil"/>
            </w:tcBorders>
            <w:shd w:val="clear" w:color="auto" w:fill="auto"/>
            <w:noWrap/>
            <w:vAlign w:val="bottom"/>
            <w:hideMark/>
          </w:tcPr>
          <w:p w:rsidRPr="004D5040" w:rsidR="00DE3264" w:rsidP="00707157" w:rsidRDefault="00DE3264" w14:paraId="02C953C0" w14:textId="77777777">
            <w:pPr>
              <w:spacing w:after="0" w:line="240" w:lineRule="auto"/>
              <w:rPr>
                <w:rFonts w:eastAsia="Times New Roman" w:cs="Times New Roman"/>
                <w:color w:val="000000"/>
                <w:sz w:val="16"/>
                <w:szCs w:val="16"/>
                <w:lang w:eastAsia="nl-NL"/>
              </w:rPr>
            </w:pPr>
          </w:p>
        </w:tc>
        <w:tc>
          <w:tcPr>
            <w:tcW w:w="237" w:type="pct"/>
            <w:tcBorders>
              <w:top w:val="single" w:color="auto" w:sz="4" w:space="0"/>
              <w:left w:val="nil"/>
              <w:bottom w:val="single" w:color="auto" w:sz="4" w:space="0"/>
              <w:right w:val="nil"/>
            </w:tcBorders>
            <w:shd w:val="clear" w:color="000000" w:fill="FFFFFF"/>
            <w:noWrap/>
            <w:vAlign w:val="bottom"/>
            <w:hideMark/>
          </w:tcPr>
          <w:p w:rsidRPr="004D5040" w:rsidR="00DE3264" w:rsidP="00707157" w:rsidRDefault="00DE3264" w14:paraId="009E948B" w14:textId="77777777">
            <w:pPr>
              <w:spacing w:after="0" w:line="240" w:lineRule="auto"/>
              <w:rPr>
                <w:rFonts w:eastAsia="Times New Roman" w:cs="Times New Roman"/>
                <w:color w:val="000000"/>
                <w:sz w:val="16"/>
                <w:szCs w:val="16"/>
                <w:lang w:eastAsia="nl-NL"/>
              </w:rPr>
            </w:pPr>
          </w:p>
        </w:tc>
        <w:tc>
          <w:tcPr>
            <w:tcW w:w="165" w:type="pct"/>
            <w:tcBorders>
              <w:top w:val="single" w:color="auto" w:sz="4" w:space="0"/>
              <w:left w:val="nil"/>
              <w:bottom w:val="single" w:color="auto" w:sz="4" w:space="0"/>
              <w:right w:val="nil"/>
            </w:tcBorders>
            <w:shd w:val="clear" w:color="000000" w:fill="FFFFFF"/>
            <w:noWrap/>
            <w:vAlign w:val="bottom"/>
            <w:hideMark/>
          </w:tcPr>
          <w:p w:rsidRPr="004D5040" w:rsidR="00DE3264" w:rsidP="00707157" w:rsidRDefault="00DE3264" w14:paraId="5EB536EB" w14:textId="77777777">
            <w:pPr>
              <w:spacing w:after="0" w:line="240" w:lineRule="auto"/>
              <w:rPr>
                <w:rFonts w:eastAsia="Times New Roman" w:cs="Times New Roman"/>
                <w:color w:val="000000"/>
                <w:sz w:val="16"/>
                <w:szCs w:val="16"/>
                <w:lang w:eastAsia="nl-NL"/>
              </w:rPr>
            </w:pPr>
          </w:p>
        </w:tc>
        <w:tc>
          <w:tcPr>
            <w:tcW w:w="302" w:type="pct"/>
            <w:tcBorders>
              <w:top w:val="single" w:color="auto" w:sz="4" w:space="0"/>
              <w:left w:val="nil"/>
              <w:bottom w:val="single" w:color="auto" w:sz="4" w:space="0"/>
              <w:right w:val="nil"/>
            </w:tcBorders>
            <w:shd w:val="clear" w:color="000000" w:fill="FFFFFF"/>
            <w:noWrap/>
            <w:vAlign w:val="bottom"/>
            <w:hideMark/>
          </w:tcPr>
          <w:p w:rsidRPr="004D5040" w:rsidR="00DE3264" w:rsidP="00707157" w:rsidRDefault="00DE3264" w14:paraId="6908BC77" w14:textId="77777777">
            <w:pPr>
              <w:spacing w:after="0" w:line="240" w:lineRule="auto"/>
              <w:rPr>
                <w:rFonts w:eastAsia="Times New Roman" w:cs="Times New Roman"/>
                <w:color w:val="000000"/>
                <w:sz w:val="16"/>
                <w:szCs w:val="16"/>
                <w:lang w:eastAsia="nl-NL"/>
              </w:rPr>
            </w:pPr>
          </w:p>
        </w:tc>
        <w:tc>
          <w:tcPr>
            <w:tcW w:w="157" w:type="pct"/>
            <w:tcBorders>
              <w:top w:val="single" w:color="auto" w:sz="4" w:space="0"/>
              <w:left w:val="nil"/>
              <w:bottom w:val="single" w:color="auto" w:sz="4" w:space="0"/>
              <w:right w:val="nil"/>
            </w:tcBorders>
            <w:shd w:val="clear" w:color="000000" w:fill="FFFFFF"/>
          </w:tcPr>
          <w:p w:rsidRPr="004D5040" w:rsidR="00DE3264" w:rsidP="00707157" w:rsidRDefault="00DE3264" w14:paraId="21AC5E0B" w14:textId="77777777">
            <w:pPr>
              <w:spacing w:after="0" w:line="240" w:lineRule="auto"/>
              <w:rPr>
                <w:rFonts w:eastAsia="Times New Roman" w:cs="Times New Roman"/>
                <w:color w:val="000000"/>
                <w:sz w:val="16"/>
                <w:szCs w:val="16"/>
                <w:lang w:eastAsia="nl-NL"/>
              </w:rPr>
            </w:pPr>
          </w:p>
        </w:tc>
        <w:tc>
          <w:tcPr>
            <w:tcW w:w="390" w:type="pct"/>
            <w:tcBorders>
              <w:top w:val="single" w:color="auto" w:sz="4" w:space="0"/>
              <w:left w:val="nil"/>
              <w:bottom w:val="single" w:color="auto" w:sz="4" w:space="0"/>
              <w:right w:val="nil"/>
            </w:tcBorders>
            <w:shd w:val="clear" w:color="000000" w:fill="FFFFFF"/>
          </w:tcPr>
          <w:p w:rsidRPr="004D5040" w:rsidR="00DE3264" w:rsidP="00707157" w:rsidRDefault="00DE3264" w14:paraId="16A2F6CE" w14:textId="5ED4B839">
            <w:pPr>
              <w:spacing w:after="0" w:line="240" w:lineRule="auto"/>
              <w:rPr>
                <w:rFonts w:eastAsia="Times New Roman" w:cs="Times New Roman"/>
                <w:color w:val="000000"/>
                <w:sz w:val="16"/>
                <w:szCs w:val="16"/>
                <w:lang w:eastAsia="nl-NL"/>
              </w:rPr>
            </w:pPr>
          </w:p>
        </w:tc>
        <w:tc>
          <w:tcPr>
            <w:tcW w:w="390" w:type="pct"/>
            <w:tcBorders>
              <w:top w:val="single" w:color="auto" w:sz="4" w:space="0"/>
              <w:left w:val="nil"/>
              <w:bottom w:val="single" w:color="auto" w:sz="4" w:space="0"/>
              <w:right w:val="single" w:color="auto" w:sz="4" w:space="0"/>
            </w:tcBorders>
            <w:shd w:val="clear" w:color="000000" w:fill="FFFFFF"/>
            <w:noWrap/>
            <w:vAlign w:val="bottom"/>
            <w:hideMark/>
          </w:tcPr>
          <w:p w:rsidRPr="004D5040" w:rsidR="00DE3264" w:rsidP="00707157" w:rsidRDefault="00DE3264" w14:paraId="0F330BEF" w14:textId="19636EEB">
            <w:pPr>
              <w:spacing w:after="0" w:line="240" w:lineRule="auto"/>
              <w:rPr>
                <w:rFonts w:eastAsia="Times New Roman" w:cs="Times New Roman"/>
                <w:color w:val="000000"/>
                <w:sz w:val="16"/>
                <w:szCs w:val="16"/>
                <w:lang w:eastAsia="nl-NL"/>
              </w:rPr>
            </w:pPr>
          </w:p>
        </w:tc>
      </w:tr>
      <w:tr w:rsidRPr="004D5040" w:rsidR="003A01A1" w:rsidTr="00931511" w14:paraId="6108D412" w14:textId="77777777">
        <w:trPr>
          <w:trHeight w:val="225"/>
        </w:trPr>
        <w:tc>
          <w:tcPr>
            <w:tcW w:w="169" w:type="pct"/>
            <w:tcBorders>
              <w:bottom w:val="single" w:color="auto" w:sz="4" w:space="0"/>
              <w:right w:val="nil"/>
            </w:tcBorders>
            <w:shd w:val="clear" w:color="auto" w:fill="auto"/>
            <w:noWrap/>
            <w:vAlign w:val="bottom"/>
            <w:hideMark/>
          </w:tcPr>
          <w:p w:rsidRPr="004D5040" w:rsidR="00DE3264" w:rsidP="0067781F" w:rsidRDefault="00DE3264" w14:paraId="00890969" w14:textId="77777777">
            <w:pPr>
              <w:spacing w:after="0" w:line="240" w:lineRule="auto"/>
              <w:rPr>
                <w:rFonts w:eastAsia="Times New Roman" w:cs="Times New Roman"/>
                <w:color w:val="000000"/>
                <w:sz w:val="16"/>
                <w:szCs w:val="16"/>
                <w:lang w:eastAsia="nl-NL"/>
              </w:rPr>
            </w:pPr>
            <w:r w:rsidRPr="004D5040">
              <w:rPr>
                <w:rFonts w:eastAsia="Times New Roman" w:cs="Times New Roman"/>
                <w:color w:val="000000"/>
                <w:sz w:val="16"/>
                <w:szCs w:val="16"/>
                <w:lang w:eastAsia="nl-NL"/>
              </w:rPr>
              <w:t>2.</w:t>
            </w:r>
          </w:p>
        </w:tc>
        <w:tc>
          <w:tcPr>
            <w:tcW w:w="1734" w:type="pct"/>
            <w:tcBorders>
              <w:left w:val="nil"/>
              <w:bottom w:val="single" w:color="auto" w:sz="4" w:space="0"/>
              <w:right w:val="nil"/>
            </w:tcBorders>
            <w:shd w:val="clear" w:color="000000" w:fill="FFFFFF"/>
            <w:noWrap/>
            <w:vAlign w:val="bottom"/>
            <w:hideMark/>
          </w:tcPr>
          <w:p w:rsidRPr="004D5040" w:rsidR="00DE3264" w:rsidP="0067781F" w:rsidRDefault="00DE3264" w14:paraId="243AB093" w14:textId="77777777">
            <w:pPr>
              <w:spacing w:after="0" w:line="240" w:lineRule="auto"/>
              <w:rPr>
                <w:rFonts w:eastAsia="Times New Roman" w:cs="Times New Roman"/>
                <w:color w:val="000000"/>
                <w:sz w:val="16"/>
                <w:szCs w:val="16"/>
                <w:lang w:eastAsia="nl-NL"/>
              </w:rPr>
            </w:pPr>
            <w:r w:rsidRPr="004D5040">
              <w:rPr>
                <w:rFonts w:eastAsia="Times New Roman" w:cs="Times New Roman"/>
                <w:color w:val="000000"/>
                <w:sz w:val="16"/>
                <w:szCs w:val="16"/>
                <w:lang w:eastAsia="nl-NL"/>
              </w:rPr>
              <w:t>Begrotingsoverleg</w:t>
            </w:r>
          </w:p>
        </w:tc>
        <w:tc>
          <w:tcPr>
            <w:tcW w:w="521" w:type="pct"/>
            <w:tcBorders>
              <w:left w:val="nil"/>
              <w:bottom w:val="single" w:color="auto" w:sz="4" w:space="0"/>
              <w:right w:val="nil"/>
            </w:tcBorders>
            <w:shd w:val="clear" w:color="000000" w:fill="FFFFFF"/>
            <w:noWrap/>
            <w:vAlign w:val="bottom"/>
            <w:hideMark/>
          </w:tcPr>
          <w:p w:rsidRPr="004D5040" w:rsidR="00DE3264" w:rsidP="00707157" w:rsidRDefault="00DE3264" w14:paraId="7A94D06A" w14:textId="77777777">
            <w:pPr>
              <w:spacing w:after="0" w:line="240" w:lineRule="auto"/>
              <w:rPr>
                <w:rFonts w:eastAsia="Times New Roman" w:cs="Times New Roman"/>
                <w:color w:val="000000"/>
                <w:sz w:val="16"/>
                <w:szCs w:val="16"/>
                <w:lang w:eastAsia="nl-NL"/>
              </w:rPr>
            </w:pPr>
          </w:p>
        </w:tc>
        <w:tc>
          <w:tcPr>
            <w:tcW w:w="93" w:type="pct"/>
            <w:tcBorders>
              <w:left w:val="nil"/>
              <w:bottom w:val="single" w:color="auto" w:sz="4" w:space="0"/>
              <w:right w:val="nil"/>
            </w:tcBorders>
            <w:shd w:val="clear" w:color="000000" w:fill="FFFFFF"/>
            <w:noWrap/>
            <w:vAlign w:val="bottom"/>
            <w:hideMark/>
          </w:tcPr>
          <w:p w:rsidRPr="004D5040" w:rsidR="00DE3264" w:rsidP="00707157" w:rsidRDefault="00DE3264" w14:paraId="0B1C4C05" w14:textId="77777777">
            <w:pPr>
              <w:spacing w:after="0" w:line="240" w:lineRule="auto"/>
              <w:rPr>
                <w:rFonts w:eastAsia="Times New Roman" w:cs="Times New Roman"/>
                <w:color w:val="000000"/>
                <w:sz w:val="16"/>
                <w:szCs w:val="16"/>
                <w:lang w:eastAsia="nl-NL"/>
              </w:rPr>
            </w:pPr>
          </w:p>
        </w:tc>
        <w:tc>
          <w:tcPr>
            <w:tcW w:w="374" w:type="pct"/>
            <w:tcBorders>
              <w:left w:val="nil"/>
              <w:bottom w:val="single" w:color="auto" w:sz="4" w:space="0"/>
              <w:right w:val="nil"/>
            </w:tcBorders>
            <w:shd w:val="clear" w:color="000000" w:fill="FFFFFF"/>
            <w:noWrap/>
            <w:vAlign w:val="bottom"/>
            <w:hideMark/>
          </w:tcPr>
          <w:p w:rsidRPr="004D5040" w:rsidR="00DE3264" w:rsidP="00707157" w:rsidRDefault="00DE3264" w14:paraId="579D1D9A" w14:textId="77777777">
            <w:pPr>
              <w:spacing w:after="0" w:line="240" w:lineRule="auto"/>
              <w:rPr>
                <w:rFonts w:eastAsia="Times New Roman" w:cs="Times New Roman"/>
                <w:color w:val="000000"/>
                <w:sz w:val="16"/>
                <w:szCs w:val="16"/>
                <w:lang w:eastAsia="nl-NL"/>
              </w:rPr>
            </w:pPr>
          </w:p>
        </w:tc>
        <w:tc>
          <w:tcPr>
            <w:tcW w:w="467" w:type="pct"/>
            <w:tcBorders>
              <w:top w:val="single" w:color="auto" w:sz="4" w:space="0"/>
              <w:left w:val="nil"/>
              <w:bottom w:val="single" w:color="auto" w:sz="4" w:space="0"/>
              <w:right w:val="nil"/>
            </w:tcBorders>
            <w:shd w:val="clear" w:color="auto" w:fill="D9D9D9" w:themeFill="background1" w:themeFillShade="D9"/>
            <w:noWrap/>
            <w:vAlign w:val="bottom"/>
            <w:hideMark/>
          </w:tcPr>
          <w:p w:rsidRPr="004D5040" w:rsidR="00DE3264" w:rsidP="00707157" w:rsidRDefault="00DE3264" w14:paraId="41858938" w14:textId="77777777">
            <w:pPr>
              <w:spacing w:after="0" w:line="240" w:lineRule="auto"/>
              <w:rPr>
                <w:rFonts w:eastAsia="Times New Roman" w:cs="Times New Roman"/>
                <w:color w:val="000000"/>
                <w:sz w:val="16"/>
                <w:szCs w:val="16"/>
                <w:lang w:eastAsia="nl-NL"/>
              </w:rPr>
            </w:pPr>
          </w:p>
        </w:tc>
        <w:tc>
          <w:tcPr>
            <w:tcW w:w="237" w:type="pct"/>
            <w:tcBorders>
              <w:top w:val="single" w:color="auto" w:sz="4" w:space="0"/>
              <w:left w:val="nil"/>
              <w:bottom w:val="single" w:color="auto" w:sz="4" w:space="0"/>
              <w:right w:val="nil"/>
            </w:tcBorders>
            <w:shd w:val="clear" w:color="auto" w:fill="D9D9D9" w:themeFill="background1" w:themeFillShade="D9"/>
            <w:noWrap/>
            <w:vAlign w:val="bottom"/>
            <w:hideMark/>
          </w:tcPr>
          <w:p w:rsidRPr="004D5040" w:rsidR="00DE3264" w:rsidP="00707157" w:rsidRDefault="00DE3264" w14:paraId="3AEDEEE1" w14:textId="77777777">
            <w:pPr>
              <w:spacing w:after="0" w:line="240" w:lineRule="auto"/>
              <w:rPr>
                <w:rFonts w:eastAsia="Times New Roman" w:cs="Times New Roman"/>
                <w:color w:val="000000"/>
                <w:sz w:val="16"/>
                <w:szCs w:val="16"/>
                <w:lang w:eastAsia="nl-NL"/>
              </w:rPr>
            </w:pPr>
          </w:p>
        </w:tc>
        <w:tc>
          <w:tcPr>
            <w:tcW w:w="165" w:type="pct"/>
            <w:tcBorders>
              <w:top w:val="single" w:color="auto" w:sz="4" w:space="0"/>
              <w:left w:val="nil"/>
              <w:bottom w:val="single" w:color="auto" w:sz="4" w:space="0"/>
              <w:right w:val="nil"/>
            </w:tcBorders>
            <w:shd w:val="clear" w:color="auto" w:fill="D9D9D9" w:themeFill="background1" w:themeFillShade="D9"/>
            <w:noWrap/>
            <w:vAlign w:val="bottom"/>
            <w:hideMark/>
          </w:tcPr>
          <w:p w:rsidRPr="004D5040" w:rsidR="00DE3264" w:rsidP="00707157" w:rsidRDefault="00DE3264" w14:paraId="54F1F6CB" w14:textId="77777777">
            <w:pPr>
              <w:spacing w:after="0" w:line="240" w:lineRule="auto"/>
              <w:rPr>
                <w:rFonts w:eastAsia="Times New Roman" w:cs="Times New Roman"/>
                <w:color w:val="000000"/>
                <w:sz w:val="16"/>
                <w:szCs w:val="16"/>
                <w:lang w:eastAsia="nl-NL"/>
              </w:rPr>
            </w:pPr>
          </w:p>
        </w:tc>
        <w:tc>
          <w:tcPr>
            <w:tcW w:w="302" w:type="pct"/>
            <w:tcBorders>
              <w:top w:val="single" w:color="auto" w:sz="4" w:space="0"/>
              <w:left w:val="nil"/>
              <w:bottom w:val="single" w:color="auto" w:sz="4" w:space="0"/>
              <w:right w:val="nil"/>
            </w:tcBorders>
            <w:shd w:val="clear" w:color="auto" w:fill="D9D9D9" w:themeFill="background1" w:themeFillShade="D9"/>
            <w:noWrap/>
            <w:vAlign w:val="bottom"/>
            <w:hideMark/>
          </w:tcPr>
          <w:p w:rsidRPr="004D5040" w:rsidR="00DE3264" w:rsidP="00707157" w:rsidRDefault="00DE3264" w14:paraId="6195A768" w14:textId="77777777">
            <w:pPr>
              <w:spacing w:after="0" w:line="240" w:lineRule="auto"/>
              <w:rPr>
                <w:rFonts w:eastAsia="Times New Roman" w:cs="Times New Roman"/>
                <w:color w:val="000000"/>
                <w:sz w:val="16"/>
                <w:szCs w:val="16"/>
                <w:lang w:eastAsia="nl-NL"/>
              </w:rPr>
            </w:pPr>
          </w:p>
        </w:tc>
        <w:tc>
          <w:tcPr>
            <w:tcW w:w="157" w:type="pct"/>
            <w:tcBorders>
              <w:top w:val="single" w:color="auto" w:sz="4" w:space="0"/>
              <w:left w:val="nil"/>
              <w:bottom w:val="single" w:color="auto" w:sz="4" w:space="0"/>
              <w:right w:val="nil"/>
            </w:tcBorders>
            <w:shd w:val="clear" w:color="auto" w:fill="D9D9D9" w:themeFill="background1" w:themeFillShade="D9"/>
          </w:tcPr>
          <w:p w:rsidRPr="004D5040" w:rsidR="00DE3264" w:rsidP="00707157" w:rsidRDefault="00DE3264" w14:paraId="679CD038" w14:textId="77777777">
            <w:pPr>
              <w:spacing w:after="0" w:line="240" w:lineRule="auto"/>
              <w:rPr>
                <w:rFonts w:eastAsia="Times New Roman" w:cs="Times New Roman"/>
                <w:color w:val="000000"/>
                <w:sz w:val="16"/>
                <w:szCs w:val="16"/>
                <w:lang w:eastAsia="nl-NL"/>
              </w:rPr>
            </w:pPr>
          </w:p>
        </w:tc>
        <w:tc>
          <w:tcPr>
            <w:tcW w:w="390" w:type="pct"/>
            <w:tcBorders>
              <w:top w:val="single" w:color="auto" w:sz="4" w:space="0"/>
              <w:left w:val="nil"/>
              <w:bottom w:val="single" w:color="auto" w:sz="4" w:space="0"/>
              <w:right w:val="nil"/>
            </w:tcBorders>
            <w:shd w:val="clear" w:color="000000" w:fill="FFFFFF"/>
          </w:tcPr>
          <w:p w:rsidRPr="004D5040" w:rsidR="00DE3264" w:rsidP="00707157" w:rsidRDefault="00DE3264" w14:paraId="11357E38" w14:textId="6CA095B9">
            <w:pPr>
              <w:spacing w:after="0" w:line="240" w:lineRule="auto"/>
              <w:rPr>
                <w:rFonts w:eastAsia="Times New Roman" w:cs="Times New Roman"/>
                <w:color w:val="000000"/>
                <w:sz w:val="16"/>
                <w:szCs w:val="16"/>
                <w:lang w:eastAsia="nl-NL"/>
              </w:rPr>
            </w:pPr>
          </w:p>
        </w:tc>
        <w:tc>
          <w:tcPr>
            <w:tcW w:w="390" w:type="pct"/>
            <w:tcBorders>
              <w:top w:val="single" w:color="auto" w:sz="4" w:space="0"/>
              <w:left w:val="nil"/>
              <w:bottom w:val="single" w:color="auto" w:sz="4" w:space="0"/>
              <w:right w:val="single" w:color="auto" w:sz="4" w:space="0"/>
            </w:tcBorders>
            <w:shd w:val="clear" w:color="000000" w:fill="FFFFFF"/>
            <w:noWrap/>
            <w:vAlign w:val="bottom"/>
            <w:hideMark/>
          </w:tcPr>
          <w:p w:rsidRPr="004D5040" w:rsidR="00DE3264" w:rsidP="00707157" w:rsidRDefault="00DE3264" w14:paraId="45441C92" w14:textId="04E2F09E">
            <w:pPr>
              <w:spacing w:after="0" w:line="240" w:lineRule="auto"/>
              <w:rPr>
                <w:rFonts w:eastAsia="Times New Roman" w:cs="Times New Roman"/>
                <w:color w:val="000000"/>
                <w:sz w:val="16"/>
                <w:szCs w:val="16"/>
                <w:lang w:eastAsia="nl-NL"/>
              </w:rPr>
            </w:pPr>
          </w:p>
        </w:tc>
      </w:tr>
      <w:tr w:rsidRPr="004D5040" w:rsidR="003A01A1" w:rsidTr="00931511" w14:paraId="3C58BFAB" w14:textId="77777777">
        <w:trPr>
          <w:trHeight w:val="225"/>
        </w:trPr>
        <w:tc>
          <w:tcPr>
            <w:tcW w:w="169" w:type="pct"/>
            <w:tcBorders>
              <w:top w:val="single" w:color="auto" w:sz="4" w:space="0"/>
              <w:bottom w:val="single" w:color="auto" w:sz="4" w:space="0"/>
              <w:right w:val="nil"/>
            </w:tcBorders>
            <w:shd w:val="clear" w:color="auto" w:fill="auto"/>
            <w:noWrap/>
            <w:vAlign w:val="bottom"/>
            <w:hideMark/>
          </w:tcPr>
          <w:p w:rsidRPr="004D5040" w:rsidR="00DE3264" w:rsidP="0067781F" w:rsidRDefault="00DE3264" w14:paraId="2ABC97DF" w14:textId="77777777">
            <w:pPr>
              <w:spacing w:after="0" w:line="240" w:lineRule="auto"/>
              <w:rPr>
                <w:rFonts w:eastAsia="Times New Roman" w:cs="Times New Roman"/>
                <w:color w:val="000000"/>
                <w:sz w:val="16"/>
                <w:szCs w:val="16"/>
                <w:lang w:eastAsia="nl-NL"/>
              </w:rPr>
            </w:pPr>
            <w:r w:rsidRPr="004D5040">
              <w:rPr>
                <w:rFonts w:eastAsia="Times New Roman" w:cs="Times New Roman"/>
                <w:color w:val="000000"/>
                <w:sz w:val="16"/>
                <w:szCs w:val="16"/>
                <w:lang w:eastAsia="nl-NL"/>
              </w:rPr>
              <w:t>3.</w:t>
            </w:r>
          </w:p>
        </w:tc>
        <w:tc>
          <w:tcPr>
            <w:tcW w:w="1734" w:type="pct"/>
            <w:tcBorders>
              <w:top w:val="single" w:color="auto" w:sz="4" w:space="0"/>
              <w:left w:val="nil"/>
              <w:bottom w:val="single" w:color="auto" w:sz="4" w:space="0"/>
              <w:right w:val="nil"/>
            </w:tcBorders>
            <w:shd w:val="clear" w:color="000000" w:fill="FFFFFF"/>
            <w:noWrap/>
            <w:vAlign w:val="bottom"/>
            <w:hideMark/>
          </w:tcPr>
          <w:p w:rsidRPr="004D5040" w:rsidR="00DE3264" w:rsidP="0067781F" w:rsidRDefault="00DE3264" w14:paraId="201B1DFB" w14:textId="77777777">
            <w:pPr>
              <w:spacing w:after="0" w:line="240" w:lineRule="auto"/>
              <w:rPr>
                <w:rFonts w:eastAsia="Times New Roman" w:cs="Times New Roman"/>
                <w:color w:val="000000"/>
                <w:sz w:val="16"/>
                <w:szCs w:val="16"/>
                <w:lang w:eastAsia="nl-NL"/>
              </w:rPr>
            </w:pPr>
            <w:r w:rsidRPr="004D5040">
              <w:rPr>
                <w:rFonts w:eastAsia="Times New Roman" w:cs="Times New Roman"/>
                <w:color w:val="000000"/>
                <w:sz w:val="16"/>
                <w:szCs w:val="16"/>
                <w:lang w:eastAsia="nl-NL"/>
              </w:rPr>
              <w:t>Panelbijeenkomst</w:t>
            </w:r>
          </w:p>
        </w:tc>
        <w:tc>
          <w:tcPr>
            <w:tcW w:w="521" w:type="pct"/>
            <w:tcBorders>
              <w:top w:val="single" w:color="auto" w:sz="4" w:space="0"/>
              <w:left w:val="nil"/>
              <w:bottom w:val="single" w:color="auto" w:sz="4" w:space="0"/>
              <w:right w:val="nil"/>
            </w:tcBorders>
            <w:shd w:val="clear" w:color="000000" w:fill="FFFFFF"/>
            <w:noWrap/>
            <w:vAlign w:val="bottom"/>
            <w:hideMark/>
          </w:tcPr>
          <w:p w:rsidRPr="004D5040" w:rsidR="00DE3264" w:rsidP="00707157" w:rsidRDefault="00DE3264" w14:paraId="4B59E31A" w14:textId="77777777">
            <w:pPr>
              <w:spacing w:after="0" w:line="240" w:lineRule="auto"/>
              <w:rPr>
                <w:rFonts w:eastAsia="Times New Roman" w:cs="Times New Roman"/>
                <w:color w:val="000000"/>
                <w:sz w:val="16"/>
                <w:szCs w:val="16"/>
                <w:lang w:eastAsia="nl-NL"/>
              </w:rPr>
            </w:pPr>
          </w:p>
        </w:tc>
        <w:tc>
          <w:tcPr>
            <w:tcW w:w="93" w:type="pct"/>
            <w:tcBorders>
              <w:top w:val="single" w:color="auto" w:sz="4" w:space="0"/>
              <w:left w:val="nil"/>
              <w:bottom w:val="single" w:color="auto" w:sz="4" w:space="0"/>
              <w:right w:val="nil"/>
            </w:tcBorders>
            <w:shd w:val="clear" w:color="000000" w:fill="FFFFFF"/>
            <w:noWrap/>
            <w:vAlign w:val="bottom"/>
            <w:hideMark/>
          </w:tcPr>
          <w:p w:rsidRPr="004D5040" w:rsidR="00DE3264" w:rsidP="00707157" w:rsidRDefault="00DE3264" w14:paraId="4DD155CA" w14:textId="77777777">
            <w:pPr>
              <w:spacing w:after="0" w:line="240" w:lineRule="auto"/>
              <w:rPr>
                <w:rFonts w:eastAsia="Times New Roman" w:cs="Times New Roman"/>
                <w:color w:val="000000"/>
                <w:sz w:val="16"/>
                <w:szCs w:val="16"/>
                <w:lang w:eastAsia="nl-NL"/>
              </w:rPr>
            </w:pPr>
          </w:p>
        </w:tc>
        <w:tc>
          <w:tcPr>
            <w:tcW w:w="374" w:type="pct"/>
            <w:tcBorders>
              <w:top w:val="single" w:color="auto" w:sz="4" w:space="0"/>
              <w:left w:val="nil"/>
              <w:bottom w:val="single" w:color="auto" w:sz="4" w:space="0"/>
              <w:right w:val="nil"/>
            </w:tcBorders>
            <w:shd w:val="clear" w:color="000000" w:fill="FFFFFF"/>
            <w:noWrap/>
            <w:vAlign w:val="bottom"/>
            <w:hideMark/>
          </w:tcPr>
          <w:p w:rsidRPr="004D5040" w:rsidR="00DE3264" w:rsidP="00707157" w:rsidRDefault="00DE3264" w14:paraId="72D4FD72" w14:textId="77777777">
            <w:pPr>
              <w:spacing w:after="0" w:line="240" w:lineRule="auto"/>
              <w:rPr>
                <w:rFonts w:eastAsia="Times New Roman" w:cs="Times New Roman"/>
                <w:color w:val="000000"/>
                <w:sz w:val="16"/>
                <w:szCs w:val="16"/>
                <w:lang w:eastAsia="nl-NL"/>
              </w:rPr>
            </w:pPr>
          </w:p>
        </w:tc>
        <w:tc>
          <w:tcPr>
            <w:tcW w:w="467" w:type="pct"/>
            <w:tcBorders>
              <w:top w:val="single" w:color="auto" w:sz="4" w:space="0"/>
              <w:left w:val="nil"/>
              <w:bottom w:val="single" w:color="auto" w:sz="4" w:space="0"/>
              <w:right w:val="nil"/>
            </w:tcBorders>
            <w:shd w:val="clear" w:color="auto" w:fill="FFFFFF" w:themeFill="background1"/>
            <w:noWrap/>
            <w:vAlign w:val="bottom"/>
            <w:hideMark/>
          </w:tcPr>
          <w:p w:rsidRPr="004D5040" w:rsidR="00DE3264" w:rsidP="00707157" w:rsidRDefault="00DE3264" w14:paraId="700C0129" w14:textId="77777777">
            <w:pPr>
              <w:spacing w:after="0" w:line="240" w:lineRule="auto"/>
              <w:rPr>
                <w:rFonts w:eastAsia="Times New Roman" w:cs="Times New Roman"/>
                <w:color w:val="000000"/>
                <w:sz w:val="16"/>
                <w:szCs w:val="16"/>
                <w:lang w:eastAsia="nl-NL"/>
              </w:rPr>
            </w:pPr>
          </w:p>
        </w:tc>
        <w:tc>
          <w:tcPr>
            <w:tcW w:w="237" w:type="pct"/>
            <w:tcBorders>
              <w:top w:val="single" w:color="auto" w:sz="4" w:space="0"/>
              <w:left w:val="nil"/>
              <w:bottom w:val="single" w:color="auto" w:sz="4" w:space="0"/>
              <w:right w:val="nil"/>
            </w:tcBorders>
            <w:shd w:val="clear" w:color="auto" w:fill="FFFFFF" w:themeFill="background1"/>
            <w:noWrap/>
            <w:vAlign w:val="bottom"/>
            <w:hideMark/>
          </w:tcPr>
          <w:p w:rsidRPr="004D5040" w:rsidR="00DE3264" w:rsidP="00707157" w:rsidRDefault="00DE3264" w14:paraId="179580C0" w14:textId="77777777">
            <w:pPr>
              <w:spacing w:after="0" w:line="240" w:lineRule="auto"/>
              <w:rPr>
                <w:rFonts w:eastAsia="Times New Roman" w:cs="Times New Roman"/>
                <w:color w:val="000000"/>
                <w:sz w:val="16"/>
                <w:szCs w:val="16"/>
                <w:lang w:eastAsia="nl-NL"/>
              </w:rPr>
            </w:pPr>
          </w:p>
        </w:tc>
        <w:tc>
          <w:tcPr>
            <w:tcW w:w="165" w:type="pct"/>
            <w:tcBorders>
              <w:top w:val="single" w:color="auto" w:sz="4" w:space="0"/>
              <w:left w:val="nil"/>
              <w:bottom w:val="single" w:color="auto" w:sz="4" w:space="0"/>
              <w:right w:val="nil"/>
            </w:tcBorders>
            <w:shd w:val="clear" w:color="auto" w:fill="D9D9D9" w:themeFill="background1" w:themeFillShade="D9"/>
            <w:noWrap/>
            <w:vAlign w:val="bottom"/>
            <w:hideMark/>
          </w:tcPr>
          <w:p w:rsidRPr="004D5040" w:rsidR="00DE3264" w:rsidP="00707157" w:rsidRDefault="00DE3264" w14:paraId="5D790D28" w14:textId="77777777">
            <w:pPr>
              <w:spacing w:after="0" w:line="240" w:lineRule="auto"/>
              <w:rPr>
                <w:rFonts w:eastAsia="Times New Roman" w:cs="Times New Roman"/>
                <w:color w:val="000000"/>
                <w:sz w:val="16"/>
                <w:szCs w:val="16"/>
                <w:lang w:eastAsia="nl-NL"/>
              </w:rPr>
            </w:pPr>
          </w:p>
        </w:tc>
        <w:tc>
          <w:tcPr>
            <w:tcW w:w="302" w:type="pct"/>
            <w:tcBorders>
              <w:top w:val="single" w:color="auto" w:sz="4" w:space="0"/>
              <w:left w:val="nil"/>
              <w:bottom w:val="single" w:color="auto" w:sz="4" w:space="0"/>
              <w:right w:val="nil"/>
            </w:tcBorders>
            <w:shd w:val="clear" w:color="auto" w:fill="D9D9D9" w:themeFill="background1" w:themeFillShade="D9"/>
            <w:noWrap/>
            <w:vAlign w:val="bottom"/>
            <w:hideMark/>
          </w:tcPr>
          <w:p w:rsidRPr="004D5040" w:rsidR="00DE3264" w:rsidP="00707157" w:rsidRDefault="00DE3264" w14:paraId="07FA9558" w14:textId="77777777">
            <w:pPr>
              <w:spacing w:after="0" w:line="240" w:lineRule="auto"/>
              <w:rPr>
                <w:rFonts w:eastAsia="Times New Roman" w:cs="Times New Roman"/>
                <w:color w:val="000000"/>
                <w:sz w:val="16"/>
                <w:szCs w:val="16"/>
                <w:lang w:eastAsia="nl-NL"/>
              </w:rPr>
            </w:pPr>
          </w:p>
        </w:tc>
        <w:tc>
          <w:tcPr>
            <w:tcW w:w="157" w:type="pct"/>
            <w:tcBorders>
              <w:top w:val="single" w:color="auto" w:sz="4" w:space="0"/>
              <w:left w:val="nil"/>
              <w:bottom w:val="single" w:color="auto" w:sz="4" w:space="0"/>
              <w:right w:val="nil"/>
            </w:tcBorders>
            <w:shd w:val="clear" w:color="auto" w:fill="D9D9D9" w:themeFill="background1" w:themeFillShade="D9"/>
          </w:tcPr>
          <w:p w:rsidRPr="004D5040" w:rsidR="00DE3264" w:rsidP="00707157" w:rsidRDefault="00DE3264" w14:paraId="692D2D0E" w14:textId="77777777">
            <w:pPr>
              <w:spacing w:after="0" w:line="240" w:lineRule="auto"/>
              <w:rPr>
                <w:rFonts w:eastAsia="Times New Roman" w:cs="Times New Roman"/>
                <w:color w:val="000000"/>
                <w:sz w:val="16"/>
                <w:szCs w:val="16"/>
                <w:lang w:eastAsia="nl-NL"/>
              </w:rPr>
            </w:pPr>
          </w:p>
        </w:tc>
        <w:tc>
          <w:tcPr>
            <w:tcW w:w="390" w:type="pct"/>
            <w:tcBorders>
              <w:top w:val="single" w:color="auto" w:sz="4" w:space="0"/>
              <w:left w:val="nil"/>
              <w:bottom w:val="single" w:color="auto" w:sz="4" w:space="0"/>
              <w:right w:val="nil"/>
            </w:tcBorders>
            <w:shd w:val="clear" w:color="000000" w:fill="FFFFFF"/>
          </w:tcPr>
          <w:p w:rsidRPr="004D5040" w:rsidR="00DE3264" w:rsidP="00707157" w:rsidRDefault="00DE3264" w14:paraId="197BADFA" w14:textId="05ECD17C">
            <w:pPr>
              <w:spacing w:after="0" w:line="240" w:lineRule="auto"/>
              <w:rPr>
                <w:rFonts w:eastAsia="Times New Roman" w:cs="Times New Roman"/>
                <w:color w:val="000000"/>
                <w:sz w:val="16"/>
                <w:szCs w:val="16"/>
                <w:lang w:eastAsia="nl-NL"/>
              </w:rPr>
            </w:pPr>
          </w:p>
        </w:tc>
        <w:tc>
          <w:tcPr>
            <w:tcW w:w="390" w:type="pct"/>
            <w:tcBorders>
              <w:top w:val="single" w:color="auto" w:sz="4" w:space="0"/>
              <w:left w:val="nil"/>
              <w:bottom w:val="single" w:color="auto" w:sz="4" w:space="0"/>
              <w:right w:val="single" w:color="auto" w:sz="4" w:space="0"/>
            </w:tcBorders>
            <w:shd w:val="clear" w:color="000000" w:fill="FFFFFF"/>
            <w:noWrap/>
            <w:vAlign w:val="bottom"/>
            <w:hideMark/>
          </w:tcPr>
          <w:p w:rsidRPr="004D5040" w:rsidR="00DE3264" w:rsidP="00707157" w:rsidRDefault="00DE3264" w14:paraId="33401455" w14:textId="4C37F340">
            <w:pPr>
              <w:spacing w:after="0" w:line="240" w:lineRule="auto"/>
              <w:rPr>
                <w:rFonts w:eastAsia="Times New Roman" w:cs="Times New Roman"/>
                <w:color w:val="000000"/>
                <w:sz w:val="16"/>
                <w:szCs w:val="16"/>
                <w:lang w:eastAsia="nl-NL"/>
              </w:rPr>
            </w:pPr>
          </w:p>
        </w:tc>
      </w:tr>
      <w:tr w:rsidRPr="004D5040" w:rsidR="003A01A1" w:rsidTr="009F5437" w14:paraId="4863ED2D" w14:textId="77777777">
        <w:trPr>
          <w:trHeight w:val="225"/>
        </w:trPr>
        <w:tc>
          <w:tcPr>
            <w:tcW w:w="169" w:type="pct"/>
            <w:tcBorders>
              <w:top w:val="single" w:color="auto" w:sz="4" w:space="0"/>
              <w:bottom w:val="single" w:color="auto" w:sz="4" w:space="0"/>
              <w:right w:val="nil"/>
            </w:tcBorders>
            <w:shd w:val="clear" w:color="auto" w:fill="auto"/>
            <w:noWrap/>
            <w:vAlign w:val="bottom"/>
            <w:hideMark/>
          </w:tcPr>
          <w:p w:rsidRPr="004D5040" w:rsidR="00DE3264" w:rsidP="0067781F" w:rsidRDefault="00DE3264" w14:paraId="33BDE534" w14:textId="77777777">
            <w:pPr>
              <w:spacing w:after="0" w:line="240" w:lineRule="auto"/>
              <w:rPr>
                <w:rFonts w:eastAsia="Times New Roman" w:cs="Times New Roman"/>
                <w:color w:val="000000"/>
                <w:sz w:val="16"/>
                <w:szCs w:val="16"/>
                <w:lang w:eastAsia="nl-NL"/>
              </w:rPr>
            </w:pPr>
            <w:r w:rsidRPr="004D5040">
              <w:rPr>
                <w:rFonts w:eastAsia="Times New Roman" w:cs="Times New Roman"/>
                <w:color w:val="000000"/>
                <w:sz w:val="16"/>
                <w:szCs w:val="16"/>
                <w:lang w:eastAsia="nl-NL"/>
              </w:rPr>
              <w:t>4.</w:t>
            </w:r>
          </w:p>
        </w:tc>
        <w:tc>
          <w:tcPr>
            <w:tcW w:w="1734" w:type="pct"/>
            <w:tcBorders>
              <w:top w:val="single" w:color="auto" w:sz="4" w:space="0"/>
              <w:left w:val="nil"/>
              <w:bottom w:val="single" w:color="auto" w:sz="4" w:space="0"/>
              <w:right w:val="nil"/>
            </w:tcBorders>
            <w:shd w:val="clear" w:color="000000" w:fill="FFFFFF"/>
            <w:noWrap/>
            <w:vAlign w:val="bottom"/>
            <w:hideMark/>
          </w:tcPr>
          <w:p w:rsidRPr="004D5040" w:rsidR="00DE3264" w:rsidP="0067781F" w:rsidRDefault="00DE3264" w14:paraId="170ECCD1" w14:textId="77777777">
            <w:pPr>
              <w:spacing w:after="0" w:line="240" w:lineRule="auto"/>
              <w:rPr>
                <w:rFonts w:eastAsia="Times New Roman" w:cs="Times New Roman"/>
                <w:color w:val="000000"/>
                <w:sz w:val="16"/>
                <w:szCs w:val="16"/>
                <w:lang w:eastAsia="nl-NL"/>
              </w:rPr>
            </w:pPr>
            <w:r w:rsidRPr="004D5040">
              <w:rPr>
                <w:rFonts w:eastAsia="Times New Roman" w:cs="Times New Roman"/>
                <w:color w:val="000000"/>
                <w:sz w:val="16"/>
                <w:szCs w:val="16"/>
                <w:lang w:eastAsia="nl-NL"/>
              </w:rPr>
              <w:t>Najaarsoverleg</w:t>
            </w:r>
          </w:p>
        </w:tc>
        <w:tc>
          <w:tcPr>
            <w:tcW w:w="521" w:type="pct"/>
            <w:tcBorders>
              <w:top w:val="single" w:color="auto" w:sz="4" w:space="0"/>
              <w:left w:val="nil"/>
              <w:bottom w:val="single" w:color="auto" w:sz="4" w:space="0"/>
              <w:right w:val="nil"/>
            </w:tcBorders>
            <w:shd w:val="clear" w:color="000000" w:fill="FFFFFF"/>
            <w:noWrap/>
            <w:vAlign w:val="bottom"/>
            <w:hideMark/>
          </w:tcPr>
          <w:p w:rsidRPr="004D5040" w:rsidR="00DE3264" w:rsidP="00707157" w:rsidRDefault="00DE3264" w14:paraId="2DD427FF" w14:textId="77777777">
            <w:pPr>
              <w:spacing w:after="0" w:line="240" w:lineRule="auto"/>
              <w:rPr>
                <w:rFonts w:eastAsia="Times New Roman" w:cs="Times New Roman"/>
                <w:color w:val="000000"/>
                <w:sz w:val="16"/>
                <w:szCs w:val="16"/>
                <w:lang w:eastAsia="nl-NL"/>
              </w:rPr>
            </w:pPr>
          </w:p>
        </w:tc>
        <w:tc>
          <w:tcPr>
            <w:tcW w:w="93" w:type="pct"/>
            <w:tcBorders>
              <w:top w:val="single" w:color="auto" w:sz="4" w:space="0"/>
              <w:left w:val="nil"/>
              <w:bottom w:val="single" w:color="auto" w:sz="4" w:space="0"/>
              <w:right w:val="nil"/>
            </w:tcBorders>
            <w:shd w:val="clear" w:color="000000" w:fill="FFFFFF"/>
            <w:noWrap/>
            <w:vAlign w:val="bottom"/>
            <w:hideMark/>
          </w:tcPr>
          <w:p w:rsidRPr="004D5040" w:rsidR="00DE3264" w:rsidP="00707157" w:rsidRDefault="00DE3264" w14:paraId="45193820" w14:textId="77777777">
            <w:pPr>
              <w:spacing w:after="0" w:line="240" w:lineRule="auto"/>
              <w:rPr>
                <w:rFonts w:eastAsia="Times New Roman" w:cs="Times New Roman"/>
                <w:color w:val="000000"/>
                <w:sz w:val="16"/>
                <w:szCs w:val="16"/>
                <w:lang w:eastAsia="nl-NL"/>
              </w:rPr>
            </w:pPr>
          </w:p>
        </w:tc>
        <w:tc>
          <w:tcPr>
            <w:tcW w:w="374" w:type="pct"/>
            <w:tcBorders>
              <w:top w:val="single" w:color="auto" w:sz="4" w:space="0"/>
              <w:left w:val="nil"/>
              <w:bottom w:val="single" w:color="auto" w:sz="4" w:space="0"/>
              <w:right w:val="nil"/>
            </w:tcBorders>
            <w:shd w:val="clear" w:color="000000" w:fill="FFFFFF"/>
            <w:noWrap/>
            <w:vAlign w:val="bottom"/>
            <w:hideMark/>
          </w:tcPr>
          <w:p w:rsidRPr="004D5040" w:rsidR="00DE3264" w:rsidP="00707157" w:rsidRDefault="00DE3264" w14:paraId="738AEC74" w14:textId="77777777">
            <w:pPr>
              <w:spacing w:after="0" w:line="240" w:lineRule="auto"/>
              <w:rPr>
                <w:rFonts w:eastAsia="Times New Roman" w:cs="Times New Roman"/>
                <w:color w:val="000000"/>
                <w:sz w:val="16"/>
                <w:szCs w:val="16"/>
                <w:lang w:eastAsia="nl-NL"/>
              </w:rPr>
            </w:pPr>
          </w:p>
        </w:tc>
        <w:tc>
          <w:tcPr>
            <w:tcW w:w="467" w:type="pct"/>
            <w:tcBorders>
              <w:top w:val="single" w:color="auto" w:sz="4" w:space="0"/>
              <w:left w:val="nil"/>
              <w:bottom w:val="single" w:color="auto" w:sz="4" w:space="0"/>
              <w:right w:val="nil"/>
            </w:tcBorders>
            <w:shd w:val="clear" w:color="000000" w:fill="FFFFFF"/>
            <w:noWrap/>
            <w:vAlign w:val="bottom"/>
            <w:hideMark/>
          </w:tcPr>
          <w:p w:rsidRPr="004D5040" w:rsidR="00DE3264" w:rsidP="00707157" w:rsidRDefault="00DE3264" w14:paraId="339E0D43" w14:textId="77777777">
            <w:pPr>
              <w:spacing w:after="0" w:line="240" w:lineRule="auto"/>
              <w:rPr>
                <w:rFonts w:eastAsia="Times New Roman" w:cs="Times New Roman"/>
                <w:color w:val="000000"/>
                <w:sz w:val="16"/>
                <w:szCs w:val="16"/>
                <w:lang w:eastAsia="nl-NL"/>
              </w:rPr>
            </w:pPr>
          </w:p>
        </w:tc>
        <w:tc>
          <w:tcPr>
            <w:tcW w:w="237" w:type="pct"/>
            <w:tcBorders>
              <w:top w:val="single" w:color="auto" w:sz="4" w:space="0"/>
              <w:left w:val="nil"/>
              <w:bottom w:val="single" w:color="auto" w:sz="4" w:space="0"/>
              <w:right w:val="nil"/>
            </w:tcBorders>
            <w:shd w:val="clear" w:color="auto" w:fill="auto"/>
            <w:noWrap/>
            <w:vAlign w:val="bottom"/>
            <w:hideMark/>
          </w:tcPr>
          <w:p w:rsidRPr="004D5040" w:rsidR="00DE3264" w:rsidP="00707157" w:rsidRDefault="00DE3264" w14:paraId="516F8533" w14:textId="77777777">
            <w:pPr>
              <w:spacing w:after="0" w:line="240" w:lineRule="auto"/>
              <w:rPr>
                <w:rFonts w:eastAsia="Times New Roman" w:cs="Times New Roman"/>
                <w:color w:val="000000"/>
                <w:sz w:val="16"/>
                <w:szCs w:val="16"/>
                <w:lang w:eastAsia="nl-NL"/>
              </w:rPr>
            </w:pPr>
          </w:p>
        </w:tc>
        <w:tc>
          <w:tcPr>
            <w:tcW w:w="165" w:type="pct"/>
            <w:tcBorders>
              <w:top w:val="single" w:color="auto" w:sz="4" w:space="0"/>
              <w:left w:val="nil"/>
              <w:bottom w:val="single" w:color="auto" w:sz="4" w:space="0"/>
              <w:right w:val="nil"/>
            </w:tcBorders>
            <w:shd w:val="clear" w:color="auto" w:fill="D9D9D9" w:themeFill="background1" w:themeFillShade="D9"/>
            <w:noWrap/>
            <w:vAlign w:val="bottom"/>
            <w:hideMark/>
          </w:tcPr>
          <w:p w:rsidRPr="004D5040" w:rsidR="00DE3264" w:rsidP="00707157" w:rsidRDefault="00DE3264" w14:paraId="3E55E8C4" w14:textId="77777777">
            <w:pPr>
              <w:spacing w:after="0" w:line="240" w:lineRule="auto"/>
              <w:rPr>
                <w:rFonts w:eastAsia="Times New Roman" w:cs="Times New Roman"/>
                <w:color w:val="000000"/>
                <w:sz w:val="16"/>
                <w:szCs w:val="16"/>
                <w:lang w:eastAsia="nl-NL"/>
              </w:rPr>
            </w:pPr>
          </w:p>
        </w:tc>
        <w:tc>
          <w:tcPr>
            <w:tcW w:w="302" w:type="pct"/>
            <w:tcBorders>
              <w:top w:val="single" w:color="auto" w:sz="4" w:space="0"/>
              <w:left w:val="nil"/>
              <w:bottom w:val="single" w:color="auto" w:sz="4" w:space="0"/>
              <w:right w:val="nil"/>
            </w:tcBorders>
            <w:shd w:val="clear" w:color="auto" w:fill="D9D9D9" w:themeFill="background1" w:themeFillShade="D9"/>
            <w:noWrap/>
            <w:vAlign w:val="bottom"/>
            <w:hideMark/>
          </w:tcPr>
          <w:p w:rsidRPr="004D5040" w:rsidR="00DE3264" w:rsidP="00707157" w:rsidRDefault="00DE3264" w14:paraId="00CF8EFC" w14:textId="77777777">
            <w:pPr>
              <w:spacing w:after="0" w:line="240" w:lineRule="auto"/>
              <w:rPr>
                <w:rFonts w:eastAsia="Times New Roman" w:cs="Times New Roman"/>
                <w:color w:val="000000"/>
                <w:sz w:val="16"/>
                <w:szCs w:val="16"/>
                <w:lang w:eastAsia="nl-NL"/>
              </w:rPr>
            </w:pPr>
          </w:p>
        </w:tc>
        <w:tc>
          <w:tcPr>
            <w:tcW w:w="157" w:type="pct"/>
            <w:tcBorders>
              <w:top w:val="single" w:color="auto" w:sz="4" w:space="0"/>
              <w:left w:val="nil"/>
              <w:bottom w:val="single" w:color="auto" w:sz="4" w:space="0"/>
              <w:right w:val="nil"/>
            </w:tcBorders>
            <w:shd w:val="clear" w:color="auto" w:fill="D9D9D9" w:themeFill="background1" w:themeFillShade="D9"/>
          </w:tcPr>
          <w:p w:rsidRPr="004D5040" w:rsidR="00DE3264" w:rsidP="00707157" w:rsidRDefault="00DE3264" w14:paraId="2ABCC371" w14:textId="77777777">
            <w:pPr>
              <w:spacing w:after="0" w:line="240" w:lineRule="auto"/>
              <w:rPr>
                <w:rFonts w:eastAsia="Times New Roman" w:cs="Times New Roman"/>
                <w:color w:val="000000"/>
                <w:sz w:val="16"/>
                <w:szCs w:val="16"/>
                <w:lang w:eastAsia="nl-NL"/>
              </w:rPr>
            </w:pPr>
          </w:p>
        </w:tc>
        <w:tc>
          <w:tcPr>
            <w:tcW w:w="390" w:type="pct"/>
            <w:tcBorders>
              <w:top w:val="single" w:color="auto" w:sz="4" w:space="0"/>
              <w:left w:val="nil"/>
              <w:bottom w:val="single" w:color="auto" w:sz="4" w:space="0"/>
              <w:right w:val="nil"/>
            </w:tcBorders>
            <w:shd w:val="clear" w:color="000000" w:fill="FFFFFF"/>
          </w:tcPr>
          <w:p w:rsidRPr="004D5040" w:rsidR="00DE3264" w:rsidP="00707157" w:rsidRDefault="00DE3264" w14:paraId="53E83AB1" w14:textId="052655F8">
            <w:pPr>
              <w:spacing w:after="0" w:line="240" w:lineRule="auto"/>
              <w:rPr>
                <w:rFonts w:eastAsia="Times New Roman" w:cs="Times New Roman"/>
                <w:color w:val="000000"/>
                <w:sz w:val="16"/>
                <w:szCs w:val="16"/>
                <w:lang w:eastAsia="nl-NL"/>
              </w:rPr>
            </w:pPr>
          </w:p>
        </w:tc>
        <w:tc>
          <w:tcPr>
            <w:tcW w:w="390" w:type="pct"/>
            <w:tcBorders>
              <w:top w:val="single" w:color="auto" w:sz="4" w:space="0"/>
              <w:left w:val="nil"/>
              <w:bottom w:val="single" w:color="auto" w:sz="4" w:space="0"/>
              <w:right w:val="single" w:color="auto" w:sz="4" w:space="0"/>
            </w:tcBorders>
            <w:shd w:val="clear" w:color="000000" w:fill="FFFFFF"/>
            <w:noWrap/>
            <w:vAlign w:val="bottom"/>
            <w:hideMark/>
          </w:tcPr>
          <w:p w:rsidRPr="004D5040" w:rsidR="00DE3264" w:rsidP="00707157" w:rsidRDefault="00DE3264" w14:paraId="35ACFC9D" w14:textId="38CE0D7D">
            <w:pPr>
              <w:spacing w:after="0" w:line="240" w:lineRule="auto"/>
              <w:rPr>
                <w:rFonts w:eastAsia="Times New Roman" w:cs="Times New Roman"/>
                <w:color w:val="000000"/>
                <w:sz w:val="16"/>
                <w:szCs w:val="16"/>
                <w:lang w:eastAsia="nl-NL"/>
              </w:rPr>
            </w:pPr>
          </w:p>
        </w:tc>
      </w:tr>
      <w:tr w:rsidRPr="004D5040" w:rsidR="003A01A1" w:rsidTr="009F5437" w14:paraId="3BD0FF24" w14:textId="77777777">
        <w:trPr>
          <w:trHeight w:val="225"/>
        </w:trPr>
        <w:tc>
          <w:tcPr>
            <w:tcW w:w="169" w:type="pct"/>
            <w:tcBorders>
              <w:top w:val="single" w:color="auto" w:sz="4" w:space="0"/>
              <w:bottom w:val="single" w:color="auto" w:sz="4" w:space="0"/>
              <w:right w:val="nil"/>
            </w:tcBorders>
            <w:shd w:val="clear" w:color="auto" w:fill="auto"/>
            <w:noWrap/>
            <w:vAlign w:val="bottom"/>
            <w:hideMark/>
          </w:tcPr>
          <w:p w:rsidRPr="004D5040" w:rsidR="00DE3264" w:rsidP="0067781F" w:rsidRDefault="00DE3264" w14:paraId="3C8EA9FE" w14:textId="77777777">
            <w:pPr>
              <w:spacing w:after="0" w:line="240" w:lineRule="auto"/>
              <w:rPr>
                <w:rFonts w:eastAsia="Times New Roman" w:cs="Times New Roman"/>
                <w:color w:val="000000"/>
                <w:sz w:val="16"/>
                <w:szCs w:val="16"/>
                <w:lang w:eastAsia="nl-NL"/>
              </w:rPr>
            </w:pPr>
            <w:r w:rsidRPr="004D5040">
              <w:rPr>
                <w:rFonts w:eastAsia="Times New Roman" w:cs="Times New Roman"/>
                <w:color w:val="000000"/>
                <w:sz w:val="16"/>
                <w:szCs w:val="16"/>
                <w:lang w:eastAsia="nl-NL"/>
              </w:rPr>
              <w:t>5.</w:t>
            </w:r>
          </w:p>
        </w:tc>
        <w:tc>
          <w:tcPr>
            <w:tcW w:w="1734" w:type="pct"/>
            <w:tcBorders>
              <w:top w:val="single" w:color="auto" w:sz="4" w:space="0"/>
              <w:left w:val="nil"/>
              <w:bottom w:val="single" w:color="auto" w:sz="4" w:space="0"/>
              <w:right w:val="nil"/>
            </w:tcBorders>
            <w:shd w:val="clear" w:color="000000" w:fill="FFFFFF"/>
            <w:noWrap/>
            <w:vAlign w:val="bottom"/>
            <w:hideMark/>
          </w:tcPr>
          <w:p w:rsidRPr="004D5040" w:rsidR="00DE3264" w:rsidP="0067781F" w:rsidRDefault="00DE3264" w14:paraId="481C5C86" w14:textId="77777777">
            <w:pPr>
              <w:spacing w:after="0" w:line="240" w:lineRule="auto"/>
              <w:rPr>
                <w:rFonts w:eastAsia="Times New Roman" w:cs="Times New Roman"/>
                <w:color w:val="000000"/>
                <w:sz w:val="16"/>
                <w:szCs w:val="16"/>
                <w:lang w:eastAsia="nl-NL"/>
              </w:rPr>
            </w:pPr>
            <w:r w:rsidRPr="004D5040">
              <w:rPr>
                <w:rFonts w:eastAsia="Times New Roman" w:cs="Times New Roman"/>
                <w:color w:val="000000"/>
                <w:sz w:val="16"/>
                <w:szCs w:val="16"/>
                <w:lang w:eastAsia="nl-NL"/>
              </w:rPr>
              <w:t>Goedkeuring</w:t>
            </w:r>
          </w:p>
        </w:tc>
        <w:tc>
          <w:tcPr>
            <w:tcW w:w="521" w:type="pct"/>
            <w:tcBorders>
              <w:top w:val="single" w:color="auto" w:sz="4" w:space="0"/>
              <w:left w:val="nil"/>
              <w:bottom w:val="single" w:color="auto" w:sz="4" w:space="0"/>
              <w:right w:val="nil"/>
            </w:tcBorders>
            <w:shd w:val="clear" w:color="000000" w:fill="FFFFFF"/>
            <w:noWrap/>
            <w:vAlign w:val="bottom"/>
            <w:hideMark/>
          </w:tcPr>
          <w:p w:rsidRPr="004D5040" w:rsidR="00DE3264" w:rsidP="00707157" w:rsidRDefault="00DE3264" w14:paraId="03166610" w14:textId="77777777">
            <w:pPr>
              <w:spacing w:after="0" w:line="240" w:lineRule="auto"/>
              <w:rPr>
                <w:rFonts w:eastAsia="Times New Roman" w:cs="Times New Roman"/>
                <w:color w:val="000000"/>
                <w:sz w:val="16"/>
                <w:szCs w:val="16"/>
                <w:lang w:eastAsia="nl-NL"/>
              </w:rPr>
            </w:pPr>
          </w:p>
        </w:tc>
        <w:tc>
          <w:tcPr>
            <w:tcW w:w="93" w:type="pct"/>
            <w:tcBorders>
              <w:top w:val="single" w:color="auto" w:sz="4" w:space="0"/>
              <w:left w:val="nil"/>
              <w:bottom w:val="single" w:color="auto" w:sz="4" w:space="0"/>
              <w:right w:val="nil"/>
            </w:tcBorders>
            <w:shd w:val="clear" w:color="000000" w:fill="FFFFFF"/>
            <w:noWrap/>
            <w:vAlign w:val="bottom"/>
            <w:hideMark/>
          </w:tcPr>
          <w:p w:rsidRPr="004D5040" w:rsidR="00DE3264" w:rsidP="00707157" w:rsidRDefault="00DE3264" w14:paraId="3BCC8377" w14:textId="77777777">
            <w:pPr>
              <w:spacing w:after="0" w:line="240" w:lineRule="auto"/>
              <w:rPr>
                <w:rFonts w:eastAsia="Times New Roman" w:cs="Times New Roman"/>
                <w:color w:val="000000"/>
                <w:sz w:val="16"/>
                <w:szCs w:val="16"/>
                <w:lang w:eastAsia="nl-NL"/>
              </w:rPr>
            </w:pPr>
          </w:p>
        </w:tc>
        <w:tc>
          <w:tcPr>
            <w:tcW w:w="374" w:type="pct"/>
            <w:tcBorders>
              <w:top w:val="single" w:color="auto" w:sz="4" w:space="0"/>
              <w:left w:val="nil"/>
              <w:bottom w:val="single" w:color="auto" w:sz="4" w:space="0"/>
              <w:right w:val="nil"/>
            </w:tcBorders>
            <w:shd w:val="clear" w:color="000000" w:fill="FFFFFF"/>
            <w:noWrap/>
            <w:vAlign w:val="bottom"/>
            <w:hideMark/>
          </w:tcPr>
          <w:p w:rsidRPr="004D5040" w:rsidR="00DE3264" w:rsidP="00707157" w:rsidRDefault="00DE3264" w14:paraId="2FDC3E6B" w14:textId="77777777">
            <w:pPr>
              <w:spacing w:after="0" w:line="240" w:lineRule="auto"/>
              <w:rPr>
                <w:rFonts w:eastAsia="Times New Roman" w:cs="Times New Roman"/>
                <w:color w:val="000000"/>
                <w:sz w:val="16"/>
                <w:szCs w:val="16"/>
                <w:lang w:eastAsia="nl-NL"/>
              </w:rPr>
            </w:pPr>
          </w:p>
        </w:tc>
        <w:tc>
          <w:tcPr>
            <w:tcW w:w="467" w:type="pct"/>
            <w:tcBorders>
              <w:top w:val="single" w:color="auto" w:sz="4" w:space="0"/>
              <w:left w:val="nil"/>
              <w:bottom w:val="single" w:color="auto" w:sz="4" w:space="0"/>
              <w:right w:val="nil"/>
            </w:tcBorders>
            <w:shd w:val="clear" w:color="000000" w:fill="FFFFFF"/>
            <w:noWrap/>
            <w:vAlign w:val="bottom"/>
            <w:hideMark/>
          </w:tcPr>
          <w:p w:rsidRPr="004D5040" w:rsidR="00DE3264" w:rsidP="00707157" w:rsidRDefault="00DE3264" w14:paraId="2F536364" w14:textId="77777777">
            <w:pPr>
              <w:spacing w:after="0" w:line="240" w:lineRule="auto"/>
              <w:rPr>
                <w:rFonts w:eastAsia="Times New Roman" w:cs="Times New Roman"/>
                <w:color w:val="000000"/>
                <w:sz w:val="16"/>
                <w:szCs w:val="16"/>
                <w:lang w:eastAsia="nl-NL"/>
              </w:rPr>
            </w:pPr>
          </w:p>
        </w:tc>
        <w:tc>
          <w:tcPr>
            <w:tcW w:w="237" w:type="pct"/>
            <w:tcBorders>
              <w:top w:val="single" w:color="auto" w:sz="4" w:space="0"/>
              <w:left w:val="nil"/>
              <w:bottom w:val="single" w:color="auto" w:sz="4" w:space="0"/>
              <w:right w:val="nil"/>
            </w:tcBorders>
            <w:shd w:val="clear" w:color="000000" w:fill="FFFFFF"/>
            <w:noWrap/>
            <w:vAlign w:val="bottom"/>
            <w:hideMark/>
          </w:tcPr>
          <w:p w:rsidRPr="004D5040" w:rsidR="00DE3264" w:rsidP="00707157" w:rsidRDefault="00DE3264" w14:paraId="2D18C8F9" w14:textId="77777777">
            <w:pPr>
              <w:spacing w:after="0" w:line="240" w:lineRule="auto"/>
              <w:rPr>
                <w:rFonts w:eastAsia="Times New Roman" w:cs="Times New Roman"/>
                <w:color w:val="000000"/>
                <w:sz w:val="16"/>
                <w:szCs w:val="16"/>
                <w:lang w:eastAsia="nl-NL"/>
              </w:rPr>
            </w:pPr>
          </w:p>
        </w:tc>
        <w:tc>
          <w:tcPr>
            <w:tcW w:w="165" w:type="pct"/>
            <w:tcBorders>
              <w:top w:val="single" w:color="auto" w:sz="4" w:space="0"/>
              <w:left w:val="nil"/>
              <w:bottom w:val="single" w:color="auto" w:sz="4" w:space="0"/>
              <w:right w:val="nil"/>
            </w:tcBorders>
            <w:shd w:val="clear" w:color="auto" w:fill="auto"/>
            <w:noWrap/>
            <w:vAlign w:val="bottom"/>
            <w:hideMark/>
          </w:tcPr>
          <w:p w:rsidRPr="004D5040" w:rsidR="00DE3264" w:rsidP="00707157" w:rsidRDefault="00DE3264" w14:paraId="2AE2C389" w14:textId="77777777">
            <w:pPr>
              <w:spacing w:after="0" w:line="240" w:lineRule="auto"/>
              <w:rPr>
                <w:rFonts w:eastAsia="Times New Roman" w:cs="Times New Roman"/>
                <w:color w:val="000000"/>
                <w:sz w:val="16"/>
                <w:szCs w:val="16"/>
                <w:lang w:eastAsia="nl-NL"/>
              </w:rPr>
            </w:pPr>
          </w:p>
        </w:tc>
        <w:tc>
          <w:tcPr>
            <w:tcW w:w="302" w:type="pct"/>
            <w:tcBorders>
              <w:top w:val="single" w:color="auto" w:sz="4" w:space="0"/>
              <w:left w:val="nil"/>
              <w:bottom w:val="single" w:color="auto" w:sz="4" w:space="0"/>
              <w:right w:val="nil"/>
            </w:tcBorders>
            <w:shd w:val="clear" w:color="auto" w:fill="auto"/>
            <w:noWrap/>
            <w:vAlign w:val="bottom"/>
            <w:hideMark/>
          </w:tcPr>
          <w:p w:rsidRPr="004D5040" w:rsidR="00DE3264" w:rsidP="00707157" w:rsidRDefault="00DE3264" w14:paraId="587438C2" w14:textId="77777777">
            <w:pPr>
              <w:spacing w:after="0" w:line="240" w:lineRule="auto"/>
              <w:rPr>
                <w:rFonts w:eastAsia="Times New Roman" w:cs="Times New Roman"/>
                <w:color w:val="000000"/>
                <w:sz w:val="16"/>
                <w:szCs w:val="16"/>
                <w:lang w:eastAsia="nl-NL"/>
              </w:rPr>
            </w:pPr>
          </w:p>
        </w:tc>
        <w:tc>
          <w:tcPr>
            <w:tcW w:w="157" w:type="pct"/>
            <w:tcBorders>
              <w:top w:val="single" w:color="auto" w:sz="4" w:space="0"/>
              <w:left w:val="nil"/>
              <w:bottom w:val="single" w:color="auto" w:sz="4" w:space="0"/>
              <w:right w:val="nil"/>
            </w:tcBorders>
          </w:tcPr>
          <w:p w:rsidRPr="004D5040" w:rsidR="00DE3264" w:rsidP="00707157" w:rsidRDefault="00DE3264" w14:paraId="4586DA66" w14:textId="77777777">
            <w:pPr>
              <w:spacing w:after="0" w:line="240" w:lineRule="auto"/>
              <w:rPr>
                <w:rFonts w:eastAsia="Times New Roman" w:cs="Times New Roman"/>
                <w:color w:val="000000"/>
                <w:sz w:val="16"/>
                <w:szCs w:val="16"/>
                <w:lang w:eastAsia="nl-NL"/>
              </w:rPr>
            </w:pPr>
          </w:p>
        </w:tc>
        <w:tc>
          <w:tcPr>
            <w:tcW w:w="390" w:type="pct"/>
            <w:tcBorders>
              <w:top w:val="single" w:color="auto" w:sz="4" w:space="0"/>
              <w:left w:val="nil"/>
              <w:bottom w:val="single" w:color="auto" w:sz="4" w:space="0"/>
              <w:right w:val="nil"/>
            </w:tcBorders>
            <w:shd w:val="clear" w:color="auto" w:fill="D9D9D9" w:themeFill="background1" w:themeFillShade="D9"/>
          </w:tcPr>
          <w:p w:rsidRPr="004D5040" w:rsidR="00DE3264" w:rsidP="00707157" w:rsidRDefault="00DE3264" w14:paraId="6CF547A9" w14:textId="26A2904E">
            <w:pPr>
              <w:spacing w:after="0" w:line="240" w:lineRule="auto"/>
              <w:rPr>
                <w:rFonts w:eastAsia="Times New Roman" w:cs="Times New Roman"/>
                <w:color w:val="000000"/>
                <w:sz w:val="16"/>
                <w:szCs w:val="16"/>
                <w:lang w:eastAsia="nl-NL"/>
              </w:rPr>
            </w:pPr>
          </w:p>
        </w:tc>
        <w:tc>
          <w:tcPr>
            <w:tcW w:w="390" w:type="pct"/>
            <w:tcBorders>
              <w:top w:val="single" w:color="auto" w:sz="4" w:space="0"/>
              <w:left w:val="nil"/>
              <w:bottom w:val="single" w:color="auto" w:sz="4" w:space="0"/>
              <w:right w:val="single" w:color="auto" w:sz="4" w:space="0"/>
            </w:tcBorders>
            <w:shd w:val="clear" w:color="000000" w:fill="FFFFFF"/>
            <w:noWrap/>
            <w:vAlign w:val="bottom"/>
            <w:hideMark/>
          </w:tcPr>
          <w:p w:rsidRPr="004D5040" w:rsidR="00DE3264" w:rsidP="00707157" w:rsidRDefault="00DE3264" w14:paraId="7DB24A15" w14:textId="0F2080AE">
            <w:pPr>
              <w:spacing w:after="0" w:line="240" w:lineRule="auto"/>
              <w:rPr>
                <w:rFonts w:eastAsia="Times New Roman" w:cs="Times New Roman"/>
                <w:color w:val="000000"/>
                <w:sz w:val="16"/>
                <w:szCs w:val="16"/>
                <w:lang w:eastAsia="nl-NL"/>
              </w:rPr>
            </w:pPr>
          </w:p>
        </w:tc>
      </w:tr>
      <w:tr w:rsidRPr="004D5040" w:rsidR="003A01A1" w:rsidTr="009F5437" w14:paraId="46551DA7" w14:textId="77777777">
        <w:trPr>
          <w:trHeight w:val="240"/>
        </w:trPr>
        <w:tc>
          <w:tcPr>
            <w:tcW w:w="169" w:type="pct"/>
            <w:tcBorders>
              <w:top w:val="single" w:color="auto" w:sz="4" w:space="0"/>
              <w:right w:val="nil"/>
            </w:tcBorders>
            <w:shd w:val="clear" w:color="auto" w:fill="auto"/>
            <w:noWrap/>
            <w:vAlign w:val="bottom"/>
            <w:hideMark/>
          </w:tcPr>
          <w:p w:rsidRPr="004D5040" w:rsidR="00DE3264" w:rsidP="0067781F" w:rsidRDefault="00DE3264" w14:paraId="5BD8D720" w14:textId="77777777">
            <w:pPr>
              <w:spacing w:after="0" w:line="240" w:lineRule="auto"/>
              <w:rPr>
                <w:rFonts w:eastAsia="Times New Roman" w:cs="Times New Roman"/>
                <w:color w:val="000000"/>
                <w:sz w:val="16"/>
                <w:szCs w:val="16"/>
                <w:lang w:eastAsia="nl-NL"/>
              </w:rPr>
            </w:pPr>
            <w:r w:rsidRPr="004D5040">
              <w:rPr>
                <w:rFonts w:eastAsia="Times New Roman" w:cs="Times New Roman"/>
                <w:color w:val="000000"/>
                <w:sz w:val="16"/>
                <w:szCs w:val="16"/>
                <w:lang w:eastAsia="nl-NL"/>
              </w:rPr>
              <w:t>6.</w:t>
            </w:r>
          </w:p>
        </w:tc>
        <w:tc>
          <w:tcPr>
            <w:tcW w:w="1734" w:type="pct"/>
            <w:tcBorders>
              <w:top w:val="single" w:color="auto" w:sz="4" w:space="0"/>
              <w:left w:val="nil"/>
              <w:right w:val="nil"/>
            </w:tcBorders>
            <w:shd w:val="clear" w:color="000000" w:fill="FFFFFF"/>
            <w:noWrap/>
            <w:vAlign w:val="bottom"/>
            <w:hideMark/>
          </w:tcPr>
          <w:p w:rsidRPr="004D5040" w:rsidR="00DE3264" w:rsidP="0067781F" w:rsidRDefault="00DE3264" w14:paraId="28C1D8AB" w14:textId="77777777">
            <w:pPr>
              <w:spacing w:after="0" w:line="240" w:lineRule="auto"/>
              <w:rPr>
                <w:rFonts w:eastAsia="Times New Roman" w:cs="Times New Roman"/>
                <w:color w:val="000000"/>
                <w:sz w:val="16"/>
                <w:szCs w:val="16"/>
                <w:lang w:eastAsia="nl-NL"/>
              </w:rPr>
            </w:pPr>
            <w:r w:rsidRPr="004D5040">
              <w:rPr>
                <w:rFonts w:eastAsia="Times New Roman" w:cs="Times New Roman"/>
                <w:color w:val="000000"/>
                <w:sz w:val="16"/>
                <w:szCs w:val="16"/>
                <w:lang w:eastAsia="nl-NL"/>
              </w:rPr>
              <w:t>Openbaarmaking</w:t>
            </w:r>
          </w:p>
        </w:tc>
        <w:tc>
          <w:tcPr>
            <w:tcW w:w="521" w:type="pct"/>
            <w:tcBorders>
              <w:top w:val="single" w:color="auto" w:sz="4" w:space="0"/>
              <w:left w:val="nil"/>
              <w:right w:val="nil"/>
            </w:tcBorders>
            <w:shd w:val="clear" w:color="000000" w:fill="FFFFFF"/>
            <w:noWrap/>
            <w:vAlign w:val="bottom"/>
            <w:hideMark/>
          </w:tcPr>
          <w:p w:rsidRPr="004D5040" w:rsidR="00DE3264" w:rsidP="00707157" w:rsidRDefault="00DE3264" w14:paraId="2FA1DD22" w14:textId="77777777">
            <w:pPr>
              <w:spacing w:after="0" w:line="240" w:lineRule="auto"/>
              <w:rPr>
                <w:rFonts w:eastAsia="Times New Roman" w:cs="Times New Roman"/>
                <w:color w:val="000000"/>
                <w:sz w:val="16"/>
                <w:szCs w:val="16"/>
                <w:lang w:eastAsia="nl-NL"/>
              </w:rPr>
            </w:pPr>
          </w:p>
        </w:tc>
        <w:tc>
          <w:tcPr>
            <w:tcW w:w="93" w:type="pct"/>
            <w:tcBorders>
              <w:top w:val="single" w:color="auto" w:sz="4" w:space="0"/>
              <w:left w:val="nil"/>
              <w:right w:val="nil"/>
            </w:tcBorders>
            <w:shd w:val="clear" w:color="000000" w:fill="FFFFFF"/>
            <w:noWrap/>
            <w:vAlign w:val="bottom"/>
            <w:hideMark/>
          </w:tcPr>
          <w:p w:rsidRPr="004D5040" w:rsidR="00DE3264" w:rsidP="00707157" w:rsidRDefault="00DE3264" w14:paraId="5FB1276B" w14:textId="77777777">
            <w:pPr>
              <w:spacing w:after="0" w:line="240" w:lineRule="auto"/>
              <w:rPr>
                <w:rFonts w:eastAsia="Times New Roman" w:cs="Times New Roman"/>
                <w:color w:val="000000"/>
                <w:sz w:val="16"/>
                <w:szCs w:val="16"/>
                <w:lang w:eastAsia="nl-NL"/>
              </w:rPr>
            </w:pPr>
          </w:p>
        </w:tc>
        <w:tc>
          <w:tcPr>
            <w:tcW w:w="374" w:type="pct"/>
            <w:tcBorders>
              <w:top w:val="single" w:color="auto" w:sz="4" w:space="0"/>
              <w:left w:val="nil"/>
              <w:right w:val="nil"/>
            </w:tcBorders>
            <w:shd w:val="clear" w:color="000000" w:fill="FFFFFF"/>
            <w:noWrap/>
            <w:vAlign w:val="bottom"/>
            <w:hideMark/>
          </w:tcPr>
          <w:p w:rsidRPr="004D5040" w:rsidR="00DE3264" w:rsidP="00707157" w:rsidRDefault="00DE3264" w14:paraId="2A420D1D" w14:textId="77777777">
            <w:pPr>
              <w:spacing w:after="0" w:line="240" w:lineRule="auto"/>
              <w:rPr>
                <w:rFonts w:eastAsia="Times New Roman" w:cs="Times New Roman"/>
                <w:color w:val="000000"/>
                <w:sz w:val="16"/>
                <w:szCs w:val="16"/>
                <w:lang w:eastAsia="nl-NL"/>
              </w:rPr>
            </w:pPr>
          </w:p>
        </w:tc>
        <w:tc>
          <w:tcPr>
            <w:tcW w:w="467" w:type="pct"/>
            <w:tcBorders>
              <w:top w:val="single" w:color="auto" w:sz="4" w:space="0"/>
              <w:left w:val="nil"/>
              <w:right w:val="nil"/>
            </w:tcBorders>
            <w:shd w:val="clear" w:color="000000" w:fill="FFFFFF"/>
            <w:noWrap/>
            <w:vAlign w:val="bottom"/>
            <w:hideMark/>
          </w:tcPr>
          <w:p w:rsidRPr="004D5040" w:rsidR="00DE3264" w:rsidP="00707157" w:rsidRDefault="00DE3264" w14:paraId="42FDD1D3" w14:textId="77777777">
            <w:pPr>
              <w:spacing w:after="0" w:line="240" w:lineRule="auto"/>
              <w:rPr>
                <w:rFonts w:eastAsia="Times New Roman" w:cs="Times New Roman"/>
                <w:color w:val="000000"/>
                <w:sz w:val="16"/>
                <w:szCs w:val="16"/>
                <w:lang w:eastAsia="nl-NL"/>
              </w:rPr>
            </w:pPr>
          </w:p>
        </w:tc>
        <w:tc>
          <w:tcPr>
            <w:tcW w:w="237" w:type="pct"/>
            <w:tcBorders>
              <w:top w:val="single" w:color="auto" w:sz="4" w:space="0"/>
              <w:left w:val="nil"/>
              <w:right w:val="nil"/>
            </w:tcBorders>
            <w:shd w:val="clear" w:color="000000" w:fill="FFFFFF"/>
            <w:noWrap/>
            <w:vAlign w:val="bottom"/>
            <w:hideMark/>
          </w:tcPr>
          <w:p w:rsidRPr="004D5040" w:rsidR="00DE3264" w:rsidP="00707157" w:rsidRDefault="00DE3264" w14:paraId="1E675FA6" w14:textId="77777777">
            <w:pPr>
              <w:spacing w:after="0" w:line="240" w:lineRule="auto"/>
              <w:rPr>
                <w:rFonts w:eastAsia="Times New Roman" w:cs="Times New Roman"/>
                <w:color w:val="000000"/>
                <w:sz w:val="16"/>
                <w:szCs w:val="16"/>
                <w:lang w:eastAsia="nl-NL"/>
              </w:rPr>
            </w:pPr>
          </w:p>
        </w:tc>
        <w:tc>
          <w:tcPr>
            <w:tcW w:w="165" w:type="pct"/>
            <w:tcBorders>
              <w:top w:val="single" w:color="auto" w:sz="4" w:space="0"/>
              <w:left w:val="nil"/>
              <w:right w:val="nil"/>
            </w:tcBorders>
            <w:shd w:val="clear" w:color="000000" w:fill="FFFFFF"/>
            <w:noWrap/>
            <w:vAlign w:val="bottom"/>
            <w:hideMark/>
          </w:tcPr>
          <w:p w:rsidRPr="004D5040" w:rsidR="00DE3264" w:rsidP="00707157" w:rsidRDefault="00DE3264" w14:paraId="7ECD2E87" w14:textId="77777777">
            <w:pPr>
              <w:spacing w:after="0" w:line="240" w:lineRule="auto"/>
              <w:rPr>
                <w:rFonts w:eastAsia="Times New Roman" w:cs="Times New Roman"/>
                <w:color w:val="000000"/>
                <w:sz w:val="16"/>
                <w:szCs w:val="16"/>
                <w:lang w:eastAsia="nl-NL"/>
              </w:rPr>
            </w:pPr>
          </w:p>
        </w:tc>
        <w:tc>
          <w:tcPr>
            <w:tcW w:w="302" w:type="pct"/>
            <w:tcBorders>
              <w:top w:val="single" w:color="auto" w:sz="4" w:space="0"/>
              <w:left w:val="nil"/>
              <w:right w:val="nil"/>
            </w:tcBorders>
            <w:shd w:val="clear" w:color="auto" w:fill="auto"/>
            <w:noWrap/>
            <w:vAlign w:val="bottom"/>
            <w:hideMark/>
          </w:tcPr>
          <w:p w:rsidRPr="004D5040" w:rsidR="00DE3264" w:rsidP="00707157" w:rsidRDefault="00DE3264" w14:paraId="207EFF56" w14:textId="77777777">
            <w:pPr>
              <w:spacing w:after="0" w:line="240" w:lineRule="auto"/>
              <w:rPr>
                <w:rFonts w:eastAsia="Times New Roman" w:cs="Times New Roman"/>
                <w:color w:val="000000"/>
                <w:sz w:val="16"/>
                <w:szCs w:val="16"/>
                <w:lang w:eastAsia="nl-NL"/>
              </w:rPr>
            </w:pPr>
          </w:p>
        </w:tc>
        <w:tc>
          <w:tcPr>
            <w:tcW w:w="157" w:type="pct"/>
            <w:tcBorders>
              <w:top w:val="single" w:color="auto" w:sz="4" w:space="0"/>
              <w:left w:val="nil"/>
              <w:right w:val="nil"/>
            </w:tcBorders>
          </w:tcPr>
          <w:p w:rsidRPr="004D5040" w:rsidR="00DE3264" w:rsidP="00707157" w:rsidRDefault="00DE3264" w14:paraId="6F2F50E0" w14:textId="77777777">
            <w:pPr>
              <w:spacing w:after="0" w:line="240" w:lineRule="auto"/>
              <w:rPr>
                <w:rFonts w:eastAsia="Times New Roman" w:cs="Times New Roman"/>
                <w:color w:val="000000"/>
                <w:sz w:val="16"/>
                <w:szCs w:val="16"/>
                <w:lang w:eastAsia="nl-NL"/>
              </w:rPr>
            </w:pPr>
          </w:p>
        </w:tc>
        <w:tc>
          <w:tcPr>
            <w:tcW w:w="390" w:type="pct"/>
            <w:tcBorders>
              <w:top w:val="single" w:color="auto" w:sz="4" w:space="0"/>
              <w:left w:val="nil"/>
              <w:right w:val="nil"/>
            </w:tcBorders>
            <w:shd w:val="clear" w:color="000000" w:fill="FFFFFF"/>
          </w:tcPr>
          <w:p w:rsidRPr="004D5040" w:rsidR="00DE3264" w:rsidP="00707157" w:rsidRDefault="00DE3264" w14:paraId="3E7C5DB7" w14:textId="617561A1">
            <w:pPr>
              <w:spacing w:after="0" w:line="240" w:lineRule="auto"/>
              <w:rPr>
                <w:rFonts w:eastAsia="Times New Roman" w:cs="Times New Roman"/>
                <w:color w:val="000000"/>
                <w:sz w:val="16"/>
                <w:szCs w:val="16"/>
                <w:lang w:eastAsia="nl-NL"/>
              </w:rPr>
            </w:pPr>
          </w:p>
        </w:tc>
        <w:tc>
          <w:tcPr>
            <w:tcW w:w="390" w:type="pct"/>
            <w:tcBorders>
              <w:top w:val="single" w:color="auto" w:sz="4" w:space="0"/>
              <w:left w:val="nil"/>
              <w:right w:val="single" w:color="auto" w:sz="4" w:space="0"/>
            </w:tcBorders>
            <w:shd w:val="clear" w:color="auto" w:fill="D9D9D9" w:themeFill="background1" w:themeFillShade="D9"/>
            <w:noWrap/>
            <w:vAlign w:val="bottom"/>
            <w:hideMark/>
          </w:tcPr>
          <w:p w:rsidRPr="004D5040" w:rsidR="00DE3264" w:rsidP="00707157" w:rsidRDefault="00DE3264" w14:paraId="43163752" w14:textId="18CAFDEE">
            <w:pPr>
              <w:spacing w:after="0" w:line="240" w:lineRule="auto"/>
              <w:rPr>
                <w:rFonts w:eastAsia="Times New Roman" w:cs="Times New Roman"/>
                <w:color w:val="000000"/>
                <w:sz w:val="16"/>
                <w:szCs w:val="16"/>
                <w:lang w:eastAsia="nl-NL"/>
              </w:rPr>
            </w:pPr>
          </w:p>
        </w:tc>
      </w:tr>
    </w:tbl>
    <w:p w:rsidRPr="004D5040" w:rsidR="005E131F" w:rsidP="005E131F" w:rsidRDefault="00F43CF8" w14:paraId="4A5F79D7" w14:textId="77777777">
      <w:pPr>
        <w:spacing w:after="0" w:line="260" w:lineRule="exact"/>
        <w:rPr>
          <w:sz w:val="16"/>
          <w:szCs w:val="16"/>
        </w:rPr>
      </w:pPr>
      <w:r w:rsidRPr="004D5040">
        <w:rPr>
          <w:sz w:val="16"/>
          <w:szCs w:val="16"/>
        </w:rPr>
        <w:t>Tabel: t</w:t>
      </w:r>
      <w:r w:rsidRPr="004D5040" w:rsidR="005E131F">
        <w:rPr>
          <w:sz w:val="16"/>
          <w:szCs w:val="16"/>
        </w:rPr>
        <w:t>ijdschema begrotingscyclus</w:t>
      </w:r>
    </w:p>
    <w:p w:rsidRPr="004D5040" w:rsidR="00203831" w:rsidP="005A37CF" w:rsidRDefault="00203831" w14:paraId="55978A1C" w14:textId="77777777">
      <w:pPr>
        <w:spacing w:after="0" w:line="260" w:lineRule="exact"/>
        <w:rPr>
          <w:rFonts w:cs="Arial"/>
          <w:i/>
          <w:szCs w:val="18"/>
        </w:rPr>
      </w:pPr>
    </w:p>
    <w:p w:rsidRPr="004D5040" w:rsidR="00FF5B23" w:rsidP="005A37CF" w:rsidRDefault="00FF5B23" w14:paraId="319A2758" w14:textId="77777777">
      <w:pPr>
        <w:spacing w:after="0" w:line="260" w:lineRule="exact"/>
        <w:rPr>
          <w:rFonts w:cs="Arial"/>
          <w:i/>
          <w:szCs w:val="18"/>
        </w:rPr>
      </w:pPr>
      <w:r w:rsidRPr="004D5040">
        <w:rPr>
          <w:rFonts w:cs="Arial"/>
          <w:i/>
          <w:szCs w:val="18"/>
        </w:rPr>
        <w:t>Begrotingsoverleg en kostenkader</w:t>
      </w:r>
    </w:p>
    <w:p w:rsidRPr="004D5040" w:rsidR="000D7AEE" w:rsidP="000D7AEE" w:rsidRDefault="00A3796D" w14:paraId="01E42647" w14:textId="7E22DEC3">
      <w:pPr>
        <w:spacing w:after="0" w:line="260" w:lineRule="exact"/>
        <w:rPr>
          <w:rFonts w:cs="Arial"/>
          <w:szCs w:val="18"/>
        </w:rPr>
      </w:pPr>
      <w:r w:rsidRPr="004D5040">
        <w:rPr>
          <w:rFonts w:cs="Arial"/>
          <w:szCs w:val="18"/>
        </w:rPr>
        <w:t xml:space="preserve">De interne voorbereiding door </w:t>
      </w:r>
      <w:r w:rsidRPr="004D5040" w:rsidR="00F43CF8">
        <w:rPr>
          <w:rFonts w:cs="Arial"/>
          <w:szCs w:val="18"/>
        </w:rPr>
        <w:t xml:space="preserve">het zbo </w:t>
      </w:r>
      <w:r w:rsidRPr="004D5040">
        <w:rPr>
          <w:rFonts w:cs="Arial"/>
          <w:szCs w:val="18"/>
        </w:rPr>
        <w:t xml:space="preserve">leidt tot een </w:t>
      </w:r>
      <w:r w:rsidRPr="004D5040" w:rsidR="009A34FA">
        <w:rPr>
          <w:rFonts w:cs="Arial"/>
          <w:szCs w:val="18"/>
        </w:rPr>
        <w:t>ontwerp</w:t>
      </w:r>
      <w:r w:rsidRPr="004D5040">
        <w:rPr>
          <w:rFonts w:cs="Arial"/>
          <w:szCs w:val="18"/>
        </w:rPr>
        <w:t xml:space="preserve">begroting. </w:t>
      </w:r>
      <w:r w:rsidRPr="004D5040" w:rsidR="0085139E">
        <w:rPr>
          <w:rFonts w:cs="Arial"/>
          <w:szCs w:val="18"/>
        </w:rPr>
        <w:t>De ontwerpbegroting wordt in september</w:t>
      </w:r>
      <w:r w:rsidRPr="004D5040" w:rsidR="00411B93">
        <w:rPr>
          <w:rFonts w:cs="Arial"/>
          <w:szCs w:val="18"/>
        </w:rPr>
        <w:t>/oktober</w:t>
      </w:r>
      <w:r w:rsidRPr="004D5040" w:rsidR="0085139E">
        <w:rPr>
          <w:rFonts w:cs="Arial"/>
          <w:szCs w:val="18"/>
        </w:rPr>
        <w:t xml:space="preserve"> op werkvloerniveau besproken tussen het ministerie en DNB en de AFM. Na deze voorbespreking wordt d</w:t>
      </w:r>
      <w:r w:rsidRPr="004D5040" w:rsidR="00F43CF8">
        <w:rPr>
          <w:rFonts w:cs="Arial"/>
          <w:szCs w:val="18"/>
        </w:rPr>
        <w:t xml:space="preserve">e ontwerpbegroting </w:t>
      </w:r>
      <w:r w:rsidRPr="004D5040" w:rsidR="009A31BF">
        <w:rPr>
          <w:rFonts w:cs="Arial"/>
          <w:szCs w:val="18"/>
        </w:rPr>
        <w:t xml:space="preserve">besproken </w:t>
      </w:r>
      <w:r w:rsidRPr="004D5040" w:rsidR="00F43CF8">
        <w:rPr>
          <w:rFonts w:cs="Arial"/>
          <w:szCs w:val="18"/>
        </w:rPr>
        <w:t>in</w:t>
      </w:r>
      <w:r w:rsidRPr="004D5040" w:rsidR="007C6562">
        <w:rPr>
          <w:rFonts w:cs="Arial"/>
          <w:szCs w:val="18"/>
        </w:rPr>
        <w:t xml:space="preserve"> het </w:t>
      </w:r>
      <w:r w:rsidRPr="004D5040" w:rsidR="00F96056">
        <w:rPr>
          <w:rFonts w:cs="Arial"/>
          <w:szCs w:val="18"/>
        </w:rPr>
        <w:t>zogeheten</w:t>
      </w:r>
      <w:r w:rsidRPr="004D5040" w:rsidR="007C6562">
        <w:rPr>
          <w:rFonts w:cs="Arial"/>
          <w:szCs w:val="18"/>
        </w:rPr>
        <w:t xml:space="preserve"> begrotingsoverleg</w:t>
      </w:r>
      <w:r w:rsidRPr="004D5040" w:rsidR="0085139E">
        <w:rPr>
          <w:rFonts w:cs="Arial"/>
          <w:szCs w:val="18"/>
        </w:rPr>
        <w:t>,</w:t>
      </w:r>
      <w:r w:rsidRPr="004D5040" w:rsidR="007C6562">
        <w:rPr>
          <w:rFonts w:cs="Arial"/>
          <w:szCs w:val="18"/>
        </w:rPr>
        <w:t xml:space="preserve"> dat </w:t>
      </w:r>
      <w:r w:rsidRPr="004D5040" w:rsidR="00CE558C">
        <w:rPr>
          <w:rFonts w:cs="Arial"/>
          <w:szCs w:val="18"/>
        </w:rPr>
        <w:t xml:space="preserve">meestal </w:t>
      </w:r>
      <w:r w:rsidRPr="004D5040" w:rsidR="007C6562">
        <w:rPr>
          <w:rFonts w:cs="Arial"/>
          <w:szCs w:val="18"/>
        </w:rPr>
        <w:t xml:space="preserve">plaatsvindt in oktober. </w:t>
      </w:r>
      <w:r w:rsidRPr="004D5040" w:rsidR="0085139E">
        <w:rPr>
          <w:rFonts w:cs="Arial"/>
          <w:szCs w:val="18"/>
        </w:rPr>
        <w:t xml:space="preserve">In </w:t>
      </w:r>
      <w:r w:rsidRPr="004D5040" w:rsidR="00F96056">
        <w:rPr>
          <w:rFonts w:cs="Arial"/>
          <w:szCs w:val="18"/>
        </w:rPr>
        <w:t xml:space="preserve">dit overleg bespreekt DNB </w:t>
      </w:r>
      <w:r w:rsidRPr="004D5040" w:rsidR="006B5368">
        <w:rPr>
          <w:rFonts w:cs="Arial"/>
          <w:szCs w:val="18"/>
        </w:rPr>
        <w:t xml:space="preserve">op directieniveau </w:t>
      </w:r>
      <w:r w:rsidRPr="004D5040" w:rsidR="0029629A">
        <w:rPr>
          <w:rFonts w:cs="Arial"/>
          <w:szCs w:val="18"/>
        </w:rPr>
        <w:t>c.q.</w:t>
      </w:r>
      <w:r w:rsidRPr="004D5040" w:rsidR="00F96056">
        <w:rPr>
          <w:rFonts w:cs="Arial"/>
          <w:szCs w:val="18"/>
        </w:rPr>
        <w:t xml:space="preserve"> de AFM </w:t>
      </w:r>
      <w:r w:rsidRPr="004D5040" w:rsidR="006B5368">
        <w:rPr>
          <w:rFonts w:cs="Arial"/>
          <w:szCs w:val="18"/>
        </w:rPr>
        <w:t xml:space="preserve">op het bestuursniveau </w:t>
      </w:r>
      <w:r w:rsidRPr="004D5040" w:rsidR="00F96056">
        <w:rPr>
          <w:rFonts w:cs="Arial"/>
          <w:szCs w:val="18"/>
        </w:rPr>
        <w:t xml:space="preserve">de </w:t>
      </w:r>
      <w:r w:rsidRPr="004D5040" w:rsidR="009A34FA">
        <w:rPr>
          <w:rFonts w:cs="Arial"/>
          <w:szCs w:val="18"/>
        </w:rPr>
        <w:t>ontwerp</w:t>
      </w:r>
      <w:r w:rsidRPr="004D5040" w:rsidR="00F96056">
        <w:rPr>
          <w:rFonts w:cs="Arial"/>
          <w:szCs w:val="18"/>
        </w:rPr>
        <w:t xml:space="preserve">begroting </w:t>
      </w:r>
      <w:r w:rsidRPr="004D5040" w:rsidR="00F43CF8">
        <w:rPr>
          <w:rFonts w:cs="Arial"/>
          <w:szCs w:val="18"/>
        </w:rPr>
        <w:t>met de secretaris-generaal</w:t>
      </w:r>
      <w:r w:rsidRPr="004D5040" w:rsidR="00411B93">
        <w:rPr>
          <w:rFonts w:cs="Arial"/>
          <w:szCs w:val="18"/>
        </w:rPr>
        <w:t xml:space="preserve"> vanuit zijn verantwoordelijkheid als eigenaar</w:t>
      </w:r>
      <w:r w:rsidRPr="004D5040" w:rsidR="00411B93">
        <w:rPr>
          <w:rStyle w:val="Voetnootmarkering"/>
          <w:rFonts w:cs="Arial"/>
          <w:szCs w:val="18"/>
        </w:rPr>
        <w:footnoteReference w:id="141"/>
      </w:r>
      <w:r w:rsidRPr="004D5040" w:rsidR="00411B93">
        <w:rPr>
          <w:rFonts w:cs="Arial"/>
          <w:szCs w:val="18"/>
        </w:rPr>
        <w:t xml:space="preserve"> en de beleidsverantwoordelijke directies</w:t>
      </w:r>
      <w:r w:rsidRPr="004D5040" w:rsidR="004B2306">
        <w:rPr>
          <w:rFonts w:cs="Arial"/>
          <w:szCs w:val="18"/>
        </w:rPr>
        <w:t xml:space="preserve"> van</w:t>
      </w:r>
      <w:r w:rsidRPr="004D5040" w:rsidR="00F96056">
        <w:rPr>
          <w:rFonts w:cs="Arial"/>
          <w:szCs w:val="18"/>
        </w:rPr>
        <w:t xml:space="preserve"> </w:t>
      </w:r>
      <w:r w:rsidRPr="004D5040" w:rsidR="00411B93">
        <w:rPr>
          <w:rFonts w:cs="Arial"/>
          <w:szCs w:val="18"/>
        </w:rPr>
        <w:t xml:space="preserve">het </w:t>
      </w:r>
      <w:r w:rsidRPr="004D5040" w:rsidR="00F96056">
        <w:rPr>
          <w:rFonts w:cs="Arial"/>
          <w:szCs w:val="18"/>
        </w:rPr>
        <w:t xml:space="preserve">ministerie van Financiën </w:t>
      </w:r>
      <w:r w:rsidRPr="004D5040" w:rsidR="00411B93">
        <w:rPr>
          <w:rFonts w:cs="Arial"/>
          <w:szCs w:val="18"/>
        </w:rPr>
        <w:t xml:space="preserve">(directeur Financiële Markten) </w:t>
      </w:r>
      <w:r w:rsidRPr="004D5040" w:rsidR="00F96056">
        <w:rPr>
          <w:rFonts w:cs="Arial"/>
          <w:szCs w:val="18"/>
        </w:rPr>
        <w:t>en van</w:t>
      </w:r>
      <w:r w:rsidRPr="004D5040" w:rsidR="00411B93">
        <w:rPr>
          <w:rFonts w:cs="Arial"/>
          <w:szCs w:val="18"/>
        </w:rPr>
        <w:t xml:space="preserve"> het ministerie van</w:t>
      </w:r>
      <w:r w:rsidRPr="004D5040" w:rsidR="00F96056">
        <w:rPr>
          <w:rFonts w:cs="Arial"/>
          <w:szCs w:val="18"/>
        </w:rPr>
        <w:t xml:space="preserve"> Sociale Zaken en Werkgelegenheid.</w:t>
      </w:r>
      <w:r w:rsidRPr="004D5040" w:rsidR="00A25F01">
        <w:rPr>
          <w:rFonts w:cs="Arial"/>
          <w:szCs w:val="18"/>
        </w:rPr>
        <w:t xml:space="preserve"> </w:t>
      </w:r>
      <w:r w:rsidRPr="004D5040" w:rsidR="00A25F01">
        <w:rPr>
          <w:szCs w:val="18"/>
        </w:rPr>
        <w:t>Laatstgenoemd minister</w:t>
      </w:r>
      <w:r w:rsidRPr="004D5040" w:rsidR="0004507C">
        <w:rPr>
          <w:szCs w:val="18"/>
        </w:rPr>
        <w:t>ie</w:t>
      </w:r>
      <w:r w:rsidRPr="004D5040" w:rsidR="00A25F01">
        <w:rPr>
          <w:szCs w:val="18"/>
        </w:rPr>
        <w:t xml:space="preserve"> is betrokken </w:t>
      </w:r>
      <w:r w:rsidRPr="004D5040" w:rsidR="00A36B88">
        <w:rPr>
          <w:szCs w:val="18"/>
        </w:rPr>
        <w:t xml:space="preserve">vanwege </w:t>
      </w:r>
      <w:r w:rsidRPr="004D5040" w:rsidR="0004507C">
        <w:rPr>
          <w:szCs w:val="18"/>
        </w:rPr>
        <w:t>de</w:t>
      </w:r>
      <w:r w:rsidRPr="004D5040" w:rsidR="00A25F01">
        <w:rPr>
          <w:szCs w:val="18"/>
        </w:rPr>
        <w:t xml:space="preserve"> verantwoordelijkheid</w:t>
      </w:r>
      <w:r w:rsidRPr="004D5040" w:rsidR="00AE2492">
        <w:rPr>
          <w:szCs w:val="18"/>
        </w:rPr>
        <w:t xml:space="preserve"> </w:t>
      </w:r>
      <w:r w:rsidRPr="004D5040" w:rsidR="0082098D">
        <w:rPr>
          <w:szCs w:val="18"/>
        </w:rPr>
        <w:t>voor het toezicht door DNB en de AFM</w:t>
      </w:r>
      <w:r w:rsidRPr="004D5040" w:rsidR="00A25F01">
        <w:rPr>
          <w:szCs w:val="18"/>
        </w:rPr>
        <w:t xml:space="preserve"> op de pensioensector. Tijdens het begrotingsoverleg </w:t>
      </w:r>
      <w:r w:rsidRPr="004D5040" w:rsidR="005C5FC0">
        <w:rPr>
          <w:rFonts w:cs="Arial"/>
          <w:szCs w:val="18"/>
        </w:rPr>
        <w:t xml:space="preserve">wordt onder meer besproken </w:t>
      </w:r>
      <w:r w:rsidRPr="004D5040" w:rsidR="007A70DD">
        <w:rPr>
          <w:rFonts w:cs="Arial"/>
          <w:szCs w:val="18"/>
        </w:rPr>
        <w:t>of</w:t>
      </w:r>
      <w:r w:rsidRPr="004D5040" w:rsidR="005C5FC0">
        <w:rPr>
          <w:rFonts w:cs="Arial"/>
          <w:szCs w:val="18"/>
        </w:rPr>
        <w:t xml:space="preserve"> de </w:t>
      </w:r>
      <w:r w:rsidRPr="004D5040" w:rsidR="009A34FA">
        <w:rPr>
          <w:rFonts w:cs="Arial"/>
          <w:szCs w:val="18"/>
        </w:rPr>
        <w:t>ontwerp</w:t>
      </w:r>
      <w:r w:rsidRPr="004D5040" w:rsidR="005C5FC0">
        <w:rPr>
          <w:rFonts w:cs="Arial"/>
          <w:szCs w:val="18"/>
        </w:rPr>
        <w:t xml:space="preserve">begroting past binnen het vastgestelde </w:t>
      </w:r>
      <w:r w:rsidRPr="004D5040" w:rsidR="003B3F10">
        <w:rPr>
          <w:rFonts w:cs="Arial"/>
          <w:szCs w:val="18"/>
        </w:rPr>
        <w:t>kostenkader.</w:t>
      </w:r>
      <w:r w:rsidRPr="004D5040" w:rsidR="007A70DD">
        <w:rPr>
          <w:rFonts w:cs="Arial"/>
          <w:szCs w:val="18"/>
        </w:rPr>
        <w:t xml:space="preserve"> </w:t>
      </w:r>
      <w:r w:rsidRPr="004D5040" w:rsidR="00E15AF2">
        <w:rPr>
          <w:rFonts w:cs="Arial"/>
          <w:szCs w:val="18"/>
        </w:rPr>
        <w:t xml:space="preserve">De begroting van de </w:t>
      </w:r>
      <w:r w:rsidRPr="004D5040" w:rsidR="0082098D">
        <w:rPr>
          <w:rFonts w:cs="Arial"/>
          <w:szCs w:val="18"/>
        </w:rPr>
        <w:t>zbo’s</w:t>
      </w:r>
      <w:r w:rsidRPr="004D5040" w:rsidR="00E15AF2">
        <w:rPr>
          <w:rFonts w:cs="Arial"/>
          <w:szCs w:val="18"/>
        </w:rPr>
        <w:t xml:space="preserve"> mag in enig jaar niet hoger zijn dan het maximum dat voor het betreffende jaar volgt uit het kostenkader. </w:t>
      </w:r>
      <w:r w:rsidRPr="004D5040" w:rsidR="000D7AEE">
        <w:rPr>
          <w:rFonts w:cs="Arial"/>
          <w:szCs w:val="18"/>
        </w:rPr>
        <w:t xml:space="preserve">Door jaarlijks een toegestaan maximum van de begrotingen </w:t>
      </w:r>
      <w:r w:rsidRPr="004D5040" w:rsidR="0082098D">
        <w:rPr>
          <w:rFonts w:cs="Arial"/>
          <w:szCs w:val="18"/>
        </w:rPr>
        <w:t>te stellen</w:t>
      </w:r>
      <w:r w:rsidRPr="004D5040" w:rsidR="000D7AEE">
        <w:rPr>
          <w:rFonts w:cs="Arial"/>
          <w:szCs w:val="18"/>
        </w:rPr>
        <w:t xml:space="preserve"> wordt beoogd </w:t>
      </w:r>
      <w:r w:rsidRPr="004D5040" w:rsidR="0082098D">
        <w:rPr>
          <w:rFonts w:cs="Arial"/>
          <w:szCs w:val="18"/>
        </w:rPr>
        <w:t xml:space="preserve">om </w:t>
      </w:r>
      <w:r w:rsidRPr="004D5040" w:rsidR="000D7AEE">
        <w:rPr>
          <w:rFonts w:cs="Arial"/>
          <w:szCs w:val="18"/>
        </w:rPr>
        <w:t xml:space="preserve">de ontwikkeling van de toezichtkosten te beheersen. Anderzijds wordt de </w:t>
      </w:r>
      <w:r w:rsidRPr="004D5040" w:rsidR="0082098D">
        <w:rPr>
          <w:rFonts w:cs="Arial"/>
          <w:szCs w:val="18"/>
        </w:rPr>
        <w:t>zbo’s</w:t>
      </w:r>
      <w:r w:rsidRPr="004D5040" w:rsidR="000D7AEE">
        <w:rPr>
          <w:rFonts w:cs="Arial"/>
          <w:szCs w:val="18"/>
        </w:rPr>
        <w:t xml:space="preserve"> met het vooraf vastgestelde kostenkader voldoende ruimte geboden om hun taken op adequate en verantwoorde wijze uit te voeren met behoud van kwaliteit. Bovendien biedt het kostenkader </w:t>
      </w:r>
      <w:r w:rsidRPr="004D5040" w:rsidR="000D430D">
        <w:rPr>
          <w:rFonts w:cs="Arial"/>
          <w:szCs w:val="18"/>
        </w:rPr>
        <w:t xml:space="preserve">meerjarig </w:t>
      </w:r>
      <w:r w:rsidRPr="004D5040" w:rsidR="000D7AEE">
        <w:rPr>
          <w:rFonts w:cs="Arial"/>
          <w:szCs w:val="18"/>
        </w:rPr>
        <w:t xml:space="preserve">duidelijkheid over de kaders waarbinnen de begroting van de </w:t>
      </w:r>
      <w:r w:rsidRPr="004D5040" w:rsidR="0082098D">
        <w:rPr>
          <w:rFonts w:cs="Arial"/>
          <w:szCs w:val="18"/>
        </w:rPr>
        <w:t>zbo’s</w:t>
      </w:r>
      <w:r w:rsidRPr="004D5040" w:rsidR="000D7AEE">
        <w:rPr>
          <w:rFonts w:cs="Arial"/>
          <w:szCs w:val="18"/>
        </w:rPr>
        <w:t xml:space="preserve"> moet worden opgesteld.</w:t>
      </w:r>
      <w:r w:rsidRPr="004D5040" w:rsidR="000D7AEE">
        <w:rPr>
          <w:rStyle w:val="Voetnootmarkering"/>
          <w:rFonts w:cs="Arial"/>
          <w:szCs w:val="18"/>
        </w:rPr>
        <w:footnoteReference w:id="142"/>
      </w:r>
    </w:p>
    <w:p w:rsidRPr="004D5040" w:rsidR="000D7AEE" w:rsidP="00155E6B" w:rsidRDefault="000D7AEE" w14:paraId="289D13F6" w14:textId="77777777">
      <w:pPr>
        <w:spacing w:after="0" w:line="260" w:lineRule="exact"/>
        <w:rPr>
          <w:rFonts w:cs="Arial"/>
          <w:szCs w:val="18"/>
        </w:rPr>
      </w:pPr>
    </w:p>
    <w:p w:rsidRPr="004D5040" w:rsidR="00D04D37" w:rsidP="00155E6B" w:rsidRDefault="00D04D37" w14:paraId="2D13979E" w14:textId="77777777">
      <w:pPr>
        <w:spacing w:after="0" w:line="260" w:lineRule="exact"/>
        <w:rPr>
          <w:rFonts w:cs="Arial"/>
          <w:szCs w:val="18"/>
        </w:rPr>
      </w:pPr>
      <w:r w:rsidRPr="004D5040">
        <w:rPr>
          <w:rFonts w:cs="Arial"/>
          <w:szCs w:val="18"/>
        </w:rPr>
        <w:t xml:space="preserve">Ten aanzien van de totale hoogte van het kostenkader bepaalt de </w:t>
      </w:r>
      <w:proofErr w:type="spellStart"/>
      <w:r w:rsidRPr="004D5040">
        <w:rPr>
          <w:rFonts w:cs="Arial"/>
          <w:szCs w:val="18"/>
        </w:rPr>
        <w:t>Wbft</w:t>
      </w:r>
      <w:proofErr w:type="spellEnd"/>
      <w:r w:rsidRPr="004D5040">
        <w:rPr>
          <w:rFonts w:cs="Arial"/>
          <w:szCs w:val="18"/>
        </w:rPr>
        <w:t xml:space="preserve"> 2019 dat deze in enig jaar niet hoger mag zijn dan het maximum in het kader van het daaraan voorafgaande jaar plus:</w:t>
      </w:r>
    </w:p>
    <w:p w:rsidRPr="004D5040" w:rsidR="0082098D" w:rsidP="00155E6B" w:rsidRDefault="0082098D" w14:paraId="63AC4B4F" w14:textId="77777777">
      <w:pPr>
        <w:spacing w:after="0" w:line="260" w:lineRule="exact"/>
        <w:rPr>
          <w:rFonts w:cs="Arial"/>
          <w:szCs w:val="18"/>
        </w:rPr>
      </w:pPr>
    </w:p>
    <w:p w:rsidRPr="004D5040" w:rsidR="00D04D37" w:rsidP="00336DE2" w:rsidRDefault="00844460" w14:paraId="63D1F767" w14:textId="7CBD1FA8">
      <w:pPr>
        <w:pStyle w:val="Lijstalinea"/>
        <w:numPr>
          <w:ilvl w:val="0"/>
          <w:numId w:val="6"/>
        </w:numPr>
        <w:spacing w:line="260" w:lineRule="exact"/>
        <w:rPr>
          <w:rFonts w:cs="Arial"/>
          <w:szCs w:val="18"/>
        </w:rPr>
      </w:pPr>
      <w:r w:rsidRPr="004D5040">
        <w:rPr>
          <w:rFonts w:cs="Arial"/>
          <w:szCs w:val="18"/>
        </w:rPr>
        <w:t>l</w:t>
      </w:r>
      <w:r w:rsidRPr="004D5040" w:rsidR="00D04D37">
        <w:rPr>
          <w:rFonts w:cs="Arial"/>
          <w:szCs w:val="18"/>
        </w:rPr>
        <w:t xml:space="preserve">oon- </w:t>
      </w:r>
      <w:r w:rsidRPr="004D5040" w:rsidR="0085139E">
        <w:rPr>
          <w:rFonts w:cs="Arial"/>
          <w:szCs w:val="18"/>
        </w:rPr>
        <w:t>en/</w:t>
      </w:r>
      <w:r w:rsidRPr="004D5040" w:rsidR="00D04D37">
        <w:rPr>
          <w:rFonts w:cs="Arial"/>
          <w:szCs w:val="18"/>
        </w:rPr>
        <w:t>of prijsmutatie;</w:t>
      </w:r>
    </w:p>
    <w:p w:rsidRPr="004D5040" w:rsidR="00D04D37" w:rsidP="00336DE2" w:rsidRDefault="00D04D37" w14:paraId="090D253B" w14:textId="77777777">
      <w:pPr>
        <w:pStyle w:val="Lijstalinea"/>
        <w:numPr>
          <w:ilvl w:val="0"/>
          <w:numId w:val="6"/>
        </w:numPr>
        <w:spacing w:line="260" w:lineRule="exact"/>
        <w:rPr>
          <w:rFonts w:cs="Arial"/>
          <w:szCs w:val="18"/>
        </w:rPr>
      </w:pPr>
      <w:r w:rsidRPr="004D5040">
        <w:rPr>
          <w:rFonts w:cs="Arial"/>
          <w:szCs w:val="18"/>
        </w:rPr>
        <w:t>de naar kosten herleide mutaties in het takenpakket van de toezichthouder.</w:t>
      </w:r>
    </w:p>
    <w:p w:rsidRPr="004D5040" w:rsidR="0082098D" w:rsidP="0082098D" w:rsidRDefault="0082098D" w14:paraId="5859F0BE" w14:textId="77777777">
      <w:pPr>
        <w:pStyle w:val="Lijstalinea"/>
        <w:spacing w:line="260" w:lineRule="exact"/>
        <w:ind w:left="1080"/>
        <w:rPr>
          <w:rFonts w:cs="Arial"/>
          <w:szCs w:val="18"/>
        </w:rPr>
      </w:pPr>
    </w:p>
    <w:p w:rsidRPr="004D5040" w:rsidR="00D04D37" w:rsidP="00155E6B" w:rsidRDefault="00666E77" w14:paraId="0D759E97" w14:textId="13220B9D">
      <w:pPr>
        <w:spacing w:after="0" w:line="260" w:lineRule="exact"/>
        <w:rPr>
          <w:rFonts w:cs="Arial"/>
          <w:szCs w:val="18"/>
        </w:rPr>
      </w:pPr>
      <w:r w:rsidRPr="004D5040">
        <w:rPr>
          <w:rFonts w:cs="Arial"/>
          <w:szCs w:val="18"/>
        </w:rPr>
        <w:t xml:space="preserve">Bij de vaststelling van het meerjarig kostenkader wordt geen rekening gehouden met </w:t>
      </w:r>
      <w:r w:rsidRPr="004D5040" w:rsidR="00D04D37">
        <w:rPr>
          <w:rFonts w:cs="Arial"/>
          <w:szCs w:val="18"/>
        </w:rPr>
        <w:t>loon- of prijs</w:t>
      </w:r>
      <w:r w:rsidRPr="004D5040">
        <w:rPr>
          <w:rFonts w:cs="Arial"/>
          <w:szCs w:val="18"/>
        </w:rPr>
        <w:t>bijstellingen omdat deze jaarlijks worden bepaald en aan de marktloonontw</w:t>
      </w:r>
      <w:r w:rsidRPr="004D5040" w:rsidR="0060232A">
        <w:rPr>
          <w:rFonts w:cs="Arial"/>
          <w:szCs w:val="18"/>
        </w:rPr>
        <w:t>i</w:t>
      </w:r>
      <w:r w:rsidRPr="004D5040">
        <w:rPr>
          <w:rFonts w:cs="Arial"/>
          <w:szCs w:val="18"/>
        </w:rPr>
        <w:t>kkelingen</w:t>
      </w:r>
      <w:r w:rsidRPr="004D5040" w:rsidR="0082098D">
        <w:rPr>
          <w:rFonts w:cs="Arial"/>
          <w:szCs w:val="18"/>
        </w:rPr>
        <w:t xml:space="preserve"> zijn gekoppeld</w:t>
      </w:r>
      <w:r w:rsidRPr="004D5040">
        <w:rPr>
          <w:rFonts w:cs="Arial"/>
          <w:szCs w:val="18"/>
        </w:rPr>
        <w:t xml:space="preserve">. Dit wordt daarom jaarlijks bij het kostenkader opgeteld. Ook de onder ii genoemde kosten worden jaarlijks opgeteld bij het kostenkader. Het gaat </w:t>
      </w:r>
      <w:r w:rsidRPr="004D5040" w:rsidR="006F6EAD">
        <w:rPr>
          <w:rFonts w:cs="Arial"/>
          <w:szCs w:val="18"/>
        </w:rPr>
        <w:t>hier</w:t>
      </w:r>
      <w:r w:rsidRPr="004D5040" w:rsidR="0082098D">
        <w:rPr>
          <w:rFonts w:cs="Arial"/>
          <w:szCs w:val="18"/>
        </w:rPr>
        <w:t>bij</w:t>
      </w:r>
      <w:r w:rsidRPr="004D5040">
        <w:rPr>
          <w:rFonts w:cs="Arial"/>
          <w:szCs w:val="18"/>
        </w:rPr>
        <w:t xml:space="preserve"> om kosten </w:t>
      </w:r>
      <w:r w:rsidRPr="004D5040" w:rsidR="006F6EAD">
        <w:rPr>
          <w:rFonts w:cs="Arial"/>
          <w:szCs w:val="18"/>
        </w:rPr>
        <w:t>voor voorziene nieuwe taken van de toezichthouders</w:t>
      </w:r>
      <w:r w:rsidRPr="004D5040" w:rsidR="00207BB1">
        <w:rPr>
          <w:rFonts w:cs="Arial"/>
          <w:szCs w:val="18"/>
        </w:rPr>
        <w:t>.</w:t>
      </w:r>
      <w:r w:rsidRPr="004D5040" w:rsidR="00266B96">
        <w:rPr>
          <w:rStyle w:val="Voetnootmarkering"/>
          <w:rFonts w:cs="Arial"/>
          <w:szCs w:val="18"/>
        </w:rPr>
        <w:footnoteReference w:id="143"/>
      </w:r>
      <w:r w:rsidRPr="004D5040" w:rsidR="00C93EF0">
        <w:rPr>
          <w:rFonts w:cs="Arial"/>
          <w:szCs w:val="18"/>
        </w:rPr>
        <w:t xml:space="preserve"> </w:t>
      </w:r>
    </w:p>
    <w:p w:rsidRPr="004D5040" w:rsidR="00161A2B" w:rsidP="00155E6B" w:rsidRDefault="00161A2B" w14:paraId="7451BA1B" w14:textId="77777777">
      <w:pPr>
        <w:spacing w:after="0" w:line="260" w:lineRule="exact"/>
        <w:rPr>
          <w:rFonts w:cs="Arial"/>
          <w:szCs w:val="18"/>
        </w:rPr>
      </w:pPr>
    </w:p>
    <w:p w:rsidRPr="004D5040" w:rsidR="003440ED" w:rsidP="005A37CF" w:rsidRDefault="00534493" w14:paraId="64285D03" w14:textId="3237C3F3">
      <w:pPr>
        <w:spacing w:after="0" w:line="260" w:lineRule="exact"/>
        <w:rPr>
          <w:rFonts w:cs="Arial"/>
          <w:szCs w:val="18"/>
        </w:rPr>
      </w:pPr>
      <w:r w:rsidRPr="004D5040">
        <w:rPr>
          <w:rFonts w:cs="Arial"/>
          <w:szCs w:val="18"/>
        </w:rPr>
        <w:t xml:space="preserve">De </w:t>
      </w:r>
      <w:r w:rsidRPr="004D5040" w:rsidR="00935E73">
        <w:rPr>
          <w:rFonts w:cs="Arial"/>
          <w:szCs w:val="18"/>
        </w:rPr>
        <w:t xml:space="preserve">ministers </w:t>
      </w:r>
      <w:r w:rsidRPr="004D5040">
        <w:rPr>
          <w:rFonts w:cs="Arial"/>
          <w:szCs w:val="18"/>
        </w:rPr>
        <w:t xml:space="preserve">van </w:t>
      </w:r>
      <w:r w:rsidRPr="004D5040" w:rsidR="00983662">
        <w:rPr>
          <w:rFonts w:cs="Arial"/>
          <w:szCs w:val="18"/>
        </w:rPr>
        <w:t>F</w:t>
      </w:r>
      <w:r w:rsidRPr="004D5040" w:rsidR="004431BE">
        <w:rPr>
          <w:rFonts w:cs="Arial"/>
          <w:szCs w:val="18"/>
        </w:rPr>
        <w:t>inanciën</w:t>
      </w:r>
      <w:r w:rsidRPr="004D5040">
        <w:rPr>
          <w:rFonts w:cs="Arial"/>
          <w:szCs w:val="18"/>
        </w:rPr>
        <w:t xml:space="preserve"> en Sociale Zaken </w:t>
      </w:r>
      <w:r w:rsidRPr="004D5040" w:rsidR="00795FAD">
        <w:rPr>
          <w:rFonts w:cs="Arial"/>
          <w:szCs w:val="18"/>
        </w:rPr>
        <w:t>en</w:t>
      </w:r>
      <w:r w:rsidRPr="004D5040">
        <w:rPr>
          <w:rFonts w:cs="Arial"/>
          <w:szCs w:val="18"/>
        </w:rPr>
        <w:t xml:space="preserve"> Werkgelegenheid informeren de </w:t>
      </w:r>
      <w:r w:rsidRPr="004D5040" w:rsidR="0082098D">
        <w:rPr>
          <w:rFonts w:cs="Arial"/>
          <w:szCs w:val="18"/>
        </w:rPr>
        <w:t xml:space="preserve">beide Kamers </w:t>
      </w:r>
      <w:r w:rsidRPr="004D5040">
        <w:rPr>
          <w:rFonts w:cs="Arial"/>
          <w:szCs w:val="18"/>
        </w:rPr>
        <w:t xml:space="preserve">voordat zij een nieuw kostenkader vaststellen. Dit geldt ook indien men een reeds vastgesteld kostenkader wil wijzigen of </w:t>
      </w:r>
      <w:r w:rsidRPr="004D5040" w:rsidR="0054799C">
        <w:rPr>
          <w:rFonts w:cs="Arial"/>
          <w:szCs w:val="18"/>
        </w:rPr>
        <w:t xml:space="preserve">indien </w:t>
      </w:r>
      <w:r w:rsidRPr="004D5040">
        <w:rPr>
          <w:rFonts w:cs="Arial"/>
          <w:szCs w:val="18"/>
        </w:rPr>
        <w:t xml:space="preserve">een </w:t>
      </w:r>
      <w:r w:rsidRPr="004D5040" w:rsidR="003440ED">
        <w:rPr>
          <w:rFonts w:cs="Arial"/>
          <w:szCs w:val="18"/>
        </w:rPr>
        <w:t>zbo</w:t>
      </w:r>
      <w:r w:rsidRPr="004D5040">
        <w:rPr>
          <w:rFonts w:cs="Arial"/>
          <w:szCs w:val="18"/>
        </w:rPr>
        <w:t xml:space="preserve"> het vastgestelde kostenkader </w:t>
      </w:r>
      <w:r w:rsidRPr="004D5040" w:rsidR="00ED2C2B">
        <w:rPr>
          <w:rFonts w:cs="Arial"/>
          <w:szCs w:val="18"/>
        </w:rPr>
        <w:t>overschrijdt</w:t>
      </w:r>
      <w:r w:rsidRPr="004D5040" w:rsidR="00983662">
        <w:rPr>
          <w:rFonts w:cs="Arial"/>
          <w:szCs w:val="18"/>
        </w:rPr>
        <w:t>.</w:t>
      </w:r>
      <w:r w:rsidRPr="004D5040" w:rsidR="00983662">
        <w:rPr>
          <w:rStyle w:val="Voetnootmarkering"/>
          <w:rFonts w:cs="Arial"/>
          <w:szCs w:val="18"/>
        </w:rPr>
        <w:footnoteReference w:id="144"/>
      </w:r>
      <w:r w:rsidRPr="004D5040" w:rsidR="00985B8D">
        <w:rPr>
          <w:rFonts w:cs="Arial"/>
          <w:szCs w:val="18"/>
        </w:rPr>
        <w:t xml:space="preserve"> </w:t>
      </w:r>
      <w:r w:rsidRPr="004D5040" w:rsidR="0054799C">
        <w:rPr>
          <w:rFonts w:cs="Arial"/>
          <w:szCs w:val="18"/>
        </w:rPr>
        <w:t xml:space="preserve">In lijn hiermee zijn </w:t>
      </w:r>
      <w:r w:rsidRPr="004D5040" w:rsidR="00CA25F8">
        <w:rPr>
          <w:rFonts w:cs="Arial"/>
          <w:szCs w:val="18"/>
        </w:rPr>
        <w:t xml:space="preserve">bijvoorbeeld </w:t>
      </w:r>
      <w:r w:rsidRPr="004D5040" w:rsidR="0054799C">
        <w:rPr>
          <w:rFonts w:cs="Arial"/>
          <w:szCs w:val="18"/>
        </w:rPr>
        <w:t>in</w:t>
      </w:r>
      <w:r w:rsidRPr="004D5040" w:rsidR="00985B8D">
        <w:rPr>
          <w:rFonts w:cs="Arial"/>
          <w:szCs w:val="18"/>
        </w:rPr>
        <w:t xml:space="preserve"> </w:t>
      </w:r>
      <w:r w:rsidRPr="004D5040" w:rsidR="00824A31">
        <w:rPr>
          <w:rFonts w:cs="Arial"/>
          <w:szCs w:val="18"/>
        </w:rPr>
        <w:t xml:space="preserve">juni </w:t>
      </w:r>
      <w:r w:rsidRPr="004D5040" w:rsidR="00985B8D">
        <w:rPr>
          <w:rFonts w:cs="Arial"/>
          <w:szCs w:val="18"/>
        </w:rPr>
        <w:t>20</w:t>
      </w:r>
      <w:r w:rsidRPr="004D5040" w:rsidR="00824A31">
        <w:rPr>
          <w:rFonts w:cs="Arial"/>
          <w:szCs w:val="18"/>
        </w:rPr>
        <w:t>22</w:t>
      </w:r>
      <w:r w:rsidRPr="004D5040" w:rsidR="00985B8D">
        <w:rPr>
          <w:rFonts w:cs="Arial"/>
          <w:szCs w:val="18"/>
        </w:rPr>
        <w:t xml:space="preserve"> de Kamers geïnformeerd over </w:t>
      </w:r>
      <w:r w:rsidRPr="004D5040" w:rsidR="00824A31">
        <w:rPr>
          <w:rFonts w:cs="Arial"/>
          <w:szCs w:val="18"/>
        </w:rPr>
        <w:t xml:space="preserve">het aanpassen van de </w:t>
      </w:r>
      <w:r w:rsidRPr="004D5040" w:rsidR="00985B8D">
        <w:rPr>
          <w:rFonts w:cs="Arial"/>
          <w:szCs w:val="18"/>
        </w:rPr>
        <w:t xml:space="preserve">kostenkaders voor de boekjaren </w:t>
      </w:r>
      <w:r w:rsidRPr="004D5040" w:rsidR="00824A31">
        <w:rPr>
          <w:rFonts w:cs="Arial"/>
          <w:szCs w:val="18"/>
        </w:rPr>
        <w:t>2023</w:t>
      </w:r>
      <w:r w:rsidRPr="004D5040" w:rsidR="0053675A">
        <w:rPr>
          <w:rFonts w:cs="Arial"/>
          <w:szCs w:val="18"/>
        </w:rPr>
        <w:t xml:space="preserve"> </w:t>
      </w:r>
      <w:r w:rsidRPr="004D5040" w:rsidR="00985B8D">
        <w:rPr>
          <w:rFonts w:cs="Arial"/>
          <w:szCs w:val="18"/>
        </w:rPr>
        <w:t>en 202</w:t>
      </w:r>
      <w:r w:rsidRPr="004D5040" w:rsidR="00824A31">
        <w:rPr>
          <w:rFonts w:cs="Arial"/>
          <w:szCs w:val="18"/>
        </w:rPr>
        <w:t>4 in verband met het wetsvoorstel Wet toekomst pensioenen (</w:t>
      </w:r>
      <w:proofErr w:type="spellStart"/>
      <w:r w:rsidRPr="004D5040" w:rsidR="00824A31">
        <w:rPr>
          <w:rFonts w:cs="Arial"/>
          <w:szCs w:val="18"/>
        </w:rPr>
        <w:t>Wtp</w:t>
      </w:r>
      <w:proofErr w:type="spellEnd"/>
      <w:r w:rsidRPr="004D5040" w:rsidR="00824A31">
        <w:rPr>
          <w:rFonts w:cs="Arial"/>
          <w:szCs w:val="18"/>
        </w:rPr>
        <w:t xml:space="preserve">) om goed toezicht op de uitvoering van transitie van het pensioenstelsel mogelijk te maken. </w:t>
      </w:r>
      <w:r w:rsidRPr="004D5040" w:rsidR="0054799C">
        <w:rPr>
          <w:rStyle w:val="Voetnootmarkering"/>
          <w:szCs w:val="18"/>
        </w:rPr>
        <w:footnoteReference w:id="145"/>
      </w:r>
      <w:r w:rsidRPr="004D5040" w:rsidR="003440ED">
        <w:rPr>
          <w:szCs w:val="18"/>
        </w:rPr>
        <w:t xml:space="preserve">. </w:t>
      </w:r>
    </w:p>
    <w:p w:rsidRPr="004D5040" w:rsidR="009219F6" w:rsidP="005A37CF" w:rsidRDefault="009219F6" w14:paraId="75ABA410" w14:textId="77777777">
      <w:pPr>
        <w:spacing w:after="0" w:line="260" w:lineRule="exact"/>
        <w:rPr>
          <w:rFonts w:cs="Arial"/>
          <w:szCs w:val="18"/>
        </w:rPr>
      </w:pPr>
    </w:p>
    <w:p w:rsidRPr="004D5040" w:rsidR="008B3D83" w:rsidP="00B80531" w:rsidRDefault="008B3D83" w14:paraId="61F3841F" w14:textId="57F45936">
      <w:pPr>
        <w:spacing w:after="0" w:line="260" w:lineRule="exact"/>
        <w:rPr>
          <w:rFonts w:cs="Arial"/>
          <w:szCs w:val="18"/>
        </w:rPr>
      </w:pPr>
      <w:r w:rsidRPr="004D5040">
        <w:rPr>
          <w:rFonts w:cs="Arial"/>
          <w:szCs w:val="18"/>
        </w:rPr>
        <w:t xml:space="preserve">Het kostenkader 2025-2028 is opgebouwd uit een aantal componenten, waaronder het basisbedrag en </w:t>
      </w:r>
      <w:r w:rsidRPr="004D5040">
        <w:t>bouwt voort op de uitgangspunten uit eerdere kostenkaders. Het biedt inzicht in de meerjarige ontwikkeling van toezichtkosten en borgt de uitgangspunten van doelmatigheid en bestuurlijke rust</w:t>
      </w:r>
      <w:r w:rsidRPr="004D5040" w:rsidR="00404EF7">
        <w:t>. Voor beide toezichthouders is er een efficiencytaakstelling opgenomen. De zbo’s zijn vrij om te bepalen hoe zij aan deze taakstelling invulling zullen geven. Het onderdeel loon- en prijsbijstelling wordt jaarlijks vastgesteld.</w:t>
      </w:r>
      <w:r w:rsidRPr="004D5040" w:rsidR="00037D23">
        <w:t xml:space="preserve"> Omdat de kostenkaders elke vier jaar opnieuw worden vastgesteld, kunnen de bouwstenen per kostenkader verschillen. De opbouw van de kostenkaders van de AFM en DNB is zoveel mogelijk eenvormig.</w:t>
      </w:r>
    </w:p>
    <w:p w:rsidRPr="004D5040" w:rsidR="00404EF7" w:rsidP="00B80531" w:rsidRDefault="00404EF7" w14:paraId="5635DDC0" w14:textId="77777777">
      <w:pPr>
        <w:spacing w:after="0" w:line="260" w:lineRule="exact"/>
        <w:rPr>
          <w:rFonts w:cs="Arial"/>
          <w:szCs w:val="18"/>
        </w:rPr>
      </w:pPr>
    </w:p>
    <w:p w:rsidRPr="004D5040" w:rsidR="00F9204E" w:rsidP="00F9204E" w:rsidRDefault="00411B93" w14:paraId="2CBD856C" w14:textId="2FC8E0C1">
      <w:pPr>
        <w:spacing w:after="0" w:line="260" w:lineRule="exact"/>
        <w:rPr>
          <w:rFonts w:cs="Arial"/>
          <w:szCs w:val="18"/>
        </w:rPr>
      </w:pPr>
      <w:r w:rsidRPr="004D5040">
        <w:rPr>
          <w:rFonts w:cs="Arial"/>
          <w:szCs w:val="18"/>
        </w:rPr>
        <w:t xml:space="preserve">Totdat de politiek anders beslist, wordt vastgehouden aan het uitgangspunt dat de kosten van het toezicht worden doorberekend aan de sector met de uitzondering van de BES bijdrage van de overheid. Tijdens de jaarlijkse </w:t>
      </w:r>
      <w:proofErr w:type="spellStart"/>
      <w:r w:rsidRPr="004D5040">
        <w:rPr>
          <w:rFonts w:cs="Arial"/>
          <w:szCs w:val="18"/>
        </w:rPr>
        <w:t>begrotingsoverleggen</w:t>
      </w:r>
      <w:proofErr w:type="spellEnd"/>
      <w:r w:rsidRPr="004D5040">
        <w:rPr>
          <w:rFonts w:cs="Arial"/>
          <w:szCs w:val="18"/>
        </w:rPr>
        <w:t xml:space="preserve"> wordt expliciet aandacht besteed aan de</w:t>
      </w:r>
      <w:r w:rsidRPr="004D5040" w:rsidR="00A43183">
        <w:rPr>
          <w:rFonts w:cs="Arial"/>
          <w:szCs w:val="18"/>
        </w:rPr>
        <w:t xml:space="preserve"> risicobereidheid (</w:t>
      </w:r>
      <w:r w:rsidRPr="004D5040">
        <w:rPr>
          <w:rFonts w:cs="Arial"/>
          <w:i/>
          <w:iCs/>
          <w:szCs w:val="18"/>
        </w:rPr>
        <w:t xml:space="preserve">risk </w:t>
      </w:r>
      <w:proofErr w:type="spellStart"/>
      <w:r w:rsidRPr="004D5040">
        <w:rPr>
          <w:rFonts w:cs="Arial"/>
          <w:i/>
          <w:iCs/>
          <w:szCs w:val="18"/>
        </w:rPr>
        <w:t>appetite</w:t>
      </w:r>
      <w:proofErr w:type="spellEnd"/>
      <w:r w:rsidRPr="004D5040" w:rsidR="00A43183">
        <w:rPr>
          <w:rFonts w:cs="Arial"/>
          <w:szCs w:val="18"/>
        </w:rPr>
        <w:t>)</w:t>
      </w:r>
      <w:r w:rsidRPr="004D5040">
        <w:rPr>
          <w:rFonts w:cs="Arial"/>
          <w:szCs w:val="18"/>
        </w:rPr>
        <w:t xml:space="preserve"> en </w:t>
      </w:r>
      <w:proofErr w:type="spellStart"/>
      <w:r w:rsidRPr="004D5040">
        <w:rPr>
          <w:rFonts w:cs="Arial"/>
          <w:szCs w:val="18"/>
        </w:rPr>
        <w:t>herprioritering</w:t>
      </w:r>
      <w:proofErr w:type="spellEnd"/>
      <w:r w:rsidRPr="004D5040">
        <w:rPr>
          <w:rFonts w:cs="Arial"/>
          <w:szCs w:val="18"/>
        </w:rPr>
        <w:t xml:space="preserve"> van de toezichthouders in het komende jaar.</w:t>
      </w:r>
    </w:p>
    <w:p w:rsidRPr="004D5040" w:rsidR="00411B93" w:rsidP="00F9204E" w:rsidRDefault="00411B93" w14:paraId="0BB923F6" w14:textId="270E3780">
      <w:pPr>
        <w:spacing w:after="0" w:line="260" w:lineRule="exact"/>
        <w:rPr>
          <w:rFonts w:cs="Arial"/>
          <w:szCs w:val="18"/>
        </w:rPr>
      </w:pPr>
    </w:p>
    <w:p w:rsidRPr="004D5040" w:rsidR="00F9204E" w:rsidP="00B80531" w:rsidRDefault="003F081F" w14:paraId="4FA26728" w14:textId="4CC89B02">
      <w:pPr>
        <w:spacing w:after="0" w:line="260" w:lineRule="exact"/>
        <w:rPr>
          <w:rFonts w:cs="Arial"/>
          <w:szCs w:val="18"/>
        </w:rPr>
      </w:pPr>
      <w:r w:rsidRPr="004D5040">
        <w:rPr>
          <w:rFonts w:cs="Arial"/>
          <w:szCs w:val="18"/>
        </w:rPr>
        <w:t xml:space="preserve">De post </w:t>
      </w:r>
      <w:r w:rsidRPr="004D5040" w:rsidR="00475FCD">
        <w:rPr>
          <w:rFonts w:cs="Arial"/>
          <w:szCs w:val="18"/>
        </w:rPr>
        <w:t>‘</w:t>
      </w:r>
      <w:r w:rsidRPr="004D5040">
        <w:rPr>
          <w:rFonts w:cs="Arial"/>
          <w:szCs w:val="18"/>
        </w:rPr>
        <w:t>onvoorzien</w:t>
      </w:r>
      <w:r w:rsidRPr="004D5040" w:rsidR="00475FCD">
        <w:rPr>
          <w:rFonts w:cs="Arial"/>
          <w:szCs w:val="18"/>
        </w:rPr>
        <w:t>’</w:t>
      </w:r>
      <w:r w:rsidRPr="004D5040">
        <w:rPr>
          <w:rFonts w:cs="Arial"/>
          <w:szCs w:val="18"/>
        </w:rPr>
        <w:t xml:space="preserve"> is bedoeld om nieuwe (niet voorziene) ontwikkelingen op te kunnen vangen en de post biedt AFM en DNB ruimte om tijdig te kunnen opschalen wanneer dat noodzakelijk is. De omvang is een reflectie van onder meer de omvang van het aantal nieuwe taken die op DNB en AFM afkomen, interne opgaven, en de onzekerheid die daarmee gepaard gaat. Zo is het mogelijk om voor op zichzelf voorzienbare, maar </w:t>
      </w:r>
      <w:r w:rsidRPr="004D5040" w:rsidR="005A5EBF">
        <w:rPr>
          <w:rFonts w:cs="Arial"/>
          <w:szCs w:val="18"/>
        </w:rPr>
        <w:t>wat betreft</w:t>
      </w:r>
      <w:r w:rsidRPr="004D5040">
        <w:rPr>
          <w:rFonts w:cs="Arial"/>
          <w:szCs w:val="18"/>
        </w:rPr>
        <w:t xml:space="preserve"> timing en/of omvang nog onzekere taken de post onvoorzien aan te wenden. De toezichthouders kunnen pas een beroep doen op de post onvoorzien als zij de impact van de onvoorziene en incidentele gebeurtenis niet kunnen opvangen binnen de begroting. De omvang van de post onvoorzien neemt in latere jaren toe omdat de onzekerheid groter wordt en gebeurtenissen zich over een periode van vier jaar moeilijk in laten schatten. De post is niet bedoeld om impactvolle gebeurtenissen volledig binnen het bestaande kostenkader te kunnen opvangen; voor het opvangen van een dergelijke gebeurtenis zal het kostenkader naar waarschijnlijkheid tussentijds moeten worden aangepast. Dat geldt ook voor onvoorziene, substantiële wijzigingen in het toezicht die voortvloeien uit nieuwe (Europese) wet- en regelgeving (conform artikel 4, eerste lid, onderdeel b, van de </w:t>
      </w:r>
      <w:proofErr w:type="spellStart"/>
      <w:r w:rsidRPr="004D5040">
        <w:rPr>
          <w:rFonts w:cs="Arial"/>
          <w:szCs w:val="18"/>
        </w:rPr>
        <w:t>Wbft</w:t>
      </w:r>
      <w:proofErr w:type="spellEnd"/>
      <w:r w:rsidRPr="004D5040">
        <w:rPr>
          <w:rFonts w:cs="Arial"/>
          <w:szCs w:val="18"/>
        </w:rPr>
        <w:t xml:space="preserve"> 2019). Voor het aanwenden van de post onvoorzien dient de directie c.q. het bestuur van de toezichthouders een goed onderbouwd verzoek in te dienen bij de raad van commissarissen van DNB c.q. de raad van toezicht van de AFM. </w:t>
      </w:r>
      <w:r w:rsidRPr="004D5040" w:rsidR="00F9204E">
        <w:t xml:space="preserve">Dit verzoek van het bestuur aan de raad van toezicht van de AFM dan wel de raad van commissarissen van DNB dient ook ter informatie met het ministerie van Financiën gedeeld te worden. </w:t>
      </w:r>
    </w:p>
    <w:p w:rsidRPr="004D5040" w:rsidR="00BA6261" w:rsidP="00970BDD" w:rsidRDefault="00BA6261" w14:paraId="583A1ED3" w14:textId="77777777">
      <w:pPr>
        <w:spacing w:after="0" w:line="260" w:lineRule="exact"/>
        <w:rPr>
          <w:szCs w:val="18"/>
        </w:rPr>
      </w:pPr>
    </w:p>
    <w:p w:rsidRPr="004D5040" w:rsidR="00996326" w:rsidP="00970BDD" w:rsidRDefault="00996326" w14:paraId="2FEEDE39" w14:textId="71BF700A">
      <w:pPr>
        <w:spacing w:after="0" w:line="260" w:lineRule="exact"/>
        <w:rPr>
          <w:i/>
          <w:szCs w:val="18"/>
        </w:rPr>
      </w:pPr>
      <w:r w:rsidRPr="004D5040">
        <w:rPr>
          <w:i/>
          <w:szCs w:val="18"/>
        </w:rPr>
        <w:t>P</w:t>
      </w:r>
      <w:r w:rsidRPr="004D5040" w:rsidR="00FD60F0">
        <w:rPr>
          <w:i/>
          <w:szCs w:val="18"/>
        </w:rPr>
        <w:t>eriodieke overleggen met sector</w:t>
      </w:r>
      <w:r w:rsidRPr="004D5040">
        <w:rPr>
          <w:i/>
          <w:szCs w:val="18"/>
        </w:rPr>
        <w:t xml:space="preserve"> en najaarsoverleg</w:t>
      </w:r>
    </w:p>
    <w:p w:rsidRPr="004D5040" w:rsidR="007F6BD5" w:rsidP="007F6BD5" w:rsidRDefault="00C301CA" w14:paraId="79D008F8" w14:textId="724B6AEA">
      <w:pPr>
        <w:spacing w:after="0" w:line="260" w:lineRule="exact"/>
        <w:rPr>
          <w:szCs w:val="18"/>
        </w:rPr>
      </w:pPr>
      <w:r w:rsidRPr="004D5040">
        <w:rPr>
          <w:szCs w:val="18"/>
        </w:rPr>
        <w:t xml:space="preserve">De </w:t>
      </w:r>
      <w:r w:rsidRPr="004D5040" w:rsidR="009A34FA">
        <w:rPr>
          <w:szCs w:val="18"/>
        </w:rPr>
        <w:t>ontwerp</w:t>
      </w:r>
      <w:r w:rsidRPr="004D5040">
        <w:rPr>
          <w:szCs w:val="18"/>
        </w:rPr>
        <w:t xml:space="preserve">begroting wordt </w:t>
      </w:r>
      <w:r w:rsidRPr="004D5040" w:rsidR="00014B12">
        <w:rPr>
          <w:szCs w:val="18"/>
        </w:rPr>
        <w:t>vervolgens</w:t>
      </w:r>
      <w:r w:rsidRPr="004D5040">
        <w:rPr>
          <w:szCs w:val="18"/>
        </w:rPr>
        <w:t xml:space="preserve"> behandeld tijdens </w:t>
      </w:r>
      <w:r w:rsidRPr="004D5040" w:rsidR="001E206F">
        <w:rPr>
          <w:szCs w:val="18"/>
        </w:rPr>
        <w:t>het</w:t>
      </w:r>
      <w:r w:rsidRPr="004D5040">
        <w:rPr>
          <w:szCs w:val="18"/>
        </w:rPr>
        <w:t xml:space="preserve"> </w:t>
      </w:r>
      <w:r w:rsidRPr="004D5040" w:rsidR="001E206F">
        <w:rPr>
          <w:szCs w:val="18"/>
        </w:rPr>
        <w:t>periodieke overleg</w:t>
      </w:r>
      <w:r w:rsidRPr="004D5040" w:rsidR="00A43183">
        <w:rPr>
          <w:szCs w:val="18"/>
        </w:rPr>
        <w:t xml:space="preserve"> (</w:t>
      </w:r>
      <w:r w:rsidRPr="004D5040" w:rsidR="00466D21">
        <w:rPr>
          <w:szCs w:val="18"/>
        </w:rPr>
        <w:t>adviserend panel</w:t>
      </w:r>
      <w:r w:rsidRPr="004D5040" w:rsidR="00A43183">
        <w:rPr>
          <w:szCs w:val="18"/>
        </w:rPr>
        <w:t xml:space="preserve"> of panelbijeenkomst)</w:t>
      </w:r>
      <w:r w:rsidRPr="004D5040" w:rsidR="001E206F">
        <w:rPr>
          <w:szCs w:val="18"/>
        </w:rPr>
        <w:t xml:space="preserve"> met de sector</w:t>
      </w:r>
      <w:r w:rsidRPr="004D5040" w:rsidR="00C24CB0">
        <w:rPr>
          <w:szCs w:val="18"/>
        </w:rPr>
        <w:t xml:space="preserve"> </w:t>
      </w:r>
      <w:r w:rsidRPr="004D5040" w:rsidR="001E206F">
        <w:rPr>
          <w:szCs w:val="18"/>
        </w:rPr>
        <w:t xml:space="preserve">dat </w:t>
      </w:r>
      <w:r w:rsidRPr="004D5040" w:rsidR="00A5363C">
        <w:rPr>
          <w:szCs w:val="18"/>
        </w:rPr>
        <w:t>i</w:t>
      </w:r>
      <w:r w:rsidRPr="004D5040" w:rsidR="00C24CB0">
        <w:rPr>
          <w:szCs w:val="18"/>
        </w:rPr>
        <w:t>n het najaar plaatsvind</w:t>
      </w:r>
      <w:r w:rsidRPr="004D5040" w:rsidR="00A93642">
        <w:rPr>
          <w:szCs w:val="18"/>
        </w:rPr>
        <w:t>t</w:t>
      </w:r>
      <w:r w:rsidRPr="004D5040">
        <w:rPr>
          <w:szCs w:val="18"/>
        </w:rPr>
        <w:t xml:space="preserve">. </w:t>
      </w:r>
      <w:r w:rsidRPr="004D5040" w:rsidR="006C5B9E">
        <w:rPr>
          <w:szCs w:val="18"/>
        </w:rPr>
        <w:t xml:space="preserve">DNB en de AFM dienen </w:t>
      </w:r>
      <w:r w:rsidRPr="004D5040" w:rsidR="00C24CB0">
        <w:rPr>
          <w:szCs w:val="18"/>
        </w:rPr>
        <w:t xml:space="preserve">tweemaal per jaar </w:t>
      </w:r>
      <w:r w:rsidRPr="004D5040" w:rsidR="00466D21">
        <w:rPr>
          <w:szCs w:val="18"/>
        </w:rPr>
        <w:t xml:space="preserve">een </w:t>
      </w:r>
      <w:r w:rsidRPr="004D5040" w:rsidR="006C5B9E">
        <w:rPr>
          <w:szCs w:val="18"/>
        </w:rPr>
        <w:t>overleg te organiseren met een vertegenwoordiging van de onder hun toezicht staande personen.</w:t>
      </w:r>
      <w:r w:rsidRPr="004D5040" w:rsidR="006C5B9E">
        <w:rPr>
          <w:rStyle w:val="Voetnootmarkering"/>
          <w:szCs w:val="18"/>
        </w:rPr>
        <w:footnoteReference w:id="146"/>
      </w:r>
      <w:r w:rsidRPr="004D5040">
        <w:rPr>
          <w:szCs w:val="18"/>
        </w:rPr>
        <w:t xml:space="preserve"> </w:t>
      </w:r>
      <w:r w:rsidRPr="004D5040" w:rsidR="00A5363C">
        <w:rPr>
          <w:szCs w:val="18"/>
        </w:rPr>
        <w:t>Ambtenaren van de ministeries van Financiën en Sociale Zaken en Werkgelegenheid kunnen dit overleg bijwonen</w:t>
      </w:r>
      <w:r w:rsidRPr="004D5040" w:rsidR="00466D21">
        <w:rPr>
          <w:szCs w:val="18"/>
        </w:rPr>
        <w:t xml:space="preserve"> als toehoorder</w:t>
      </w:r>
      <w:r w:rsidRPr="004D5040" w:rsidR="00A5363C">
        <w:rPr>
          <w:szCs w:val="18"/>
        </w:rPr>
        <w:t xml:space="preserve">, en daarnaast kunnen ook </w:t>
      </w:r>
      <w:r w:rsidRPr="004D5040">
        <w:rPr>
          <w:szCs w:val="18"/>
        </w:rPr>
        <w:t>cliëntenorganisaties</w:t>
      </w:r>
      <w:r w:rsidRPr="004D5040" w:rsidR="006B2010">
        <w:rPr>
          <w:szCs w:val="18"/>
        </w:rPr>
        <w:t xml:space="preserve"> </w:t>
      </w:r>
      <w:r w:rsidRPr="004D5040" w:rsidR="006C5B9E">
        <w:rPr>
          <w:szCs w:val="18"/>
        </w:rPr>
        <w:t>worden toegelaten</w:t>
      </w:r>
      <w:r w:rsidRPr="004D5040" w:rsidR="007464A7">
        <w:rPr>
          <w:szCs w:val="18"/>
        </w:rPr>
        <w:t>.</w:t>
      </w:r>
      <w:r w:rsidRPr="004D5040" w:rsidR="00D96459">
        <w:rPr>
          <w:szCs w:val="18"/>
        </w:rPr>
        <w:t xml:space="preserve"> </w:t>
      </w:r>
      <w:r w:rsidRPr="004D5040" w:rsidR="008A3D6F">
        <w:rPr>
          <w:szCs w:val="18"/>
        </w:rPr>
        <w:t xml:space="preserve">Naast het </w:t>
      </w:r>
      <w:r w:rsidRPr="004D5040" w:rsidR="008658F6">
        <w:rPr>
          <w:szCs w:val="18"/>
        </w:rPr>
        <w:t xml:space="preserve">bespreken </w:t>
      </w:r>
      <w:r w:rsidRPr="004D5040" w:rsidR="008A3D6F">
        <w:rPr>
          <w:szCs w:val="18"/>
        </w:rPr>
        <w:t>van de ontwerpbegroting biedt h</w:t>
      </w:r>
      <w:r w:rsidRPr="004D5040" w:rsidR="006C5B9E">
        <w:rPr>
          <w:szCs w:val="18"/>
        </w:rPr>
        <w:t>et</w:t>
      </w:r>
      <w:r w:rsidRPr="004D5040" w:rsidR="00106030">
        <w:rPr>
          <w:szCs w:val="18"/>
        </w:rPr>
        <w:t xml:space="preserve"> </w:t>
      </w:r>
      <w:r w:rsidRPr="004D5040" w:rsidR="006C5B9E">
        <w:rPr>
          <w:szCs w:val="18"/>
        </w:rPr>
        <w:t xml:space="preserve">overleg DNB en de AFM </w:t>
      </w:r>
      <w:r w:rsidRPr="004D5040" w:rsidR="00106030">
        <w:rPr>
          <w:szCs w:val="18"/>
        </w:rPr>
        <w:t>de mogelijkheid</w:t>
      </w:r>
      <w:r w:rsidRPr="004D5040" w:rsidR="006C5B9E">
        <w:rPr>
          <w:szCs w:val="18"/>
        </w:rPr>
        <w:t xml:space="preserve"> om</w:t>
      </w:r>
      <w:r w:rsidRPr="004D5040" w:rsidR="00106030">
        <w:rPr>
          <w:szCs w:val="18"/>
        </w:rPr>
        <w:t xml:space="preserve"> </w:t>
      </w:r>
      <w:r w:rsidRPr="004D5040" w:rsidR="008658F6">
        <w:rPr>
          <w:szCs w:val="18"/>
        </w:rPr>
        <w:t xml:space="preserve">te voeren </w:t>
      </w:r>
      <w:r w:rsidRPr="004D5040" w:rsidR="00106030">
        <w:rPr>
          <w:szCs w:val="18"/>
        </w:rPr>
        <w:t xml:space="preserve">beleid en de </w:t>
      </w:r>
      <w:r w:rsidRPr="004D5040" w:rsidR="008658F6">
        <w:rPr>
          <w:szCs w:val="18"/>
        </w:rPr>
        <w:t xml:space="preserve">te bereiken </w:t>
      </w:r>
      <w:r w:rsidRPr="004D5040" w:rsidR="00106030">
        <w:rPr>
          <w:szCs w:val="18"/>
        </w:rPr>
        <w:t>resultaten toe</w:t>
      </w:r>
      <w:r w:rsidRPr="004D5040" w:rsidR="00933247">
        <w:rPr>
          <w:szCs w:val="18"/>
        </w:rPr>
        <w:t xml:space="preserve"> te </w:t>
      </w:r>
      <w:r w:rsidRPr="004D5040" w:rsidR="00106030">
        <w:rPr>
          <w:szCs w:val="18"/>
        </w:rPr>
        <w:t xml:space="preserve">lichten, en </w:t>
      </w:r>
      <w:r w:rsidRPr="004D5040" w:rsidR="00C735DF">
        <w:rPr>
          <w:szCs w:val="18"/>
        </w:rPr>
        <w:t xml:space="preserve">geeft </w:t>
      </w:r>
      <w:r w:rsidRPr="004D5040" w:rsidR="00935E73">
        <w:rPr>
          <w:szCs w:val="18"/>
        </w:rPr>
        <w:t xml:space="preserve">het </w:t>
      </w:r>
      <w:r w:rsidRPr="004D5040" w:rsidR="00106030">
        <w:rPr>
          <w:szCs w:val="18"/>
        </w:rPr>
        <w:t>de sect</w:t>
      </w:r>
      <w:r w:rsidRPr="004D5040" w:rsidR="006C5B9E">
        <w:rPr>
          <w:szCs w:val="18"/>
        </w:rPr>
        <w:t>orpartijen de mogelijkheid hierop</w:t>
      </w:r>
      <w:r w:rsidRPr="004D5040" w:rsidR="00106030">
        <w:rPr>
          <w:szCs w:val="18"/>
        </w:rPr>
        <w:t xml:space="preserve"> te reageren.</w:t>
      </w:r>
      <w:r w:rsidRPr="004D5040" w:rsidR="00106030">
        <w:rPr>
          <w:rStyle w:val="Voetnootmarkering"/>
          <w:szCs w:val="18"/>
        </w:rPr>
        <w:footnoteReference w:id="147"/>
      </w:r>
      <w:r w:rsidRPr="004D5040" w:rsidR="006C5B9E">
        <w:rPr>
          <w:szCs w:val="18"/>
        </w:rPr>
        <w:t xml:space="preserve"> </w:t>
      </w:r>
      <w:r w:rsidRPr="004D5040" w:rsidR="007F6BD5">
        <w:rPr>
          <w:szCs w:val="18"/>
        </w:rPr>
        <w:t xml:space="preserve">De </w:t>
      </w:r>
      <w:proofErr w:type="spellStart"/>
      <w:r w:rsidRPr="004D5040" w:rsidR="007F6BD5">
        <w:rPr>
          <w:szCs w:val="18"/>
        </w:rPr>
        <w:t>Wbft</w:t>
      </w:r>
      <w:proofErr w:type="spellEnd"/>
      <w:r w:rsidRPr="004D5040" w:rsidR="007F6BD5">
        <w:rPr>
          <w:szCs w:val="18"/>
        </w:rPr>
        <w:t xml:space="preserve"> </w:t>
      </w:r>
      <w:r w:rsidRPr="004D5040" w:rsidR="00CC36FA">
        <w:rPr>
          <w:szCs w:val="18"/>
        </w:rPr>
        <w:t xml:space="preserve">2019 </w:t>
      </w:r>
      <w:r w:rsidRPr="004D5040" w:rsidR="007F6BD5">
        <w:rPr>
          <w:szCs w:val="18"/>
        </w:rPr>
        <w:t xml:space="preserve">verplicht de toezichthouder </w:t>
      </w:r>
      <w:r w:rsidRPr="004D5040" w:rsidR="00A5363C">
        <w:rPr>
          <w:szCs w:val="18"/>
        </w:rPr>
        <w:t xml:space="preserve">om </w:t>
      </w:r>
      <w:r w:rsidRPr="004D5040" w:rsidR="002025B1">
        <w:rPr>
          <w:szCs w:val="18"/>
        </w:rPr>
        <w:t xml:space="preserve">binnen een redelijke termijn </w:t>
      </w:r>
      <w:r w:rsidRPr="004D5040" w:rsidR="007F6BD5">
        <w:rPr>
          <w:szCs w:val="18"/>
        </w:rPr>
        <w:t xml:space="preserve">een verslag van </w:t>
      </w:r>
      <w:r w:rsidRPr="004D5040" w:rsidR="00A5363C">
        <w:rPr>
          <w:szCs w:val="18"/>
        </w:rPr>
        <w:t>het overleg</w:t>
      </w:r>
      <w:r w:rsidRPr="004D5040" w:rsidR="00CC36FA">
        <w:rPr>
          <w:szCs w:val="18"/>
        </w:rPr>
        <w:t xml:space="preserve"> </w:t>
      </w:r>
      <w:r w:rsidRPr="004D5040" w:rsidR="007F6BD5">
        <w:rPr>
          <w:szCs w:val="18"/>
        </w:rPr>
        <w:t>openbaar te maken</w:t>
      </w:r>
      <w:r w:rsidRPr="004D5040" w:rsidR="002025B1">
        <w:rPr>
          <w:szCs w:val="18"/>
        </w:rPr>
        <w:t>. D</w:t>
      </w:r>
      <w:r w:rsidRPr="004D5040" w:rsidR="006C5B9E">
        <w:rPr>
          <w:szCs w:val="18"/>
        </w:rPr>
        <w:t>it doen zowel DNB als</w:t>
      </w:r>
      <w:r w:rsidRPr="004D5040" w:rsidR="007F6BD5">
        <w:rPr>
          <w:szCs w:val="18"/>
        </w:rPr>
        <w:t xml:space="preserve"> de AFM door de verslagen op </w:t>
      </w:r>
      <w:r w:rsidRPr="004D5040" w:rsidR="006C5B9E">
        <w:rPr>
          <w:szCs w:val="18"/>
        </w:rPr>
        <w:t>hun</w:t>
      </w:r>
      <w:r w:rsidRPr="004D5040" w:rsidR="007F6BD5">
        <w:rPr>
          <w:szCs w:val="18"/>
        </w:rPr>
        <w:t xml:space="preserve"> website te plaatsen.</w:t>
      </w:r>
      <w:r w:rsidRPr="004D5040" w:rsidR="007F6BD5">
        <w:rPr>
          <w:rStyle w:val="Voetnootmarkering"/>
          <w:szCs w:val="18"/>
        </w:rPr>
        <w:footnoteReference w:id="148"/>
      </w:r>
    </w:p>
    <w:p w:rsidRPr="004D5040" w:rsidR="00F72550" w:rsidP="005A37CF" w:rsidRDefault="00F72550" w14:paraId="3CF5113F" w14:textId="77777777">
      <w:pPr>
        <w:spacing w:after="0" w:line="260" w:lineRule="exact"/>
        <w:rPr>
          <w:szCs w:val="18"/>
        </w:rPr>
      </w:pPr>
    </w:p>
    <w:p w:rsidRPr="004D5040" w:rsidR="00CE772A" w:rsidP="00CE772A" w:rsidRDefault="00721C6E" w14:paraId="20A3812B" w14:textId="1FE7285C">
      <w:pPr>
        <w:spacing w:after="0" w:line="260" w:lineRule="exact"/>
        <w:rPr>
          <w:rFonts w:cs="Arial"/>
          <w:szCs w:val="18"/>
        </w:rPr>
      </w:pPr>
      <w:r w:rsidRPr="004D5040">
        <w:rPr>
          <w:szCs w:val="18"/>
        </w:rPr>
        <w:t xml:space="preserve">Nadat </w:t>
      </w:r>
      <w:r w:rsidRPr="004D5040" w:rsidR="00A471D5">
        <w:rPr>
          <w:szCs w:val="18"/>
        </w:rPr>
        <w:t xml:space="preserve">de </w:t>
      </w:r>
      <w:r w:rsidRPr="004D5040" w:rsidR="009A34FA">
        <w:rPr>
          <w:szCs w:val="18"/>
        </w:rPr>
        <w:t>ontwerp</w:t>
      </w:r>
      <w:r w:rsidRPr="004D5040" w:rsidR="00A471D5">
        <w:rPr>
          <w:szCs w:val="18"/>
        </w:rPr>
        <w:t xml:space="preserve">begroting in </w:t>
      </w:r>
      <w:r w:rsidRPr="004D5040" w:rsidR="00AC5E43">
        <w:rPr>
          <w:szCs w:val="18"/>
        </w:rPr>
        <w:t>het periodieke overleg met de sector</w:t>
      </w:r>
      <w:r w:rsidRPr="004D5040">
        <w:rPr>
          <w:szCs w:val="18"/>
        </w:rPr>
        <w:t xml:space="preserve"> </w:t>
      </w:r>
      <w:r w:rsidRPr="004D5040" w:rsidR="00A471D5">
        <w:rPr>
          <w:szCs w:val="18"/>
        </w:rPr>
        <w:t>is besproken en ook</w:t>
      </w:r>
      <w:r w:rsidRPr="004D5040" w:rsidR="0057198E">
        <w:rPr>
          <w:szCs w:val="18"/>
        </w:rPr>
        <w:t xml:space="preserve"> de raad van commissarissen </w:t>
      </w:r>
      <w:r w:rsidRPr="004D5040" w:rsidR="00B16D36">
        <w:rPr>
          <w:szCs w:val="18"/>
        </w:rPr>
        <w:t xml:space="preserve">van DNB </w:t>
      </w:r>
      <w:r w:rsidRPr="004D5040" w:rsidR="00D1307C">
        <w:rPr>
          <w:szCs w:val="18"/>
        </w:rPr>
        <w:t>c.q.</w:t>
      </w:r>
      <w:r w:rsidRPr="004D5040" w:rsidR="0057198E">
        <w:rPr>
          <w:szCs w:val="18"/>
        </w:rPr>
        <w:t xml:space="preserve"> de raad van toezicht </w:t>
      </w:r>
      <w:r w:rsidRPr="004D5040" w:rsidR="00B16D36">
        <w:rPr>
          <w:szCs w:val="18"/>
        </w:rPr>
        <w:t xml:space="preserve">van de AFM </w:t>
      </w:r>
      <w:r w:rsidRPr="004D5040" w:rsidR="0057198E">
        <w:rPr>
          <w:szCs w:val="18"/>
        </w:rPr>
        <w:t xml:space="preserve">zich een oordeel heeft kunnen vormen over de </w:t>
      </w:r>
      <w:r w:rsidRPr="004D5040" w:rsidR="009A34FA">
        <w:rPr>
          <w:szCs w:val="18"/>
        </w:rPr>
        <w:t>ontwerp</w:t>
      </w:r>
      <w:r w:rsidRPr="004D5040" w:rsidR="0057198E">
        <w:rPr>
          <w:szCs w:val="18"/>
        </w:rPr>
        <w:t xml:space="preserve">begroting, staat de (mogelijk aangepaste) </w:t>
      </w:r>
      <w:r w:rsidRPr="004D5040" w:rsidR="009A34FA">
        <w:rPr>
          <w:szCs w:val="18"/>
        </w:rPr>
        <w:t>ontwerp</w:t>
      </w:r>
      <w:r w:rsidRPr="004D5040" w:rsidR="0057198E">
        <w:rPr>
          <w:szCs w:val="18"/>
        </w:rPr>
        <w:t xml:space="preserve">begroting centraal </w:t>
      </w:r>
      <w:r w:rsidRPr="004D5040" w:rsidR="00A5363C">
        <w:rPr>
          <w:szCs w:val="18"/>
        </w:rPr>
        <w:t>in</w:t>
      </w:r>
      <w:r w:rsidRPr="004D5040" w:rsidR="0057198E">
        <w:rPr>
          <w:szCs w:val="18"/>
        </w:rPr>
        <w:t xml:space="preserve"> het zogeheten najaarsoverleg. Dit is een overleg tussen de raad van commissarissen </w:t>
      </w:r>
      <w:r w:rsidRPr="004D5040" w:rsidR="000510CB">
        <w:rPr>
          <w:szCs w:val="18"/>
        </w:rPr>
        <w:t>c.q.</w:t>
      </w:r>
      <w:r w:rsidRPr="004D5040" w:rsidR="00B16D36">
        <w:rPr>
          <w:szCs w:val="18"/>
        </w:rPr>
        <w:t xml:space="preserve"> </w:t>
      </w:r>
      <w:r w:rsidRPr="004D5040" w:rsidR="0057198E">
        <w:rPr>
          <w:szCs w:val="18"/>
        </w:rPr>
        <w:t>de raad van toezicht en</w:t>
      </w:r>
      <w:r w:rsidRPr="004D5040" w:rsidR="000510CB">
        <w:rPr>
          <w:szCs w:val="18"/>
        </w:rPr>
        <w:t xml:space="preserve"> de secretaris-generaal van het</w:t>
      </w:r>
      <w:r w:rsidRPr="004D5040" w:rsidR="0057198E">
        <w:rPr>
          <w:szCs w:val="18"/>
        </w:rPr>
        <w:t xml:space="preserve"> ministerie van Financiën en </w:t>
      </w:r>
      <w:r w:rsidRPr="004D5040" w:rsidR="000510CB">
        <w:rPr>
          <w:szCs w:val="18"/>
        </w:rPr>
        <w:t xml:space="preserve">het ministerie van </w:t>
      </w:r>
      <w:r w:rsidRPr="004D5040" w:rsidR="0057198E">
        <w:rPr>
          <w:rFonts w:cs="Arial"/>
          <w:szCs w:val="18"/>
        </w:rPr>
        <w:t>Sociale Zaken en Werkgelegenheid.</w:t>
      </w:r>
      <w:r w:rsidRPr="004D5040" w:rsidR="00AE0D77">
        <w:rPr>
          <w:rFonts w:cs="Arial"/>
          <w:szCs w:val="18"/>
        </w:rPr>
        <w:t xml:space="preserve"> Dit overleg vindt meestal plaats in november</w:t>
      </w:r>
      <w:r w:rsidRPr="004D5040" w:rsidR="00466D21">
        <w:rPr>
          <w:rFonts w:cs="Arial"/>
          <w:szCs w:val="18"/>
        </w:rPr>
        <w:t xml:space="preserve"> (</w:t>
      </w:r>
      <w:r w:rsidRPr="004D5040" w:rsidR="00771919">
        <w:rPr>
          <w:rFonts w:cs="Arial"/>
          <w:szCs w:val="18"/>
        </w:rPr>
        <w:t xml:space="preserve">in ieder geval </w:t>
      </w:r>
      <w:r w:rsidRPr="004D5040" w:rsidR="00466D21">
        <w:rPr>
          <w:rFonts w:cs="Arial"/>
          <w:szCs w:val="18"/>
        </w:rPr>
        <w:t>vóór 1 december)</w:t>
      </w:r>
      <w:r w:rsidRPr="004D5040" w:rsidR="00AE0D77">
        <w:rPr>
          <w:rFonts w:cs="Arial"/>
          <w:szCs w:val="18"/>
        </w:rPr>
        <w:t>.</w:t>
      </w:r>
      <w:r w:rsidRPr="004D5040" w:rsidR="00CE772A">
        <w:rPr>
          <w:rFonts w:cs="Arial"/>
          <w:szCs w:val="18"/>
        </w:rPr>
        <w:t xml:space="preserve"> Leden van de directie </w:t>
      </w:r>
      <w:r w:rsidRPr="004D5040" w:rsidR="009E409F">
        <w:rPr>
          <w:rFonts w:cs="Arial"/>
          <w:szCs w:val="18"/>
        </w:rPr>
        <w:t>c.q.</w:t>
      </w:r>
      <w:r w:rsidRPr="004D5040" w:rsidR="00CE772A">
        <w:rPr>
          <w:rFonts w:cs="Arial"/>
          <w:szCs w:val="18"/>
        </w:rPr>
        <w:t xml:space="preserve"> het bestuur kunnen aan (een deel van) dit overleg deelnemen.</w:t>
      </w:r>
    </w:p>
    <w:p w:rsidR="0058315D" w:rsidP="005A37CF" w:rsidRDefault="0058315D" w14:paraId="3B9F1BF3" w14:textId="77777777">
      <w:pPr>
        <w:spacing w:after="0" w:line="260" w:lineRule="exact"/>
        <w:rPr>
          <w:szCs w:val="18"/>
        </w:rPr>
      </w:pPr>
    </w:p>
    <w:p w:rsidR="00FD2B61" w:rsidP="005A37CF" w:rsidRDefault="00FD2B61" w14:paraId="4000EB17" w14:textId="77777777">
      <w:pPr>
        <w:spacing w:after="0" w:line="260" w:lineRule="exact"/>
        <w:rPr>
          <w:szCs w:val="18"/>
        </w:rPr>
      </w:pPr>
    </w:p>
    <w:p w:rsidR="00FD2B61" w:rsidP="005A37CF" w:rsidRDefault="00FD2B61" w14:paraId="1DC7771D" w14:textId="77777777">
      <w:pPr>
        <w:spacing w:after="0" w:line="260" w:lineRule="exact"/>
        <w:rPr>
          <w:szCs w:val="18"/>
        </w:rPr>
      </w:pPr>
    </w:p>
    <w:p w:rsidRPr="004D5040" w:rsidR="00FD2B61" w:rsidP="005A37CF" w:rsidRDefault="00FD2B61" w14:paraId="6A7A5657" w14:textId="77777777">
      <w:pPr>
        <w:spacing w:after="0" w:line="260" w:lineRule="exact"/>
        <w:rPr>
          <w:szCs w:val="18"/>
        </w:rPr>
      </w:pPr>
    </w:p>
    <w:p w:rsidRPr="004D5040" w:rsidR="00D52AE9" w:rsidP="005A37CF" w:rsidRDefault="00D52AE9" w14:paraId="61FFFE22" w14:textId="77777777">
      <w:pPr>
        <w:spacing w:after="0" w:line="260" w:lineRule="exact"/>
        <w:rPr>
          <w:i/>
          <w:szCs w:val="18"/>
        </w:rPr>
      </w:pPr>
      <w:r w:rsidRPr="004D5040">
        <w:rPr>
          <w:i/>
          <w:szCs w:val="18"/>
        </w:rPr>
        <w:t>Goedkeuring en openbaarmaking</w:t>
      </w:r>
    </w:p>
    <w:p w:rsidRPr="004D5040" w:rsidR="0058315D" w:rsidP="005A37CF" w:rsidRDefault="00622F63" w14:paraId="34C55BC8" w14:textId="02041D8E">
      <w:pPr>
        <w:spacing w:after="0" w:line="260" w:lineRule="exact"/>
        <w:rPr>
          <w:szCs w:val="18"/>
        </w:rPr>
      </w:pPr>
      <w:r w:rsidRPr="004D5040">
        <w:rPr>
          <w:szCs w:val="18"/>
        </w:rPr>
        <w:t xml:space="preserve">De </w:t>
      </w:r>
      <w:r w:rsidRPr="004D5040" w:rsidR="00DF693F">
        <w:rPr>
          <w:szCs w:val="18"/>
        </w:rPr>
        <w:t xml:space="preserve">uiteindelijke begroting dient vóór 1 december naar de </w:t>
      </w:r>
      <w:r w:rsidRPr="004D5040" w:rsidR="00935E73">
        <w:rPr>
          <w:rFonts w:cs="Arial"/>
          <w:szCs w:val="18"/>
        </w:rPr>
        <w:t xml:space="preserve">ministers </w:t>
      </w:r>
      <w:r w:rsidRPr="004D5040" w:rsidR="00DF693F">
        <w:rPr>
          <w:rFonts w:cs="Arial"/>
          <w:szCs w:val="18"/>
        </w:rPr>
        <w:t>van Financiën en Sociale Zaken en Werkgelegenheid te worden gezonden ter goedkeuring.</w:t>
      </w:r>
      <w:r w:rsidRPr="004D5040" w:rsidR="00A36B88">
        <w:rPr>
          <w:rStyle w:val="Voetnootmarkering"/>
          <w:rFonts w:cs="Arial"/>
          <w:szCs w:val="18"/>
        </w:rPr>
        <w:footnoteReference w:id="149"/>
      </w:r>
      <w:r w:rsidRPr="004D5040" w:rsidR="00DF693F">
        <w:rPr>
          <w:rFonts w:cs="Arial"/>
          <w:szCs w:val="18"/>
        </w:rPr>
        <w:t xml:space="preserve"> </w:t>
      </w:r>
      <w:r w:rsidRPr="004D5040" w:rsidR="00AE096B">
        <w:rPr>
          <w:rFonts w:cs="Arial"/>
          <w:szCs w:val="18"/>
        </w:rPr>
        <w:t>De</w:t>
      </w:r>
      <w:r w:rsidRPr="004D5040" w:rsidR="008B2D42">
        <w:rPr>
          <w:rFonts w:cs="Arial"/>
          <w:szCs w:val="18"/>
        </w:rPr>
        <w:t xml:space="preserve"> goedkeuring </w:t>
      </w:r>
      <w:r w:rsidRPr="004D5040" w:rsidR="00AE096B">
        <w:rPr>
          <w:rFonts w:cs="Arial"/>
          <w:szCs w:val="18"/>
        </w:rPr>
        <w:t xml:space="preserve">vindt </w:t>
      </w:r>
      <w:r w:rsidRPr="004D5040" w:rsidR="008B2D42">
        <w:rPr>
          <w:rFonts w:cs="Arial"/>
          <w:szCs w:val="18"/>
        </w:rPr>
        <w:t xml:space="preserve">schriftelijk plaats. </w:t>
      </w:r>
      <w:r w:rsidRPr="004D5040" w:rsidR="00D8054F">
        <w:rPr>
          <w:rFonts w:cs="Arial"/>
          <w:szCs w:val="18"/>
        </w:rPr>
        <w:t>De</w:t>
      </w:r>
      <w:r w:rsidRPr="004D5040" w:rsidR="00DF693F">
        <w:rPr>
          <w:rFonts w:cs="Arial"/>
          <w:szCs w:val="18"/>
        </w:rPr>
        <w:t xml:space="preserve"> ministers mogen hun goedkeuring onthouden </w:t>
      </w:r>
      <w:r w:rsidRPr="004D5040" w:rsidR="007A7891">
        <w:rPr>
          <w:rFonts w:cs="Arial"/>
          <w:szCs w:val="18"/>
        </w:rPr>
        <w:t>wegens strijd met het recht of het algemeen belang</w:t>
      </w:r>
      <w:r w:rsidRPr="004D5040" w:rsidR="00A5363C">
        <w:rPr>
          <w:rFonts w:cs="Arial"/>
          <w:szCs w:val="18"/>
        </w:rPr>
        <w:t>, mits zij het betreffende zbo</w:t>
      </w:r>
      <w:r w:rsidRPr="004D5040" w:rsidR="00DF693F">
        <w:rPr>
          <w:rFonts w:cs="Arial"/>
          <w:szCs w:val="18"/>
        </w:rPr>
        <w:t xml:space="preserve"> in de gelegenheid hebben gesteld </w:t>
      </w:r>
      <w:r w:rsidRPr="004D5040" w:rsidR="007A7891">
        <w:rPr>
          <w:rFonts w:cs="Arial"/>
          <w:szCs w:val="18"/>
        </w:rPr>
        <w:t>de begroting binnen een redelijke termijn aan te passen.</w:t>
      </w:r>
      <w:r w:rsidRPr="004D5040" w:rsidR="00E2557F">
        <w:rPr>
          <w:rStyle w:val="Voetnootmarkering"/>
          <w:rFonts w:cs="Arial"/>
          <w:szCs w:val="18"/>
        </w:rPr>
        <w:footnoteReference w:id="150"/>
      </w:r>
    </w:p>
    <w:p w:rsidRPr="004D5040" w:rsidR="000E2654" w:rsidP="005A37CF" w:rsidRDefault="000E2654" w14:paraId="125EE40C" w14:textId="77777777">
      <w:pPr>
        <w:spacing w:after="0" w:line="260" w:lineRule="exact"/>
        <w:rPr>
          <w:szCs w:val="18"/>
        </w:rPr>
      </w:pPr>
    </w:p>
    <w:p w:rsidRPr="004D5040" w:rsidR="00A11E95" w:rsidP="005A37CF" w:rsidRDefault="00A11E95" w14:paraId="5D5F5269" w14:textId="77777777">
      <w:pPr>
        <w:spacing w:after="0" w:line="260" w:lineRule="exact"/>
        <w:rPr>
          <w:szCs w:val="18"/>
        </w:rPr>
      </w:pPr>
      <w:r w:rsidRPr="004D5040">
        <w:rPr>
          <w:szCs w:val="18"/>
        </w:rPr>
        <w:t xml:space="preserve">Bij de beoordeling van de begroting wordt in </w:t>
      </w:r>
      <w:r w:rsidRPr="004D5040" w:rsidR="00A5363C">
        <w:rPr>
          <w:szCs w:val="18"/>
        </w:rPr>
        <w:t>ieder</w:t>
      </w:r>
      <w:r w:rsidRPr="004D5040">
        <w:rPr>
          <w:szCs w:val="18"/>
        </w:rPr>
        <w:t xml:space="preserve"> geval gelet op de aspecten die zijn opgenomen in onderstaand overzicht. </w:t>
      </w:r>
      <w:r w:rsidRPr="004D5040" w:rsidR="00A5363C">
        <w:rPr>
          <w:szCs w:val="18"/>
        </w:rPr>
        <w:t xml:space="preserve">Deze aspecten komen grotendeels ook </w:t>
      </w:r>
      <w:r w:rsidRPr="004D5040">
        <w:rPr>
          <w:szCs w:val="18"/>
        </w:rPr>
        <w:t xml:space="preserve">aan bod </w:t>
      </w:r>
      <w:r w:rsidRPr="004D5040" w:rsidR="00A5363C">
        <w:rPr>
          <w:szCs w:val="18"/>
        </w:rPr>
        <w:t>in het begrotings-</w:t>
      </w:r>
      <w:r w:rsidRPr="004D5040">
        <w:rPr>
          <w:szCs w:val="18"/>
        </w:rPr>
        <w:t xml:space="preserve"> en</w:t>
      </w:r>
      <w:r w:rsidRPr="004D5040" w:rsidR="00B13DD7">
        <w:rPr>
          <w:szCs w:val="18"/>
        </w:rPr>
        <w:t>/of</w:t>
      </w:r>
      <w:r w:rsidRPr="004D5040">
        <w:rPr>
          <w:szCs w:val="18"/>
        </w:rPr>
        <w:t xml:space="preserve"> het najaarsoverleg.</w:t>
      </w:r>
    </w:p>
    <w:p w:rsidRPr="004D5040" w:rsidR="00A11E95" w:rsidP="005A37CF" w:rsidRDefault="00A11E95" w14:paraId="2CE96CDF" w14:textId="77777777">
      <w:pPr>
        <w:spacing w:after="0" w:line="260" w:lineRule="exact"/>
        <w:rPr>
          <w:szCs w:val="18"/>
        </w:rPr>
      </w:pPr>
    </w:p>
    <w:tbl>
      <w:tblPr>
        <w:tblW w:w="4999" w:type="pct"/>
        <w:tblBorders>
          <w:top w:val="single" w:color="auto" w:sz="4" w:space="0"/>
          <w:left w:val="single" w:color="auto" w:sz="4" w:space="0"/>
          <w:bottom w:val="single" w:color="auto" w:sz="4" w:space="0"/>
          <w:right w:val="single" w:color="auto" w:sz="4" w:space="0"/>
        </w:tblBorders>
        <w:tblCellMar>
          <w:left w:w="70" w:type="dxa"/>
          <w:right w:w="70" w:type="dxa"/>
        </w:tblCellMar>
        <w:tblLook w:val="04A0" w:firstRow="1" w:lastRow="0" w:firstColumn="1" w:lastColumn="0" w:noHBand="0" w:noVBand="1"/>
      </w:tblPr>
      <w:tblGrid>
        <w:gridCol w:w="496"/>
        <w:gridCol w:w="5011"/>
        <w:gridCol w:w="3551"/>
      </w:tblGrid>
      <w:tr w:rsidRPr="004D5040" w:rsidR="005A17F1" w:rsidTr="009161BD" w14:paraId="420AC2E6" w14:textId="77777777">
        <w:trPr>
          <w:trHeight w:val="225"/>
        </w:trPr>
        <w:tc>
          <w:tcPr>
            <w:tcW w:w="274" w:type="pct"/>
            <w:shd w:val="clear" w:color="auto" w:fill="F2F2F2" w:themeFill="background1" w:themeFillShade="F2"/>
            <w:hideMark/>
          </w:tcPr>
          <w:p w:rsidRPr="004D5040" w:rsidR="00C9545D" w:rsidP="009D0B38" w:rsidRDefault="00C9545D" w14:paraId="120281FA"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1.</w:t>
            </w:r>
          </w:p>
        </w:tc>
        <w:tc>
          <w:tcPr>
            <w:tcW w:w="2766" w:type="pct"/>
            <w:shd w:val="clear" w:color="auto" w:fill="F2F2F2" w:themeFill="background1" w:themeFillShade="F2"/>
            <w:hideMark/>
          </w:tcPr>
          <w:p w:rsidRPr="004D5040" w:rsidR="00C9545D" w:rsidP="009D0B38" w:rsidRDefault="00C9545D" w14:paraId="05411AEE"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Is de begroting tijdig (d.w.z. vóór 1 december) toegestuurd?</w:t>
            </w:r>
          </w:p>
        </w:tc>
        <w:tc>
          <w:tcPr>
            <w:tcW w:w="1960" w:type="pct"/>
            <w:shd w:val="clear" w:color="auto" w:fill="F2F2F2" w:themeFill="background1" w:themeFillShade="F2"/>
            <w:hideMark/>
          </w:tcPr>
          <w:p w:rsidRPr="004D5040" w:rsidR="00C9545D" w:rsidP="000C1A43" w:rsidRDefault="00594C8A" w14:paraId="2DB2DE66"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Art</w:t>
            </w:r>
            <w:r w:rsidRPr="004D5040" w:rsidR="004623B5">
              <w:rPr>
                <w:rFonts w:eastAsia="Times New Roman" w:cs="Times New Roman"/>
                <w:sz w:val="16"/>
                <w:szCs w:val="16"/>
                <w:lang w:eastAsia="nl-NL"/>
              </w:rPr>
              <w:t>ikel</w:t>
            </w:r>
            <w:r w:rsidRPr="004D5040">
              <w:rPr>
                <w:rFonts w:eastAsia="Times New Roman" w:cs="Times New Roman"/>
                <w:sz w:val="16"/>
                <w:szCs w:val="16"/>
                <w:lang w:eastAsia="nl-NL"/>
              </w:rPr>
              <w:t xml:space="preserve"> </w:t>
            </w:r>
            <w:r w:rsidRPr="004D5040" w:rsidR="0025057E">
              <w:rPr>
                <w:rFonts w:eastAsia="Times New Roman" w:cs="Times New Roman"/>
                <w:sz w:val="16"/>
                <w:szCs w:val="16"/>
                <w:lang w:eastAsia="nl-NL"/>
              </w:rPr>
              <w:t>3</w:t>
            </w:r>
            <w:r w:rsidRPr="004D5040">
              <w:rPr>
                <w:rFonts w:eastAsia="Times New Roman" w:cs="Times New Roman"/>
                <w:sz w:val="16"/>
                <w:szCs w:val="16"/>
                <w:lang w:eastAsia="nl-NL"/>
              </w:rPr>
              <w:t xml:space="preserve"> </w:t>
            </w:r>
            <w:proofErr w:type="spellStart"/>
            <w:r w:rsidRPr="004D5040">
              <w:rPr>
                <w:rFonts w:eastAsia="Times New Roman" w:cs="Times New Roman"/>
                <w:sz w:val="16"/>
                <w:szCs w:val="16"/>
                <w:lang w:eastAsia="nl-NL"/>
              </w:rPr>
              <w:t>Wbft</w:t>
            </w:r>
            <w:proofErr w:type="spellEnd"/>
            <w:r w:rsidRPr="004D5040" w:rsidR="0025057E">
              <w:rPr>
                <w:rFonts w:eastAsia="Times New Roman" w:cs="Times New Roman"/>
                <w:sz w:val="16"/>
                <w:szCs w:val="16"/>
                <w:lang w:eastAsia="nl-NL"/>
              </w:rPr>
              <w:t xml:space="preserve"> 2019</w:t>
            </w:r>
            <w:r w:rsidRPr="004D5040">
              <w:rPr>
                <w:rFonts w:eastAsia="Times New Roman" w:cs="Times New Roman"/>
                <w:sz w:val="16"/>
                <w:szCs w:val="16"/>
                <w:lang w:eastAsia="nl-NL"/>
              </w:rPr>
              <w:t xml:space="preserve"> jo. art</w:t>
            </w:r>
            <w:r w:rsidRPr="004D5040" w:rsidR="004623B5">
              <w:rPr>
                <w:rFonts w:eastAsia="Times New Roman" w:cs="Times New Roman"/>
                <w:sz w:val="16"/>
                <w:szCs w:val="16"/>
                <w:lang w:eastAsia="nl-NL"/>
              </w:rPr>
              <w:t>ikel</w:t>
            </w:r>
            <w:r w:rsidRPr="004D5040">
              <w:rPr>
                <w:rFonts w:eastAsia="Times New Roman" w:cs="Times New Roman"/>
                <w:sz w:val="16"/>
                <w:szCs w:val="16"/>
                <w:lang w:eastAsia="nl-NL"/>
              </w:rPr>
              <w:t xml:space="preserve"> 26 Kaderwet </w:t>
            </w:r>
            <w:r w:rsidRPr="004D5040" w:rsidR="00A5363C">
              <w:rPr>
                <w:rFonts w:eastAsia="Times New Roman" w:cs="Times New Roman"/>
                <w:sz w:val="16"/>
                <w:szCs w:val="16"/>
                <w:lang w:eastAsia="nl-NL"/>
              </w:rPr>
              <w:t>zbo</w:t>
            </w:r>
          </w:p>
        </w:tc>
      </w:tr>
      <w:tr w:rsidRPr="004D5040" w:rsidR="00C9545D" w:rsidTr="009161BD" w14:paraId="56D32722" w14:textId="77777777">
        <w:trPr>
          <w:trHeight w:val="413"/>
        </w:trPr>
        <w:tc>
          <w:tcPr>
            <w:tcW w:w="274" w:type="pct"/>
            <w:shd w:val="clear" w:color="000000" w:fill="FFFFFF"/>
            <w:hideMark/>
          </w:tcPr>
          <w:p w:rsidRPr="004D5040" w:rsidR="00C9545D" w:rsidP="009D0B38" w:rsidRDefault="00C9545D" w14:paraId="31E3D536"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2.</w:t>
            </w:r>
          </w:p>
        </w:tc>
        <w:tc>
          <w:tcPr>
            <w:tcW w:w="2766" w:type="pct"/>
            <w:shd w:val="clear" w:color="000000" w:fill="FFFFFF"/>
            <w:hideMark/>
          </w:tcPr>
          <w:p w:rsidRPr="004D5040" w:rsidR="00C9545D" w:rsidP="00B8497F" w:rsidRDefault="00C9545D" w14:paraId="0C77426D"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 xml:space="preserve">Heeft de begroting betrekking op </w:t>
            </w:r>
            <w:r w:rsidRPr="004D5040" w:rsidR="00B8497F">
              <w:rPr>
                <w:rFonts w:eastAsia="Times New Roman" w:cs="Times New Roman"/>
                <w:sz w:val="16"/>
                <w:szCs w:val="16"/>
                <w:lang w:eastAsia="nl-NL"/>
              </w:rPr>
              <w:t xml:space="preserve">het in artikel 2 </w:t>
            </w:r>
            <w:proofErr w:type="spellStart"/>
            <w:r w:rsidRPr="004D5040" w:rsidR="00B8497F">
              <w:rPr>
                <w:rFonts w:eastAsia="Times New Roman" w:cs="Times New Roman"/>
                <w:sz w:val="16"/>
                <w:szCs w:val="16"/>
                <w:lang w:eastAsia="nl-NL"/>
              </w:rPr>
              <w:t>Wbft</w:t>
            </w:r>
            <w:proofErr w:type="spellEnd"/>
            <w:r w:rsidRPr="004D5040" w:rsidR="00B8497F">
              <w:rPr>
                <w:rFonts w:eastAsia="Times New Roman" w:cs="Times New Roman"/>
                <w:sz w:val="16"/>
                <w:szCs w:val="16"/>
                <w:lang w:eastAsia="nl-NL"/>
              </w:rPr>
              <w:t xml:space="preserve"> 2019 genoemde</w:t>
            </w:r>
            <w:r w:rsidRPr="004D5040">
              <w:rPr>
                <w:rFonts w:eastAsia="Times New Roman" w:cs="Times New Roman"/>
                <w:sz w:val="16"/>
                <w:szCs w:val="16"/>
                <w:lang w:eastAsia="nl-NL"/>
              </w:rPr>
              <w:t>?</w:t>
            </w:r>
          </w:p>
        </w:tc>
        <w:tc>
          <w:tcPr>
            <w:tcW w:w="1960" w:type="pct"/>
            <w:shd w:val="clear" w:color="000000" w:fill="FFFFFF"/>
            <w:hideMark/>
          </w:tcPr>
          <w:p w:rsidRPr="004D5040" w:rsidR="00B46469" w:rsidP="004623B5" w:rsidRDefault="00251F9A" w14:paraId="563BFFDA"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Art</w:t>
            </w:r>
            <w:r w:rsidRPr="004D5040" w:rsidR="004623B5">
              <w:rPr>
                <w:rFonts w:eastAsia="Times New Roman" w:cs="Times New Roman"/>
                <w:sz w:val="16"/>
                <w:szCs w:val="16"/>
                <w:lang w:eastAsia="nl-NL"/>
              </w:rPr>
              <w:t>ikel</w:t>
            </w:r>
            <w:r w:rsidRPr="004D5040">
              <w:rPr>
                <w:rFonts w:eastAsia="Times New Roman" w:cs="Times New Roman"/>
                <w:sz w:val="16"/>
                <w:szCs w:val="16"/>
                <w:lang w:eastAsia="nl-NL"/>
              </w:rPr>
              <w:t xml:space="preserve"> </w:t>
            </w:r>
            <w:r w:rsidRPr="004D5040" w:rsidR="00FA17D7">
              <w:rPr>
                <w:rFonts w:eastAsia="Times New Roman" w:cs="Times New Roman"/>
                <w:sz w:val="16"/>
                <w:szCs w:val="16"/>
                <w:lang w:eastAsia="nl-NL"/>
              </w:rPr>
              <w:t xml:space="preserve">2 </w:t>
            </w:r>
            <w:proofErr w:type="spellStart"/>
            <w:r w:rsidRPr="004D5040">
              <w:rPr>
                <w:rFonts w:eastAsia="Times New Roman" w:cs="Times New Roman"/>
                <w:sz w:val="16"/>
                <w:szCs w:val="16"/>
                <w:lang w:eastAsia="nl-NL"/>
              </w:rPr>
              <w:t>Wbft</w:t>
            </w:r>
            <w:proofErr w:type="spellEnd"/>
            <w:r w:rsidRPr="004D5040" w:rsidR="00F25D5C">
              <w:rPr>
                <w:rFonts w:eastAsia="Times New Roman" w:cs="Times New Roman"/>
                <w:sz w:val="16"/>
                <w:szCs w:val="16"/>
                <w:lang w:eastAsia="nl-NL"/>
              </w:rPr>
              <w:t xml:space="preserve"> 2019</w:t>
            </w:r>
          </w:p>
        </w:tc>
      </w:tr>
      <w:tr w:rsidRPr="004D5040" w:rsidR="005A17F1" w:rsidTr="009161BD" w14:paraId="05EC647E" w14:textId="77777777">
        <w:trPr>
          <w:trHeight w:val="225"/>
        </w:trPr>
        <w:tc>
          <w:tcPr>
            <w:tcW w:w="274" w:type="pct"/>
            <w:shd w:val="clear" w:color="auto" w:fill="F2F2F2" w:themeFill="background1" w:themeFillShade="F2"/>
            <w:hideMark/>
          </w:tcPr>
          <w:p w:rsidRPr="004D5040" w:rsidR="00C9545D" w:rsidP="009D0B38" w:rsidRDefault="00C9545D" w14:paraId="7D91347D"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3.</w:t>
            </w:r>
          </w:p>
        </w:tc>
        <w:tc>
          <w:tcPr>
            <w:tcW w:w="2766" w:type="pct"/>
            <w:shd w:val="clear" w:color="auto" w:fill="F2F2F2" w:themeFill="background1" w:themeFillShade="F2"/>
            <w:hideMark/>
          </w:tcPr>
          <w:p w:rsidRPr="004D5040" w:rsidR="00C9545D" w:rsidP="009D0B38" w:rsidRDefault="00C9545D" w14:paraId="4697AA41"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Komt de inrichting van de begroting overeen met de gestelde regels?</w:t>
            </w:r>
          </w:p>
        </w:tc>
        <w:tc>
          <w:tcPr>
            <w:tcW w:w="1960" w:type="pct"/>
            <w:shd w:val="clear" w:color="auto" w:fill="F2F2F2" w:themeFill="background1" w:themeFillShade="F2"/>
            <w:hideMark/>
          </w:tcPr>
          <w:p w:rsidRPr="004D5040" w:rsidR="00C9545D" w:rsidP="000C1A43" w:rsidRDefault="007F26D3" w14:paraId="436B496B"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Art</w:t>
            </w:r>
            <w:r w:rsidRPr="004D5040" w:rsidR="004623B5">
              <w:rPr>
                <w:rFonts w:eastAsia="Times New Roman" w:cs="Times New Roman"/>
                <w:sz w:val="16"/>
                <w:szCs w:val="16"/>
                <w:lang w:eastAsia="nl-NL"/>
              </w:rPr>
              <w:t>ikelen</w:t>
            </w:r>
            <w:r w:rsidRPr="004D5040">
              <w:rPr>
                <w:rFonts w:eastAsia="Times New Roman" w:cs="Times New Roman"/>
                <w:sz w:val="16"/>
                <w:szCs w:val="16"/>
                <w:lang w:eastAsia="nl-NL"/>
              </w:rPr>
              <w:t xml:space="preserve"> </w:t>
            </w:r>
            <w:r w:rsidRPr="004D5040" w:rsidR="00D90CA2">
              <w:rPr>
                <w:rFonts w:eastAsia="Times New Roman" w:cs="Times New Roman"/>
                <w:sz w:val="16"/>
                <w:szCs w:val="16"/>
                <w:lang w:eastAsia="nl-NL"/>
              </w:rPr>
              <w:t>5</w:t>
            </w:r>
            <w:r w:rsidRPr="004D5040">
              <w:rPr>
                <w:rFonts w:eastAsia="Times New Roman" w:cs="Times New Roman"/>
                <w:sz w:val="16"/>
                <w:szCs w:val="16"/>
                <w:lang w:eastAsia="nl-NL"/>
              </w:rPr>
              <w:t xml:space="preserve"> </w:t>
            </w:r>
            <w:proofErr w:type="spellStart"/>
            <w:r w:rsidRPr="004D5040">
              <w:rPr>
                <w:rFonts w:eastAsia="Times New Roman" w:cs="Times New Roman"/>
                <w:sz w:val="16"/>
                <w:szCs w:val="16"/>
                <w:lang w:eastAsia="nl-NL"/>
              </w:rPr>
              <w:t>Wbft</w:t>
            </w:r>
            <w:proofErr w:type="spellEnd"/>
            <w:r w:rsidRPr="004D5040" w:rsidR="00D90CA2">
              <w:rPr>
                <w:rFonts w:eastAsia="Times New Roman" w:cs="Times New Roman"/>
                <w:sz w:val="16"/>
                <w:szCs w:val="16"/>
                <w:lang w:eastAsia="nl-NL"/>
              </w:rPr>
              <w:t xml:space="preserve"> 2019</w:t>
            </w:r>
            <w:r w:rsidRPr="004D5040">
              <w:rPr>
                <w:rFonts w:eastAsia="Times New Roman" w:cs="Times New Roman"/>
                <w:sz w:val="16"/>
                <w:szCs w:val="16"/>
                <w:lang w:eastAsia="nl-NL"/>
              </w:rPr>
              <w:t xml:space="preserve"> jo. 28</w:t>
            </w:r>
            <w:r w:rsidRPr="004D5040" w:rsidR="00D90CA2">
              <w:rPr>
                <w:rFonts w:eastAsia="Times New Roman" w:cs="Times New Roman"/>
                <w:sz w:val="16"/>
                <w:szCs w:val="16"/>
                <w:lang w:eastAsia="nl-NL"/>
              </w:rPr>
              <w:t>, tweede lid,</w:t>
            </w:r>
            <w:r w:rsidRPr="004D5040">
              <w:rPr>
                <w:rFonts w:eastAsia="Times New Roman" w:cs="Times New Roman"/>
                <w:sz w:val="16"/>
                <w:szCs w:val="16"/>
                <w:lang w:eastAsia="nl-NL"/>
              </w:rPr>
              <w:t xml:space="preserve"> Kaderwet</w:t>
            </w:r>
            <w:r w:rsidRPr="004D5040" w:rsidR="00A5363C">
              <w:rPr>
                <w:rFonts w:eastAsia="Times New Roman" w:cs="Times New Roman"/>
                <w:sz w:val="16"/>
                <w:szCs w:val="16"/>
                <w:lang w:eastAsia="nl-NL"/>
              </w:rPr>
              <w:t xml:space="preserve"> zbo</w:t>
            </w:r>
          </w:p>
        </w:tc>
      </w:tr>
      <w:tr w:rsidRPr="004D5040" w:rsidR="0028580D" w:rsidTr="000C1A43" w14:paraId="7FEB4363" w14:textId="77777777">
        <w:trPr>
          <w:trHeight w:val="410"/>
        </w:trPr>
        <w:tc>
          <w:tcPr>
            <w:tcW w:w="274" w:type="pct"/>
            <w:shd w:val="clear" w:color="000000" w:fill="FFFFFF"/>
            <w:hideMark/>
          </w:tcPr>
          <w:p w:rsidRPr="004D5040" w:rsidR="0028580D" w:rsidP="009D0B38" w:rsidRDefault="0028580D" w14:paraId="58D7E859"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4.</w:t>
            </w:r>
          </w:p>
          <w:p w:rsidRPr="004D5040" w:rsidR="0028580D" w:rsidP="0028580D" w:rsidRDefault="0028580D" w14:paraId="6DF98F79" w14:textId="77777777">
            <w:pPr>
              <w:spacing w:after="0" w:line="240" w:lineRule="auto"/>
              <w:rPr>
                <w:rFonts w:eastAsia="Times New Roman" w:cs="Times New Roman"/>
                <w:sz w:val="16"/>
                <w:szCs w:val="16"/>
                <w:lang w:eastAsia="nl-NL"/>
              </w:rPr>
            </w:pPr>
          </w:p>
        </w:tc>
        <w:tc>
          <w:tcPr>
            <w:tcW w:w="2766" w:type="pct"/>
            <w:shd w:val="clear" w:color="000000" w:fill="FFFFFF"/>
            <w:hideMark/>
          </w:tcPr>
          <w:p w:rsidRPr="004D5040" w:rsidR="0028580D" w:rsidP="003B6D85" w:rsidRDefault="0028580D" w14:paraId="1A01F970"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Is de begroting in strijd met he</w:t>
            </w:r>
            <w:r w:rsidRPr="004D5040" w:rsidR="000C1A43">
              <w:rPr>
                <w:rFonts w:eastAsia="Times New Roman" w:cs="Times New Roman"/>
                <w:sz w:val="16"/>
                <w:szCs w:val="16"/>
                <w:lang w:eastAsia="nl-NL"/>
              </w:rPr>
              <w:t>t recht of het algemeen belang?</w:t>
            </w:r>
          </w:p>
        </w:tc>
        <w:tc>
          <w:tcPr>
            <w:tcW w:w="1960" w:type="pct"/>
            <w:shd w:val="clear" w:color="000000" w:fill="FFFFFF"/>
            <w:hideMark/>
          </w:tcPr>
          <w:p w:rsidRPr="004D5040" w:rsidR="0028580D" w:rsidP="000C1A43" w:rsidRDefault="0028580D" w14:paraId="58CB077E"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Art</w:t>
            </w:r>
            <w:r w:rsidRPr="004D5040" w:rsidR="004623B5">
              <w:rPr>
                <w:rFonts w:eastAsia="Times New Roman" w:cs="Times New Roman"/>
                <w:sz w:val="16"/>
                <w:szCs w:val="16"/>
                <w:lang w:eastAsia="nl-NL"/>
              </w:rPr>
              <w:t>ikel</w:t>
            </w:r>
            <w:r w:rsidRPr="004D5040">
              <w:rPr>
                <w:rFonts w:eastAsia="Times New Roman" w:cs="Times New Roman"/>
                <w:sz w:val="16"/>
                <w:szCs w:val="16"/>
                <w:lang w:eastAsia="nl-NL"/>
              </w:rPr>
              <w:t xml:space="preserve"> 29, tweede lid, Kaderwet </w:t>
            </w:r>
            <w:r w:rsidRPr="004D5040" w:rsidR="00A5363C">
              <w:rPr>
                <w:rFonts w:eastAsia="Times New Roman" w:cs="Times New Roman"/>
                <w:sz w:val="16"/>
                <w:szCs w:val="16"/>
                <w:lang w:eastAsia="nl-NL"/>
              </w:rPr>
              <w:t>zbo</w:t>
            </w:r>
            <w:r w:rsidRPr="004D5040" w:rsidR="000C1A43">
              <w:rPr>
                <w:rFonts w:eastAsia="Times New Roman" w:cs="Times New Roman"/>
                <w:sz w:val="16"/>
                <w:szCs w:val="16"/>
                <w:lang w:eastAsia="nl-NL"/>
              </w:rPr>
              <w:t xml:space="preserve"> </w:t>
            </w:r>
            <w:r w:rsidRPr="004D5040">
              <w:rPr>
                <w:rFonts w:eastAsia="Times New Roman" w:cs="Times New Roman"/>
                <w:sz w:val="16"/>
                <w:szCs w:val="16"/>
                <w:lang w:eastAsia="nl-NL"/>
              </w:rPr>
              <w:t>en art</w:t>
            </w:r>
            <w:r w:rsidRPr="004D5040" w:rsidR="004623B5">
              <w:rPr>
                <w:rFonts w:eastAsia="Times New Roman" w:cs="Times New Roman"/>
                <w:sz w:val="16"/>
                <w:szCs w:val="16"/>
                <w:lang w:eastAsia="nl-NL"/>
              </w:rPr>
              <w:t>ikel</w:t>
            </w:r>
            <w:r w:rsidRPr="004D5040">
              <w:rPr>
                <w:rFonts w:eastAsia="Times New Roman" w:cs="Times New Roman"/>
                <w:sz w:val="16"/>
                <w:szCs w:val="16"/>
                <w:lang w:eastAsia="nl-NL"/>
              </w:rPr>
              <w:t xml:space="preserve"> 6, eerste lid, </w:t>
            </w:r>
            <w:proofErr w:type="spellStart"/>
            <w:r w:rsidRPr="004D5040">
              <w:rPr>
                <w:rFonts w:eastAsia="Times New Roman" w:cs="Times New Roman"/>
                <w:sz w:val="16"/>
                <w:szCs w:val="16"/>
                <w:lang w:eastAsia="nl-NL"/>
              </w:rPr>
              <w:t>Wbft</w:t>
            </w:r>
            <w:proofErr w:type="spellEnd"/>
            <w:r w:rsidRPr="004D5040">
              <w:rPr>
                <w:rFonts w:eastAsia="Times New Roman" w:cs="Times New Roman"/>
                <w:sz w:val="16"/>
                <w:szCs w:val="16"/>
                <w:lang w:eastAsia="nl-NL"/>
              </w:rPr>
              <w:t xml:space="preserve"> 2019</w:t>
            </w:r>
          </w:p>
        </w:tc>
      </w:tr>
      <w:tr w:rsidRPr="004D5040" w:rsidR="005A17F1" w:rsidTr="009161BD" w14:paraId="64373CC4" w14:textId="77777777">
        <w:trPr>
          <w:trHeight w:val="225"/>
        </w:trPr>
        <w:tc>
          <w:tcPr>
            <w:tcW w:w="274" w:type="pct"/>
            <w:shd w:val="clear" w:color="auto" w:fill="F2F2F2" w:themeFill="background1" w:themeFillShade="F2"/>
            <w:hideMark/>
          </w:tcPr>
          <w:p w:rsidRPr="004D5040" w:rsidR="00C9545D" w:rsidP="009D0B38" w:rsidRDefault="003B6D85" w14:paraId="7F852C44"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5</w:t>
            </w:r>
            <w:r w:rsidRPr="004D5040" w:rsidR="00C9545D">
              <w:rPr>
                <w:rFonts w:eastAsia="Times New Roman" w:cs="Times New Roman"/>
                <w:sz w:val="16"/>
                <w:szCs w:val="16"/>
                <w:lang w:eastAsia="nl-NL"/>
              </w:rPr>
              <w:t>.</w:t>
            </w:r>
          </w:p>
        </w:tc>
        <w:tc>
          <w:tcPr>
            <w:tcW w:w="2766" w:type="pct"/>
            <w:shd w:val="clear" w:color="auto" w:fill="F2F2F2" w:themeFill="background1" w:themeFillShade="F2"/>
            <w:hideMark/>
          </w:tcPr>
          <w:p w:rsidRPr="004D5040" w:rsidR="00C9545D" w:rsidP="007A67C8" w:rsidRDefault="00C9545D" w14:paraId="33001DEC"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I</w:t>
            </w:r>
            <w:r w:rsidRPr="004D5040" w:rsidR="00C13934">
              <w:rPr>
                <w:rFonts w:eastAsia="Times New Roman" w:cs="Times New Roman"/>
                <w:sz w:val="16"/>
                <w:szCs w:val="16"/>
                <w:lang w:eastAsia="nl-NL"/>
              </w:rPr>
              <w:t>n hoeverre i</w:t>
            </w:r>
            <w:r w:rsidRPr="004D5040">
              <w:rPr>
                <w:rFonts w:eastAsia="Times New Roman" w:cs="Times New Roman"/>
                <w:sz w:val="16"/>
                <w:szCs w:val="16"/>
                <w:lang w:eastAsia="nl-NL"/>
              </w:rPr>
              <w:t>s rekening gehouden met de</w:t>
            </w:r>
            <w:r w:rsidRPr="004D5040" w:rsidR="001A63AA">
              <w:rPr>
                <w:rFonts w:eastAsia="Times New Roman" w:cs="Times New Roman"/>
                <w:sz w:val="16"/>
                <w:szCs w:val="16"/>
                <w:lang w:eastAsia="nl-NL"/>
              </w:rPr>
              <w:t xml:space="preserve"> uitkomsten van </w:t>
            </w:r>
            <w:r w:rsidRPr="004D5040" w:rsidR="007A67C8">
              <w:rPr>
                <w:rFonts w:eastAsia="Times New Roman" w:cs="Times New Roman"/>
                <w:sz w:val="16"/>
                <w:szCs w:val="16"/>
                <w:lang w:eastAsia="nl-NL"/>
              </w:rPr>
              <w:t>het periodiek overleg met de sector</w:t>
            </w:r>
            <w:r w:rsidRPr="004D5040">
              <w:rPr>
                <w:rFonts w:eastAsia="Times New Roman" w:cs="Times New Roman"/>
                <w:sz w:val="16"/>
                <w:szCs w:val="16"/>
                <w:lang w:eastAsia="nl-NL"/>
              </w:rPr>
              <w:t>?</w:t>
            </w:r>
          </w:p>
        </w:tc>
        <w:tc>
          <w:tcPr>
            <w:tcW w:w="1960" w:type="pct"/>
            <w:shd w:val="clear" w:color="auto" w:fill="F2F2F2" w:themeFill="background1" w:themeFillShade="F2"/>
            <w:hideMark/>
          </w:tcPr>
          <w:p w:rsidRPr="004D5040" w:rsidR="00C9545D" w:rsidP="004623B5" w:rsidRDefault="001A63AA" w14:paraId="2688ABE5"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Art</w:t>
            </w:r>
            <w:r w:rsidRPr="004D5040" w:rsidR="004623B5">
              <w:rPr>
                <w:rFonts w:eastAsia="Times New Roman" w:cs="Times New Roman"/>
                <w:sz w:val="16"/>
                <w:szCs w:val="16"/>
                <w:lang w:eastAsia="nl-NL"/>
              </w:rPr>
              <w:t>ikel</w:t>
            </w:r>
            <w:r w:rsidRPr="004D5040">
              <w:rPr>
                <w:rFonts w:eastAsia="Times New Roman" w:cs="Times New Roman"/>
                <w:sz w:val="16"/>
                <w:szCs w:val="16"/>
                <w:lang w:eastAsia="nl-NL"/>
              </w:rPr>
              <w:t xml:space="preserve"> </w:t>
            </w:r>
            <w:r w:rsidRPr="004D5040" w:rsidR="007A67C8">
              <w:rPr>
                <w:rFonts w:eastAsia="Times New Roman" w:cs="Times New Roman"/>
                <w:sz w:val="16"/>
                <w:szCs w:val="16"/>
                <w:lang w:eastAsia="nl-NL"/>
              </w:rPr>
              <w:t>12</w:t>
            </w:r>
            <w:r w:rsidRPr="004D5040">
              <w:rPr>
                <w:rFonts w:eastAsia="Times New Roman" w:cs="Times New Roman"/>
                <w:sz w:val="16"/>
                <w:szCs w:val="16"/>
                <w:lang w:eastAsia="nl-NL"/>
              </w:rPr>
              <w:t xml:space="preserve"> </w:t>
            </w:r>
            <w:proofErr w:type="spellStart"/>
            <w:r w:rsidRPr="004D5040" w:rsidR="00C9545D">
              <w:rPr>
                <w:rFonts w:eastAsia="Times New Roman" w:cs="Times New Roman"/>
                <w:sz w:val="16"/>
                <w:szCs w:val="16"/>
                <w:lang w:eastAsia="nl-NL"/>
              </w:rPr>
              <w:t>Wbft</w:t>
            </w:r>
            <w:proofErr w:type="spellEnd"/>
            <w:r w:rsidRPr="004D5040" w:rsidR="00DE4D52">
              <w:rPr>
                <w:rFonts w:eastAsia="Times New Roman" w:cs="Times New Roman"/>
                <w:sz w:val="16"/>
                <w:szCs w:val="16"/>
                <w:lang w:eastAsia="nl-NL"/>
              </w:rPr>
              <w:t xml:space="preserve"> 2019</w:t>
            </w:r>
          </w:p>
        </w:tc>
      </w:tr>
      <w:tr w:rsidRPr="004D5040" w:rsidR="00C9545D" w:rsidTr="009161BD" w14:paraId="200C0EFE" w14:textId="77777777">
        <w:trPr>
          <w:trHeight w:val="225"/>
        </w:trPr>
        <w:tc>
          <w:tcPr>
            <w:tcW w:w="274" w:type="pct"/>
            <w:shd w:val="clear" w:color="000000" w:fill="FFFFFF"/>
            <w:hideMark/>
          </w:tcPr>
          <w:p w:rsidRPr="004D5040" w:rsidR="00C9545D" w:rsidP="009D0B38" w:rsidRDefault="003B6D85" w14:paraId="36231D78"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6</w:t>
            </w:r>
            <w:r w:rsidRPr="004D5040" w:rsidR="00C9545D">
              <w:rPr>
                <w:rFonts w:eastAsia="Times New Roman" w:cs="Times New Roman"/>
                <w:sz w:val="16"/>
                <w:szCs w:val="16"/>
                <w:lang w:eastAsia="nl-NL"/>
              </w:rPr>
              <w:t>.</w:t>
            </w:r>
          </w:p>
        </w:tc>
        <w:tc>
          <w:tcPr>
            <w:tcW w:w="2766" w:type="pct"/>
            <w:shd w:val="clear" w:color="000000" w:fill="FFFFFF"/>
            <w:hideMark/>
          </w:tcPr>
          <w:p w:rsidRPr="004D5040" w:rsidR="00C9545D" w:rsidP="009D0B38" w:rsidRDefault="00C9545D" w14:paraId="7C2E5E81"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I</w:t>
            </w:r>
            <w:r w:rsidRPr="004D5040" w:rsidR="00C13934">
              <w:rPr>
                <w:rFonts w:eastAsia="Times New Roman" w:cs="Times New Roman"/>
                <w:sz w:val="16"/>
                <w:szCs w:val="16"/>
                <w:lang w:eastAsia="nl-NL"/>
              </w:rPr>
              <w:t>n hoeverre i</w:t>
            </w:r>
            <w:r w:rsidRPr="004D5040">
              <w:rPr>
                <w:rFonts w:eastAsia="Times New Roman" w:cs="Times New Roman"/>
                <w:sz w:val="16"/>
                <w:szCs w:val="16"/>
                <w:lang w:eastAsia="nl-NL"/>
              </w:rPr>
              <w:t>s rekening gehouden met hetgeen afgesproken i</w:t>
            </w:r>
            <w:r w:rsidRPr="004D5040" w:rsidR="008E1D95">
              <w:rPr>
                <w:rFonts w:eastAsia="Times New Roman" w:cs="Times New Roman"/>
                <w:sz w:val="16"/>
                <w:szCs w:val="16"/>
                <w:lang w:eastAsia="nl-NL"/>
              </w:rPr>
              <w:t>s tijdens het begrotingsoverleg</w:t>
            </w:r>
            <w:r w:rsidRPr="004D5040">
              <w:rPr>
                <w:rFonts w:eastAsia="Times New Roman" w:cs="Times New Roman"/>
                <w:sz w:val="16"/>
                <w:szCs w:val="16"/>
                <w:lang w:eastAsia="nl-NL"/>
              </w:rPr>
              <w:t>?</w:t>
            </w:r>
          </w:p>
        </w:tc>
        <w:tc>
          <w:tcPr>
            <w:tcW w:w="1960" w:type="pct"/>
            <w:shd w:val="clear" w:color="000000" w:fill="FFFFFF"/>
            <w:hideMark/>
          </w:tcPr>
          <w:p w:rsidRPr="004D5040" w:rsidR="00C9545D" w:rsidP="009D0B38" w:rsidRDefault="000C1A43" w14:paraId="19EC79DF"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Procedureafspraken</w:t>
            </w:r>
          </w:p>
        </w:tc>
      </w:tr>
      <w:tr w:rsidRPr="004D5040" w:rsidR="005A17F1" w:rsidTr="009161BD" w14:paraId="7E75089B" w14:textId="77777777">
        <w:trPr>
          <w:trHeight w:val="225"/>
        </w:trPr>
        <w:tc>
          <w:tcPr>
            <w:tcW w:w="274" w:type="pct"/>
            <w:shd w:val="clear" w:color="auto" w:fill="F2F2F2" w:themeFill="background1" w:themeFillShade="F2"/>
            <w:hideMark/>
          </w:tcPr>
          <w:p w:rsidRPr="004D5040" w:rsidR="00C9545D" w:rsidP="009D0B38" w:rsidRDefault="003B6D85" w14:paraId="09A7FBD8"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7</w:t>
            </w:r>
            <w:r w:rsidRPr="004D5040" w:rsidR="00C9545D">
              <w:rPr>
                <w:rFonts w:eastAsia="Times New Roman" w:cs="Times New Roman"/>
                <w:sz w:val="16"/>
                <w:szCs w:val="16"/>
                <w:lang w:eastAsia="nl-NL"/>
              </w:rPr>
              <w:t>.</w:t>
            </w:r>
          </w:p>
        </w:tc>
        <w:tc>
          <w:tcPr>
            <w:tcW w:w="2766" w:type="pct"/>
            <w:shd w:val="clear" w:color="auto" w:fill="F2F2F2" w:themeFill="background1" w:themeFillShade="F2"/>
            <w:hideMark/>
          </w:tcPr>
          <w:p w:rsidRPr="004D5040" w:rsidR="00C9545D" w:rsidP="009D0B38" w:rsidRDefault="00C9545D" w14:paraId="0C755195"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I</w:t>
            </w:r>
            <w:r w:rsidRPr="004D5040" w:rsidR="00C13934">
              <w:rPr>
                <w:rFonts w:eastAsia="Times New Roman" w:cs="Times New Roman"/>
                <w:sz w:val="16"/>
                <w:szCs w:val="16"/>
                <w:lang w:eastAsia="nl-NL"/>
              </w:rPr>
              <w:t>n hoeverre i</w:t>
            </w:r>
            <w:r w:rsidRPr="004D5040">
              <w:rPr>
                <w:rFonts w:eastAsia="Times New Roman" w:cs="Times New Roman"/>
                <w:sz w:val="16"/>
                <w:szCs w:val="16"/>
                <w:lang w:eastAsia="nl-NL"/>
              </w:rPr>
              <w:t xml:space="preserve">s rekening gehouden met hetgeen afgesproken </w:t>
            </w:r>
            <w:r w:rsidRPr="004D5040" w:rsidR="008E1D95">
              <w:rPr>
                <w:rFonts w:eastAsia="Times New Roman" w:cs="Times New Roman"/>
                <w:sz w:val="16"/>
                <w:szCs w:val="16"/>
                <w:lang w:eastAsia="nl-NL"/>
              </w:rPr>
              <w:t xml:space="preserve">is </w:t>
            </w:r>
            <w:r w:rsidRPr="004D5040">
              <w:rPr>
                <w:rFonts w:eastAsia="Times New Roman" w:cs="Times New Roman"/>
                <w:sz w:val="16"/>
                <w:szCs w:val="16"/>
                <w:lang w:eastAsia="nl-NL"/>
              </w:rPr>
              <w:t>tijdens het najaarsoverleg?</w:t>
            </w:r>
          </w:p>
        </w:tc>
        <w:tc>
          <w:tcPr>
            <w:tcW w:w="1960" w:type="pct"/>
            <w:shd w:val="clear" w:color="auto" w:fill="F2F2F2" w:themeFill="background1" w:themeFillShade="F2"/>
            <w:hideMark/>
          </w:tcPr>
          <w:p w:rsidRPr="004D5040" w:rsidR="00C9545D" w:rsidP="009D0B38" w:rsidRDefault="000C1A43" w14:paraId="0BC778E1"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Procedureafspraken</w:t>
            </w:r>
          </w:p>
        </w:tc>
      </w:tr>
      <w:tr w:rsidRPr="004D5040" w:rsidR="00C9545D" w:rsidTr="009161BD" w14:paraId="565355E5" w14:textId="77777777">
        <w:trPr>
          <w:trHeight w:val="225"/>
        </w:trPr>
        <w:tc>
          <w:tcPr>
            <w:tcW w:w="274" w:type="pct"/>
            <w:shd w:val="clear" w:color="000000" w:fill="FFFFFF"/>
            <w:hideMark/>
          </w:tcPr>
          <w:p w:rsidRPr="004D5040" w:rsidR="00C9545D" w:rsidP="003B6D85" w:rsidRDefault="003B6D85" w14:paraId="6AD81D57"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8</w:t>
            </w:r>
            <w:r w:rsidRPr="004D5040" w:rsidR="00C9545D">
              <w:rPr>
                <w:rFonts w:eastAsia="Times New Roman" w:cs="Times New Roman"/>
                <w:sz w:val="16"/>
                <w:szCs w:val="16"/>
                <w:lang w:eastAsia="nl-NL"/>
              </w:rPr>
              <w:t>.</w:t>
            </w:r>
          </w:p>
        </w:tc>
        <w:tc>
          <w:tcPr>
            <w:tcW w:w="2766" w:type="pct"/>
            <w:shd w:val="clear" w:color="000000" w:fill="FFFFFF"/>
            <w:hideMark/>
          </w:tcPr>
          <w:p w:rsidRPr="004D5040" w:rsidR="00C9545D" w:rsidP="00C735DF" w:rsidRDefault="00C9545D" w14:paraId="7FEA7655" w14:textId="4E8B7CE4">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 xml:space="preserve">Is rekening gehouden met eventuele andere afspraken tussen de </w:t>
            </w:r>
            <w:r w:rsidRPr="004D5040" w:rsidR="00C735DF">
              <w:rPr>
                <w:rFonts w:eastAsia="Times New Roman" w:cs="Times New Roman"/>
                <w:sz w:val="16"/>
                <w:szCs w:val="16"/>
                <w:lang w:eastAsia="nl-NL"/>
              </w:rPr>
              <w:t xml:space="preserve">zbo’s </w:t>
            </w:r>
            <w:r w:rsidRPr="004D5040">
              <w:rPr>
                <w:rFonts w:eastAsia="Times New Roman" w:cs="Times New Roman"/>
                <w:sz w:val="16"/>
                <w:szCs w:val="16"/>
                <w:lang w:eastAsia="nl-NL"/>
              </w:rPr>
              <w:t>en de ministeries?</w:t>
            </w:r>
          </w:p>
        </w:tc>
        <w:tc>
          <w:tcPr>
            <w:tcW w:w="1960" w:type="pct"/>
            <w:shd w:val="clear" w:color="000000" w:fill="FFFFFF"/>
            <w:hideMark/>
          </w:tcPr>
          <w:p w:rsidRPr="004D5040" w:rsidR="00C9545D" w:rsidP="009D0B38" w:rsidRDefault="00C9545D" w14:paraId="60CA9217" w14:textId="77777777">
            <w:pPr>
              <w:spacing w:after="0" w:line="240" w:lineRule="auto"/>
              <w:rPr>
                <w:rFonts w:eastAsia="Times New Roman" w:cs="Times New Roman"/>
                <w:sz w:val="16"/>
                <w:szCs w:val="16"/>
                <w:lang w:eastAsia="nl-NL"/>
              </w:rPr>
            </w:pPr>
          </w:p>
        </w:tc>
      </w:tr>
      <w:tr w:rsidRPr="004D5040" w:rsidR="00AE76D0" w:rsidTr="009161BD" w14:paraId="16C86E0C" w14:textId="77777777">
        <w:trPr>
          <w:trHeight w:val="225"/>
        </w:trPr>
        <w:tc>
          <w:tcPr>
            <w:tcW w:w="274" w:type="pct"/>
            <w:shd w:val="clear" w:color="auto" w:fill="F2F2F2" w:themeFill="background1" w:themeFillShade="F2"/>
            <w:hideMark/>
          </w:tcPr>
          <w:p w:rsidRPr="004D5040" w:rsidR="00C9545D" w:rsidP="003B6D85" w:rsidRDefault="003B6D85" w14:paraId="56130E5A"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9</w:t>
            </w:r>
            <w:r w:rsidRPr="004D5040" w:rsidR="00EC3FA4">
              <w:rPr>
                <w:rFonts w:eastAsia="Times New Roman" w:cs="Times New Roman"/>
                <w:sz w:val="16"/>
                <w:szCs w:val="16"/>
                <w:lang w:eastAsia="nl-NL"/>
              </w:rPr>
              <w:t>.</w:t>
            </w:r>
          </w:p>
        </w:tc>
        <w:tc>
          <w:tcPr>
            <w:tcW w:w="2766" w:type="pct"/>
            <w:shd w:val="clear" w:color="auto" w:fill="F2F2F2" w:themeFill="background1" w:themeFillShade="F2"/>
            <w:hideMark/>
          </w:tcPr>
          <w:p w:rsidRPr="004D5040" w:rsidR="00C9545D" w:rsidP="009D0B38" w:rsidRDefault="00C9545D" w14:paraId="341A7C92"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 xml:space="preserve">Is de begroting opgesteld conform het </w:t>
            </w:r>
            <w:r w:rsidRPr="004D5040" w:rsidR="008E1D95">
              <w:rPr>
                <w:rFonts w:eastAsia="Times New Roman" w:cs="Times New Roman"/>
                <w:sz w:val="16"/>
                <w:szCs w:val="16"/>
                <w:lang w:eastAsia="nl-NL"/>
              </w:rPr>
              <w:t>geldend</w:t>
            </w:r>
            <w:r w:rsidRPr="004D5040">
              <w:rPr>
                <w:rFonts w:eastAsia="Times New Roman" w:cs="Times New Roman"/>
                <w:sz w:val="16"/>
                <w:szCs w:val="16"/>
                <w:lang w:eastAsia="nl-NL"/>
              </w:rPr>
              <w:t xml:space="preserve"> kostenkader?</w:t>
            </w:r>
          </w:p>
        </w:tc>
        <w:tc>
          <w:tcPr>
            <w:tcW w:w="1960" w:type="pct"/>
            <w:shd w:val="clear" w:color="auto" w:fill="F2F2F2" w:themeFill="background1" w:themeFillShade="F2"/>
            <w:hideMark/>
          </w:tcPr>
          <w:p w:rsidRPr="004D5040" w:rsidR="00C9545D" w:rsidP="004623B5" w:rsidRDefault="00587911" w14:paraId="7729B9C3"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Art</w:t>
            </w:r>
            <w:r w:rsidRPr="004D5040" w:rsidR="004623B5">
              <w:rPr>
                <w:rFonts w:eastAsia="Times New Roman" w:cs="Times New Roman"/>
                <w:sz w:val="16"/>
                <w:szCs w:val="16"/>
                <w:lang w:eastAsia="nl-NL"/>
              </w:rPr>
              <w:t>ikel</w:t>
            </w:r>
            <w:r w:rsidRPr="004D5040">
              <w:rPr>
                <w:rFonts w:eastAsia="Times New Roman" w:cs="Times New Roman"/>
                <w:sz w:val="16"/>
                <w:szCs w:val="16"/>
                <w:lang w:eastAsia="nl-NL"/>
              </w:rPr>
              <w:t xml:space="preserve"> 4 </w:t>
            </w:r>
            <w:proofErr w:type="spellStart"/>
            <w:r w:rsidRPr="004D5040">
              <w:rPr>
                <w:rFonts w:eastAsia="Times New Roman" w:cs="Times New Roman"/>
                <w:sz w:val="16"/>
                <w:szCs w:val="16"/>
                <w:lang w:eastAsia="nl-NL"/>
              </w:rPr>
              <w:t>Wbft</w:t>
            </w:r>
            <w:proofErr w:type="spellEnd"/>
            <w:r w:rsidRPr="004D5040">
              <w:rPr>
                <w:rFonts w:eastAsia="Times New Roman" w:cs="Times New Roman"/>
                <w:sz w:val="16"/>
                <w:szCs w:val="16"/>
                <w:lang w:eastAsia="nl-NL"/>
              </w:rPr>
              <w:t xml:space="preserve"> 2019</w:t>
            </w:r>
          </w:p>
        </w:tc>
      </w:tr>
      <w:tr w:rsidRPr="004D5040" w:rsidR="00C9545D" w:rsidTr="009161BD" w14:paraId="3068E2E2" w14:textId="77777777">
        <w:trPr>
          <w:trHeight w:val="225"/>
        </w:trPr>
        <w:tc>
          <w:tcPr>
            <w:tcW w:w="274" w:type="pct"/>
            <w:shd w:val="clear" w:color="000000" w:fill="FFFFFF"/>
            <w:hideMark/>
          </w:tcPr>
          <w:p w:rsidRPr="004D5040" w:rsidR="00C9545D" w:rsidP="003B6D85" w:rsidRDefault="002A08AE" w14:paraId="22326DBF"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1</w:t>
            </w:r>
            <w:r w:rsidRPr="004D5040" w:rsidR="003B6D85">
              <w:rPr>
                <w:rFonts w:eastAsia="Times New Roman" w:cs="Times New Roman"/>
                <w:sz w:val="16"/>
                <w:szCs w:val="16"/>
                <w:lang w:eastAsia="nl-NL"/>
              </w:rPr>
              <w:t>0</w:t>
            </w:r>
            <w:r w:rsidRPr="004D5040" w:rsidR="00EC3FA4">
              <w:rPr>
                <w:rFonts w:eastAsia="Times New Roman" w:cs="Times New Roman"/>
                <w:sz w:val="16"/>
                <w:szCs w:val="16"/>
                <w:lang w:eastAsia="nl-NL"/>
              </w:rPr>
              <w:t>.</w:t>
            </w:r>
          </w:p>
        </w:tc>
        <w:tc>
          <w:tcPr>
            <w:tcW w:w="2766" w:type="pct"/>
            <w:shd w:val="clear" w:color="000000" w:fill="FFFFFF"/>
            <w:hideMark/>
          </w:tcPr>
          <w:p w:rsidRPr="004D5040" w:rsidR="00C9545D" w:rsidP="009D0B38" w:rsidRDefault="00C9545D" w14:paraId="03A8F263"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Bevat de begroting feitelijke onjuistheden?</w:t>
            </w:r>
          </w:p>
        </w:tc>
        <w:tc>
          <w:tcPr>
            <w:tcW w:w="1960" w:type="pct"/>
            <w:shd w:val="clear" w:color="000000" w:fill="FFFFFF"/>
            <w:hideMark/>
          </w:tcPr>
          <w:p w:rsidRPr="004D5040" w:rsidR="00C9545D" w:rsidP="009D0B38" w:rsidRDefault="00C9545D" w14:paraId="036763B6" w14:textId="77777777">
            <w:pPr>
              <w:spacing w:after="0" w:line="240" w:lineRule="auto"/>
              <w:rPr>
                <w:rFonts w:eastAsia="Times New Roman" w:cs="Times New Roman"/>
                <w:sz w:val="16"/>
                <w:szCs w:val="16"/>
                <w:lang w:eastAsia="nl-NL"/>
              </w:rPr>
            </w:pPr>
          </w:p>
        </w:tc>
      </w:tr>
      <w:tr w:rsidRPr="004D5040" w:rsidR="00AE76D0" w:rsidTr="009161BD" w14:paraId="40D3EE57" w14:textId="77777777">
        <w:trPr>
          <w:trHeight w:val="225"/>
        </w:trPr>
        <w:tc>
          <w:tcPr>
            <w:tcW w:w="274" w:type="pct"/>
            <w:shd w:val="clear" w:color="auto" w:fill="F2F2F2" w:themeFill="background1" w:themeFillShade="F2"/>
            <w:hideMark/>
          </w:tcPr>
          <w:p w:rsidRPr="004D5040" w:rsidR="00C9545D" w:rsidP="003B6D85" w:rsidRDefault="002A08AE" w14:paraId="42D4C08F"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1</w:t>
            </w:r>
            <w:r w:rsidRPr="004D5040" w:rsidR="003B6D85">
              <w:rPr>
                <w:rFonts w:eastAsia="Times New Roman" w:cs="Times New Roman"/>
                <w:sz w:val="16"/>
                <w:szCs w:val="16"/>
                <w:lang w:eastAsia="nl-NL"/>
              </w:rPr>
              <w:t>1</w:t>
            </w:r>
            <w:r w:rsidRPr="004D5040" w:rsidR="00EC3FA4">
              <w:rPr>
                <w:rFonts w:eastAsia="Times New Roman" w:cs="Times New Roman"/>
                <w:sz w:val="16"/>
                <w:szCs w:val="16"/>
                <w:lang w:eastAsia="nl-NL"/>
              </w:rPr>
              <w:t>.</w:t>
            </w:r>
          </w:p>
        </w:tc>
        <w:tc>
          <w:tcPr>
            <w:tcW w:w="2766" w:type="pct"/>
            <w:shd w:val="clear" w:color="auto" w:fill="F2F2F2" w:themeFill="background1" w:themeFillShade="F2"/>
            <w:hideMark/>
          </w:tcPr>
          <w:p w:rsidRPr="004D5040" w:rsidR="00C9545D" w:rsidP="009D0B38" w:rsidRDefault="00432608" w14:paraId="76EBFA39"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Zijn er prestatie-indicatoren geformuleerd?</w:t>
            </w:r>
          </w:p>
        </w:tc>
        <w:tc>
          <w:tcPr>
            <w:tcW w:w="1960" w:type="pct"/>
            <w:shd w:val="clear" w:color="auto" w:fill="F2F2F2" w:themeFill="background1" w:themeFillShade="F2"/>
            <w:hideMark/>
          </w:tcPr>
          <w:p w:rsidRPr="004D5040" w:rsidR="00C9545D" w:rsidP="00A5363C" w:rsidRDefault="00432608" w14:paraId="55EB5976"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Controleprotocol</w:t>
            </w:r>
          </w:p>
        </w:tc>
      </w:tr>
      <w:tr w:rsidRPr="004D5040" w:rsidR="00A667B7" w:rsidTr="009161BD" w14:paraId="141AE663" w14:textId="77777777">
        <w:trPr>
          <w:trHeight w:val="225"/>
        </w:trPr>
        <w:tc>
          <w:tcPr>
            <w:tcW w:w="274" w:type="pct"/>
            <w:shd w:val="clear" w:color="auto" w:fill="auto"/>
            <w:hideMark/>
          </w:tcPr>
          <w:p w:rsidRPr="004D5040" w:rsidR="00C9545D" w:rsidP="003B6D85" w:rsidRDefault="002A08AE" w14:paraId="1D6B5DB8"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1</w:t>
            </w:r>
            <w:r w:rsidRPr="004D5040" w:rsidR="003B6D85">
              <w:rPr>
                <w:rFonts w:eastAsia="Times New Roman" w:cs="Times New Roman"/>
                <w:sz w:val="16"/>
                <w:szCs w:val="16"/>
                <w:lang w:eastAsia="nl-NL"/>
              </w:rPr>
              <w:t>2</w:t>
            </w:r>
            <w:r w:rsidRPr="004D5040" w:rsidR="00C9545D">
              <w:rPr>
                <w:rFonts w:eastAsia="Times New Roman" w:cs="Times New Roman"/>
                <w:sz w:val="16"/>
                <w:szCs w:val="16"/>
                <w:lang w:eastAsia="nl-NL"/>
              </w:rPr>
              <w:t>.</w:t>
            </w:r>
          </w:p>
        </w:tc>
        <w:tc>
          <w:tcPr>
            <w:tcW w:w="2766" w:type="pct"/>
            <w:shd w:val="clear" w:color="auto" w:fill="auto"/>
            <w:hideMark/>
          </w:tcPr>
          <w:p w:rsidRPr="004D5040" w:rsidR="00C9545D" w:rsidP="00EE0F0C" w:rsidRDefault="00FC4503" w14:paraId="3AF714B7"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Is</w:t>
            </w:r>
            <w:r w:rsidRPr="004D5040" w:rsidR="00C9545D">
              <w:rPr>
                <w:rFonts w:eastAsia="Times New Roman" w:cs="Times New Roman"/>
                <w:sz w:val="16"/>
                <w:szCs w:val="16"/>
                <w:lang w:eastAsia="nl-NL"/>
              </w:rPr>
              <w:t xml:space="preserve"> </w:t>
            </w:r>
            <w:r w:rsidRPr="004D5040" w:rsidR="00EE0F0C">
              <w:rPr>
                <w:rFonts w:eastAsia="Times New Roman" w:cs="Times New Roman"/>
                <w:sz w:val="16"/>
                <w:szCs w:val="16"/>
                <w:lang w:eastAsia="nl-NL"/>
              </w:rPr>
              <w:t>het intern toezichthoudend orgaan</w:t>
            </w:r>
            <w:r w:rsidRPr="004D5040" w:rsidR="00C9545D">
              <w:rPr>
                <w:rFonts w:eastAsia="Times New Roman" w:cs="Times New Roman"/>
                <w:sz w:val="16"/>
                <w:szCs w:val="16"/>
                <w:lang w:eastAsia="nl-NL"/>
              </w:rPr>
              <w:t xml:space="preserve"> </w:t>
            </w:r>
            <w:r w:rsidRPr="004D5040">
              <w:rPr>
                <w:rFonts w:eastAsia="Times New Roman" w:cs="Times New Roman"/>
                <w:sz w:val="16"/>
                <w:szCs w:val="16"/>
                <w:lang w:eastAsia="nl-NL"/>
              </w:rPr>
              <w:t>akkoord met</w:t>
            </w:r>
            <w:r w:rsidRPr="004D5040" w:rsidR="00FA650F">
              <w:rPr>
                <w:rFonts w:eastAsia="Times New Roman" w:cs="Times New Roman"/>
                <w:sz w:val="16"/>
                <w:szCs w:val="16"/>
                <w:lang w:eastAsia="nl-NL"/>
              </w:rPr>
              <w:t xml:space="preserve"> (de</w:t>
            </w:r>
            <w:r w:rsidRPr="004D5040" w:rsidR="005D02B6">
              <w:rPr>
                <w:rFonts w:eastAsia="Times New Roman" w:cs="Times New Roman"/>
                <w:sz w:val="16"/>
                <w:szCs w:val="16"/>
                <w:lang w:eastAsia="nl-NL"/>
              </w:rPr>
              <w:t xml:space="preserve"> vaststelling van</w:t>
            </w:r>
            <w:r w:rsidRPr="004D5040" w:rsidR="00FA650F">
              <w:rPr>
                <w:rFonts w:eastAsia="Times New Roman" w:cs="Times New Roman"/>
                <w:sz w:val="16"/>
                <w:szCs w:val="16"/>
                <w:lang w:eastAsia="nl-NL"/>
              </w:rPr>
              <w:t>)</w:t>
            </w:r>
            <w:r w:rsidRPr="004D5040" w:rsidR="005D02B6">
              <w:rPr>
                <w:rFonts w:eastAsia="Times New Roman" w:cs="Times New Roman"/>
                <w:sz w:val="16"/>
                <w:szCs w:val="16"/>
                <w:lang w:eastAsia="nl-NL"/>
              </w:rPr>
              <w:t xml:space="preserve"> </w:t>
            </w:r>
            <w:r w:rsidRPr="004D5040" w:rsidR="00C9545D">
              <w:rPr>
                <w:rFonts w:eastAsia="Times New Roman" w:cs="Times New Roman"/>
                <w:sz w:val="16"/>
                <w:szCs w:val="16"/>
                <w:lang w:eastAsia="nl-NL"/>
              </w:rPr>
              <w:t>de begroting?</w:t>
            </w:r>
          </w:p>
        </w:tc>
        <w:tc>
          <w:tcPr>
            <w:tcW w:w="1960" w:type="pct"/>
            <w:shd w:val="clear" w:color="auto" w:fill="auto"/>
            <w:hideMark/>
          </w:tcPr>
          <w:p w:rsidRPr="004D5040" w:rsidR="00C9545D" w:rsidP="00B45087" w:rsidRDefault="00C9545D" w14:paraId="33E28527" w14:textId="77777777">
            <w:pPr>
              <w:spacing w:after="0" w:line="240" w:lineRule="auto"/>
              <w:rPr>
                <w:rFonts w:eastAsia="Times New Roman" w:cs="Times New Roman"/>
                <w:sz w:val="16"/>
                <w:szCs w:val="16"/>
                <w:lang w:eastAsia="nl-NL"/>
              </w:rPr>
            </w:pPr>
          </w:p>
        </w:tc>
      </w:tr>
    </w:tbl>
    <w:p w:rsidRPr="004D5040" w:rsidR="00A11E95" w:rsidP="005A37CF" w:rsidRDefault="000C1A43" w14:paraId="670526CC" w14:textId="77777777">
      <w:pPr>
        <w:spacing w:after="0" w:line="260" w:lineRule="exact"/>
        <w:rPr>
          <w:sz w:val="16"/>
          <w:szCs w:val="16"/>
        </w:rPr>
      </w:pPr>
      <w:r w:rsidRPr="004D5040">
        <w:rPr>
          <w:sz w:val="16"/>
          <w:szCs w:val="16"/>
        </w:rPr>
        <w:t xml:space="preserve">Tabel: </w:t>
      </w:r>
      <w:r w:rsidRPr="004D5040" w:rsidR="00A5363C">
        <w:rPr>
          <w:sz w:val="16"/>
          <w:szCs w:val="16"/>
        </w:rPr>
        <w:t>beoordelings</w:t>
      </w:r>
      <w:r w:rsidRPr="004D5040">
        <w:rPr>
          <w:sz w:val="16"/>
          <w:szCs w:val="16"/>
        </w:rPr>
        <w:t>a</w:t>
      </w:r>
      <w:r w:rsidRPr="004D5040" w:rsidR="00AE76D0">
        <w:rPr>
          <w:sz w:val="16"/>
          <w:szCs w:val="16"/>
        </w:rPr>
        <w:t>specten begroting</w:t>
      </w:r>
    </w:p>
    <w:p w:rsidRPr="004D5040" w:rsidR="00955F00" w:rsidP="005A37CF" w:rsidRDefault="00955F00" w14:paraId="4BAE6136" w14:textId="77777777">
      <w:pPr>
        <w:spacing w:after="0" w:line="260" w:lineRule="exact"/>
        <w:rPr>
          <w:szCs w:val="18"/>
        </w:rPr>
      </w:pPr>
    </w:p>
    <w:p w:rsidRPr="004D5040" w:rsidR="00043337" w:rsidP="005A37CF" w:rsidRDefault="00043337" w14:paraId="7BD42D2E" w14:textId="72EE72AD">
      <w:pPr>
        <w:spacing w:after="0" w:line="260" w:lineRule="exact"/>
        <w:rPr>
          <w:szCs w:val="18"/>
        </w:rPr>
      </w:pPr>
      <w:r w:rsidRPr="004D5040">
        <w:rPr>
          <w:szCs w:val="18"/>
        </w:rPr>
        <w:t xml:space="preserve">Nadat hun begroting is goedgekeurd, dienen de </w:t>
      </w:r>
      <w:r w:rsidRPr="004D5040" w:rsidR="00A5363C">
        <w:rPr>
          <w:szCs w:val="18"/>
        </w:rPr>
        <w:t>zbo’s</w:t>
      </w:r>
      <w:r w:rsidRPr="004D5040">
        <w:rPr>
          <w:szCs w:val="18"/>
        </w:rPr>
        <w:t xml:space="preserve"> </w:t>
      </w:r>
      <w:r w:rsidRPr="004D5040" w:rsidR="009416A2">
        <w:rPr>
          <w:szCs w:val="18"/>
        </w:rPr>
        <w:t>hiervan</w:t>
      </w:r>
      <w:r w:rsidRPr="004D5040">
        <w:rPr>
          <w:szCs w:val="18"/>
        </w:rPr>
        <w:t xml:space="preserve"> onverwijld mededeling te doen in de Staatscourant.</w:t>
      </w:r>
      <w:r w:rsidRPr="004D5040" w:rsidR="0066212A">
        <w:rPr>
          <w:rStyle w:val="Voetnootmarkering"/>
          <w:szCs w:val="18"/>
        </w:rPr>
        <w:t xml:space="preserve"> </w:t>
      </w:r>
      <w:r w:rsidRPr="004D5040" w:rsidR="0066212A">
        <w:rPr>
          <w:rStyle w:val="Voetnootmarkering"/>
          <w:szCs w:val="18"/>
        </w:rPr>
        <w:footnoteReference w:id="151"/>
      </w:r>
      <w:r w:rsidRPr="004D5040">
        <w:rPr>
          <w:szCs w:val="18"/>
        </w:rPr>
        <w:t xml:space="preserve"> De begroting zelf dient na </w:t>
      </w:r>
      <w:r w:rsidRPr="004D5040" w:rsidR="009416A2">
        <w:rPr>
          <w:szCs w:val="18"/>
        </w:rPr>
        <w:t xml:space="preserve">de </w:t>
      </w:r>
      <w:r w:rsidRPr="004D5040">
        <w:rPr>
          <w:szCs w:val="18"/>
        </w:rPr>
        <w:t>goedkeuring ten minste twee jaar elektronisch ter inzage te liggen</w:t>
      </w:r>
      <w:r w:rsidRPr="004D5040" w:rsidR="009D1F90">
        <w:rPr>
          <w:szCs w:val="18"/>
        </w:rPr>
        <w:t>.</w:t>
      </w:r>
      <w:r w:rsidRPr="004D5040">
        <w:rPr>
          <w:szCs w:val="18"/>
        </w:rPr>
        <w:t xml:space="preserve"> </w:t>
      </w:r>
      <w:r w:rsidRPr="004D5040" w:rsidR="009D1F90">
        <w:rPr>
          <w:szCs w:val="18"/>
        </w:rPr>
        <w:t>I</w:t>
      </w:r>
      <w:r w:rsidRPr="004D5040" w:rsidR="009D6195">
        <w:rPr>
          <w:szCs w:val="18"/>
        </w:rPr>
        <w:t xml:space="preserve">n de praktijk betekent </w:t>
      </w:r>
      <w:r w:rsidRPr="004D5040" w:rsidR="00A5363C">
        <w:rPr>
          <w:szCs w:val="18"/>
        </w:rPr>
        <w:t>dit</w:t>
      </w:r>
      <w:r w:rsidRPr="004D5040" w:rsidR="009D6195">
        <w:rPr>
          <w:szCs w:val="18"/>
        </w:rPr>
        <w:t xml:space="preserve"> dat de begroting op</w:t>
      </w:r>
      <w:r w:rsidRPr="004D5040">
        <w:rPr>
          <w:szCs w:val="18"/>
        </w:rPr>
        <w:t xml:space="preserve"> de website van </w:t>
      </w:r>
      <w:r w:rsidRPr="004D5040" w:rsidR="00A5363C">
        <w:rPr>
          <w:szCs w:val="18"/>
        </w:rPr>
        <w:t>het</w:t>
      </w:r>
      <w:r w:rsidRPr="004D5040">
        <w:rPr>
          <w:szCs w:val="18"/>
        </w:rPr>
        <w:t xml:space="preserve"> betreffende </w:t>
      </w:r>
      <w:r w:rsidRPr="004D5040" w:rsidR="00A5363C">
        <w:rPr>
          <w:szCs w:val="18"/>
        </w:rPr>
        <w:t xml:space="preserve">zbo </w:t>
      </w:r>
      <w:r w:rsidRPr="004D5040" w:rsidR="009D6195">
        <w:rPr>
          <w:szCs w:val="18"/>
        </w:rPr>
        <w:t>wordt geplaatst</w:t>
      </w:r>
      <w:r w:rsidRPr="004D5040">
        <w:rPr>
          <w:szCs w:val="18"/>
        </w:rPr>
        <w:t>.</w:t>
      </w:r>
      <w:r w:rsidRPr="004D5040" w:rsidR="00A92FC2">
        <w:rPr>
          <w:rStyle w:val="Voetnootmarkering"/>
          <w:szCs w:val="18"/>
        </w:rPr>
        <w:footnoteReference w:id="152"/>
      </w:r>
    </w:p>
    <w:p w:rsidRPr="004D5040" w:rsidR="000E2654" w:rsidP="005A37CF" w:rsidRDefault="000E2654" w14:paraId="15D63261" w14:textId="77777777">
      <w:pPr>
        <w:spacing w:after="0" w:line="260" w:lineRule="exact"/>
        <w:rPr>
          <w:szCs w:val="18"/>
        </w:rPr>
      </w:pPr>
    </w:p>
    <w:p w:rsidRPr="004D5040" w:rsidR="00184CAD" w:rsidP="005A37CF" w:rsidRDefault="009416A2" w14:paraId="55575FAB" w14:textId="77777777">
      <w:pPr>
        <w:spacing w:after="0" w:line="260" w:lineRule="exact"/>
        <w:rPr>
          <w:szCs w:val="18"/>
        </w:rPr>
      </w:pPr>
      <w:r w:rsidRPr="004D5040">
        <w:rPr>
          <w:szCs w:val="18"/>
        </w:rPr>
        <w:t>Als</w:t>
      </w:r>
      <w:r w:rsidRPr="004D5040" w:rsidR="005019FA">
        <w:rPr>
          <w:szCs w:val="18"/>
        </w:rPr>
        <w:t xml:space="preserve"> de begroting op 1 januari van het boekja</w:t>
      </w:r>
      <w:r w:rsidRPr="004D5040">
        <w:rPr>
          <w:szCs w:val="18"/>
        </w:rPr>
        <w:t xml:space="preserve">ar waarop die betrekking heeft, </w:t>
      </w:r>
      <w:r w:rsidRPr="004D5040" w:rsidR="005019FA">
        <w:rPr>
          <w:szCs w:val="18"/>
        </w:rPr>
        <w:t xml:space="preserve">niet </w:t>
      </w:r>
      <w:r w:rsidRPr="004D5040" w:rsidR="00F85C7B">
        <w:rPr>
          <w:szCs w:val="18"/>
        </w:rPr>
        <w:t xml:space="preserve">is </w:t>
      </w:r>
      <w:r w:rsidRPr="004D5040" w:rsidR="005019FA">
        <w:rPr>
          <w:szCs w:val="18"/>
        </w:rPr>
        <w:t xml:space="preserve">goedgekeurd, dan </w:t>
      </w:r>
      <w:r w:rsidRPr="004D5040">
        <w:rPr>
          <w:szCs w:val="18"/>
        </w:rPr>
        <w:t>kan</w:t>
      </w:r>
      <w:r w:rsidRPr="004D5040" w:rsidR="005019FA">
        <w:rPr>
          <w:szCs w:val="18"/>
        </w:rPr>
        <w:t xml:space="preserve"> </w:t>
      </w:r>
      <w:r w:rsidRPr="004D5040">
        <w:rPr>
          <w:szCs w:val="18"/>
        </w:rPr>
        <w:t>het</w:t>
      </w:r>
      <w:r w:rsidRPr="004D5040" w:rsidR="005019FA">
        <w:rPr>
          <w:szCs w:val="18"/>
        </w:rPr>
        <w:t xml:space="preserve"> </w:t>
      </w:r>
      <w:r w:rsidRPr="004D5040">
        <w:rPr>
          <w:szCs w:val="18"/>
        </w:rPr>
        <w:t>betreffende zbo</w:t>
      </w:r>
      <w:r w:rsidRPr="004D5040" w:rsidR="005019FA">
        <w:rPr>
          <w:szCs w:val="18"/>
        </w:rPr>
        <w:t xml:space="preserve">, zolang </w:t>
      </w:r>
      <w:r w:rsidRPr="004D5040">
        <w:rPr>
          <w:szCs w:val="18"/>
        </w:rPr>
        <w:t xml:space="preserve">de </w:t>
      </w:r>
      <w:r w:rsidRPr="004D5040" w:rsidR="005019FA">
        <w:rPr>
          <w:szCs w:val="18"/>
        </w:rPr>
        <w:t>goedkeuring niet heeft plaatsgevonden, voor het aangaan van verplichtingen en het verrichten van uitga</w:t>
      </w:r>
      <w:r w:rsidRPr="004D5040" w:rsidR="00F22B8E">
        <w:rPr>
          <w:szCs w:val="18"/>
        </w:rPr>
        <w:t>v</w:t>
      </w:r>
      <w:r w:rsidRPr="004D5040" w:rsidR="005019FA">
        <w:rPr>
          <w:szCs w:val="18"/>
        </w:rPr>
        <w:t xml:space="preserve">en </w:t>
      </w:r>
      <w:r w:rsidRPr="004D5040">
        <w:rPr>
          <w:szCs w:val="18"/>
        </w:rPr>
        <w:t xml:space="preserve">beschikken over maximaal een </w:t>
      </w:r>
      <w:r w:rsidRPr="004D5040" w:rsidR="005019FA">
        <w:rPr>
          <w:szCs w:val="18"/>
        </w:rPr>
        <w:t xml:space="preserve">derde van de bedragen die bij de overeenkomstige onderdelen van de begroting </w:t>
      </w:r>
      <w:r w:rsidRPr="004D5040">
        <w:rPr>
          <w:szCs w:val="18"/>
        </w:rPr>
        <w:t xml:space="preserve">met betrekking tot </w:t>
      </w:r>
      <w:r w:rsidRPr="004D5040" w:rsidR="005019FA">
        <w:rPr>
          <w:szCs w:val="18"/>
        </w:rPr>
        <w:t xml:space="preserve">het </w:t>
      </w:r>
      <w:r w:rsidRPr="004D5040">
        <w:rPr>
          <w:szCs w:val="18"/>
        </w:rPr>
        <w:t xml:space="preserve">boekjaar eraan </w:t>
      </w:r>
      <w:r w:rsidRPr="004D5040" w:rsidR="005019FA">
        <w:rPr>
          <w:szCs w:val="18"/>
        </w:rPr>
        <w:t>v</w:t>
      </w:r>
      <w:r w:rsidRPr="004D5040">
        <w:rPr>
          <w:szCs w:val="18"/>
        </w:rPr>
        <w:t>oorafgaand</w:t>
      </w:r>
      <w:r w:rsidRPr="004D5040" w:rsidR="005019FA">
        <w:rPr>
          <w:szCs w:val="18"/>
        </w:rPr>
        <w:t xml:space="preserve"> waren toegestaan.</w:t>
      </w:r>
      <w:r w:rsidRPr="004D5040" w:rsidR="002F07CB">
        <w:rPr>
          <w:rStyle w:val="Voetnootmarkering"/>
          <w:szCs w:val="18"/>
        </w:rPr>
        <w:footnoteReference w:id="153"/>
      </w:r>
    </w:p>
    <w:p w:rsidRPr="004D5040" w:rsidR="00271F5D" w:rsidP="005A37CF" w:rsidRDefault="00271F5D" w14:paraId="13FE1850" w14:textId="77777777">
      <w:pPr>
        <w:spacing w:after="0" w:line="260" w:lineRule="exact"/>
        <w:rPr>
          <w:szCs w:val="18"/>
        </w:rPr>
      </w:pPr>
    </w:p>
    <w:p w:rsidRPr="004D5040" w:rsidR="00271F5D" w:rsidP="005A37CF" w:rsidRDefault="004B6C0A" w14:paraId="15F76BD7" w14:textId="77777777">
      <w:pPr>
        <w:spacing w:after="0" w:line="260" w:lineRule="exact"/>
        <w:rPr>
          <w:szCs w:val="18"/>
        </w:rPr>
      </w:pPr>
      <w:r w:rsidRPr="004D5040">
        <w:rPr>
          <w:szCs w:val="18"/>
        </w:rPr>
        <w:t xml:space="preserve">Mocht gedurende het boekjaar blijken dat er aanmerkelijke verschillen (dreigen te) </w:t>
      </w:r>
      <w:r w:rsidRPr="004D5040" w:rsidR="005F7A7F">
        <w:rPr>
          <w:szCs w:val="18"/>
        </w:rPr>
        <w:t>ontstaan</w:t>
      </w:r>
      <w:r w:rsidRPr="004D5040">
        <w:rPr>
          <w:szCs w:val="18"/>
        </w:rPr>
        <w:t xml:space="preserve"> tussen de begrote baten en lasten dan wel inkomsten en uitgaven en de werkelijke baten en lasten dan wel inkomsten</w:t>
      </w:r>
      <w:r w:rsidRPr="004D5040" w:rsidR="00C93B7A">
        <w:rPr>
          <w:szCs w:val="18"/>
        </w:rPr>
        <w:t xml:space="preserve"> en uitgaven</w:t>
      </w:r>
      <w:r w:rsidRPr="004D5040">
        <w:rPr>
          <w:szCs w:val="18"/>
        </w:rPr>
        <w:t xml:space="preserve">, dan dient </w:t>
      </w:r>
      <w:r w:rsidRPr="004D5040" w:rsidR="009416A2">
        <w:rPr>
          <w:szCs w:val="18"/>
        </w:rPr>
        <w:t xml:space="preserve">het zbo </w:t>
      </w:r>
      <w:r w:rsidRPr="004D5040">
        <w:rPr>
          <w:szCs w:val="18"/>
        </w:rPr>
        <w:t>de minister</w:t>
      </w:r>
      <w:r w:rsidRPr="004D5040" w:rsidR="00803F5E">
        <w:rPr>
          <w:szCs w:val="18"/>
        </w:rPr>
        <w:t xml:space="preserve">s </w:t>
      </w:r>
      <w:r w:rsidRPr="004D5040">
        <w:rPr>
          <w:szCs w:val="18"/>
        </w:rPr>
        <w:t>daarvan onverwijld op de hoogte te stellen</w:t>
      </w:r>
      <w:r w:rsidRPr="004D5040" w:rsidR="00681F44">
        <w:rPr>
          <w:szCs w:val="18"/>
        </w:rPr>
        <w:t xml:space="preserve"> onder </w:t>
      </w:r>
      <w:r w:rsidRPr="004D5040" w:rsidR="005F7A7F">
        <w:rPr>
          <w:szCs w:val="18"/>
        </w:rPr>
        <w:t>vermelding</w:t>
      </w:r>
      <w:r w:rsidRPr="004D5040" w:rsidR="00681F44">
        <w:rPr>
          <w:szCs w:val="18"/>
        </w:rPr>
        <w:t xml:space="preserve"> van de oorzaak van d</w:t>
      </w:r>
      <w:r w:rsidRPr="004D5040" w:rsidR="00741C9D">
        <w:rPr>
          <w:szCs w:val="18"/>
        </w:rPr>
        <w:t>i</w:t>
      </w:r>
      <w:r w:rsidRPr="004D5040" w:rsidR="00681F44">
        <w:rPr>
          <w:szCs w:val="18"/>
        </w:rPr>
        <w:t>e verschillen.</w:t>
      </w:r>
      <w:r w:rsidRPr="004D5040" w:rsidR="00681F44">
        <w:rPr>
          <w:rStyle w:val="Voetnootmarkering"/>
          <w:szCs w:val="18"/>
        </w:rPr>
        <w:footnoteReference w:id="154"/>
      </w:r>
      <w:r w:rsidRPr="004D5040" w:rsidR="00595B3C">
        <w:rPr>
          <w:szCs w:val="18"/>
        </w:rPr>
        <w:t xml:space="preserve"> Bij de beoordeling van het aanmerkelijk verschil speelt het vastgestelde kostenkader een belangrijke rol, zeker waar het </w:t>
      </w:r>
      <w:r w:rsidRPr="004D5040" w:rsidR="0051657C">
        <w:rPr>
          <w:szCs w:val="18"/>
        </w:rPr>
        <w:t xml:space="preserve">een </w:t>
      </w:r>
      <w:r w:rsidRPr="004D5040" w:rsidR="00595B3C">
        <w:rPr>
          <w:szCs w:val="18"/>
        </w:rPr>
        <w:t xml:space="preserve">overschrijding van </w:t>
      </w:r>
      <w:r w:rsidRPr="004D5040" w:rsidR="007B5061">
        <w:rPr>
          <w:szCs w:val="18"/>
        </w:rPr>
        <w:t>een</w:t>
      </w:r>
      <w:r w:rsidRPr="004D5040" w:rsidR="00595B3C">
        <w:rPr>
          <w:szCs w:val="18"/>
        </w:rPr>
        <w:t xml:space="preserve"> daarin opgenomen plafond betreft.</w:t>
      </w:r>
      <w:r w:rsidRPr="004D5040" w:rsidR="005066D9">
        <w:rPr>
          <w:rStyle w:val="Voetnootmarkering"/>
          <w:szCs w:val="18"/>
        </w:rPr>
        <w:footnoteReference w:id="155"/>
      </w:r>
    </w:p>
    <w:p w:rsidRPr="004D5040" w:rsidR="0099695F" w:rsidP="005A37CF" w:rsidRDefault="0099695F" w14:paraId="4FF0C21D" w14:textId="77777777">
      <w:pPr>
        <w:spacing w:after="0" w:line="260" w:lineRule="exact"/>
        <w:rPr>
          <w:szCs w:val="18"/>
        </w:rPr>
      </w:pPr>
    </w:p>
    <w:p w:rsidRPr="004D5040" w:rsidR="00074A3B" w:rsidP="00074A3B" w:rsidRDefault="00792961" w14:paraId="6253B66A" w14:textId="77777777">
      <w:pPr>
        <w:pStyle w:val="Kop1"/>
        <w:spacing w:before="0" w:line="260" w:lineRule="exact"/>
        <w:rPr>
          <w:rStyle w:val="Subtieleverwijzing"/>
          <w:b w:val="0"/>
        </w:rPr>
      </w:pPr>
      <w:bookmarkStart w:name="_Toc507668338" w:id="24"/>
      <w:bookmarkStart w:name="_Toc6322253" w:id="25"/>
      <w:r w:rsidRPr="004D5040">
        <w:rPr>
          <w:rStyle w:val="Subtieleverwijzing"/>
          <w:b w:val="0"/>
        </w:rPr>
        <w:t>5</w:t>
      </w:r>
      <w:r w:rsidRPr="004D5040" w:rsidR="00074A3B">
        <w:rPr>
          <w:rStyle w:val="Subtieleverwijzing"/>
          <w:b w:val="0"/>
        </w:rPr>
        <w:t>.</w:t>
      </w:r>
      <w:r w:rsidRPr="004D5040" w:rsidR="00C1191C">
        <w:rPr>
          <w:rStyle w:val="Subtieleverwijzing"/>
          <w:b w:val="0"/>
        </w:rPr>
        <w:t>2</w:t>
      </w:r>
      <w:r w:rsidRPr="004D5040" w:rsidR="00074A3B">
        <w:rPr>
          <w:rStyle w:val="Subtieleverwijzing"/>
          <w:b w:val="0"/>
        </w:rPr>
        <w:tab/>
      </w:r>
      <w:r w:rsidRPr="004D5040" w:rsidR="003F6D67">
        <w:rPr>
          <w:rStyle w:val="Subtieleverwijzing"/>
          <w:b w:val="0"/>
        </w:rPr>
        <w:t>V</w:t>
      </w:r>
      <w:r w:rsidRPr="004D5040" w:rsidR="00074A3B">
        <w:rPr>
          <w:rStyle w:val="Subtieleverwijzing"/>
          <w:b w:val="0"/>
        </w:rPr>
        <w:t>erantwoord</w:t>
      </w:r>
      <w:r w:rsidRPr="004D5040" w:rsidR="003F6D67">
        <w:rPr>
          <w:rStyle w:val="Subtieleverwijzing"/>
          <w:b w:val="0"/>
        </w:rPr>
        <w:t>en</w:t>
      </w:r>
      <w:bookmarkEnd w:id="24"/>
      <w:bookmarkEnd w:id="25"/>
    </w:p>
    <w:p w:rsidRPr="004D5040" w:rsidR="00A632B9" w:rsidP="009A7529" w:rsidRDefault="00A632B9" w14:paraId="4089DF38" w14:textId="77777777">
      <w:pPr>
        <w:spacing w:after="0" w:line="260" w:lineRule="exact"/>
      </w:pPr>
    </w:p>
    <w:p w:rsidRPr="004D5040" w:rsidR="00745606" w:rsidP="009A7529" w:rsidRDefault="009A7529" w14:paraId="0445319A" w14:textId="77777777">
      <w:pPr>
        <w:spacing w:after="0" w:line="260" w:lineRule="exact"/>
        <w:rPr>
          <w:rFonts w:cs="Arial"/>
          <w:szCs w:val="18"/>
        </w:rPr>
      </w:pPr>
      <w:r w:rsidRPr="004D5040">
        <w:rPr>
          <w:rFonts w:cs="Arial"/>
          <w:szCs w:val="18"/>
        </w:rPr>
        <w:t>Waar de begroting ziet op het aankomend boekjaar, ziet de jaarrekening (</w:t>
      </w:r>
      <w:r w:rsidRPr="004D5040" w:rsidR="009416A2">
        <w:rPr>
          <w:rFonts w:cs="Arial"/>
          <w:szCs w:val="18"/>
        </w:rPr>
        <w:t xml:space="preserve">DNB: </w:t>
      </w:r>
      <w:r w:rsidRPr="004D5040">
        <w:rPr>
          <w:rFonts w:cs="Arial"/>
          <w:szCs w:val="18"/>
        </w:rPr>
        <w:t>verantwoording)</w:t>
      </w:r>
      <w:r w:rsidRPr="004D5040" w:rsidR="00BF27FA">
        <w:rPr>
          <w:rStyle w:val="Voetnootmarkering"/>
          <w:rFonts w:cs="Arial"/>
          <w:szCs w:val="18"/>
        </w:rPr>
        <w:footnoteReference w:id="156"/>
      </w:r>
      <w:r w:rsidRPr="004D5040">
        <w:rPr>
          <w:rFonts w:cs="Arial"/>
          <w:szCs w:val="18"/>
        </w:rPr>
        <w:t xml:space="preserve"> op het afgelopen boekjaar. Door middel van de jaarrekening dan wel verantwoording </w:t>
      </w:r>
      <w:r w:rsidRPr="004D5040" w:rsidR="009416A2">
        <w:rPr>
          <w:rFonts w:cs="Arial"/>
          <w:szCs w:val="18"/>
        </w:rPr>
        <w:t xml:space="preserve">legt het zbo </w:t>
      </w:r>
      <w:r w:rsidRPr="004D5040">
        <w:rPr>
          <w:rFonts w:cs="Arial"/>
          <w:szCs w:val="18"/>
        </w:rPr>
        <w:t xml:space="preserve">verantwoording af over het afgelopen boekjaar. </w:t>
      </w:r>
      <w:r w:rsidRPr="004D5040" w:rsidR="00745606">
        <w:rPr>
          <w:rFonts w:cs="Arial"/>
          <w:szCs w:val="18"/>
        </w:rPr>
        <w:t xml:space="preserve">In deze paragraaf wordt nader ingegaan op het onderdeel van de jaarcyclus dat ziet op het proces dat voorafgaat aan de openbaarmaking van de jaarrekening </w:t>
      </w:r>
      <w:r w:rsidRPr="004D5040" w:rsidR="004772DF">
        <w:rPr>
          <w:rFonts w:cs="Arial"/>
          <w:szCs w:val="18"/>
        </w:rPr>
        <w:t>van de AFM en de</w:t>
      </w:r>
      <w:r w:rsidRPr="004D5040" w:rsidR="00745606">
        <w:rPr>
          <w:rFonts w:cs="Arial"/>
          <w:szCs w:val="18"/>
        </w:rPr>
        <w:t xml:space="preserve"> verantwoording van </w:t>
      </w:r>
      <w:r w:rsidRPr="004D5040" w:rsidR="004772DF">
        <w:rPr>
          <w:rFonts w:cs="Arial"/>
          <w:szCs w:val="18"/>
        </w:rPr>
        <w:t>DNB</w:t>
      </w:r>
      <w:r w:rsidRPr="004D5040" w:rsidR="00745606">
        <w:rPr>
          <w:rFonts w:cs="Arial"/>
          <w:szCs w:val="18"/>
        </w:rPr>
        <w:t xml:space="preserve">. Dit proces is hieronder schematisch weergegeven en start in feite direct </w:t>
      </w:r>
      <w:r w:rsidRPr="004D5040" w:rsidR="00B224EF">
        <w:rPr>
          <w:rFonts w:cs="Arial"/>
          <w:szCs w:val="18"/>
        </w:rPr>
        <w:t>na de afsluiting van het betreffende boe</w:t>
      </w:r>
      <w:r w:rsidRPr="004D5040" w:rsidR="005267F9">
        <w:rPr>
          <w:rFonts w:cs="Arial"/>
          <w:szCs w:val="18"/>
        </w:rPr>
        <w:t xml:space="preserve">kjaar met de interne voorbereiding </w:t>
      </w:r>
      <w:r w:rsidRPr="004D5040" w:rsidR="007F3739">
        <w:rPr>
          <w:rFonts w:cs="Arial"/>
          <w:szCs w:val="18"/>
        </w:rPr>
        <w:t>door de toezichthouders.</w:t>
      </w:r>
    </w:p>
    <w:p w:rsidRPr="004D5040" w:rsidR="00745606" w:rsidP="009A7529" w:rsidRDefault="00745606" w14:paraId="6D8C94A5" w14:textId="11D89C89">
      <w:pPr>
        <w:spacing w:after="0" w:line="260" w:lineRule="exact"/>
        <w:rPr>
          <w:rFonts w:cs="Arial"/>
          <w:szCs w:val="18"/>
        </w:rPr>
      </w:pPr>
    </w:p>
    <w:tbl>
      <w:tblPr>
        <w:tblW w:w="5000" w:type="pct"/>
        <w:tblBorders>
          <w:top w:val="single" w:color="auto" w:sz="4" w:space="0"/>
          <w:left w:val="single" w:color="auto" w:sz="4" w:space="0"/>
          <w:bottom w:val="single" w:color="auto" w:sz="4" w:space="0"/>
          <w:right w:val="single" w:color="auto" w:sz="4" w:space="0"/>
          <w:insideH w:val="single" w:color="auto" w:sz="4" w:space="0"/>
        </w:tblBorders>
        <w:tblCellMar>
          <w:left w:w="70" w:type="dxa"/>
          <w:right w:w="70" w:type="dxa"/>
        </w:tblCellMar>
        <w:tblLook w:val="04A0" w:firstRow="1" w:lastRow="0" w:firstColumn="1" w:lastColumn="0" w:noHBand="0" w:noVBand="1"/>
      </w:tblPr>
      <w:tblGrid>
        <w:gridCol w:w="354"/>
        <w:gridCol w:w="5026"/>
        <w:gridCol w:w="627"/>
        <w:gridCol w:w="227"/>
        <w:gridCol w:w="239"/>
        <w:gridCol w:w="623"/>
        <w:gridCol w:w="502"/>
        <w:gridCol w:w="520"/>
        <w:gridCol w:w="413"/>
        <w:gridCol w:w="529"/>
      </w:tblGrid>
      <w:tr w:rsidRPr="004D5040" w:rsidR="007A4509" w:rsidTr="00C12A96" w14:paraId="04BE2CAB" w14:textId="77777777">
        <w:trPr>
          <w:trHeight w:val="225"/>
        </w:trPr>
        <w:tc>
          <w:tcPr>
            <w:tcW w:w="195" w:type="pct"/>
            <w:tcBorders>
              <w:top w:val="single" w:color="auto" w:sz="4" w:space="0"/>
              <w:bottom w:val="single" w:color="auto" w:sz="4" w:space="0"/>
            </w:tcBorders>
            <w:shd w:val="clear" w:color="000000" w:fill="FFFFFF"/>
            <w:noWrap/>
            <w:vAlign w:val="bottom"/>
          </w:tcPr>
          <w:p w:rsidRPr="004D5040" w:rsidR="007A4509" w:rsidP="00F2243B" w:rsidRDefault="007A4509" w14:paraId="6FB50D8C" w14:textId="77777777">
            <w:pPr>
              <w:spacing w:after="0" w:line="240" w:lineRule="auto"/>
              <w:rPr>
                <w:rFonts w:eastAsia="Times New Roman" w:cs="Times New Roman"/>
                <w:color w:val="000000"/>
                <w:sz w:val="16"/>
                <w:szCs w:val="16"/>
                <w:lang w:eastAsia="nl-NL"/>
              </w:rPr>
            </w:pPr>
          </w:p>
        </w:tc>
        <w:tc>
          <w:tcPr>
            <w:tcW w:w="2774" w:type="pct"/>
            <w:tcBorders>
              <w:top w:val="single" w:color="auto" w:sz="4" w:space="0"/>
              <w:bottom w:val="single" w:color="auto" w:sz="4" w:space="0"/>
            </w:tcBorders>
            <w:shd w:val="clear" w:color="000000" w:fill="FFFFFF"/>
            <w:noWrap/>
            <w:vAlign w:val="bottom"/>
          </w:tcPr>
          <w:p w:rsidRPr="004D5040" w:rsidR="007A4509" w:rsidP="00F2243B" w:rsidRDefault="007A4509" w14:paraId="0FD5B81C" w14:textId="77777777">
            <w:pPr>
              <w:spacing w:after="0" w:line="240" w:lineRule="auto"/>
              <w:rPr>
                <w:rFonts w:eastAsia="Times New Roman" w:cs="Times New Roman"/>
                <w:color w:val="000000"/>
                <w:sz w:val="16"/>
                <w:szCs w:val="16"/>
                <w:lang w:eastAsia="nl-NL"/>
              </w:rPr>
            </w:pPr>
          </w:p>
        </w:tc>
        <w:tc>
          <w:tcPr>
            <w:tcW w:w="346" w:type="pct"/>
            <w:tcBorders>
              <w:top w:val="single" w:color="auto" w:sz="4" w:space="0"/>
              <w:bottom w:val="single" w:color="auto" w:sz="4" w:space="0"/>
            </w:tcBorders>
            <w:shd w:val="clear" w:color="000000" w:fill="FFFFFF"/>
            <w:noWrap/>
            <w:vAlign w:val="bottom"/>
            <w:hideMark/>
          </w:tcPr>
          <w:p w:rsidRPr="004D5040" w:rsidR="007A4509" w:rsidP="00F2243B" w:rsidRDefault="007A4509" w14:paraId="1504D494" w14:textId="77777777">
            <w:pPr>
              <w:spacing w:after="0" w:line="240" w:lineRule="auto"/>
              <w:rPr>
                <w:rFonts w:eastAsia="Times New Roman" w:cs="Times New Roman"/>
                <w:b/>
                <w:bCs/>
                <w:color w:val="000000"/>
                <w:sz w:val="16"/>
                <w:szCs w:val="16"/>
                <w:lang w:eastAsia="nl-NL"/>
              </w:rPr>
            </w:pPr>
            <w:r w:rsidRPr="004D5040">
              <w:rPr>
                <w:rFonts w:eastAsia="Times New Roman" w:cs="Times New Roman"/>
                <w:b/>
                <w:bCs/>
                <w:color w:val="000000"/>
                <w:sz w:val="16"/>
                <w:szCs w:val="16"/>
                <w:lang w:eastAsia="nl-NL"/>
              </w:rPr>
              <w:t>Jan.</w:t>
            </w:r>
          </w:p>
        </w:tc>
        <w:tc>
          <w:tcPr>
            <w:tcW w:w="125" w:type="pct"/>
            <w:tcBorders>
              <w:top w:val="single" w:color="auto" w:sz="4" w:space="0"/>
              <w:bottom w:val="single" w:color="auto" w:sz="4" w:space="0"/>
            </w:tcBorders>
            <w:shd w:val="clear" w:color="000000" w:fill="FFFFFF"/>
            <w:noWrap/>
            <w:vAlign w:val="bottom"/>
            <w:hideMark/>
          </w:tcPr>
          <w:p w:rsidRPr="004D5040" w:rsidR="007A4509" w:rsidP="00F2243B" w:rsidRDefault="007A4509" w14:paraId="755BF366" w14:textId="77777777">
            <w:pPr>
              <w:spacing w:after="0" w:line="240" w:lineRule="auto"/>
              <w:rPr>
                <w:rFonts w:eastAsia="Times New Roman" w:cs="Times New Roman"/>
                <w:b/>
                <w:bCs/>
                <w:color w:val="000000"/>
                <w:sz w:val="16"/>
                <w:szCs w:val="16"/>
                <w:lang w:eastAsia="nl-NL"/>
              </w:rPr>
            </w:pPr>
          </w:p>
        </w:tc>
        <w:tc>
          <w:tcPr>
            <w:tcW w:w="476" w:type="pct"/>
            <w:gridSpan w:val="2"/>
            <w:tcBorders>
              <w:top w:val="single" w:color="auto" w:sz="4" w:space="0"/>
              <w:bottom w:val="single" w:color="auto" w:sz="4" w:space="0"/>
            </w:tcBorders>
            <w:shd w:val="clear" w:color="000000" w:fill="FFFFFF"/>
            <w:noWrap/>
            <w:vAlign w:val="bottom"/>
            <w:hideMark/>
          </w:tcPr>
          <w:p w:rsidRPr="004D5040" w:rsidR="007A4509" w:rsidP="00F2243B" w:rsidRDefault="007A4509" w14:paraId="639594C0" w14:textId="77777777">
            <w:pPr>
              <w:spacing w:after="0" w:line="240" w:lineRule="auto"/>
              <w:rPr>
                <w:rFonts w:eastAsia="Times New Roman" w:cs="Times New Roman"/>
                <w:b/>
                <w:bCs/>
                <w:color w:val="000000"/>
                <w:sz w:val="16"/>
                <w:szCs w:val="16"/>
                <w:lang w:eastAsia="nl-NL"/>
              </w:rPr>
            </w:pPr>
            <w:r w:rsidRPr="004D5040">
              <w:rPr>
                <w:rFonts w:eastAsia="Times New Roman" w:cs="Times New Roman"/>
                <w:b/>
                <w:bCs/>
                <w:color w:val="000000"/>
                <w:sz w:val="16"/>
                <w:szCs w:val="16"/>
                <w:lang w:eastAsia="nl-NL"/>
              </w:rPr>
              <w:t>Feb.</w:t>
            </w:r>
          </w:p>
        </w:tc>
        <w:tc>
          <w:tcPr>
            <w:tcW w:w="277" w:type="pct"/>
            <w:tcBorders>
              <w:top w:val="single" w:color="auto" w:sz="4" w:space="0"/>
              <w:bottom w:val="single" w:color="auto" w:sz="4" w:space="0"/>
            </w:tcBorders>
            <w:shd w:val="clear" w:color="000000" w:fill="FFFFFF"/>
            <w:noWrap/>
            <w:vAlign w:val="bottom"/>
            <w:hideMark/>
          </w:tcPr>
          <w:p w:rsidRPr="004D5040" w:rsidR="007A4509" w:rsidP="00F2243B" w:rsidRDefault="007A4509" w14:paraId="7C787DF6" w14:textId="77777777">
            <w:pPr>
              <w:spacing w:after="0" w:line="240" w:lineRule="auto"/>
              <w:rPr>
                <w:rFonts w:eastAsia="Times New Roman" w:cs="Times New Roman"/>
                <w:b/>
                <w:bCs/>
                <w:color w:val="000000"/>
                <w:sz w:val="16"/>
                <w:szCs w:val="16"/>
                <w:lang w:eastAsia="nl-NL"/>
              </w:rPr>
            </w:pPr>
            <w:r w:rsidRPr="004D5040">
              <w:rPr>
                <w:rFonts w:eastAsia="Times New Roman" w:cs="Times New Roman"/>
                <w:b/>
                <w:bCs/>
                <w:color w:val="000000"/>
                <w:sz w:val="16"/>
                <w:szCs w:val="16"/>
                <w:lang w:eastAsia="nl-NL"/>
              </w:rPr>
              <w:t>Mrt.</w:t>
            </w:r>
          </w:p>
        </w:tc>
        <w:tc>
          <w:tcPr>
            <w:tcW w:w="287" w:type="pct"/>
            <w:tcBorders>
              <w:top w:val="single" w:color="auto" w:sz="4" w:space="0"/>
              <w:bottom w:val="single" w:color="auto" w:sz="4" w:space="0"/>
            </w:tcBorders>
            <w:shd w:val="clear" w:color="000000" w:fill="FFFFFF"/>
            <w:noWrap/>
            <w:vAlign w:val="bottom"/>
            <w:hideMark/>
          </w:tcPr>
          <w:p w:rsidRPr="004D5040" w:rsidR="007A4509" w:rsidP="00F2243B" w:rsidRDefault="007A4509" w14:paraId="35853C01" w14:textId="77777777">
            <w:pPr>
              <w:spacing w:after="0" w:line="240" w:lineRule="auto"/>
              <w:rPr>
                <w:rFonts w:eastAsia="Times New Roman" w:cs="Times New Roman"/>
                <w:b/>
                <w:bCs/>
                <w:color w:val="000000"/>
                <w:sz w:val="16"/>
                <w:szCs w:val="16"/>
                <w:lang w:eastAsia="nl-NL"/>
              </w:rPr>
            </w:pPr>
          </w:p>
        </w:tc>
        <w:tc>
          <w:tcPr>
            <w:tcW w:w="521" w:type="pct"/>
            <w:gridSpan w:val="2"/>
            <w:tcBorders>
              <w:top w:val="single" w:color="auto" w:sz="4" w:space="0"/>
              <w:bottom w:val="single" w:color="auto" w:sz="4" w:space="0"/>
            </w:tcBorders>
            <w:shd w:val="clear" w:color="000000" w:fill="FFFFFF"/>
            <w:noWrap/>
            <w:vAlign w:val="bottom"/>
            <w:hideMark/>
          </w:tcPr>
          <w:p w:rsidRPr="004D5040" w:rsidR="007A4509" w:rsidP="00F2243B" w:rsidRDefault="007A4509" w14:paraId="535BD318" w14:textId="77777777">
            <w:pPr>
              <w:spacing w:after="0" w:line="240" w:lineRule="auto"/>
              <w:rPr>
                <w:rFonts w:eastAsia="Times New Roman" w:cs="Times New Roman"/>
                <w:b/>
                <w:bCs/>
                <w:color w:val="000000"/>
                <w:sz w:val="16"/>
                <w:szCs w:val="16"/>
                <w:lang w:eastAsia="nl-NL"/>
              </w:rPr>
            </w:pPr>
            <w:r w:rsidRPr="004D5040">
              <w:rPr>
                <w:rFonts w:eastAsia="Times New Roman" w:cs="Times New Roman"/>
                <w:b/>
                <w:bCs/>
                <w:color w:val="000000"/>
                <w:sz w:val="16"/>
                <w:szCs w:val="16"/>
                <w:lang w:eastAsia="nl-NL"/>
              </w:rPr>
              <w:t>Apr.</w:t>
            </w:r>
          </w:p>
        </w:tc>
      </w:tr>
      <w:tr w:rsidRPr="004D5040" w:rsidR="007A4509" w:rsidTr="00C12A96" w14:paraId="6E8B558A" w14:textId="77777777">
        <w:trPr>
          <w:trHeight w:val="225"/>
        </w:trPr>
        <w:tc>
          <w:tcPr>
            <w:tcW w:w="195" w:type="pct"/>
            <w:tcBorders>
              <w:top w:val="single" w:color="auto" w:sz="4" w:space="0"/>
            </w:tcBorders>
            <w:shd w:val="clear" w:color="000000" w:fill="FFFFFF"/>
            <w:noWrap/>
            <w:vAlign w:val="bottom"/>
            <w:hideMark/>
          </w:tcPr>
          <w:p w:rsidRPr="004D5040" w:rsidR="007A4509" w:rsidP="00F2243B" w:rsidRDefault="007A4509" w14:paraId="0EC453A5" w14:textId="77777777">
            <w:pPr>
              <w:spacing w:after="0" w:line="240" w:lineRule="auto"/>
              <w:rPr>
                <w:rFonts w:eastAsia="Times New Roman" w:cs="Times New Roman"/>
                <w:color w:val="000000"/>
                <w:sz w:val="16"/>
                <w:szCs w:val="16"/>
                <w:lang w:eastAsia="nl-NL"/>
              </w:rPr>
            </w:pPr>
          </w:p>
        </w:tc>
        <w:tc>
          <w:tcPr>
            <w:tcW w:w="2774" w:type="pct"/>
            <w:tcBorders>
              <w:top w:val="single" w:color="auto" w:sz="4" w:space="0"/>
            </w:tcBorders>
            <w:shd w:val="clear" w:color="000000" w:fill="FFFFFF"/>
            <w:noWrap/>
            <w:vAlign w:val="bottom"/>
            <w:hideMark/>
          </w:tcPr>
          <w:p w:rsidRPr="004D5040" w:rsidR="007A4509" w:rsidP="00F2243B" w:rsidRDefault="007A4509" w14:paraId="1CC9AB46" w14:textId="77777777">
            <w:pPr>
              <w:spacing w:after="0" w:line="240" w:lineRule="auto"/>
              <w:rPr>
                <w:rFonts w:eastAsia="Times New Roman" w:cs="Times New Roman"/>
                <w:color w:val="000000"/>
                <w:sz w:val="16"/>
                <w:szCs w:val="16"/>
                <w:lang w:eastAsia="nl-NL"/>
              </w:rPr>
            </w:pPr>
            <w:r w:rsidRPr="004D5040">
              <w:rPr>
                <w:rFonts w:eastAsia="Times New Roman" w:cs="Times New Roman"/>
                <w:b/>
                <w:bCs/>
                <w:color w:val="000000"/>
                <w:sz w:val="16"/>
                <w:szCs w:val="16"/>
                <w:lang w:eastAsia="nl-NL"/>
              </w:rPr>
              <w:t>Jaarrekening/verantwoording</w:t>
            </w:r>
          </w:p>
        </w:tc>
        <w:tc>
          <w:tcPr>
            <w:tcW w:w="346" w:type="pct"/>
            <w:tcBorders>
              <w:top w:val="single" w:color="auto" w:sz="4" w:space="0"/>
            </w:tcBorders>
            <w:shd w:val="clear" w:color="000000" w:fill="FFFFFF"/>
            <w:noWrap/>
            <w:vAlign w:val="bottom"/>
            <w:hideMark/>
          </w:tcPr>
          <w:p w:rsidRPr="004D5040" w:rsidR="007A4509" w:rsidP="00F2243B" w:rsidRDefault="007A4509" w14:paraId="7FBC5718" w14:textId="77777777">
            <w:pPr>
              <w:spacing w:after="0" w:line="240" w:lineRule="auto"/>
              <w:rPr>
                <w:rFonts w:eastAsia="Times New Roman" w:cs="Times New Roman"/>
                <w:color w:val="000000"/>
                <w:sz w:val="16"/>
                <w:szCs w:val="16"/>
                <w:lang w:eastAsia="nl-NL"/>
              </w:rPr>
            </w:pPr>
          </w:p>
        </w:tc>
        <w:tc>
          <w:tcPr>
            <w:tcW w:w="125" w:type="pct"/>
            <w:tcBorders>
              <w:top w:val="single" w:color="auto" w:sz="4" w:space="0"/>
            </w:tcBorders>
            <w:shd w:val="clear" w:color="000000" w:fill="FFFFFF"/>
            <w:noWrap/>
            <w:vAlign w:val="bottom"/>
            <w:hideMark/>
          </w:tcPr>
          <w:p w:rsidRPr="004D5040" w:rsidR="007A4509" w:rsidP="00F2243B" w:rsidRDefault="007A4509" w14:paraId="77663C89" w14:textId="77777777">
            <w:pPr>
              <w:spacing w:after="0" w:line="240" w:lineRule="auto"/>
              <w:rPr>
                <w:rFonts w:eastAsia="Times New Roman" w:cs="Times New Roman"/>
                <w:color w:val="000000"/>
                <w:sz w:val="16"/>
                <w:szCs w:val="16"/>
                <w:lang w:eastAsia="nl-NL"/>
              </w:rPr>
            </w:pPr>
          </w:p>
        </w:tc>
        <w:tc>
          <w:tcPr>
            <w:tcW w:w="132" w:type="pct"/>
            <w:tcBorders>
              <w:top w:val="single" w:color="auto" w:sz="4" w:space="0"/>
            </w:tcBorders>
            <w:shd w:val="clear" w:color="000000" w:fill="FFFFFF"/>
            <w:noWrap/>
            <w:vAlign w:val="bottom"/>
            <w:hideMark/>
          </w:tcPr>
          <w:p w:rsidRPr="004D5040" w:rsidR="007A4509" w:rsidP="00F2243B" w:rsidRDefault="007A4509" w14:paraId="282D47AF" w14:textId="77777777">
            <w:pPr>
              <w:spacing w:after="0" w:line="240" w:lineRule="auto"/>
              <w:rPr>
                <w:rFonts w:eastAsia="Times New Roman" w:cs="Times New Roman"/>
                <w:color w:val="000000"/>
                <w:sz w:val="16"/>
                <w:szCs w:val="16"/>
                <w:lang w:eastAsia="nl-NL"/>
              </w:rPr>
            </w:pPr>
          </w:p>
        </w:tc>
        <w:tc>
          <w:tcPr>
            <w:tcW w:w="344" w:type="pct"/>
            <w:tcBorders>
              <w:top w:val="single" w:color="auto" w:sz="4" w:space="0"/>
            </w:tcBorders>
            <w:shd w:val="clear" w:color="000000" w:fill="FFFFFF"/>
            <w:noWrap/>
            <w:vAlign w:val="bottom"/>
            <w:hideMark/>
          </w:tcPr>
          <w:p w:rsidRPr="004D5040" w:rsidR="007A4509" w:rsidP="00F2243B" w:rsidRDefault="007A4509" w14:paraId="6C23DE69" w14:textId="77777777">
            <w:pPr>
              <w:spacing w:after="0" w:line="240" w:lineRule="auto"/>
              <w:rPr>
                <w:rFonts w:eastAsia="Times New Roman" w:cs="Times New Roman"/>
                <w:color w:val="000000"/>
                <w:sz w:val="16"/>
                <w:szCs w:val="16"/>
                <w:lang w:eastAsia="nl-NL"/>
              </w:rPr>
            </w:pPr>
          </w:p>
        </w:tc>
        <w:tc>
          <w:tcPr>
            <w:tcW w:w="277" w:type="pct"/>
            <w:tcBorders>
              <w:top w:val="single" w:color="auto" w:sz="4" w:space="0"/>
            </w:tcBorders>
            <w:shd w:val="clear" w:color="000000" w:fill="FFFFFF"/>
            <w:noWrap/>
            <w:vAlign w:val="bottom"/>
            <w:hideMark/>
          </w:tcPr>
          <w:p w:rsidRPr="004D5040" w:rsidR="007A4509" w:rsidP="00F2243B" w:rsidRDefault="007A4509" w14:paraId="37185A2E" w14:textId="77777777">
            <w:pPr>
              <w:spacing w:after="0" w:line="240" w:lineRule="auto"/>
              <w:rPr>
                <w:rFonts w:eastAsia="Times New Roman" w:cs="Times New Roman"/>
                <w:color w:val="000000"/>
                <w:sz w:val="16"/>
                <w:szCs w:val="16"/>
                <w:lang w:eastAsia="nl-NL"/>
              </w:rPr>
            </w:pPr>
          </w:p>
        </w:tc>
        <w:tc>
          <w:tcPr>
            <w:tcW w:w="287" w:type="pct"/>
            <w:tcBorders>
              <w:top w:val="single" w:color="auto" w:sz="4" w:space="0"/>
            </w:tcBorders>
            <w:shd w:val="clear" w:color="000000" w:fill="FFFFFF"/>
            <w:noWrap/>
            <w:vAlign w:val="bottom"/>
            <w:hideMark/>
          </w:tcPr>
          <w:p w:rsidRPr="004D5040" w:rsidR="007A4509" w:rsidP="00F2243B" w:rsidRDefault="007A4509" w14:paraId="3C487040" w14:textId="77777777">
            <w:pPr>
              <w:spacing w:after="0" w:line="240" w:lineRule="auto"/>
              <w:rPr>
                <w:rFonts w:eastAsia="Times New Roman" w:cs="Times New Roman"/>
                <w:color w:val="000000"/>
                <w:sz w:val="16"/>
                <w:szCs w:val="16"/>
                <w:lang w:eastAsia="nl-NL"/>
              </w:rPr>
            </w:pPr>
          </w:p>
        </w:tc>
        <w:tc>
          <w:tcPr>
            <w:tcW w:w="228" w:type="pct"/>
            <w:tcBorders>
              <w:top w:val="single" w:color="auto" w:sz="4" w:space="0"/>
            </w:tcBorders>
            <w:shd w:val="clear" w:color="000000" w:fill="FFFFFF"/>
            <w:noWrap/>
            <w:vAlign w:val="bottom"/>
            <w:hideMark/>
          </w:tcPr>
          <w:p w:rsidRPr="004D5040" w:rsidR="007A4509" w:rsidP="00F2243B" w:rsidRDefault="007A4509" w14:paraId="42072369" w14:textId="77777777">
            <w:pPr>
              <w:spacing w:after="0" w:line="240" w:lineRule="auto"/>
              <w:rPr>
                <w:rFonts w:eastAsia="Times New Roman" w:cs="Times New Roman"/>
                <w:color w:val="000000"/>
                <w:sz w:val="16"/>
                <w:szCs w:val="16"/>
                <w:lang w:eastAsia="nl-NL"/>
              </w:rPr>
            </w:pPr>
          </w:p>
        </w:tc>
        <w:tc>
          <w:tcPr>
            <w:tcW w:w="292" w:type="pct"/>
            <w:tcBorders>
              <w:top w:val="single" w:color="auto" w:sz="4" w:space="0"/>
            </w:tcBorders>
            <w:shd w:val="clear" w:color="000000" w:fill="FFFFFF"/>
            <w:noWrap/>
            <w:vAlign w:val="bottom"/>
            <w:hideMark/>
          </w:tcPr>
          <w:p w:rsidRPr="004D5040" w:rsidR="007A4509" w:rsidP="00F2243B" w:rsidRDefault="007A4509" w14:paraId="26E65D05" w14:textId="77777777">
            <w:pPr>
              <w:spacing w:after="0" w:line="240" w:lineRule="auto"/>
              <w:rPr>
                <w:rFonts w:eastAsia="Times New Roman" w:cs="Times New Roman"/>
                <w:color w:val="000000"/>
                <w:sz w:val="16"/>
                <w:szCs w:val="16"/>
                <w:lang w:eastAsia="nl-NL"/>
              </w:rPr>
            </w:pPr>
          </w:p>
        </w:tc>
      </w:tr>
      <w:tr w:rsidRPr="004D5040" w:rsidR="007A4509" w:rsidTr="00F2243B" w14:paraId="655A6962" w14:textId="77777777">
        <w:trPr>
          <w:trHeight w:val="225"/>
        </w:trPr>
        <w:tc>
          <w:tcPr>
            <w:tcW w:w="195" w:type="pct"/>
            <w:shd w:val="clear" w:color="auto" w:fill="auto"/>
            <w:noWrap/>
            <w:hideMark/>
          </w:tcPr>
          <w:p w:rsidRPr="004D5040" w:rsidR="007A4509" w:rsidP="00F2243B" w:rsidRDefault="007A4509" w14:paraId="725D8F55" w14:textId="77777777">
            <w:pPr>
              <w:spacing w:after="0" w:line="240" w:lineRule="auto"/>
              <w:rPr>
                <w:rFonts w:eastAsia="Times New Roman" w:cs="Times New Roman"/>
                <w:color w:val="000000"/>
                <w:sz w:val="16"/>
                <w:szCs w:val="16"/>
                <w:lang w:eastAsia="nl-NL"/>
              </w:rPr>
            </w:pPr>
            <w:r w:rsidRPr="004D5040">
              <w:rPr>
                <w:rFonts w:eastAsia="Times New Roman" w:cs="Times New Roman"/>
                <w:color w:val="000000"/>
                <w:sz w:val="16"/>
                <w:szCs w:val="16"/>
                <w:lang w:eastAsia="nl-NL"/>
              </w:rPr>
              <w:t>1.</w:t>
            </w:r>
          </w:p>
        </w:tc>
        <w:tc>
          <w:tcPr>
            <w:tcW w:w="2774" w:type="pct"/>
            <w:shd w:val="clear" w:color="000000" w:fill="FFFFFF"/>
            <w:noWrap/>
            <w:hideMark/>
          </w:tcPr>
          <w:p w:rsidRPr="004D5040" w:rsidR="007A4509" w:rsidP="00F2243B" w:rsidRDefault="007A4509" w14:paraId="0A50A7FE" w14:textId="77777777">
            <w:pPr>
              <w:spacing w:after="0" w:line="240" w:lineRule="auto"/>
              <w:rPr>
                <w:rFonts w:eastAsia="Times New Roman" w:cs="Times New Roman"/>
                <w:color w:val="000000"/>
                <w:sz w:val="16"/>
                <w:szCs w:val="16"/>
                <w:lang w:eastAsia="nl-NL"/>
              </w:rPr>
            </w:pPr>
            <w:r w:rsidRPr="004D5040">
              <w:rPr>
                <w:rFonts w:eastAsia="Times New Roman" w:cs="Times New Roman"/>
                <w:color w:val="000000"/>
                <w:sz w:val="16"/>
                <w:szCs w:val="16"/>
                <w:lang w:eastAsia="nl-NL"/>
              </w:rPr>
              <w:t>Interne voorbereiding zbo</w:t>
            </w:r>
          </w:p>
        </w:tc>
        <w:tc>
          <w:tcPr>
            <w:tcW w:w="346" w:type="pct"/>
            <w:shd w:val="clear" w:color="auto" w:fill="D9D9D9" w:themeFill="background1" w:themeFillShade="D9"/>
            <w:noWrap/>
            <w:vAlign w:val="bottom"/>
            <w:hideMark/>
          </w:tcPr>
          <w:p w:rsidRPr="004D5040" w:rsidR="007A4509" w:rsidP="00F2243B" w:rsidRDefault="007A4509" w14:paraId="53497558" w14:textId="77777777">
            <w:pPr>
              <w:spacing w:after="0" w:line="240" w:lineRule="auto"/>
              <w:rPr>
                <w:rFonts w:eastAsia="Times New Roman" w:cs="Times New Roman"/>
                <w:color w:val="000000"/>
                <w:sz w:val="16"/>
                <w:szCs w:val="16"/>
                <w:lang w:eastAsia="nl-NL"/>
              </w:rPr>
            </w:pPr>
          </w:p>
        </w:tc>
        <w:tc>
          <w:tcPr>
            <w:tcW w:w="125" w:type="pct"/>
            <w:shd w:val="clear" w:color="auto" w:fill="D9D9D9" w:themeFill="background1" w:themeFillShade="D9"/>
            <w:noWrap/>
            <w:vAlign w:val="bottom"/>
            <w:hideMark/>
          </w:tcPr>
          <w:p w:rsidRPr="004D5040" w:rsidR="007A4509" w:rsidP="00F2243B" w:rsidRDefault="007A4509" w14:paraId="4427820B" w14:textId="77777777">
            <w:pPr>
              <w:spacing w:after="0" w:line="240" w:lineRule="auto"/>
              <w:rPr>
                <w:rFonts w:eastAsia="Times New Roman" w:cs="Times New Roman"/>
                <w:color w:val="000000"/>
                <w:sz w:val="16"/>
                <w:szCs w:val="16"/>
                <w:lang w:eastAsia="nl-NL"/>
              </w:rPr>
            </w:pPr>
          </w:p>
        </w:tc>
        <w:tc>
          <w:tcPr>
            <w:tcW w:w="132" w:type="pct"/>
            <w:shd w:val="clear" w:color="auto" w:fill="D9D9D9" w:themeFill="background1" w:themeFillShade="D9"/>
            <w:noWrap/>
            <w:vAlign w:val="bottom"/>
            <w:hideMark/>
          </w:tcPr>
          <w:p w:rsidRPr="004D5040" w:rsidR="007A4509" w:rsidP="00F2243B" w:rsidRDefault="007A4509" w14:paraId="3AB4A801" w14:textId="77777777">
            <w:pPr>
              <w:spacing w:after="0" w:line="240" w:lineRule="auto"/>
              <w:rPr>
                <w:rFonts w:eastAsia="Times New Roman" w:cs="Times New Roman"/>
                <w:color w:val="000000"/>
                <w:sz w:val="16"/>
                <w:szCs w:val="16"/>
                <w:lang w:eastAsia="nl-NL"/>
              </w:rPr>
            </w:pPr>
          </w:p>
        </w:tc>
        <w:tc>
          <w:tcPr>
            <w:tcW w:w="344" w:type="pct"/>
            <w:shd w:val="clear" w:color="auto" w:fill="D9D9D9" w:themeFill="background1" w:themeFillShade="D9"/>
            <w:noWrap/>
            <w:vAlign w:val="bottom"/>
            <w:hideMark/>
          </w:tcPr>
          <w:p w:rsidRPr="004D5040" w:rsidR="007A4509" w:rsidP="00F2243B" w:rsidRDefault="007A4509" w14:paraId="3F9DF732" w14:textId="77777777">
            <w:pPr>
              <w:spacing w:after="0" w:line="240" w:lineRule="auto"/>
              <w:rPr>
                <w:rFonts w:eastAsia="Times New Roman" w:cs="Times New Roman"/>
                <w:color w:val="000000"/>
                <w:sz w:val="16"/>
                <w:szCs w:val="16"/>
                <w:lang w:eastAsia="nl-NL"/>
              </w:rPr>
            </w:pPr>
          </w:p>
        </w:tc>
        <w:tc>
          <w:tcPr>
            <w:tcW w:w="277" w:type="pct"/>
            <w:shd w:val="clear" w:color="auto" w:fill="auto"/>
            <w:noWrap/>
            <w:vAlign w:val="bottom"/>
            <w:hideMark/>
          </w:tcPr>
          <w:p w:rsidRPr="004D5040" w:rsidR="007A4509" w:rsidP="00F2243B" w:rsidRDefault="007A4509" w14:paraId="2A2101EC" w14:textId="77777777">
            <w:pPr>
              <w:spacing w:after="0" w:line="240" w:lineRule="auto"/>
              <w:rPr>
                <w:rFonts w:eastAsia="Times New Roman" w:cs="Times New Roman"/>
                <w:color w:val="000000"/>
                <w:sz w:val="16"/>
                <w:szCs w:val="16"/>
                <w:lang w:eastAsia="nl-NL"/>
              </w:rPr>
            </w:pPr>
          </w:p>
        </w:tc>
        <w:tc>
          <w:tcPr>
            <w:tcW w:w="287" w:type="pct"/>
            <w:shd w:val="clear" w:color="000000" w:fill="FFFFFF"/>
            <w:noWrap/>
            <w:vAlign w:val="bottom"/>
            <w:hideMark/>
          </w:tcPr>
          <w:p w:rsidRPr="004D5040" w:rsidR="007A4509" w:rsidP="00F2243B" w:rsidRDefault="007A4509" w14:paraId="4F537C85" w14:textId="77777777">
            <w:pPr>
              <w:spacing w:after="0" w:line="240" w:lineRule="auto"/>
              <w:rPr>
                <w:rFonts w:eastAsia="Times New Roman" w:cs="Times New Roman"/>
                <w:color w:val="000000"/>
                <w:sz w:val="16"/>
                <w:szCs w:val="16"/>
                <w:lang w:eastAsia="nl-NL"/>
              </w:rPr>
            </w:pPr>
          </w:p>
        </w:tc>
        <w:tc>
          <w:tcPr>
            <w:tcW w:w="228" w:type="pct"/>
            <w:shd w:val="clear" w:color="000000" w:fill="FFFFFF"/>
            <w:noWrap/>
            <w:vAlign w:val="bottom"/>
            <w:hideMark/>
          </w:tcPr>
          <w:p w:rsidRPr="004D5040" w:rsidR="007A4509" w:rsidP="00F2243B" w:rsidRDefault="007A4509" w14:paraId="50DCE696" w14:textId="77777777">
            <w:pPr>
              <w:spacing w:after="0" w:line="240" w:lineRule="auto"/>
              <w:rPr>
                <w:rFonts w:eastAsia="Times New Roman" w:cs="Times New Roman"/>
                <w:color w:val="000000"/>
                <w:sz w:val="16"/>
                <w:szCs w:val="16"/>
                <w:lang w:eastAsia="nl-NL"/>
              </w:rPr>
            </w:pPr>
          </w:p>
        </w:tc>
        <w:tc>
          <w:tcPr>
            <w:tcW w:w="292" w:type="pct"/>
            <w:shd w:val="clear" w:color="000000" w:fill="FFFFFF"/>
            <w:noWrap/>
            <w:vAlign w:val="bottom"/>
            <w:hideMark/>
          </w:tcPr>
          <w:p w:rsidRPr="004D5040" w:rsidR="007A4509" w:rsidP="00F2243B" w:rsidRDefault="007A4509" w14:paraId="4586F464" w14:textId="77777777">
            <w:pPr>
              <w:spacing w:after="0" w:line="240" w:lineRule="auto"/>
              <w:rPr>
                <w:rFonts w:eastAsia="Times New Roman" w:cs="Times New Roman"/>
                <w:color w:val="000000"/>
                <w:sz w:val="16"/>
                <w:szCs w:val="16"/>
                <w:lang w:eastAsia="nl-NL"/>
              </w:rPr>
            </w:pPr>
          </w:p>
        </w:tc>
      </w:tr>
      <w:tr w:rsidRPr="004D5040" w:rsidR="007A4509" w:rsidTr="00F2243B" w14:paraId="0703D593" w14:textId="77777777">
        <w:trPr>
          <w:trHeight w:val="225"/>
        </w:trPr>
        <w:tc>
          <w:tcPr>
            <w:tcW w:w="195" w:type="pct"/>
            <w:shd w:val="clear" w:color="auto" w:fill="auto"/>
            <w:noWrap/>
            <w:hideMark/>
          </w:tcPr>
          <w:p w:rsidRPr="004D5040" w:rsidR="007A4509" w:rsidP="00F2243B" w:rsidRDefault="007A4509" w14:paraId="5889B243" w14:textId="77777777">
            <w:pPr>
              <w:spacing w:after="0" w:line="240" w:lineRule="auto"/>
              <w:rPr>
                <w:rFonts w:eastAsia="Times New Roman" w:cs="Times New Roman"/>
                <w:color w:val="000000"/>
                <w:sz w:val="16"/>
                <w:szCs w:val="16"/>
                <w:lang w:eastAsia="nl-NL"/>
              </w:rPr>
            </w:pPr>
            <w:r w:rsidRPr="004D5040">
              <w:rPr>
                <w:rFonts w:eastAsia="Times New Roman" w:cs="Times New Roman"/>
                <w:color w:val="000000"/>
                <w:sz w:val="16"/>
                <w:szCs w:val="16"/>
                <w:lang w:eastAsia="nl-NL"/>
              </w:rPr>
              <w:t>2.</w:t>
            </w:r>
          </w:p>
        </w:tc>
        <w:tc>
          <w:tcPr>
            <w:tcW w:w="2774" w:type="pct"/>
            <w:shd w:val="clear" w:color="000000" w:fill="FFFFFF"/>
            <w:noWrap/>
            <w:hideMark/>
          </w:tcPr>
          <w:p w:rsidRPr="004D5040" w:rsidR="007A4509" w:rsidP="00F2243B" w:rsidRDefault="007A4509" w14:paraId="35889021" w14:textId="77777777">
            <w:pPr>
              <w:spacing w:after="0" w:line="240" w:lineRule="auto"/>
              <w:rPr>
                <w:rFonts w:eastAsia="Times New Roman" w:cs="Times New Roman"/>
                <w:color w:val="000000"/>
                <w:sz w:val="16"/>
                <w:szCs w:val="16"/>
                <w:lang w:eastAsia="nl-NL"/>
              </w:rPr>
            </w:pPr>
            <w:r w:rsidRPr="004D5040">
              <w:rPr>
                <w:rFonts w:eastAsia="Times New Roman" w:cs="Times New Roman"/>
                <w:color w:val="000000"/>
                <w:sz w:val="16"/>
                <w:szCs w:val="16"/>
                <w:lang w:eastAsia="nl-NL"/>
              </w:rPr>
              <w:t>Voorjaarsoverleg</w:t>
            </w:r>
          </w:p>
        </w:tc>
        <w:tc>
          <w:tcPr>
            <w:tcW w:w="346" w:type="pct"/>
            <w:shd w:val="clear" w:color="000000" w:fill="FFFFFF"/>
            <w:noWrap/>
            <w:vAlign w:val="bottom"/>
            <w:hideMark/>
          </w:tcPr>
          <w:p w:rsidRPr="004D5040" w:rsidR="007A4509" w:rsidP="00F2243B" w:rsidRDefault="007A4509" w14:paraId="530E0905" w14:textId="77777777">
            <w:pPr>
              <w:spacing w:after="0" w:line="240" w:lineRule="auto"/>
              <w:rPr>
                <w:rFonts w:eastAsia="Times New Roman" w:cs="Times New Roman"/>
                <w:color w:val="000000"/>
                <w:sz w:val="16"/>
                <w:szCs w:val="16"/>
                <w:lang w:eastAsia="nl-NL"/>
              </w:rPr>
            </w:pPr>
          </w:p>
        </w:tc>
        <w:tc>
          <w:tcPr>
            <w:tcW w:w="125" w:type="pct"/>
            <w:shd w:val="clear" w:color="000000" w:fill="FFFFFF"/>
            <w:noWrap/>
            <w:vAlign w:val="bottom"/>
            <w:hideMark/>
          </w:tcPr>
          <w:p w:rsidRPr="004D5040" w:rsidR="007A4509" w:rsidP="00F2243B" w:rsidRDefault="007A4509" w14:paraId="5C7CE626" w14:textId="77777777">
            <w:pPr>
              <w:spacing w:after="0" w:line="240" w:lineRule="auto"/>
              <w:rPr>
                <w:rFonts w:eastAsia="Times New Roman" w:cs="Times New Roman"/>
                <w:color w:val="000000"/>
                <w:sz w:val="16"/>
                <w:szCs w:val="16"/>
                <w:lang w:eastAsia="nl-NL"/>
              </w:rPr>
            </w:pPr>
          </w:p>
        </w:tc>
        <w:tc>
          <w:tcPr>
            <w:tcW w:w="132" w:type="pct"/>
            <w:shd w:val="clear" w:color="000000" w:fill="FFFFFF"/>
            <w:noWrap/>
            <w:vAlign w:val="bottom"/>
            <w:hideMark/>
          </w:tcPr>
          <w:p w:rsidRPr="004D5040" w:rsidR="007A4509" w:rsidP="00F2243B" w:rsidRDefault="007A4509" w14:paraId="3E9617C5" w14:textId="77777777">
            <w:pPr>
              <w:spacing w:after="0" w:line="240" w:lineRule="auto"/>
              <w:rPr>
                <w:rFonts w:eastAsia="Times New Roman" w:cs="Times New Roman"/>
                <w:color w:val="000000"/>
                <w:sz w:val="16"/>
                <w:szCs w:val="16"/>
                <w:lang w:eastAsia="nl-NL"/>
              </w:rPr>
            </w:pPr>
          </w:p>
        </w:tc>
        <w:tc>
          <w:tcPr>
            <w:tcW w:w="344" w:type="pct"/>
            <w:shd w:val="clear" w:color="auto" w:fill="D9D9D9" w:themeFill="background1" w:themeFillShade="D9"/>
            <w:noWrap/>
            <w:vAlign w:val="bottom"/>
            <w:hideMark/>
          </w:tcPr>
          <w:p w:rsidRPr="004D5040" w:rsidR="007A4509" w:rsidP="00F2243B" w:rsidRDefault="007A4509" w14:paraId="1F1AC3D9" w14:textId="77777777">
            <w:pPr>
              <w:spacing w:after="0" w:line="240" w:lineRule="auto"/>
              <w:rPr>
                <w:rFonts w:eastAsia="Times New Roman" w:cs="Times New Roman"/>
                <w:color w:val="000000"/>
                <w:sz w:val="16"/>
                <w:szCs w:val="16"/>
                <w:lang w:eastAsia="nl-NL"/>
              </w:rPr>
            </w:pPr>
          </w:p>
        </w:tc>
        <w:tc>
          <w:tcPr>
            <w:tcW w:w="277" w:type="pct"/>
            <w:shd w:val="clear" w:color="auto" w:fill="D9D9D9" w:themeFill="background1" w:themeFillShade="D9"/>
            <w:noWrap/>
            <w:vAlign w:val="bottom"/>
            <w:hideMark/>
          </w:tcPr>
          <w:p w:rsidRPr="004D5040" w:rsidR="007A4509" w:rsidP="00F2243B" w:rsidRDefault="007A4509" w14:paraId="60D82928" w14:textId="77777777">
            <w:pPr>
              <w:spacing w:after="0" w:line="240" w:lineRule="auto"/>
              <w:rPr>
                <w:rFonts w:eastAsia="Times New Roman" w:cs="Times New Roman"/>
                <w:color w:val="000000"/>
                <w:sz w:val="16"/>
                <w:szCs w:val="16"/>
                <w:lang w:eastAsia="nl-NL"/>
              </w:rPr>
            </w:pPr>
          </w:p>
        </w:tc>
        <w:tc>
          <w:tcPr>
            <w:tcW w:w="287" w:type="pct"/>
            <w:shd w:val="clear" w:color="auto" w:fill="auto"/>
            <w:noWrap/>
            <w:vAlign w:val="bottom"/>
            <w:hideMark/>
          </w:tcPr>
          <w:p w:rsidRPr="004D5040" w:rsidR="007A4509" w:rsidP="00F2243B" w:rsidRDefault="007A4509" w14:paraId="5FAFCEC1" w14:textId="77777777">
            <w:pPr>
              <w:spacing w:after="0" w:line="240" w:lineRule="auto"/>
              <w:rPr>
                <w:rFonts w:eastAsia="Times New Roman" w:cs="Times New Roman"/>
                <w:color w:val="000000"/>
                <w:sz w:val="16"/>
                <w:szCs w:val="16"/>
                <w:lang w:eastAsia="nl-NL"/>
              </w:rPr>
            </w:pPr>
          </w:p>
        </w:tc>
        <w:tc>
          <w:tcPr>
            <w:tcW w:w="228" w:type="pct"/>
            <w:shd w:val="clear" w:color="000000" w:fill="FFFFFF"/>
            <w:noWrap/>
            <w:vAlign w:val="bottom"/>
            <w:hideMark/>
          </w:tcPr>
          <w:p w:rsidRPr="004D5040" w:rsidR="007A4509" w:rsidP="00F2243B" w:rsidRDefault="007A4509" w14:paraId="769B992D" w14:textId="77777777">
            <w:pPr>
              <w:spacing w:after="0" w:line="240" w:lineRule="auto"/>
              <w:rPr>
                <w:rFonts w:eastAsia="Times New Roman" w:cs="Times New Roman"/>
                <w:color w:val="000000"/>
                <w:sz w:val="16"/>
                <w:szCs w:val="16"/>
                <w:lang w:eastAsia="nl-NL"/>
              </w:rPr>
            </w:pPr>
          </w:p>
        </w:tc>
        <w:tc>
          <w:tcPr>
            <w:tcW w:w="292" w:type="pct"/>
            <w:shd w:val="clear" w:color="000000" w:fill="FFFFFF"/>
            <w:noWrap/>
            <w:vAlign w:val="bottom"/>
            <w:hideMark/>
          </w:tcPr>
          <w:p w:rsidRPr="004D5040" w:rsidR="007A4509" w:rsidP="00F2243B" w:rsidRDefault="007A4509" w14:paraId="4A505619" w14:textId="77777777">
            <w:pPr>
              <w:spacing w:after="0" w:line="240" w:lineRule="auto"/>
              <w:rPr>
                <w:rFonts w:eastAsia="Times New Roman" w:cs="Times New Roman"/>
                <w:color w:val="000000"/>
                <w:sz w:val="16"/>
                <w:szCs w:val="16"/>
                <w:lang w:eastAsia="nl-NL"/>
              </w:rPr>
            </w:pPr>
          </w:p>
        </w:tc>
      </w:tr>
      <w:tr w:rsidRPr="004D5040" w:rsidR="007A4509" w:rsidTr="00F2243B" w14:paraId="260897DF" w14:textId="77777777">
        <w:trPr>
          <w:trHeight w:val="225"/>
        </w:trPr>
        <w:tc>
          <w:tcPr>
            <w:tcW w:w="195" w:type="pct"/>
            <w:shd w:val="clear" w:color="auto" w:fill="auto"/>
            <w:noWrap/>
            <w:hideMark/>
          </w:tcPr>
          <w:p w:rsidRPr="004D5040" w:rsidR="007A4509" w:rsidP="00F2243B" w:rsidRDefault="007A4509" w14:paraId="39252FBC" w14:textId="77777777">
            <w:pPr>
              <w:spacing w:after="0" w:line="240" w:lineRule="auto"/>
              <w:rPr>
                <w:rFonts w:eastAsia="Times New Roman" w:cs="Times New Roman"/>
                <w:color w:val="000000"/>
                <w:sz w:val="16"/>
                <w:szCs w:val="16"/>
                <w:lang w:eastAsia="nl-NL"/>
              </w:rPr>
            </w:pPr>
            <w:r w:rsidRPr="004D5040">
              <w:rPr>
                <w:rFonts w:eastAsia="Times New Roman" w:cs="Times New Roman"/>
                <w:color w:val="000000"/>
                <w:sz w:val="16"/>
                <w:szCs w:val="16"/>
                <w:lang w:eastAsia="nl-NL"/>
              </w:rPr>
              <w:t>3.</w:t>
            </w:r>
          </w:p>
        </w:tc>
        <w:tc>
          <w:tcPr>
            <w:tcW w:w="2774" w:type="pct"/>
            <w:shd w:val="clear" w:color="000000" w:fill="FFFFFF"/>
            <w:noWrap/>
            <w:hideMark/>
          </w:tcPr>
          <w:p w:rsidRPr="004D5040" w:rsidR="007A4509" w:rsidP="00F2243B" w:rsidRDefault="007A4509" w14:paraId="62A51623" w14:textId="77777777">
            <w:pPr>
              <w:spacing w:after="0" w:line="240" w:lineRule="auto"/>
              <w:rPr>
                <w:rFonts w:eastAsia="Times New Roman" w:cs="Times New Roman"/>
                <w:color w:val="000000"/>
                <w:sz w:val="16"/>
                <w:szCs w:val="16"/>
                <w:lang w:eastAsia="nl-NL"/>
              </w:rPr>
            </w:pPr>
            <w:r w:rsidRPr="004D5040">
              <w:rPr>
                <w:rFonts w:eastAsia="Times New Roman" w:cs="Times New Roman"/>
                <w:color w:val="000000"/>
                <w:sz w:val="16"/>
                <w:szCs w:val="16"/>
                <w:lang w:eastAsia="nl-NL"/>
              </w:rPr>
              <w:t>Goedkeuring jaarrekening door raad van toezicht /</w:t>
            </w:r>
          </w:p>
          <w:p w:rsidRPr="004D5040" w:rsidR="007A4509" w:rsidP="00F2243B" w:rsidRDefault="007A4509" w14:paraId="724F2A8F" w14:textId="77777777">
            <w:pPr>
              <w:spacing w:after="0" w:line="240" w:lineRule="auto"/>
              <w:rPr>
                <w:rFonts w:eastAsia="Times New Roman" w:cs="Times New Roman"/>
                <w:color w:val="000000"/>
                <w:sz w:val="16"/>
                <w:szCs w:val="16"/>
                <w:lang w:eastAsia="nl-NL"/>
              </w:rPr>
            </w:pPr>
            <w:r w:rsidRPr="004D5040">
              <w:rPr>
                <w:rFonts w:eastAsia="Times New Roman" w:cs="Times New Roman"/>
                <w:color w:val="000000"/>
                <w:sz w:val="16"/>
                <w:szCs w:val="16"/>
                <w:lang w:eastAsia="nl-NL"/>
              </w:rPr>
              <w:t>Goedkeuring verantwoording door raad van commissarissen</w:t>
            </w:r>
          </w:p>
        </w:tc>
        <w:tc>
          <w:tcPr>
            <w:tcW w:w="346" w:type="pct"/>
            <w:shd w:val="clear" w:color="000000" w:fill="FFFFFF"/>
            <w:noWrap/>
            <w:vAlign w:val="bottom"/>
            <w:hideMark/>
          </w:tcPr>
          <w:p w:rsidRPr="004D5040" w:rsidR="007A4509" w:rsidP="00F2243B" w:rsidRDefault="007A4509" w14:paraId="622094BA" w14:textId="77777777">
            <w:pPr>
              <w:spacing w:after="0" w:line="240" w:lineRule="auto"/>
              <w:rPr>
                <w:rFonts w:eastAsia="Times New Roman" w:cs="Times New Roman"/>
                <w:color w:val="000000"/>
                <w:sz w:val="16"/>
                <w:szCs w:val="16"/>
                <w:lang w:eastAsia="nl-NL"/>
              </w:rPr>
            </w:pPr>
          </w:p>
        </w:tc>
        <w:tc>
          <w:tcPr>
            <w:tcW w:w="125" w:type="pct"/>
            <w:shd w:val="clear" w:color="000000" w:fill="FFFFFF"/>
            <w:noWrap/>
            <w:vAlign w:val="bottom"/>
            <w:hideMark/>
          </w:tcPr>
          <w:p w:rsidRPr="004D5040" w:rsidR="007A4509" w:rsidP="00F2243B" w:rsidRDefault="007A4509" w14:paraId="16F68940" w14:textId="77777777">
            <w:pPr>
              <w:spacing w:after="0" w:line="240" w:lineRule="auto"/>
              <w:rPr>
                <w:rFonts w:eastAsia="Times New Roman" w:cs="Times New Roman"/>
                <w:color w:val="000000"/>
                <w:sz w:val="16"/>
                <w:szCs w:val="16"/>
                <w:lang w:eastAsia="nl-NL"/>
              </w:rPr>
            </w:pPr>
          </w:p>
        </w:tc>
        <w:tc>
          <w:tcPr>
            <w:tcW w:w="132" w:type="pct"/>
            <w:shd w:val="clear" w:color="000000" w:fill="FFFFFF"/>
            <w:noWrap/>
            <w:vAlign w:val="bottom"/>
            <w:hideMark/>
          </w:tcPr>
          <w:p w:rsidRPr="004D5040" w:rsidR="007A4509" w:rsidP="00F2243B" w:rsidRDefault="007A4509" w14:paraId="0AFC2263" w14:textId="77777777">
            <w:pPr>
              <w:spacing w:after="0" w:line="240" w:lineRule="auto"/>
              <w:rPr>
                <w:rFonts w:eastAsia="Times New Roman" w:cs="Times New Roman"/>
                <w:color w:val="000000"/>
                <w:sz w:val="16"/>
                <w:szCs w:val="16"/>
                <w:lang w:eastAsia="nl-NL"/>
              </w:rPr>
            </w:pPr>
          </w:p>
        </w:tc>
        <w:tc>
          <w:tcPr>
            <w:tcW w:w="344" w:type="pct"/>
            <w:shd w:val="clear" w:color="000000" w:fill="FFFFFF"/>
            <w:noWrap/>
            <w:vAlign w:val="bottom"/>
            <w:hideMark/>
          </w:tcPr>
          <w:p w:rsidRPr="004D5040" w:rsidR="007A4509" w:rsidP="00F2243B" w:rsidRDefault="007A4509" w14:paraId="05BFE40B" w14:textId="77777777">
            <w:pPr>
              <w:spacing w:after="0" w:line="240" w:lineRule="auto"/>
              <w:rPr>
                <w:rFonts w:eastAsia="Times New Roman" w:cs="Times New Roman"/>
                <w:color w:val="000000"/>
                <w:sz w:val="16"/>
                <w:szCs w:val="16"/>
                <w:lang w:eastAsia="nl-NL"/>
              </w:rPr>
            </w:pPr>
          </w:p>
        </w:tc>
        <w:tc>
          <w:tcPr>
            <w:tcW w:w="277" w:type="pct"/>
            <w:shd w:val="clear" w:color="auto" w:fill="D9D9D9" w:themeFill="background1" w:themeFillShade="D9"/>
            <w:noWrap/>
            <w:vAlign w:val="bottom"/>
            <w:hideMark/>
          </w:tcPr>
          <w:p w:rsidRPr="004D5040" w:rsidR="007A4509" w:rsidP="00F2243B" w:rsidRDefault="007A4509" w14:paraId="2D9C36B1" w14:textId="77777777">
            <w:pPr>
              <w:spacing w:after="0" w:line="240" w:lineRule="auto"/>
              <w:rPr>
                <w:rFonts w:eastAsia="Times New Roman" w:cs="Times New Roman"/>
                <w:color w:val="000000"/>
                <w:sz w:val="16"/>
                <w:szCs w:val="16"/>
                <w:lang w:eastAsia="nl-NL"/>
              </w:rPr>
            </w:pPr>
          </w:p>
        </w:tc>
        <w:tc>
          <w:tcPr>
            <w:tcW w:w="287" w:type="pct"/>
            <w:shd w:val="clear" w:color="auto" w:fill="FFFFFF" w:themeFill="background1"/>
            <w:noWrap/>
            <w:vAlign w:val="bottom"/>
            <w:hideMark/>
          </w:tcPr>
          <w:p w:rsidRPr="004D5040" w:rsidR="007A4509" w:rsidP="00F2243B" w:rsidRDefault="007A4509" w14:paraId="5CEADCB8" w14:textId="77777777">
            <w:pPr>
              <w:spacing w:after="0" w:line="240" w:lineRule="auto"/>
              <w:rPr>
                <w:rFonts w:eastAsia="Times New Roman" w:cs="Times New Roman"/>
                <w:color w:val="000000"/>
                <w:sz w:val="16"/>
                <w:szCs w:val="16"/>
                <w:lang w:eastAsia="nl-NL"/>
              </w:rPr>
            </w:pPr>
          </w:p>
        </w:tc>
        <w:tc>
          <w:tcPr>
            <w:tcW w:w="228" w:type="pct"/>
            <w:shd w:val="clear" w:color="auto" w:fill="FFFFFF" w:themeFill="background1"/>
            <w:noWrap/>
            <w:vAlign w:val="bottom"/>
            <w:hideMark/>
          </w:tcPr>
          <w:p w:rsidRPr="004D5040" w:rsidR="007A4509" w:rsidP="00F2243B" w:rsidRDefault="007A4509" w14:paraId="3922766E" w14:textId="77777777">
            <w:pPr>
              <w:spacing w:after="0" w:line="240" w:lineRule="auto"/>
              <w:rPr>
                <w:rFonts w:eastAsia="Times New Roman" w:cs="Times New Roman"/>
                <w:color w:val="000000"/>
                <w:sz w:val="16"/>
                <w:szCs w:val="16"/>
                <w:lang w:eastAsia="nl-NL"/>
              </w:rPr>
            </w:pPr>
          </w:p>
        </w:tc>
        <w:tc>
          <w:tcPr>
            <w:tcW w:w="292" w:type="pct"/>
            <w:shd w:val="clear" w:color="000000" w:fill="FFFFFF"/>
            <w:noWrap/>
            <w:vAlign w:val="bottom"/>
            <w:hideMark/>
          </w:tcPr>
          <w:p w:rsidRPr="004D5040" w:rsidR="007A4509" w:rsidP="00F2243B" w:rsidRDefault="007A4509" w14:paraId="7A262FE7" w14:textId="77777777">
            <w:pPr>
              <w:spacing w:after="0" w:line="240" w:lineRule="auto"/>
              <w:rPr>
                <w:rFonts w:eastAsia="Times New Roman" w:cs="Times New Roman"/>
                <w:color w:val="000000"/>
                <w:sz w:val="16"/>
                <w:szCs w:val="16"/>
                <w:lang w:eastAsia="nl-NL"/>
              </w:rPr>
            </w:pPr>
          </w:p>
        </w:tc>
      </w:tr>
      <w:tr w:rsidRPr="004D5040" w:rsidR="007A4509" w:rsidTr="00F2243B" w14:paraId="30BFE525" w14:textId="77777777">
        <w:trPr>
          <w:trHeight w:val="225"/>
        </w:trPr>
        <w:tc>
          <w:tcPr>
            <w:tcW w:w="195" w:type="pct"/>
            <w:shd w:val="clear" w:color="auto" w:fill="auto"/>
            <w:noWrap/>
            <w:hideMark/>
          </w:tcPr>
          <w:p w:rsidRPr="004D5040" w:rsidR="007A4509" w:rsidP="00F2243B" w:rsidRDefault="007A4509" w14:paraId="32B70FAB" w14:textId="77777777">
            <w:pPr>
              <w:spacing w:after="0" w:line="240" w:lineRule="auto"/>
              <w:rPr>
                <w:rFonts w:eastAsia="Times New Roman" w:cs="Times New Roman"/>
                <w:color w:val="000000"/>
                <w:sz w:val="16"/>
                <w:szCs w:val="16"/>
                <w:lang w:eastAsia="nl-NL"/>
              </w:rPr>
            </w:pPr>
            <w:r w:rsidRPr="004D5040">
              <w:rPr>
                <w:rFonts w:eastAsia="Times New Roman" w:cs="Times New Roman"/>
                <w:color w:val="000000"/>
                <w:sz w:val="16"/>
                <w:szCs w:val="16"/>
                <w:lang w:eastAsia="nl-NL"/>
              </w:rPr>
              <w:t>4.</w:t>
            </w:r>
          </w:p>
        </w:tc>
        <w:tc>
          <w:tcPr>
            <w:tcW w:w="2774" w:type="pct"/>
            <w:shd w:val="clear" w:color="000000" w:fill="FFFFFF"/>
            <w:noWrap/>
            <w:hideMark/>
          </w:tcPr>
          <w:p w:rsidRPr="004D5040" w:rsidR="007A4509" w:rsidP="00F2243B" w:rsidRDefault="007A4509" w14:paraId="33E0DBCD" w14:textId="77777777">
            <w:pPr>
              <w:spacing w:after="0" w:line="240" w:lineRule="auto"/>
              <w:rPr>
                <w:rFonts w:eastAsia="Times New Roman" w:cs="Times New Roman"/>
                <w:color w:val="000000"/>
                <w:sz w:val="16"/>
                <w:szCs w:val="16"/>
                <w:lang w:eastAsia="nl-NL"/>
              </w:rPr>
            </w:pPr>
            <w:r w:rsidRPr="004D5040">
              <w:rPr>
                <w:rFonts w:eastAsia="Times New Roman" w:cs="Times New Roman"/>
                <w:color w:val="000000"/>
                <w:sz w:val="16"/>
                <w:szCs w:val="16"/>
                <w:lang w:eastAsia="nl-NL"/>
              </w:rPr>
              <w:t>Goedkeuring ministers besluit tot vaststelling jaarrekening /</w:t>
            </w:r>
          </w:p>
          <w:p w:rsidRPr="004D5040" w:rsidR="007A4509" w:rsidP="00F2243B" w:rsidRDefault="007A4509" w14:paraId="545D28A7" w14:textId="77777777">
            <w:pPr>
              <w:spacing w:after="0" w:line="240" w:lineRule="auto"/>
              <w:rPr>
                <w:rFonts w:eastAsia="Times New Roman" w:cs="Times New Roman"/>
                <w:color w:val="000000"/>
                <w:sz w:val="16"/>
                <w:szCs w:val="16"/>
                <w:lang w:eastAsia="nl-NL"/>
              </w:rPr>
            </w:pPr>
            <w:r w:rsidRPr="004D5040">
              <w:rPr>
                <w:rFonts w:eastAsia="Times New Roman" w:cs="Times New Roman"/>
                <w:color w:val="000000"/>
                <w:sz w:val="16"/>
                <w:szCs w:val="16"/>
                <w:lang w:eastAsia="nl-NL"/>
              </w:rPr>
              <w:t>verantwoording</w:t>
            </w:r>
          </w:p>
        </w:tc>
        <w:tc>
          <w:tcPr>
            <w:tcW w:w="346" w:type="pct"/>
            <w:shd w:val="clear" w:color="000000" w:fill="FFFFFF"/>
            <w:noWrap/>
            <w:vAlign w:val="bottom"/>
            <w:hideMark/>
          </w:tcPr>
          <w:p w:rsidRPr="004D5040" w:rsidR="007A4509" w:rsidP="00F2243B" w:rsidRDefault="007A4509" w14:paraId="14ED7F10" w14:textId="77777777">
            <w:pPr>
              <w:spacing w:after="0" w:line="240" w:lineRule="auto"/>
              <w:rPr>
                <w:rFonts w:eastAsia="Times New Roman" w:cs="Times New Roman"/>
                <w:color w:val="000000"/>
                <w:sz w:val="16"/>
                <w:szCs w:val="16"/>
                <w:lang w:eastAsia="nl-NL"/>
              </w:rPr>
            </w:pPr>
          </w:p>
        </w:tc>
        <w:tc>
          <w:tcPr>
            <w:tcW w:w="125" w:type="pct"/>
            <w:shd w:val="clear" w:color="000000" w:fill="FFFFFF"/>
            <w:noWrap/>
            <w:vAlign w:val="bottom"/>
            <w:hideMark/>
          </w:tcPr>
          <w:p w:rsidRPr="004D5040" w:rsidR="007A4509" w:rsidP="00F2243B" w:rsidRDefault="007A4509" w14:paraId="76304DF8" w14:textId="77777777">
            <w:pPr>
              <w:spacing w:after="0" w:line="240" w:lineRule="auto"/>
              <w:rPr>
                <w:rFonts w:eastAsia="Times New Roman" w:cs="Times New Roman"/>
                <w:color w:val="000000"/>
                <w:sz w:val="16"/>
                <w:szCs w:val="16"/>
                <w:lang w:eastAsia="nl-NL"/>
              </w:rPr>
            </w:pPr>
          </w:p>
        </w:tc>
        <w:tc>
          <w:tcPr>
            <w:tcW w:w="132" w:type="pct"/>
            <w:shd w:val="clear" w:color="000000" w:fill="FFFFFF"/>
            <w:noWrap/>
            <w:vAlign w:val="bottom"/>
            <w:hideMark/>
          </w:tcPr>
          <w:p w:rsidRPr="004D5040" w:rsidR="007A4509" w:rsidP="00F2243B" w:rsidRDefault="007A4509" w14:paraId="362C1609" w14:textId="77777777">
            <w:pPr>
              <w:spacing w:after="0" w:line="240" w:lineRule="auto"/>
              <w:rPr>
                <w:rFonts w:eastAsia="Times New Roman" w:cs="Times New Roman"/>
                <w:color w:val="000000"/>
                <w:sz w:val="16"/>
                <w:szCs w:val="16"/>
                <w:lang w:eastAsia="nl-NL"/>
              </w:rPr>
            </w:pPr>
          </w:p>
        </w:tc>
        <w:tc>
          <w:tcPr>
            <w:tcW w:w="344" w:type="pct"/>
            <w:shd w:val="clear" w:color="000000" w:fill="FFFFFF"/>
            <w:noWrap/>
            <w:vAlign w:val="bottom"/>
            <w:hideMark/>
          </w:tcPr>
          <w:p w:rsidRPr="004D5040" w:rsidR="007A4509" w:rsidP="00F2243B" w:rsidRDefault="007A4509" w14:paraId="54562352" w14:textId="77777777">
            <w:pPr>
              <w:spacing w:after="0" w:line="240" w:lineRule="auto"/>
              <w:rPr>
                <w:rFonts w:eastAsia="Times New Roman" w:cs="Times New Roman"/>
                <w:color w:val="000000"/>
                <w:sz w:val="16"/>
                <w:szCs w:val="16"/>
                <w:lang w:eastAsia="nl-NL"/>
              </w:rPr>
            </w:pPr>
          </w:p>
        </w:tc>
        <w:tc>
          <w:tcPr>
            <w:tcW w:w="277" w:type="pct"/>
            <w:shd w:val="clear" w:color="000000" w:fill="FFFFFF"/>
            <w:noWrap/>
            <w:vAlign w:val="bottom"/>
            <w:hideMark/>
          </w:tcPr>
          <w:p w:rsidRPr="004D5040" w:rsidR="007A4509" w:rsidP="00F2243B" w:rsidRDefault="007A4509" w14:paraId="0795E8A5" w14:textId="77777777">
            <w:pPr>
              <w:spacing w:after="0" w:line="240" w:lineRule="auto"/>
              <w:rPr>
                <w:rFonts w:eastAsia="Times New Roman" w:cs="Times New Roman"/>
                <w:color w:val="000000"/>
                <w:sz w:val="16"/>
                <w:szCs w:val="16"/>
                <w:lang w:eastAsia="nl-NL"/>
              </w:rPr>
            </w:pPr>
          </w:p>
        </w:tc>
        <w:tc>
          <w:tcPr>
            <w:tcW w:w="287" w:type="pct"/>
            <w:shd w:val="clear" w:color="auto" w:fill="D9D9D9" w:themeFill="background1" w:themeFillShade="D9"/>
            <w:noWrap/>
            <w:vAlign w:val="bottom"/>
            <w:hideMark/>
          </w:tcPr>
          <w:p w:rsidRPr="004D5040" w:rsidR="007A4509" w:rsidP="00F2243B" w:rsidRDefault="007A4509" w14:paraId="1D0AABFB" w14:textId="77777777">
            <w:pPr>
              <w:spacing w:after="0" w:line="240" w:lineRule="auto"/>
              <w:rPr>
                <w:rFonts w:eastAsia="Times New Roman" w:cs="Times New Roman"/>
                <w:color w:val="000000"/>
                <w:sz w:val="16"/>
                <w:szCs w:val="16"/>
                <w:lang w:eastAsia="nl-NL"/>
              </w:rPr>
            </w:pPr>
          </w:p>
        </w:tc>
        <w:tc>
          <w:tcPr>
            <w:tcW w:w="228" w:type="pct"/>
            <w:shd w:val="clear" w:color="auto" w:fill="auto"/>
            <w:noWrap/>
            <w:vAlign w:val="bottom"/>
            <w:hideMark/>
          </w:tcPr>
          <w:p w:rsidRPr="004D5040" w:rsidR="007A4509" w:rsidP="00F2243B" w:rsidRDefault="007A4509" w14:paraId="3D746BD7" w14:textId="77777777">
            <w:pPr>
              <w:spacing w:after="0" w:line="240" w:lineRule="auto"/>
              <w:rPr>
                <w:rFonts w:eastAsia="Times New Roman" w:cs="Times New Roman"/>
                <w:color w:val="000000"/>
                <w:sz w:val="16"/>
                <w:szCs w:val="16"/>
                <w:lang w:eastAsia="nl-NL"/>
              </w:rPr>
            </w:pPr>
          </w:p>
        </w:tc>
        <w:tc>
          <w:tcPr>
            <w:tcW w:w="292" w:type="pct"/>
            <w:shd w:val="clear" w:color="auto" w:fill="FFFFFF" w:themeFill="background1"/>
            <w:noWrap/>
            <w:vAlign w:val="bottom"/>
            <w:hideMark/>
          </w:tcPr>
          <w:p w:rsidRPr="004D5040" w:rsidR="007A4509" w:rsidP="00F2243B" w:rsidRDefault="007A4509" w14:paraId="3659DEAA" w14:textId="77777777">
            <w:pPr>
              <w:spacing w:after="0" w:line="240" w:lineRule="auto"/>
              <w:rPr>
                <w:rFonts w:eastAsia="Times New Roman" w:cs="Times New Roman"/>
                <w:color w:val="000000"/>
                <w:sz w:val="16"/>
                <w:szCs w:val="16"/>
                <w:lang w:eastAsia="nl-NL"/>
              </w:rPr>
            </w:pPr>
          </w:p>
        </w:tc>
      </w:tr>
      <w:tr w:rsidRPr="004D5040" w:rsidR="007A4509" w:rsidTr="007A4509" w14:paraId="211CEC97" w14:textId="77777777">
        <w:trPr>
          <w:trHeight w:val="225"/>
        </w:trPr>
        <w:tc>
          <w:tcPr>
            <w:tcW w:w="195" w:type="pct"/>
            <w:shd w:val="clear" w:color="auto" w:fill="auto"/>
            <w:noWrap/>
          </w:tcPr>
          <w:p w:rsidRPr="004D5040" w:rsidR="007A4509" w:rsidP="00F2243B" w:rsidRDefault="007A4509" w14:paraId="4CC6778F" w14:textId="77777777">
            <w:pPr>
              <w:spacing w:after="0" w:line="240" w:lineRule="auto"/>
              <w:rPr>
                <w:rFonts w:eastAsia="Times New Roman" w:cs="Times New Roman"/>
                <w:color w:val="000000"/>
                <w:sz w:val="16"/>
                <w:szCs w:val="16"/>
                <w:lang w:eastAsia="nl-NL"/>
              </w:rPr>
            </w:pPr>
            <w:r w:rsidRPr="004D5040">
              <w:rPr>
                <w:rFonts w:eastAsia="Times New Roman" w:cs="Times New Roman"/>
                <w:color w:val="000000"/>
                <w:sz w:val="16"/>
                <w:szCs w:val="16"/>
                <w:lang w:eastAsia="nl-NL"/>
              </w:rPr>
              <w:t>5.</w:t>
            </w:r>
          </w:p>
        </w:tc>
        <w:tc>
          <w:tcPr>
            <w:tcW w:w="2774" w:type="pct"/>
            <w:shd w:val="clear" w:color="000000" w:fill="FFFFFF"/>
            <w:noWrap/>
          </w:tcPr>
          <w:p w:rsidRPr="004D5040" w:rsidR="007A4509" w:rsidP="00F2243B" w:rsidRDefault="007A4509" w14:paraId="74E58ED9" w14:textId="77777777">
            <w:pPr>
              <w:spacing w:after="0" w:line="240" w:lineRule="auto"/>
              <w:rPr>
                <w:rFonts w:eastAsia="Times New Roman" w:cs="Times New Roman"/>
                <w:color w:val="000000"/>
                <w:sz w:val="16"/>
                <w:szCs w:val="16"/>
                <w:lang w:eastAsia="nl-NL"/>
              </w:rPr>
            </w:pPr>
            <w:r w:rsidRPr="004D5040">
              <w:rPr>
                <w:rFonts w:eastAsia="Times New Roman" w:cs="Times New Roman"/>
                <w:color w:val="000000"/>
                <w:sz w:val="16"/>
                <w:szCs w:val="16"/>
                <w:lang w:eastAsia="nl-NL"/>
              </w:rPr>
              <w:t>Panelbijeenkomst</w:t>
            </w:r>
          </w:p>
        </w:tc>
        <w:tc>
          <w:tcPr>
            <w:tcW w:w="346" w:type="pct"/>
            <w:shd w:val="clear" w:color="000000" w:fill="FFFFFF"/>
            <w:noWrap/>
            <w:vAlign w:val="bottom"/>
          </w:tcPr>
          <w:p w:rsidRPr="004D5040" w:rsidR="007A4509" w:rsidP="00F2243B" w:rsidRDefault="007A4509" w14:paraId="25A61C3C" w14:textId="77777777">
            <w:pPr>
              <w:spacing w:after="0" w:line="240" w:lineRule="auto"/>
              <w:rPr>
                <w:rFonts w:eastAsia="Times New Roman" w:cs="Times New Roman"/>
                <w:color w:val="000000"/>
                <w:sz w:val="16"/>
                <w:szCs w:val="16"/>
                <w:lang w:eastAsia="nl-NL"/>
              </w:rPr>
            </w:pPr>
          </w:p>
        </w:tc>
        <w:tc>
          <w:tcPr>
            <w:tcW w:w="125" w:type="pct"/>
            <w:shd w:val="clear" w:color="000000" w:fill="FFFFFF"/>
            <w:noWrap/>
            <w:vAlign w:val="bottom"/>
          </w:tcPr>
          <w:p w:rsidRPr="004D5040" w:rsidR="007A4509" w:rsidP="00F2243B" w:rsidRDefault="007A4509" w14:paraId="7095F7F2" w14:textId="77777777">
            <w:pPr>
              <w:spacing w:after="0" w:line="240" w:lineRule="auto"/>
              <w:rPr>
                <w:rFonts w:eastAsia="Times New Roman" w:cs="Times New Roman"/>
                <w:color w:val="000000"/>
                <w:sz w:val="16"/>
                <w:szCs w:val="16"/>
                <w:lang w:eastAsia="nl-NL"/>
              </w:rPr>
            </w:pPr>
          </w:p>
        </w:tc>
        <w:tc>
          <w:tcPr>
            <w:tcW w:w="132" w:type="pct"/>
            <w:shd w:val="clear" w:color="000000" w:fill="FFFFFF"/>
            <w:noWrap/>
            <w:vAlign w:val="bottom"/>
          </w:tcPr>
          <w:p w:rsidRPr="004D5040" w:rsidR="007A4509" w:rsidP="00F2243B" w:rsidRDefault="007A4509" w14:paraId="4455EA10" w14:textId="77777777">
            <w:pPr>
              <w:spacing w:after="0" w:line="240" w:lineRule="auto"/>
              <w:rPr>
                <w:rFonts w:eastAsia="Times New Roman" w:cs="Times New Roman"/>
                <w:color w:val="000000"/>
                <w:sz w:val="16"/>
                <w:szCs w:val="16"/>
                <w:lang w:eastAsia="nl-NL"/>
              </w:rPr>
            </w:pPr>
          </w:p>
        </w:tc>
        <w:tc>
          <w:tcPr>
            <w:tcW w:w="344" w:type="pct"/>
            <w:shd w:val="clear" w:color="000000" w:fill="FFFFFF"/>
            <w:noWrap/>
            <w:vAlign w:val="bottom"/>
          </w:tcPr>
          <w:p w:rsidRPr="004D5040" w:rsidR="007A4509" w:rsidP="00F2243B" w:rsidRDefault="007A4509" w14:paraId="2F013810" w14:textId="77777777">
            <w:pPr>
              <w:spacing w:after="0" w:line="240" w:lineRule="auto"/>
              <w:rPr>
                <w:rFonts w:eastAsia="Times New Roman" w:cs="Times New Roman"/>
                <w:color w:val="000000"/>
                <w:sz w:val="16"/>
                <w:szCs w:val="16"/>
                <w:lang w:eastAsia="nl-NL"/>
              </w:rPr>
            </w:pPr>
          </w:p>
        </w:tc>
        <w:tc>
          <w:tcPr>
            <w:tcW w:w="277" w:type="pct"/>
            <w:shd w:val="clear" w:color="000000" w:fill="FFFFFF"/>
            <w:noWrap/>
            <w:vAlign w:val="bottom"/>
          </w:tcPr>
          <w:p w:rsidRPr="004D5040" w:rsidR="007A4509" w:rsidP="00F2243B" w:rsidRDefault="007A4509" w14:paraId="5CD085E4" w14:textId="77777777">
            <w:pPr>
              <w:spacing w:after="0" w:line="240" w:lineRule="auto"/>
              <w:rPr>
                <w:rFonts w:eastAsia="Times New Roman" w:cs="Times New Roman"/>
                <w:color w:val="000000"/>
                <w:sz w:val="16"/>
                <w:szCs w:val="16"/>
                <w:lang w:eastAsia="nl-NL"/>
              </w:rPr>
            </w:pPr>
          </w:p>
        </w:tc>
        <w:tc>
          <w:tcPr>
            <w:tcW w:w="287" w:type="pct"/>
            <w:shd w:val="clear" w:color="auto" w:fill="D9D9D9" w:themeFill="background1" w:themeFillShade="D9"/>
            <w:noWrap/>
            <w:vAlign w:val="bottom"/>
          </w:tcPr>
          <w:p w:rsidRPr="004D5040" w:rsidR="007A4509" w:rsidP="00F2243B" w:rsidRDefault="007A4509" w14:paraId="46AD71FD" w14:textId="77777777">
            <w:pPr>
              <w:spacing w:after="0" w:line="240" w:lineRule="auto"/>
              <w:rPr>
                <w:rFonts w:eastAsia="Times New Roman" w:cs="Times New Roman"/>
                <w:color w:val="000000"/>
                <w:sz w:val="16"/>
                <w:szCs w:val="16"/>
                <w:lang w:eastAsia="nl-NL"/>
              </w:rPr>
            </w:pPr>
          </w:p>
        </w:tc>
        <w:tc>
          <w:tcPr>
            <w:tcW w:w="228" w:type="pct"/>
            <w:shd w:val="clear" w:color="auto" w:fill="D9D9D9" w:themeFill="background1" w:themeFillShade="D9"/>
            <w:noWrap/>
            <w:vAlign w:val="bottom"/>
          </w:tcPr>
          <w:p w:rsidRPr="004D5040" w:rsidR="007A4509" w:rsidP="00F2243B" w:rsidRDefault="007A4509" w14:paraId="06FAE1E9" w14:textId="77777777">
            <w:pPr>
              <w:spacing w:after="0" w:line="240" w:lineRule="auto"/>
              <w:rPr>
                <w:rFonts w:eastAsia="Times New Roman" w:cs="Times New Roman"/>
                <w:color w:val="000000"/>
                <w:sz w:val="16"/>
                <w:szCs w:val="16"/>
                <w:lang w:eastAsia="nl-NL"/>
              </w:rPr>
            </w:pPr>
          </w:p>
        </w:tc>
        <w:tc>
          <w:tcPr>
            <w:tcW w:w="292" w:type="pct"/>
            <w:shd w:val="clear" w:color="auto" w:fill="FFFFFF" w:themeFill="background1"/>
            <w:noWrap/>
            <w:vAlign w:val="bottom"/>
          </w:tcPr>
          <w:p w:rsidRPr="004D5040" w:rsidR="007A4509" w:rsidP="00F2243B" w:rsidRDefault="007A4509" w14:paraId="61B969CE" w14:textId="77777777">
            <w:pPr>
              <w:spacing w:after="0" w:line="240" w:lineRule="auto"/>
              <w:rPr>
                <w:rFonts w:eastAsia="Times New Roman" w:cs="Times New Roman"/>
                <w:color w:val="000000"/>
                <w:sz w:val="16"/>
                <w:szCs w:val="16"/>
                <w:lang w:eastAsia="nl-NL"/>
              </w:rPr>
            </w:pPr>
          </w:p>
        </w:tc>
      </w:tr>
      <w:tr w:rsidRPr="004D5040" w:rsidR="007A4509" w:rsidTr="00F2243B" w14:paraId="55EF5ACD" w14:textId="77777777">
        <w:trPr>
          <w:trHeight w:val="240"/>
        </w:trPr>
        <w:tc>
          <w:tcPr>
            <w:tcW w:w="195" w:type="pct"/>
            <w:shd w:val="clear" w:color="auto" w:fill="auto"/>
            <w:noWrap/>
            <w:hideMark/>
          </w:tcPr>
          <w:p w:rsidRPr="004D5040" w:rsidR="007A4509" w:rsidP="00F2243B" w:rsidRDefault="007A4509" w14:paraId="6DAD0DC8" w14:textId="77777777">
            <w:pPr>
              <w:spacing w:after="0" w:line="240" w:lineRule="auto"/>
              <w:rPr>
                <w:rFonts w:eastAsia="Times New Roman" w:cs="Times New Roman"/>
                <w:color w:val="000000"/>
                <w:sz w:val="16"/>
                <w:szCs w:val="16"/>
                <w:lang w:eastAsia="nl-NL"/>
              </w:rPr>
            </w:pPr>
            <w:r w:rsidRPr="004D5040">
              <w:rPr>
                <w:rFonts w:eastAsia="Times New Roman" w:cs="Times New Roman"/>
                <w:color w:val="000000"/>
                <w:sz w:val="16"/>
                <w:szCs w:val="16"/>
                <w:lang w:eastAsia="nl-NL"/>
              </w:rPr>
              <w:t>6.</w:t>
            </w:r>
          </w:p>
        </w:tc>
        <w:tc>
          <w:tcPr>
            <w:tcW w:w="2774" w:type="pct"/>
            <w:shd w:val="clear" w:color="000000" w:fill="FFFFFF"/>
            <w:noWrap/>
            <w:hideMark/>
          </w:tcPr>
          <w:p w:rsidRPr="004D5040" w:rsidR="007A4509" w:rsidP="00F2243B" w:rsidRDefault="007A4509" w14:paraId="22F6A2F3" w14:textId="77777777">
            <w:pPr>
              <w:spacing w:after="0" w:line="240" w:lineRule="auto"/>
              <w:rPr>
                <w:rFonts w:eastAsia="Times New Roman" w:cs="Times New Roman"/>
                <w:color w:val="000000"/>
                <w:sz w:val="16"/>
                <w:szCs w:val="16"/>
                <w:lang w:eastAsia="nl-NL"/>
              </w:rPr>
            </w:pPr>
            <w:r w:rsidRPr="004D5040">
              <w:rPr>
                <w:rFonts w:eastAsia="Times New Roman" w:cs="Times New Roman"/>
                <w:color w:val="000000"/>
                <w:sz w:val="16"/>
                <w:szCs w:val="16"/>
                <w:lang w:eastAsia="nl-NL"/>
              </w:rPr>
              <w:t>Openbaarmaking</w:t>
            </w:r>
          </w:p>
        </w:tc>
        <w:tc>
          <w:tcPr>
            <w:tcW w:w="346" w:type="pct"/>
            <w:shd w:val="clear" w:color="000000" w:fill="FFFFFF"/>
            <w:noWrap/>
            <w:vAlign w:val="bottom"/>
            <w:hideMark/>
          </w:tcPr>
          <w:p w:rsidRPr="004D5040" w:rsidR="007A4509" w:rsidP="00F2243B" w:rsidRDefault="007A4509" w14:paraId="6AD61054" w14:textId="77777777">
            <w:pPr>
              <w:spacing w:after="0" w:line="240" w:lineRule="auto"/>
              <w:rPr>
                <w:rFonts w:eastAsia="Times New Roman" w:cs="Times New Roman"/>
                <w:color w:val="000000"/>
                <w:sz w:val="16"/>
                <w:szCs w:val="16"/>
                <w:lang w:eastAsia="nl-NL"/>
              </w:rPr>
            </w:pPr>
          </w:p>
        </w:tc>
        <w:tc>
          <w:tcPr>
            <w:tcW w:w="125" w:type="pct"/>
            <w:shd w:val="clear" w:color="000000" w:fill="FFFFFF"/>
            <w:noWrap/>
            <w:vAlign w:val="bottom"/>
            <w:hideMark/>
          </w:tcPr>
          <w:p w:rsidRPr="004D5040" w:rsidR="007A4509" w:rsidP="00F2243B" w:rsidRDefault="007A4509" w14:paraId="313D4E5E" w14:textId="77777777">
            <w:pPr>
              <w:spacing w:after="0" w:line="240" w:lineRule="auto"/>
              <w:rPr>
                <w:rFonts w:eastAsia="Times New Roman" w:cs="Times New Roman"/>
                <w:color w:val="000000"/>
                <w:sz w:val="16"/>
                <w:szCs w:val="16"/>
                <w:lang w:eastAsia="nl-NL"/>
              </w:rPr>
            </w:pPr>
          </w:p>
        </w:tc>
        <w:tc>
          <w:tcPr>
            <w:tcW w:w="132" w:type="pct"/>
            <w:shd w:val="clear" w:color="000000" w:fill="FFFFFF"/>
            <w:noWrap/>
            <w:vAlign w:val="bottom"/>
            <w:hideMark/>
          </w:tcPr>
          <w:p w:rsidRPr="004D5040" w:rsidR="007A4509" w:rsidP="00F2243B" w:rsidRDefault="007A4509" w14:paraId="17F43CB3" w14:textId="77777777">
            <w:pPr>
              <w:spacing w:after="0" w:line="240" w:lineRule="auto"/>
              <w:rPr>
                <w:rFonts w:eastAsia="Times New Roman" w:cs="Times New Roman"/>
                <w:color w:val="000000"/>
                <w:sz w:val="16"/>
                <w:szCs w:val="16"/>
                <w:lang w:eastAsia="nl-NL"/>
              </w:rPr>
            </w:pPr>
          </w:p>
        </w:tc>
        <w:tc>
          <w:tcPr>
            <w:tcW w:w="344" w:type="pct"/>
            <w:shd w:val="clear" w:color="000000" w:fill="FFFFFF"/>
            <w:noWrap/>
            <w:vAlign w:val="bottom"/>
            <w:hideMark/>
          </w:tcPr>
          <w:p w:rsidRPr="004D5040" w:rsidR="007A4509" w:rsidP="00F2243B" w:rsidRDefault="007A4509" w14:paraId="0FC95C9F" w14:textId="77777777">
            <w:pPr>
              <w:spacing w:after="0" w:line="240" w:lineRule="auto"/>
              <w:rPr>
                <w:rFonts w:eastAsia="Times New Roman" w:cs="Times New Roman"/>
                <w:color w:val="000000"/>
                <w:sz w:val="16"/>
                <w:szCs w:val="16"/>
                <w:lang w:eastAsia="nl-NL"/>
              </w:rPr>
            </w:pPr>
          </w:p>
        </w:tc>
        <w:tc>
          <w:tcPr>
            <w:tcW w:w="277" w:type="pct"/>
            <w:shd w:val="clear" w:color="000000" w:fill="FFFFFF"/>
            <w:noWrap/>
            <w:vAlign w:val="bottom"/>
            <w:hideMark/>
          </w:tcPr>
          <w:p w:rsidRPr="004D5040" w:rsidR="007A4509" w:rsidP="00F2243B" w:rsidRDefault="007A4509" w14:paraId="3AF2FF14" w14:textId="77777777">
            <w:pPr>
              <w:spacing w:after="0" w:line="240" w:lineRule="auto"/>
              <w:rPr>
                <w:rFonts w:eastAsia="Times New Roman" w:cs="Times New Roman"/>
                <w:color w:val="000000"/>
                <w:sz w:val="16"/>
                <w:szCs w:val="16"/>
                <w:lang w:eastAsia="nl-NL"/>
              </w:rPr>
            </w:pPr>
          </w:p>
        </w:tc>
        <w:tc>
          <w:tcPr>
            <w:tcW w:w="287" w:type="pct"/>
            <w:shd w:val="clear" w:color="000000" w:fill="FFFFFF"/>
            <w:noWrap/>
            <w:vAlign w:val="bottom"/>
            <w:hideMark/>
          </w:tcPr>
          <w:p w:rsidRPr="004D5040" w:rsidR="007A4509" w:rsidP="00F2243B" w:rsidRDefault="007A4509" w14:paraId="17306867" w14:textId="77777777">
            <w:pPr>
              <w:spacing w:after="0" w:line="240" w:lineRule="auto"/>
              <w:rPr>
                <w:rFonts w:eastAsia="Times New Roman" w:cs="Times New Roman"/>
                <w:color w:val="000000"/>
                <w:sz w:val="16"/>
                <w:szCs w:val="16"/>
                <w:lang w:eastAsia="nl-NL"/>
              </w:rPr>
            </w:pPr>
          </w:p>
        </w:tc>
        <w:tc>
          <w:tcPr>
            <w:tcW w:w="228" w:type="pct"/>
            <w:shd w:val="clear" w:color="000000" w:fill="FFFFFF"/>
            <w:noWrap/>
            <w:vAlign w:val="bottom"/>
            <w:hideMark/>
          </w:tcPr>
          <w:p w:rsidRPr="004D5040" w:rsidR="007A4509" w:rsidP="00F2243B" w:rsidRDefault="007A4509" w14:paraId="3721EB7E" w14:textId="77777777">
            <w:pPr>
              <w:spacing w:after="0" w:line="240" w:lineRule="auto"/>
              <w:rPr>
                <w:rFonts w:eastAsia="Times New Roman" w:cs="Times New Roman"/>
                <w:color w:val="000000"/>
                <w:sz w:val="16"/>
                <w:szCs w:val="16"/>
                <w:lang w:eastAsia="nl-NL"/>
              </w:rPr>
            </w:pPr>
          </w:p>
        </w:tc>
        <w:tc>
          <w:tcPr>
            <w:tcW w:w="292" w:type="pct"/>
            <w:shd w:val="clear" w:color="auto" w:fill="D9D9D9" w:themeFill="background1" w:themeFillShade="D9"/>
            <w:noWrap/>
            <w:vAlign w:val="bottom"/>
            <w:hideMark/>
          </w:tcPr>
          <w:p w:rsidRPr="004D5040" w:rsidR="007A4509" w:rsidP="00F2243B" w:rsidRDefault="007A4509" w14:paraId="2B5423D5" w14:textId="77777777">
            <w:pPr>
              <w:spacing w:after="0" w:line="240" w:lineRule="auto"/>
              <w:rPr>
                <w:rFonts w:eastAsia="Times New Roman" w:cs="Times New Roman"/>
                <w:color w:val="000000"/>
                <w:sz w:val="16"/>
                <w:szCs w:val="16"/>
                <w:lang w:eastAsia="nl-NL"/>
              </w:rPr>
            </w:pPr>
          </w:p>
        </w:tc>
      </w:tr>
    </w:tbl>
    <w:p w:rsidRPr="004D5040" w:rsidR="00F52606" w:rsidP="00F52606" w:rsidRDefault="00473348" w14:paraId="488315D4" w14:textId="37AC8BFF">
      <w:pPr>
        <w:spacing w:after="0" w:line="260" w:lineRule="exact"/>
        <w:rPr>
          <w:sz w:val="16"/>
          <w:szCs w:val="16"/>
        </w:rPr>
      </w:pPr>
      <w:r w:rsidRPr="004D5040">
        <w:rPr>
          <w:sz w:val="16"/>
          <w:szCs w:val="16"/>
        </w:rPr>
        <w:t>Tabel: t</w:t>
      </w:r>
      <w:r w:rsidRPr="004D5040" w:rsidR="00F52606">
        <w:rPr>
          <w:sz w:val="16"/>
          <w:szCs w:val="16"/>
        </w:rPr>
        <w:t>ijdschema verantwoordingscyclus</w:t>
      </w:r>
    </w:p>
    <w:p w:rsidRPr="004D5040" w:rsidR="00F52606" w:rsidP="009A7529" w:rsidRDefault="00F52606" w14:paraId="67E94AB8" w14:textId="77777777">
      <w:pPr>
        <w:spacing w:after="0" w:line="260" w:lineRule="exact"/>
        <w:rPr>
          <w:rFonts w:cs="Arial"/>
          <w:szCs w:val="18"/>
        </w:rPr>
      </w:pPr>
    </w:p>
    <w:p w:rsidRPr="004D5040" w:rsidR="00E93598" w:rsidP="009A7529" w:rsidRDefault="00E93598" w14:paraId="7BE4537A" w14:textId="77777777">
      <w:pPr>
        <w:spacing w:after="0" w:line="260" w:lineRule="exact"/>
        <w:rPr>
          <w:rFonts w:cs="Arial"/>
          <w:i/>
          <w:szCs w:val="18"/>
        </w:rPr>
      </w:pPr>
      <w:r w:rsidRPr="004D5040">
        <w:rPr>
          <w:rFonts w:cs="Arial"/>
          <w:i/>
          <w:szCs w:val="18"/>
        </w:rPr>
        <w:t>Voorjaarsoverleg</w:t>
      </w:r>
    </w:p>
    <w:p w:rsidRPr="004D5040" w:rsidR="00BA6261" w:rsidP="00164965" w:rsidRDefault="008B7EC6" w14:paraId="155E1223" w14:textId="398708C8">
      <w:pPr>
        <w:spacing w:after="0" w:line="260" w:lineRule="exact"/>
        <w:rPr>
          <w:rFonts w:cs="Arial"/>
          <w:szCs w:val="18"/>
        </w:rPr>
      </w:pPr>
      <w:r w:rsidRPr="004D5040">
        <w:rPr>
          <w:rFonts w:cs="Arial"/>
          <w:szCs w:val="18"/>
        </w:rPr>
        <w:t xml:space="preserve">De interne voorbereiding door </w:t>
      </w:r>
      <w:r w:rsidRPr="004D5040" w:rsidR="009416A2">
        <w:rPr>
          <w:rFonts w:cs="Arial"/>
          <w:szCs w:val="18"/>
        </w:rPr>
        <w:t>het zbo</w:t>
      </w:r>
      <w:r w:rsidRPr="004D5040">
        <w:rPr>
          <w:rFonts w:cs="Arial"/>
          <w:szCs w:val="18"/>
        </w:rPr>
        <w:t xml:space="preserve"> leidt tot een concept</w:t>
      </w:r>
      <w:r w:rsidRPr="004D5040" w:rsidR="0086466A">
        <w:rPr>
          <w:rFonts w:cs="Arial"/>
          <w:szCs w:val="18"/>
        </w:rPr>
        <w:t>verantwoording</w:t>
      </w:r>
      <w:r w:rsidRPr="004D5040">
        <w:rPr>
          <w:rFonts w:cs="Arial"/>
          <w:szCs w:val="18"/>
        </w:rPr>
        <w:t xml:space="preserve"> </w:t>
      </w:r>
      <w:r w:rsidRPr="004D5040" w:rsidR="007D6FD9">
        <w:rPr>
          <w:rFonts w:cs="Arial"/>
          <w:szCs w:val="18"/>
        </w:rPr>
        <w:t>c.q.</w:t>
      </w:r>
      <w:r w:rsidRPr="004D5040">
        <w:rPr>
          <w:rFonts w:cs="Arial"/>
          <w:szCs w:val="18"/>
        </w:rPr>
        <w:t xml:space="preserve"> </w:t>
      </w:r>
      <w:r w:rsidRPr="004D5040" w:rsidR="009416A2">
        <w:rPr>
          <w:rFonts w:cs="Arial"/>
          <w:szCs w:val="18"/>
        </w:rPr>
        <w:t>-</w:t>
      </w:r>
      <w:r w:rsidRPr="004D5040" w:rsidR="0086466A">
        <w:rPr>
          <w:rFonts w:cs="Arial"/>
          <w:szCs w:val="18"/>
        </w:rPr>
        <w:t>jaarrekening</w:t>
      </w:r>
      <w:r w:rsidRPr="004D5040">
        <w:rPr>
          <w:rFonts w:cs="Arial"/>
          <w:szCs w:val="18"/>
        </w:rPr>
        <w:t xml:space="preserve">. </w:t>
      </w:r>
      <w:r w:rsidRPr="004D5040" w:rsidR="00C735DF">
        <w:rPr>
          <w:rFonts w:cs="Arial"/>
          <w:szCs w:val="18"/>
        </w:rPr>
        <w:t>De concept</w:t>
      </w:r>
      <w:r w:rsidRPr="004D5040" w:rsidR="0086466A">
        <w:rPr>
          <w:rFonts w:cs="Arial"/>
          <w:szCs w:val="18"/>
        </w:rPr>
        <w:t>verantwoording</w:t>
      </w:r>
      <w:r w:rsidRPr="004D5040" w:rsidR="00C735DF">
        <w:rPr>
          <w:rFonts w:cs="Arial"/>
          <w:szCs w:val="18"/>
        </w:rPr>
        <w:t xml:space="preserve"> c.q. –</w:t>
      </w:r>
      <w:r w:rsidRPr="004D5040" w:rsidR="0086466A">
        <w:rPr>
          <w:rFonts w:cs="Arial"/>
          <w:szCs w:val="18"/>
        </w:rPr>
        <w:t>jaarrekening</w:t>
      </w:r>
      <w:r w:rsidRPr="004D5040" w:rsidR="00C735DF">
        <w:rPr>
          <w:rFonts w:cs="Arial"/>
          <w:szCs w:val="18"/>
        </w:rPr>
        <w:t xml:space="preserve"> wordt in januari/februari op werkvloerniveau besproken tussen het ministerie en DNB en de AFM. </w:t>
      </w:r>
      <w:r w:rsidRPr="004D5040" w:rsidR="0086466A">
        <w:rPr>
          <w:rFonts w:cs="Arial"/>
          <w:szCs w:val="18"/>
        </w:rPr>
        <w:t>Na deze voorbespreking wordt d</w:t>
      </w:r>
      <w:r w:rsidRPr="004D5040">
        <w:rPr>
          <w:rFonts w:cs="Arial"/>
          <w:szCs w:val="18"/>
        </w:rPr>
        <w:t xml:space="preserve">it concept besproken </w:t>
      </w:r>
      <w:r w:rsidRPr="004D5040" w:rsidR="009416A2">
        <w:rPr>
          <w:rFonts w:cs="Arial"/>
          <w:szCs w:val="18"/>
        </w:rPr>
        <w:t>in</w:t>
      </w:r>
      <w:r w:rsidRPr="004D5040">
        <w:rPr>
          <w:rFonts w:cs="Arial"/>
          <w:szCs w:val="18"/>
        </w:rPr>
        <w:t xml:space="preserve"> het zogeheten voorjaarsoverleg dat plaatsvindt </w:t>
      </w:r>
      <w:r w:rsidRPr="004D5040" w:rsidR="00877FAA">
        <w:rPr>
          <w:rFonts w:cs="Arial"/>
          <w:szCs w:val="18"/>
        </w:rPr>
        <w:t xml:space="preserve">nadat de raad van commissarissen van DNB dan wel de raad van toezicht van de AFM de </w:t>
      </w:r>
      <w:r w:rsidRPr="004D5040" w:rsidR="00C22F69">
        <w:rPr>
          <w:rFonts w:cs="Arial"/>
          <w:szCs w:val="18"/>
        </w:rPr>
        <w:t xml:space="preserve">conceptverantwoording </w:t>
      </w:r>
      <w:r w:rsidRPr="004D5040" w:rsidR="00877FAA">
        <w:rPr>
          <w:rFonts w:cs="Arial"/>
          <w:szCs w:val="18"/>
        </w:rPr>
        <w:t xml:space="preserve">resp. </w:t>
      </w:r>
      <w:r w:rsidRPr="004D5040" w:rsidR="009416A2">
        <w:rPr>
          <w:rFonts w:cs="Arial"/>
          <w:szCs w:val="18"/>
        </w:rPr>
        <w:t>-</w:t>
      </w:r>
      <w:r w:rsidRPr="004D5040" w:rsidR="00C22F69">
        <w:rPr>
          <w:rFonts w:cs="Arial"/>
          <w:szCs w:val="18"/>
        </w:rPr>
        <w:t xml:space="preserve">jaarrekening </w:t>
      </w:r>
      <w:r w:rsidRPr="004D5040" w:rsidR="00877FAA">
        <w:rPr>
          <w:rFonts w:cs="Arial"/>
          <w:szCs w:val="18"/>
        </w:rPr>
        <w:t>heeft kunnen beoordelen doch deze no</w:t>
      </w:r>
      <w:r w:rsidRPr="004D5040" w:rsidR="00770B5F">
        <w:rPr>
          <w:rFonts w:cs="Arial"/>
          <w:szCs w:val="18"/>
        </w:rPr>
        <w:t>g</w:t>
      </w:r>
      <w:r w:rsidRPr="004D5040" w:rsidR="00877FAA">
        <w:rPr>
          <w:rFonts w:cs="Arial"/>
          <w:szCs w:val="18"/>
        </w:rPr>
        <w:t xml:space="preserve"> niet </w:t>
      </w:r>
      <w:r w:rsidRPr="004D5040" w:rsidR="00C2461A">
        <w:rPr>
          <w:rFonts w:cs="Arial"/>
          <w:szCs w:val="18"/>
        </w:rPr>
        <w:t xml:space="preserve">formeel </w:t>
      </w:r>
      <w:r w:rsidRPr="004D5040" w:rsidR="000B5FA1">
        <w:rPr>
          <w:rFonts w:cs="Arial"/>
          <w:szCs w:val="18"/>
        </w:rPr>
        <w:t>heeft</w:t>
      </w:r>
      <w:r w:rsidRPr="004D5040" w:rsidR="00877FAA">
        <w:rPr>
          <w:rFonts w:cs="Arial"/>
          <w:szCs w:val="18"/>
        </w:rPr>
        <w:t xml:space="preserve"> goedgekeurd.</w:t>
      </w:r>
      <w:r w:rsidRPr="004D5040" w:rsidR="00573F28">
        <w:rPr>
          <w:rFonts w:cs="Arial"/>
          <w:szCs w:val="18"/>
        </w:rPr>
        <w:t xml:space="preserve"> Dit overleg vindt meestal eind februari of begin maart plaats.</w:t>
      </w:r>
      <w:r w:rsidRPr="004D5040" w:rsidR="00817B15">
        <w:rPr>
          <w:rFonts w:cs="Arial"/>
          <w:szCs w:val="18"/>
        </w:rPr>
        <w:t xml:space="preserve"> Tijdens het voorjaarsoverleg spreekt de raad van commissarissen </w:t>
      </w:r>
      <w:r w:rsidRPr="004D5040" w:rsidR="007D6FD9">
        <w:rPr>
          <w:rFonts w:cs="Arial"/>
          <w:szCs w:val="18"/>
        </w:rPr>
        <w:t>c.q.</w:t>
      </w:r>
      <w:r w:rsidRPr="004D5040" w:rsidR="00817B15">
        <w:rPr>
          <w:rFonts w:cs="Arial"/>
          <w:szCs w:val="18"/>
        </w:rPr>
        <w:t xml:space="preserve"> de raad van toezicht met de </w:t>
      </w:r>
      <w:r w:rsidRPr="004D5040" w:rsidR="009C47F8">
        <w:rPr>
          <w:rFonts w:cs="Arial"/>
          <w:szCs w:val="18"/>
        </w:rPr>
        <w:t>secretaris-generaal</w:t>
      </w:r>
      <w:r w:rsidRPr="004D5040" w:rsidR="00745D7D">
        <w:rPr>
          <w:rFonts w:cs="Arial"/>
          <w:szCs w:val="18"/>
        </w:rPr>
        <w:t xml:space="preserve"> en de directeur Financiële Markten</w:t>
      </w:r>
      <w:r w:rsidRPr="004D5040" w:rsidR="00BA74BD">
        <w:rPr>
          <w:rFonts w:cs="Arial"/>
          <w:szCs w:val="18"/>
        </w:rPr>
        <w:t xml:space="preserve"> van het </w:t>
      </w:r>
      <w:r w:rsidRPr="004D5040" w:rsidR="00817B15">
        <w:rPr>
          <w:rFonts w:cs="Arial"/>
          <w:szCs w:val="18"/>
        </w:rPr>
        <w:t xml:space="preserve">ministerie van Financiën </w:t>
      </w:r>
      <w:r w:rsidRPr="004D5040" w:rsidR="00BA74BD">
        <w:rPr>
          <w:rFonts w:cs="Arial"/>
          <w:szCs w:val="18"/>
        </w:rPr>
        <w:t xml:space="preserve">en </w:t>
      </w:r>
      <w:r w:rsidRPr="004D5040" w:rsidR="00745D7D">
        <w:rPr>
          <w:rFonts w:cs="Arial"/>
          <w:szCs w:val="18"/>
        </w:rPr>
        <w:t xml:space="preserve">optioneel </w:t>
      </w:r>
      <w:r w:rsidRPr="004D5040" w:rsidR="00BA74BD">
        <w:rPr>
          <w:rFonts w:cs="Arial"/>
          <w:szCs w:val="18"/>
        </w:rPr>
        <w:t>het ministerie van</w:t>
      </w:r>
      <w:r w:rsidRPr="004D5040" w:rsidR="00817B15">
        <w:rPr>
          <w:rFonts w:cs="Arial"/>
          <w:szCs w:val="18"/>
        </w:rPr>
        <w:t xml:space="preserve"> </w:t>
      </w:r>
      <w:r w:rsidRPr="004D5040" w:rsidR="007B0EF7">
        <w:rPr>
          <w:rFonts w:cs="Arial"/>
          <w:szCs w:val="18"/>
        </w:rPr>
        <w:t>Sociale Zaken en Werkgelegenheid</w:t>
      </w:r>
      <w:r w:rsidRPr="004D5040" w:rsidR="00C22F69">
        <w:rPr>
          <w:rFonts w:cs="Arial"/>
          <w:szCs w:val="18"/>
        </w:rPr>
        <w:t xml:space="preserve"> over de conceptjaarrekening </w:t>
      </w:r>
      <w:r w:rsidRPr="004D5040" w:rsidR="007D6FD9">
        <w:rPr>
          <w:rFonts w:cs="Arial"/>
          <w:szCs w:val="18"/>
        </w:rPr>
        <w:t>c.q.</w:t>
      </w:r>
      <w:r w:rsidRPr="004D5040" w:rsidR="009416A2">
        <w:rPr>
          <w:rFonts w:cs="Arial"/>
          <w:szCs w:val="18"/>
        </w:rPr>
        <w:t xml:space="preserve"> –verantwoording. M</w:t>
      </w:r>
      <w:r w:rsidRPr="004D5040" w:rsidR="00C22F69">
        <w:rPr>
          <w:rFonts w:cs="Arial"/>
          <w:szCs w:val="18"/>
        </w:rPr>
        <w:t>eer</w:t>
      </w:r>
      <w:r w:rsidRPr="004D5040" w:rsidR="007B0EF7">
        <w:rPr>
          <w:rFonts w:cs="Arial"/>
          <w:szCs w:val="18"/>
        </w:rPr>
        <w:t xml:space="preserve"> in het bijzonder</w:t>
      </w:r>
      <w:r w:rsidRPr="004D5040" w:rsidR="00795F52">
        <w:rPr>
          <w:rFonts w:cs="Arial"/>
          <w:szCs w:val="18"/>
        </w:rPr>
        <w:t xml:space="preserve"> wordt gesproken over</w:t>
      </w:r>
      <w:r w:rsidRPr="004D5040" w:rsidR="009416A2">
        <w:rPr>
          <w:rFonts w:cs="Arial"/>
          <w:szCs w:val="18"/>
        </w:rPr>
        <w:t xml:space="preserve"> het toezicht dat het intern toezichthoudend orgaan </w:t>
      </w:r>
      <w:r w:rsidRPr="004D5040" w:rsidR="00637268">
        <w:rPr>
          <w:rFonts w:cs="Arial"/>
          <w:szCs w:val="18"/>
        </w:rPr>
        <w:t>heeft uitgeoefend</w:t>
      </w:r>
      <w:r w:rsidRPr="004D5040" w:rsidR="007B0EF7">
        <w:rPr>
          <w:rFonts w:cs="Arial"/>
          <w:szCs w:val="18"/>
        </w:rPr>
        <w:t xml:space="preserve"> </w:t>
      </w:r>
      <w:r w:rsidRPr="004D5040" w:rsidR="00637268">
        <w:rPr>
          <w:rFonts w:cs="Arial"/>
          <w:szCs w:val="18"/>
        </w:rPr>
        <w:t>o</w:t>
      </w:r>
      <w:r w:rsidRPr="004D5040" w:rsidR="00795F52">
        <w:rPr>
          <w:rFonts w:cs="Arial"/>
          <w:szCs w:val="18"/>
        </w:rPr>
        <w:t>p</w:t>
      </w:r>
      <w:r w:rsidRPr="004D5040" w:rsidR="00637268">
        <w:rPr>
          <w:rFonts w:cs="Arial"/>
          <w:szCs w:val="18"/>
        </w:rPr>
        <w:t xml:space="preserve"> </w:t>
      </w:r>
      <w:r w:rsidRPr="004D5040" w:rsidR="007B0EF7">
        <w:rPr>
          <w:rFonts w:cs="Arial"/>
          <w:szCs w:val="18"/>
        </w:rPr>
        <w:t>het gevoe</w:t>
      </w:r>
      <w:r w:rsidRPr="004D5040" w:rsidR="00795F52">
        <w:rPr>
          <w:rFonts w:cs="Arial"/>
          <w:szCs w:val="18"/>
        </w:rPr>
        <w:t xml:space="preserve">rde </w:t>
      </w:r>
      <w:r w:rsidRPr="004D5040" w:rsidR="007B0EF7">
        <w:rPr>
          <w:rFonts w:cs="Arial"/>
          <w:szCs w:val="18"/>
        </w:rPr>
        <w:t>beleid</w:t>
      </w:r>
      <w:r w:rsidRPr="004D5040" w:rsidR="001F56DC">
        <w:rPr>
          <w:rStyle w:val="Voetnootmarkering"/>
          <w:rFonts w:cs="Arial"/>
          <w:szCs w:val="18"/>
        </w:rPr>
        <w:footnoteReference w:id="157"/>
      </w:r>
      <w:r w:rsidRPr="004D5040" w:rsidR="00C912CD">
        <w:rPr>
          <w:rFonts w:cs="Arial"/>
          <w:szCs w:val="18"/>
        </w:rPr>
        <w:t xml:space="preserve"> </w:t>
      </w:r>
      <w:r w:rsidRPr="004D5040" w:rsidR="00795F52">
        <w:rPr>
          <w:rFonts w:cs="Arial"/>
          <w:szCs w:val="18"/>
        </w:rPr>
        <w:t xml:space="preserve">in het betreffende boekjaar. Ook andere relevante zaken kunnen aan de orde komen </w:t>
      </w:r>
      <w:r w:rsidRPr="004D5040" w:rsidR="009416A2">
        <w:rPr>
          <w:rFonts w:cs="Arial"/>
          <w:szCs w:val="18"/>
        </w:rPr>
        <w:t>in dit</w:t>
      </w:r>
      <w:r w:rsidRPr="004D5040" w:rsidR="00795F52">
        <w:rPr>
          <w:rFonts w:cs="Arial"/>
          <w:szCs w:val="18"/>
        </w:rPr>
        <w:t xml:space="preserve"> voorjaarsoverleg, bijvoorbeeld </w:t>
      </w:r>
      <w:r w:rsidRPr="004D5040" w:rsidR="00770B5F">
        <w:rPr>
          <w:rFonts w:cs="Arial"/>
          <w:szCs w:val="18"/>
        </w:rPr>
        <w:t xml:space="preserve">de wijze waarop </w:t>
      </w:r>
      <w:r w:rsidRPr="004D5040" w:rsidR="007B0EF7">
        <w:rPr>
          <w:rFonts w:cs="Arial"/>
          <w:szCs w:val="18"/>
        </w:rPr>
        <w:t xml:space="preserve">gesignaleerde </w:t>
      </w:r>
      <w:r w:rsidRPr="004D5040" w:rsidR="00C912CD">
        <w:rPr>
          <w:rFonts w:cs="Arial"/>
          <w:szCs w:val="18"/>
        </w:rPr>
        <w:t>risico</w:t>
      </w:r>
      <w:r w:rsidRPr="004D5040" w:rsidR="00770B5F">
        <w:rPr>
          <w:rFonts w:cs="Arial"/>
          <w:szCs w:val="18"/>
        </w:rPr>
        <w:t>’</w:t>
      </w:r>
      <w:r w:rsidRPr="004D5040" w:rsidR="00C912CD">
        <w:rPr>
          <w:rFonts w:cs="Arial"/>
          <w:szCs w:val="18"/>
        </w:rPr>
        <w:t>s</w:t>
      </w:r>
      <w:r w:rsidRPr="004D5040" w:rsidR="00770B5F">
        <w:rPr>
          <w:rFonts w:cs="Arial"/>
          <w:szCs w:val="18"/>
        </w:rPr>
        <w:t xml:space="preserve"> </w:t>
      </w:r>
      <w:r w:rsidRPr="004D5040" w:rsidR="00F37D91">
        <w:rPr>
          <w:rFonts w:cs="Arial"/>
          <w:szCs w:val="18"/>
        </w:rPr>
        <w:t>zijn</w:t>
      </w:r>
      <w:r w:rsidRPr="004D5040" w:rsidR="00770B5F">
        <w:rPr>
          <w:rFonts w:cs="Arial"/>
          <w:szCs w:val="18"/>
        </w:rPr>
        <w:t xml:space="preserve"> gemitigeerd</w:t>
      </w:r>
      <w:r w:rsidRPr="004D5040" w:rsidR="00C912CD">
        <w:rPr>
          <w:rFonts w:cs="Arial"/>
          <w:szCs w:val="18"/>
        </w:rPr>
        <w:t>.</w:t>
      </w:r>
      <w:r w:rsidRPr="004D5040" w:rsidR="00762312">
        <w:rPr>
          <w:rFonts w:cs="Arial"/>
          <w:szCs w:val="18"/>
        </w:rPr>
        <w:t xml:space="preserve"> Leden van de directie </w:t>
      </w:r>
      <w:r w:rsidRPr="004D5040" w:rsidR="00AD7B52">
        <w:rPr>
          <w:rFonts w:cs="Arial"/>
          <w:szCs w:val="18"/>
        </w:rPr>
        <w:t>c.q.</w:t>
      </w:r>
      <w:r w:rsidRPr="004D5040" w:rsidR="00762312">
        <w:rPr>
          <w:rFonts w:cs="Arial"/>
          <w:szCs w:val="18"/>
        </w:rPr>
        <w:t xml:space="preserve"> het bestuur kunnen aan (een deel van) dit overleg deelnemen.</w:t>
      </w:r>
    </w:p>
    <w:p w:rsidRPr="004D5040" w:rsidR="00164965" w:rsidP="00164965" w:rsidRDefault="00164965" w14:paraId="1FF5164F" w14:textId="77777777">
      <w:pPr>
        <w:spacing w:after="0" w:line="260" w:lineRule="exact"/>
        <w:rPr>
          <w:rFonts w:cs="Arial"/>
          <w:szCs w:val="18"/>
        </w:rPr>
      </w:pPr>
    </w:p>
    <w:p w:rsidRPr="004D5040" w:rsidR="00327101" w:rsidP="009A7529" w:rsidRDefault="00327101" w14:paraId="007249BE" w14:textId="24CE31ED">
      <w:pPr>
        <w:spacing w:after="0" w:line="260" w:lineRule="exact"/>
        <w:rPr>
          <w:rFonts w:cs="Arial"/>
          <w:i/>
          <w:szCs w:val="18"/>
        </w:rPr>
      </w:pPr>
      <w:r w:rsidRPr="004D5040">
        <w:rPr>
          <w:rFonts w:cs="Arial"/>
          <w:i/>
          <w:szCs w:val="18"/>
        </w:rPr>
        <w:t>Goedkeuring intern toezichthoudend orgaan</w:t>
      </w:r>
    </w:p>
    <w:p w:rsidRPr="004D5040" w:rsidR="007C6680" w:rsidP="009A7529" w:rsidRDefault="004F3AA9" w14:paraId="3B83AB6E" w14:textId="21204245">
      <w:pPr>
        <w:spacing w:after="0" w:line="260" w:lineRule="exact"/>
        <w:rPr>
          <w:rFonts w:cs="Arial"/>
          <w:szCs w:val="18"/>
        </w:rPr>
      </w:pPr>
      <w:r w:rsidRPr="004D5040">
        <w:rPr>
          <w:rFonts w:cs="Arial"/>
          <w:szCs w:val="18"/>
        </w:rPr>
        <w:t xml:space="preserve">DNB en de </w:t>
      </w:r>
      <w:r w:rsidRPr="004D5040" w:rsidR="000C5054">
        <w:rPr>
          <w:rFonts w:cs="Arial"/>
          <w:szCs w:val="18"/>
        </w:rPr>
        <w:t xml:space="preserve">AFM dienen vóór 15 maart hun jaarrekening respectievelijk verantwoording </w:t>
      </w:r>
      <w:r w:rsidRPr="004D5040" w:rsidR="00560971">
        <w:rPr>
          <w:rFonts w:cs="Arial"/>
          <w:szCs w:val="18"/>
        </w:rPr>
        <w:t xml:space="preserve">in te dienen bij de </w:t>
      </w:r>
      <w:r w:rsidRPr="004D5040" w:rsidR="005755CD">
        <w:rPr>
          <w:rFonts w:cs="Arial"/>
          <w:szCs w:val="18"/>
        </w:rPr>
        <w:t xml:space="preserve">ministers </w:t>
      </w:r>
      <w:r w:rsidRPr="004D5040" w:rsidR="007D718A">
        <w:rPr>
          <w:rFonts w:cs="Arial"/>
          <w:szCs w:val="18"/>
        </w:rPr>
        <w:t>van Financiën en Sociale Zaken en Werkgelegenheid</w:t>
      </w:r>
      <w:r w:rsidRPr="004D5040" w:rsidR="000C5054">
        <w:rPr>
          <w:rFonts w:cs="Arial"/>
          <w:szCs w:val="18"/>
        </w:rPr>
        <w:t>.</w:t>
      </w:r>
      <w:r w:rsidRPr="004D5040" w:rsidR="000C5054">
        <w:rPr>
          <w:rStyle w:val="Voetnootmarkering"/>
          <w:rFonts w:cs="Arial"/>
          <w:szCs w:val="18"/>
        </w:rPr>
        <w:footnoteReference w:id="158"/>
      </w:r>
      <w:r w:rsidRPr="004D5040" w:rsidR="000C5054">
        <w:rPr>
          <w:rFonts w:cs="Arial"/>
          <w:szCs w:val="18"/>
        </w:rPr>
        <w:t xml:space="preserve"> </w:t>
      </w:r>
      <w:r w:rsidRPr="004D5040" w:rsidR="005F708C">
        <w:rPr>
          <w:rFonts w:cs="Arial"/>
          <w:szCs w:val="18"/>
        </w:rPr>
        <w:t xml:space="preserve">Het opmaken </w:t>
      </w:r>
      <w:r w:rsidRPr="004D5040" w:rsidR="002C6853">
        <w:rPr>
          <w:rFonts w:cs="Arial"/>
          <w:szCs w:val="18"/>
        </w:rPr>
        <w:t xml:space="preserve">en vaststellen </w:t>
      </w:r>
      <w:r w:rsidRPr="004D5040" w:rsidR="005F708C">
        <w:rPr>
          <w:rFonts w:cs="Arial"/>
          <w:szCs w:val="18"/>
        </w:rPr>
        <w:t>van dit document is een taak van de directie</w:t>
      </w:r>
      <w:r w:rsidRPr="004D5040" w:rsidR="0083200C">
        <w:rPr>
          <w:rFonts w:cs="Arial"/>
          <w:szCs w:val="18"/>
        </w:rPr>
        <w:t xml:space="preserve"> c.q. het bestuur</w:t>
      </w:r>
      <w:r w:rsidRPr="004D5040" w:rsidR="005F708C">
        <w:rPr>
          <w:rFonts w:cs="Arial"/>
          <w:szCs w:val="18"/>
        </w:rPr>
        <w:t>.</w:t>
      </w:r>
      <w:r w:rsidRPr="004D5040" w:rsidR="00B214D7">
        <w:rPr>
          <w:rFonts w:cs="Arial"/>
          <w:szCs w:val="18"/>
        </w:rPr>
        <w:t xml:space="preserve"> Voor de vaststelling is</w:t>
      </w:r>
      <w:r w:rsidRPr="004D5040" w:rsidR="005B4461">
        <w:rPr>
          <w:rFonts w:cs="Arial"/>
          <w:szCs w:val="18"/>
        </w:rPr>
        <w:t xml:space="preserve"> (voorafgaande)</w:t>
      </w:r>
      <w:r w:rsidRPr="004D5040" w:rsidR="00B214D7">
        <w:rPr>
          <w:rFonts w:cs="Arial"/>
          <w:szCs w:val="18"/>
        </w:rPr>
        <w:t xml:space="preserve"> goedkeuring van de raad van commissarissen </w:t>
      </w:r>
      <w:r w:rsidRPr="004D5040" w:rsidR="0083200C">
        <w:rPr>
          <w:rFonts w:cs="Arial"/>
          <w:szCs w:val="18"/>
        </w:rPr>
        <w:t xml:space="preserve">c.q. de raad van toezicht </w:t>
      </w:r>
      <w:r w:rsidRPr="004D5040" w:rsidR="00B214D7">
        <w:rPr>
          <w:rFonts w:cs="Arial"/>
          <w:szCs w:val="18"/>
        </w:rPr>
        <w:t>vereist.</w:t>
      </w:r>
      <w:r w:rsidRPr="004D5040" w:rsidR="009654A7">
        <w:rPr>
          <w:rStyle w:val="Voetnootmarkering"/>
          <w:rFonts w:cs="Arial"/>
          <w:szCs w:val="18"/>
        </w:rPr>
        <w:footnoteReference w:id="159"/>
      </w:r>
    </w:p>
    <w:p w:rsidRPr="004D5040" w:rsidR="00580AA1" w:rsidP="009A7529" w:rsidRDefault="00580AA1" w14:paraId="455477A6" w14:textId="77777777">
      <w:pPr>
        <w:spacing w:after="0" w:line="260" w:lineRule="exact"/>
        <w:rPr>
          <w:rFonts w:cs="Arial"/>
          <w:szCs w:val="18"/>
        </w:rPr>
      </w:pPr>
    </w:p>
    <w:p w:rsidRPr="004D5040" w:rsidR="008F4818" w:rsidP="003A007D" w:rsidRDefault="008F4818" w14:paraId="547EF4B1" w14:textId="77777777">
      <w:pPr>
        <w:spacing w:after="0" w:line="260" w:lineRule="exact"/>
        <w:rPr>
          <w:rFonts w:cs="Arial"/>
          <w:i/>
          <w:szCs w:val="18"/>
        </w:rPr>
      </w:pPr>
      <w:r w:rsidRPr="004D5040">
        <w:rPr>
          <w:rFonts w:cs="Arial"/>
          <w:i/>
          <w:szCs w:val="18"/>
        </w:rPr>
        <w:t>Externe accountant</w:t>
      </w:r>
    </w:p>
    <w:p w:rsidRPr="004D5040" w:rsidR="0023522D" w:rsidP="003A007D" w:rsidRDefault="003A007D" w14:paraId="257E1EE4" w14:textId="4FD040F6">
      <w:pPr>
        <w:spacing w:after="0" w:line="260" w:lineRule="exact"/>
        <w:rPr>
          <w:szCs w:val="18"/>
        </w:rPr>
      </w:pPr>
      <w:r w:rsidRPr="004D5040">
        <w:rPr>
          <w:rFonts w:cs="Arial"/>
          <w:szCs w:val="18"/>
        </w:rPr>
        <w:t xml:space="preserve">Ten aanzien van de verantwoording van DNB dient een door </w:t>
      </w:r>
      <w:r w:rsidRPr="004D5040" w:rsidR="0083200C">
        <w:rPr>
          <w:rFonts w:cs="Arial"/>
          <w:szCs w:val="18"/>
        </w:rPr>
        <w:t xml:space="preserve">de aandeelhouders van </w:t>
      </w:r>
      <w:r w:rsidRPr="004D5040">
        <w:rPr>
          <w:rFonts w:cs="Arial"/>
          <w:szCs w:val="18"/>
        </w:rPr>
        <w:t>DNB aangewezen accountant een verklaring</w:t>
      </w:r>
      <w:r w:rsidRPr="004D5040" w:rsidR="004F3AA9">
        <w:rPr>
          <w:rFonts w:cs="Arial"/>
          <w:szCs w:val="18"/>
        </w:rPr>
        <w:t xml:space="preserve"> omtrent de getrouwheid af te </w:t>
      </w:r>
      <w:r w:rsidRPr="004D5040">
        <w:rPr>
          <w:rFonts w:cs="Arial"/>
          <w:szCs w:val="18"/>
        </w:rPr>
        <w:t>geven waarin ook de rechtmatige inning en besteding van de middelen door DNB word</w:t>
      </w:r>
      <w:r w:rsidRPr="004D5040" w:rsidR="004F3AA9">
        <w:rPr>
          <w:rFonts w:cs="Arial"/>
          <w:szCs w:val="18"/>
        </w:rPr>
        <w:t xml:space="preserve">en betrokken. </w:t>
      </w:r>
      <w:r w:rsidRPr="004D5040" w:rsidR="00FB252F">
        <w:rPr>
          <w:rFonts w:cs="Arial"/>
          <w:szCs w:val="18"/>
        </w:rPr>
        <w:t>Dit</w:t>
      </w:r>
      <w:r w:rsidRPr="004D5040">
        <w:rPr>
          <w:rFonts w:cs="Arial"/>
          <w:szCs w:val="18"/>
        </w:rPr>
        <w:t xml:space="preserve"> geld</w:t>
      </w:r>
      <w:r w:rsidRPr="004D5040" w:rsidR="00FB252F">
        <w:rPr>
          <w:rFonts w:cs="Arial"/>
          <w:szCs w:val="18"/>
        </w:rPr>
        <w:t>t</w:t>
      </w:r>
      <w:r w:rsidRPr="004D5040">
        <w:rPr>
          <w:rFonts w:cs="Arial"/>
          <w:szCs w:val="18"/>
        </w:rPr>
        <w:t xml:space="preserve"> ook ten aanzien van de AFM maar </w:t>
      </w:r>
      <w:r w:rsidRPr="004D5040" w:rsidR="004F3AA9">
        <w:rPr>
          <w:rFonts w:cs="Arial"/>
          <w:szCs w:val="18"/>
        </w:rPr>
        <w:t>hierbij</w:t>
      </w:r>
      <w:r w:rsidRPr="004D5040">
        <w:rPr>
          <w:rFonts w:cs="Arial"/>
          <w:szCs w:val="18"/>
        </w:rPr>
        <w:t xml:space="preserve"> is rekening gehouden met het feit dat de AFM toezicht houdt op accountantsorganisaties. De AFM dient </w:t>
      </w:r>
      <w:r w:rsidRPr="004D5040" w:rsidR="007A0056">
        <w:rPr>
          <w:rFonts w:cs="Arial"/>
          <w:szCs w:val="18"/>
        </w:rPr>
        <w:t>ter voorkoming van belangenverstrengeling</w:t>
      </w:r>
      <w:r w:rsidRPr="004D5040" w:rsidR="000929DA">
        <w:rPr>
          <w:rStyle w:val="Voetnootmarkering"/>
          <w:rFonts w:cs="Arial"/>
          <w:szCs w:val="18"/>
        </w:rPr>
        <w:footnoteReference w:id="160"/>
      </w:r>
      <w:r w:rsidRPr="004D5040" w:rsidR="007A0056">
        <w:rPr>
          <w:rFonts w:cs="Arial"/>
          <w:szCs w:val="18"/>
        </w:rPr>
        <w:t xml:space="preserve"> </w:t>
      </w:r>
      <w:r w:rsidRPr="004D5040">
        <w:rPr>
          <w:rFonts w:cs="Arial"/>
          <w:szCs w:val="18"/>
        </w:rPr>
        <w:t>een registeraccountant of Accountant-</w:t>
      </w:r>
      <w:r w:rsidRPr="004D5040" w:rsidR="0086466A">
        <w:rPr>
          <w:rFonts w:cs="Arial"/>
          <w:szCs w:val="18"/>
        </w:rPr>
        <w:t>A</w:t>
      </w:r>
      <w:r w:rsidRPr="004D5040">
        <w:rPr>
          <w:rFonts w:cs="Arial"/>
          <w:szCs w:val="18"/>
        </w:rPr>
        <w:t xml:space="preserve">dministratieconsulent </w:t>
      </w:r>
      <w:r w:rsidRPr="004D5040" w:rsidR="007A0056">
        <w:rPr>
          <w:rFonts w:cs="Arial"/>
          <w:szCs w:val="18"/>
        </w:rPr>
        <w:t xml:space="preserve">aan te wijzen </w:t>
      </w:r>
      <w:r w:rsidRPr="004D5040">
        <w:rPr>
          <w:rFonts w:cs="Arial"/>
          <w:szCs w:val="18"/>
        </w:rPr>
        <w:t>ten aanzien van wie in het accountantsregister de aantekening is opgenomen dat zijn opleiding voldoet aan de eindtermen voor het uit</w:t>
      </w:r>
      <w:r w:rsidRPr="004D5040" w:rsidR="004F3AA9">
        <w:rPr>
          <w:rFonts w:cs="Arial"/>
          <w:szCs w:val="18"/>
        </w:rPr>
        <w:t>voeren van wettelijke controles</w:t>
      </w:r>
      <w:r w:rsidRPr="004D5040">
        <w:rPr>
          <w:rStyle w:val="Voetnootmarkering"/>
          <w:rFonts w:cs="Arial"/>
          <w:szCs w:val="18"/>
        </w:rPr>
        <w:footnoteReference w:id="161"/>
      </w:r>
      <w:r w:rsidRPr="004D5040" w:rsidR="004F3AA9">
        <w:rPr>
          <w:rFonts w:cs="Arial"/>
          <w:szCs w:val="18"/>
        </w:rPr>
        <w:t>,</w:t>
      </w:r>
      <w:r w:rsidRPr="004D5040">
        <w:rPr>
          <w:rFonts w:cs="Arial"/>
          <w:szCs w:val="18"/>
        </w:rPr>
        <w:t xml:space="preserve"> die niet werkzaam is bij of verbonden is aan een accountantsorganisatie.</w:t>
      </w:r>
      <w:r w:rsidRPr="004D5040" w:rsidR="00932D33">
        <w:rPr>
          <w:rStyle w:val="Voetnootmarkering"/>
          <w:rFonts w:cs="Arial"/>
          <w:szCs w:val="18"/>
        </w:rPr>
        <w:footnoteReference w:id="162"/>
      </w:r>
      <w:r w:rsidRPr="004D5040">
        <w:rPr>
          <w:rFonts w:cs="Arial"/>
          <w:szCs w:val="18"/>
        </w:rPr>
        <w:t xml:space="preserve"> Deze registeraccountant of Accountant-</w:t>
      </w:r>
      <w:r w:rsidRPr="004D5040" w:rsidR="0086466A">
        <w:rPr>
          <w:rFonts w:cs="Arial"/>
          <w:szCs w:val="18"/>
        </w:rPr>
        <w:t>A</w:t>
      </w:r>
      <w:r w:rsidRPr="004D5040">
        <w:rPr>
          <w:rFonts w:cs="Arial"/>
          <w:szCs w:val="18"/>
        </w:rPr>
        <w:t>dministratieconsulent geeft een verklaring omtrent de getrouwheid af waarin ook de rechtmatige inning en besteding van de middelen door de AFM worden betrokken</w:t>
      </w:r>
      <w:r w:rsidRPr="004D5040" w:rsidR="002825E2">
        <w:rPr>
          <w:rFonts w:cs="Arial"/>
          <w:szCs w:val="18"/>
        </w:rPr>
        <w:t xml:space="preserve">. </w:t>
      </w:r>
      <w:r w:rsidRPr="004D5040" w:rsidR="0023522D">
        <w:rPr>
          <w:szCs w:val="18"/>
        </w:rPr>
        <w:t xml:space="preserve">In verband met het voorgaande is de Auditdienst Rijk (ADR) aangewezen als de externe </w:t>
      </w:r>
      <w:r w:rsidRPr="004D5040" w:rsidR="008B62FB">
        <w:rPr>
          <w:szCs w:val="18"/>
        </w:rPr>
        <w:t>accountant</w:t>
      </w:r>
      <w:r w:rsidRPr="004D5040" w:rsidR="0023522D">
        <w:rPr>
          <w:szCs w:val="18"/>
        </w:rPr>
        <w:t xml:space="preserve"> van de AFM.</w:t>
      </w:r>
      <w:r w:rsidRPr="004D5040" w:rsidR="00A2159D">
        <w:rPr>
          <w:szCs w:val="18"/>
        </w:rPr>
        <w:t xml:space="preserve"> </w:t>
      </w:r>
    </w:p>
    <w:p w:rsidRPr="004D5040" w:rsidR="0023522D" w:rsidP="003A007D" w:rsidRDefault="0023522D" w14:paraId="7273DC94" w14:textId="77777777">
      <w:pPr>
        <w:spacing w:after="0" w:line="260" w:lineRule="exact"/>
        <w:rPr>
          <w:szCs w:val="18"/>
        </w:rPr>
      </w:pPr>
    </w:p>
    <w:p w:rsidRPr="004D5040" w:rsidR="00C8709A" w:rsidP="003A007D" w:rsidRDefault="00471022" w14:paraId="61E20C1B" w14:textId="6BF5F696">
      <w:pPr>
        <w:spacing w:after="0" w:line="260" w:lineRule="exact"/>
        <w:rPr>
          <w:rFonts w:cs="Arial"/>
          <w:szCs w:val="18"/>
        </w:rPr>
      </w:pPr>
      <w:r w:rsidRPr="004D5040">
        <w:rPr>
          <w:rFonts w:cs="Arial"/>
          <w:szCs w:val="18"/>
        </w:rPr>
        <w:t>H</w:t>
      </w:r>
      <w:r w:rsidRPr="004D5040" w:rsidR="00C8709A">
        <w:rPr>
          <w:rFonts w:cs="Arial"/>
          <w:szCs w:val="18"/>
        </w:rPr>
        <w:t xml:space="preserve">et </w:t>
      </w:r>
      <w:r w:rsidRPr="004D5040" w:rsidR="00C8709A">
        <w:rPr>
          <w:rFonts w:cs="Arial"/>
          <w:i/>
          <w:szCs w:val="18"/>
        </w:rPr>
        <w:t xml:space="preserve">Controleprotocol </w:t>
      </w:r>
      <w:r w:rsidRPr="004D5040" w:rsidR="000E1DCB">
        <w:rPr>
          <w:rFonts w:cs="Arial"/>
          <w:i/>
          <w:szCs w:val="18"/>
        </w:rPr>
        <w:t>financiële verantwoording Autoriteit Financiële Markten en De Nederlandsc</w:t>
      </w:r>
      <w:r w:rsidRPr="004D5040" w:rsidR="000C5377">
        <w:rPr>
          <w:rFonts w:cs="Arial"/>
          <w:i/>
          <w:szCs w:val="18"/>
        </w:rPr>
        <w:t>h</w:t>
      </w:r>
      <w:r w:rsidRPr="004D5040" w:rsidR="000E1DCB">
        <w:rPr>
          <w:rFonts w:cs="Arial"/>
          <w:i/>
          <w:szCs w:val="18"/>
        </w:rPr>
        <w:t>e Bank</w:t>
      </w:r>
      <w:r w:rsidRPr="004D5040" w:rsidR="007B2E9F">
        <w:rPr>
          <w:rFonts w:cs="Arial"/>
          <w:i/>
          <w:szCs w:val="18"/>
        </w:rPr>
        <w:t xml:space="preserve"> </w:t>
      </w:r>
      <w:r w:rsidRPr="004D5040" w:rsidR="004F3AA9">
        <w:rPr>
          <w:rFonts w:cs="Arial"/>
          <w:szCs w:val="18"/>
        </w:rPr>
        <w:t xml:space="preserve">(hierna: controleprotocol) </w:t>
      </w:r>
      <w:r w:rsidRPr="004D5040" w:rsidR="00150F12">
        <w:rPr>
          <w:rFonts w:cs="Arial"/>
          <w:szCs w:val="18"/>
        </w:rPr>
        <w:t>gaat nader in op (de achtergrond) van de werkzaamheden van de externe accountant</w:t>
      </w:r>
      <w:r w:rsidRPr="004D5040" w:rsidR="000C5377">
        <w:rPr>
          <w:rFonts w:cs="Arial"/>
          <w:szCs w:val="18"/>
        </w:rPr>
        <w:t xml:space="preserve"> van </w:t>
      </w:r>
      <w:r w:rsidRPr="004D5040" w:rsidR="004F3AA9">
        <w:rPr>
          <w:rFonts w:cs="Arial"/>
          <w:szCs w:val="18"/>
        </w:rPr>
        <w:t xml:space="preserve">DNB en </w:t>
      </w:r>
      <w:r w:rsidRPr="004D5040" w:rsidR="000C5377">
        <w:rPr>
          <w:rFonts w:cs="Arial"/>
          <w:szCs w:val="18"/>
        </w:rPr>
        <w:t>de AFM</w:t>
      </w:r>
      <w:r w:rsidRPr="004D5040" w:rsidR="00150F12">
        <w:rPr>
          <w:rFonts w:cs="Arial"/>
          <w:szCs w:val="18"/>
        </w:rPr>
        <w:t>.</w:t>
      </w:r>
      <w:r w:rsidRPr="004D5040" w:rsidR="00B0750B">
        <w:rPr>
          <w:rFonts w:cs="Arial"/>
          <w:szCs w:val="18"/>
        </w:rPr>
        <w:t xml:space="preserve"> Dit protocol is opgesteld in lijn met de </w:t>
      </w:r>
      <w:r w:rsidRPr="004D5040" w:rsidR="00B0750B">
        <w:rPr>
          <w:rFonts w:cs="Arial"/>
          <w:i/>
          <w:szCs w:val="18"/>
        </w:rPr>
        <w:t>Handreiking Controleprotocollen</w:t>
      </w:r>
      <w:r w:rsidRPr="004D5040" w:rsidR="00B0750B">
        <w:rPr>
          <w:rFonts w:cs="Arial"/>
          <w:szCs w:val="18"/>
        </w:rPr>
        <w:t xml:space="preserve"> van de </w:t>
      </w:r>
      <w:r w:rsidRPr="004D5040" w:rsidR="00E40DC5">
        <w:rPr>
          <w:rFonts w:cs="Arial"/>
          <w:szCs w:val="18"/>
        </w:rPr>
        <w:t xml:space="preserve">Koninklijke </w:t>
      </w:r>
      <w:r w:rsidRPr="004D5040" w:rsidR="00B0750B">
        <w:rPr>
          <w:rFonts w:cs="Arial"/>
          <w:szCs w:val="18"/>
        </w:rPr>
        <w:t xml:space="preserve">Nederlandse Beroepsorganisatie van Accountants </w:t>
      </w:r>
      <w:r w:rsidRPr="004D5040" w:rsidR="005936D1">
        <w:rPr>
          <w:rFonts w:cs="Arial"/>
          <w:szCs w:val="18"/>
        </w:rPr>
        <w:t>(NBA)</w:t>
      </w:r>
      <w:r w:rsidRPr="004D5040" w:rsidR="00E40DC5">
        <w:rPr>
          <w:rFonts w:cs="Arial"/>
          <w:szCs w:val="18"/>
        </w:rPr>
        <w:t>.</w:t>
      </w:r>
    </w:p>
    <w:p w:rsidRPr="004D5040" w:rsidR="00FD0A63" w:rsidP="009A7529" w:rsidRDefault="00FD0A63" w14:paraId="37F748D7" w14:textId="77777777">
      <w:pPr>
        <w:spacing w:after="0" w:line="260" w:lineRule="exact"/>
        <w:rPr>
          <w:rFonts w:cs="Arial"/>
          <w:szCs w:val="18"/>
        </w:rPr>
      </w:pPr>
    </w:p>
    <w:p w:rsidRPr="004D5040" w:rsidR="00CB78F0" w:rsidP="00EB6CA6" w:rsidRDefault="00CB78F0" w14:paraId="24B24290" w14:textId="77777777">
      <w:pPr>
        <w:spacing w:after="0" w:line="260" w:lineRule="exact"/>
        <w:rPr>
          <w:rFonts w:cs="Arial"/>
          <w:i/>
          <w:szCs w:val="18"/>
        </w:rPr>
      </w:pPr>
      <w:r w:rsidRPr="004D5040">
        <w:rPr>
          <w:rFonts w:cs="Arial"/>
          <w:i/>
          <w:szCs w:val="18"/>
        </w:rPr>
        <w:t>Goedkeuring ministers</w:t>
      </w:r>
    </w:p>
    <w:p w:rsidRPr="004D5040" w:rsidR="00F07C43" w:rsidP="00EB6CA6" w:rsidRDefault="00817C20" w14:paraId="65B05BB6" w14:textId="0E7F715E">
      <w:pPr>
        <w:spacing w:after="0" w:line="260" w:lineRule="exact"/>
        <w:rPr>
          <w:rFonts w:cs="Arial"/>
          <w:szCs w:val="18"/>
        </w:rPr>
      </w:pPr>
      <w:r w:rsidRPr="004D5040">
        <w:rPr>
          <w:rFonts w:cs="Arial"/>
          <w:szCs w:val="18"/>
        </w:rPr>
        <w:t xml:space="preserve">Nadat de jaarrekening </w:t>
      </w:r>
      <w:r w:rsidRPr="004D5040" w:rsidR="0023522D">
        <w:rPr>
          <w:rFonts w:cs="Arial"/>
          <w:szCs w:val="18"/>
        </w:rPr>
        <w:t>c.q.</w:t>
      </w:r>
      <w:r w:rsidRPr="004D5040">
        <w:rPr>
          <w:rFonts w:cs="Arial"/>
          <w:szCs w:val="18"/>
        </w:rPr>
        <w:t xml:space="preserve"> verantwoording is goedgekeurd door de raad van toezicht </w:t>
      </w:r>
      <w:r w:rsidRPr="004D5040" w:rsidR="0023522D">
        <w:rPr>
          <w:rFonts w:cs="Arial"/>
          <w:szCs w:val="18"/>
        </w:rPr>
        <w:t>c.q.</w:t>
      </w:r>
      <w:r w:rsidRPr="004D5040">
        <w:rPr>
          <w:rFonts w:cs="Arial"/>
          <w:szCs w:val="18"/>
        </w:rPr>
        <w:t xml:space="preserve"> raad van commissarissen, </w:t>
      </w:r>
      <w:r w:rsidRPr="004D5040" w:rsidR="004E5140">
        <w:rPr>
          <w:rFonts w:cs="Arial"/>
          <w:szCs w:val="18"/>
        </w:rPr>
        <w:t>dient</w:t>
      </w:r>
      <w:r w:rsidRPr="004D5040" w:rsidR="00673CF8">
        <w:rPr>
          <w:rFonts w:cs="Arial"/>
          <w:szCs w:val="18"/>
        </w:rPr>
        <w:t xml:space="preserve"> het zbo </w:t>
      </w:r>
      <w:r w:rsidRPr="004D5040" w:rsidR="00560971">
        <w:rPr>
          <w:rFonts w:cs="Arial"/>
          <w:szCs w:val="18"/>
        </w:rPr>
        <w:t xml:space="preserve">deze naar de </w:t>
      </w:r>
      <w:r w:rsidRPr="004D5040" w:rsidR="005755CD">
        <w:rPr>
          <w:rFonts w:cs="Arial"/>
          <w:szCs w:val="18"/>
        </w:rPr>
        <w:t xml:space="preserve">ministers </w:t>
      </w:r>
      <w:r w:rsidRPr="004D5040" w:rsidR="008F163E">
        <w:rPr>
          <w:rFonts w:cs="Arial"/>
          <w:szCs w:val="18"/>
        </w:rPr>
        <w:t>van Financiën en Sociale Zaken en Werkgelegenheid</w:t>
      </w:r>
      <w:r w:rsidRPr="004D5040" w:rsidR="004E5140">
        <w:rPr>
          <w:rFonts w:cs="Arial"/>
          <w:szCs w:val="18"/>
        </w:rPr>
        <w:t xml:space="preserve"> te zenden</w:t>
      </w:r>
      <w:r w:rsidRPr="004D5040" w:rsidR="008F163E">
        <w:rPr>
          <w:rFonts w:cs="Arial"/>
          <w:szCs w:val="18"/>
        </w:rPr>
        <w:t>.</w:t>
      </w:r>
      <w:r w:rsidRPr="004D5040" w:rsidR="00A36B88">
        <w:rPr>
          <w:rStyle w:val="Voetnootmarkering"/>
          <w:rFonts w:cs="Arial"/>
          <w:szCs w:val="18"/>
        </w:rPr>
        <w:footnoteReference w:id="163"/>
      </w:r>
      <w:r w:rsidRPr="004D5040" w:rsidR="008F163E">
        <w:rPr>
          <w:rFonts w:cs="Arial"/>
          <w:szCs w:val="18"/>
        </w:rPr>
        <w:t xml:space="preserve"> Het besluit tot vaststelling van de jaarrekening behoeft namelijk de goedkeuring van deze ministers.</w:t>
      </w:r>
      <w:r w:rsidRPr="004D5040" w:rsidR="00223B38">
        <w:rPr>
          <w:rStyle w:val="Voetnootmarkering"/>
          <w:rFonts w:cs="Arial"/>
          <w:szCs w:val="18"/>
        </w:rPr>
        <w:footnoteReference w:id="164"/>
      </w:r>
      <w:r w:rsidRPr="004D5040" w:rsidR="00EB6CA6">
        <w:rPr>
          <w:rFonts w:cs="Arial"/>
          <w:szCs w:val="18"/>
        </w:rPr>
        <w:t xml:space="preserve"> </w:t>
      </w:r>
    </w:p>
    <w:p w:rsidRPr="004D5040" w:rsidR="00F07C43" w:rsidP="00EB6CA6" w:rsidRDefault="00F07C43" w14:paraId="39BB474F" w14:textId="77777777">
      <w:pPr>
        <w:spacing w:after="0" w:line="260" w:lineRule="exact"/>
        <w:rPr>
          <w:rFonts w:cs="Arial"/>
          <w:szCs w:val="18"/>
        </w:rPr>
      </w:pPr>
    </w:p>
    <w:p w:rsidRPr="004D5040" w:rsidR="00EB6CA6" w:rsidP="00EB6CA6" w:rsidRDefault="00EB6CA6" w14:paraId="60AB74A5" w14:textId="77777777">
      <w:pPr>
        <w:spacing w:after="0" w:line="260" w:lineRule="exact"/>
        <w:rPr>
          <w:szCs w:val="18"/>
        </w:rPr>
      </w:pPr>
      <w:r w:rsidRPr="004D5040">
        <w:rPr>
          <w:rFonts w:cs="Arial"/>
          <w:szCs w:val="18"/>
        </w:rPr>
        <w:t xml:space="preserve">In de praktijk vindt goedkeuring </w:t>
      </w:r>
      <w:r w:rsidRPr="004D5040" w:rsidR="00F07C43">
        <w:rPr>
          <w:rFonts w:cs="Arial"/>
          <w:szCs w:val="18"/>
        </w:rPr>
        <w:t xml:space="preserve">door de ministers </w:t>
      </w:r>
      <w:r w:rsidRPr="004D5040">
        <w:rPr>
          <w:rFonts w:cs="Arial"/>
          <w:szCs w:val="18"/>
        </w:rPr>
        <w:t>schriftelijk plaats. De ministers mogen hun goedkeuring onthouden wegens strijd met het recht of h</w:t>
      </w:r>
      <w:r w:rsidRPr="004D5040" w:rsidR="00673CF8">
        <w:rPr>
          <w:rFonts w:cs="Arial"/>
          <w:szCs w:val="18"/>
        </w:rPr>
        <w:t xml:space="preserve">et algemeen belang, mits zij het zbo </w:t>
      </w:r>
      <w:r w:rsidRPr="004D5040">
        <w:rPr>
          <w:rFonts w:cs="Arial"/>
          <w:szCs w:val="18"/>
        </w:rPr>
        <w:t xml:space="preserve">in de gelegenheid hebben gesteld de </w:t>
      </w:r>
      <w:r w:rsidRPr="004D5040" w:rsidR="00DC512F">
        <w:rPr>
          <w:rFonts w:cs="Arial"/>
          <w:szCs w:val="18"/>
        </w:rPr>
        <w:t xml:space="preserve">jaarrekening </w:t>
      </w:r>
      <w:r w:rsidRPr="004D5040" w:rsidR="0023522D">
        <w:rPr>
          <w:rFonts w:cs="Arial"/>
          <w:szCs w:val="18"/>
        </w:rPr>
        <w:t>c.q.</w:t>
      </w:r>
      <w:r w:rsidRPr="004D5040" w:rsidR="00DC512F">
        <w:rPr>
          <w:rFonts w:cs="Arial"/>
          <w:szCs w:val="18"/>
        </w:rPr>
        <w:t xml:space="preserve"> verantwoording</w:t>
      </w:r>
      <w:r w:rsidRPr="004D5040">
        <w:rPr>
          <w:rFonts w:cs="Arial"/>
          <w:szCs w:val="18"/>
        </w:rPr>
        <w:t xml:space="preserve"> binnen een redelijke termijn aan te passen.</w:t>
      </w:r>
      <w:r w:rsidRPr="004D5040" w:rsidR="00DE2CC8">
        <w:rPr>
          <w:rStyle w:val="Voetnootmarkering"/>
          <w:rFonts w:cs="Arial"/>
          <w:szCs w:val="18"/>
        </w:rPr>
        <w:footnoteReference w:id="165"/>
      </w:r>
      <w:r w:rsidRPr="004D5040" w:rsidR="000E4576">
        <w:rPr>
          <w:rFonts w:cs="Arial"/>
          <w:szCs w:val="18"/>
        </w:rPr>
        <w:t xml:space="preserve"> De jaarrekening van de AFM wordt tegelijkertijd met het jaarverslag naar de </w:t>
      </w:r>
      <w:r w:rsidRPr="004D5040" w:rsidR="00044228">
        <w:rPr>
          <w:rFonts w:cs="Arial"/>
          <w:szCs w:val="18"/>
        </w:rPr>
        <w:t>ministers</w:t>
      </w:r>
      <w:r w:rsidRPr="004D5040" w:rsidR="000E4576">
        <w:rPr>
          <w:rFonts w:cs="Arial"/>
          <w:szCs w:val="18"/>
        </w:rPr>
        <w:t xml:space="preserve"> gestuurd</w:t>
      </w:r>
      <w:r w:rsidRPr="004D5040" w:rsidR="00520696">
        <w:rPr>
          <w:rFonts w:cs="Arial"/>
          <w:szCs w:val="18"/>
        </w:rPr>
        <w:t>. I</w:t>
      </w:r>
      <w:r w:rsidRPr="004D5040" w:rsidR="000E4576">
        <w:rPr>
          <w:rFonts w:cs="Arial"/>
          <w:szCs w:val="18"/>
        </w:rPr>
        <w:t xml:space="preserve">n het geval van </w:t>
      </w:r>
      <w:r w:rsidRPr="004D5040" w:rsidR="00673CF8">
        <w:rPr>
          <w:rFonts w:cs="Arial"/>
          <w:szCs w:val="18"/>
        </w:rPr>
        <w:t>DNB dient het jaarverslag met betrekking tot</w:t>
      </w:r>
      <w:r w:rsidRPr="004D5040" w:rsidR="000E4576">
        <w:rPr>
          <w:rFonts w:cs="Arial"/>
          <w:szCs w:val="18"/>
        </w:rPr>
        <w:t xml:space="preserve"> haar taken als </w:t>
      </w:r>
      <w:r w:rsidRPr="004D5040" w:rsidR="00673CF8">
        <w:rPr>
          <w:rFonts w:cs="Arial"/>
          <w:szCs w:val="18"/>
        </w:rPr>
        <w:t>zbo</w:t>
      </w:r>
      <w:r w:rsidRPr="004D5040" w:rsidR="000E4576">
        <w:rPr>
          <w:rFonts w:cs="Arial"/>
          <w:szCs w:val="18"/>
        </w:rPr>
        <w:t xml:space="preserve"> in de verantwoording te zijn opgenomen.</w:t>
      </w:r>
      <w:r w:rsidRPr="004D5040" w:rsidR="000E4576">
        <w:rPr>
          <w:rStyle w:val="Voetnootmarkering"/>
          <w:rFonts w:cs="Arial"/>
          <w:szCs w:val="18"/>
        </w:rPr>
        <w:footnoteReference w:id="166"/>
      </w:r>
    </w:p>
    <w:p w:rsidRPr="004D5040" w:rsidR="00EB6CA6" w:rsidP="009A7529" w:rsidRDefault="00EB6CA6" w14:paraId="1355604A" w14:textId="33834E0F">
      <w:pPr>
        <w:spacing w:after="0" w:line="260" w:lineRule="exact"/>
        <w:rPr>
          <w:rFonts w:cs="Arial"/>
          <w:szCs w:val="18"/>
        </w:rPr>
      </w:pPr>
      <w:r w:rsidRPr="004D5040">
        <w:rPr>
          <w:szCs w:val="18"/>
        </w:rPr>
        <w:t xml:space="preserve">Bij de beoordeling van de </w:t>
      </w:r>
      <w:r w:rsidRPr="004D5040" w:rsidR="00DE2CC8">
        <w:rPr>
          <w:szCs w:val="18"/>
        </w:rPr>
        <w:t xml:space="preserve">jaarrekening </w:t>
      </w:r>
      <w:r w:rsidRPr="004D5040" w:rsidR="0023522D">
        <w:rPr>
          <w:szCs w:val="18"/>
        </w:rPr>
        <w:t>c.q.</w:t>
      </w:r>
      <w:r w:rsidRPr="004D5040" w:rsidR="00DE2CC8">
        <w:rPr>
          <w:szCs w:val="18"/>
        </w:rPr>
        <w:t xml:space="preserve"> </w:t>
      </w:r>
      <w:r w:rsidRPr="004D5040" w:rsidR="00DC512F">
        <w:rPr>
          <w:szCs w:val="18"/>
        </w:rPr>
        <w:t>verantwoording</w:t>
      </w:r>
      <w:r w:rsidRPr="004D5040">
        <w:rPr>
          <w:szCs w:val="18"/>
        </w:rPr>
        <w:t xml:space="preserve"> wordt in ieder geval gelet op de aspecten die zijn opgenomen in onderstaand overzicht. Een groot deel van deze aspecten komt ook aan bod tijdens het </w:t>
      </w:r>
      <w:r w:rsidRPr="004D5040" w:rsidR="00DE2CC8">
        <w:rPr>
          <w:szCs w:val="18"/>
        </w:rPr>
        <w:t>voorjaars</w:t>
      </w:r>
      <w:r w:rsidRPr="004D5040">
        <w:rPr>
          <w:szCs w:val="18"/>
        </w:rPr>
        <w:t>overleg</w:t>
      </w:r>
      <w:r w:rsidRPr="004D5040" w:rsidR="007A742A">
        <w:rPr>
          <w:szCs w:val="18"/>
        </w:rPr>
        <w:t>.</w:t>
      </w:r>
    </w:p>
    <w:p w:rsidRPr="004D5040" w:rsidR="00EA42BC" w:rsidP="009A7529" w:rsidRDefault="00EA42BC" w14:paraId="4D5BA2A4" w14:textId="77777777">
      <w:pPr>
        <w:spacing w:after="0" w:line="260" w:lineRule="exact"/>
        <w:rPr>
          <w:rFonts w:cs="Arial"/>
          <w:szCs w:val="18"/>
        </w:rPr>
      </w:pPr>
    </w:p>
    <w:tbl>
      <w:tblPr>
        <w:tblW w:w="4999" w:type="pct"/>
        <w:tblBorders>
          <w:top w:val="single" w:color="auto" w:sz="4" w:space="0"/>
          <w:left w:val="single" w:color="auto" w:sz="4" w:space="0"/>
          <w:bottom w:val="single" w:color="auto" w:sz="4" w:space="0"/>
          <w:right w:val="single" w:color="auto" w:sz="4" w:space="0"/>
        </w:tblBorders>
        <w:tblCellMar>
          <w:left w:w="70" w:type="dxa"/>
          <w:right w:w="70" w:type="dxa"/>
        </w:tblCellMar>
        <w:tblLook w:val="04A0" w:firstRow="1" w:lastRow="0" w:firstColumn="1" w:lastColumn="0" w:noHBand="0" w:noVBand="1"/>
      </w:tblPr>
      <w:tblGrid>
        <w:gridCol w:w="496"/>
        <w:gridCol w:w="5011"/>
        <w:gridCol w:w="3551"/>
      </w:tblGrid>
      <w:tr w:rsidRPr="004D5040" w:rsidR="00702E41" w:rsidTr="00935E73" w14:paraId="187EC0CE" w14:textId="77777777">
        <w:trPr>
          <w:trHeight w:val="225"/>
        </w:trPr>
        <w:tc>
          <w:tcPr>
            <w:tcW w:w="274" w:type="pct"/>
            <w:tcBorders>
              <w:top w:val="single" w:color="auto" w:sz="4" w:space="0"/>
              <w:left w:val="single" w:color="auto" w:sz="4" w:space="0"/>
              <w:bottom w:val="nil"/>
            </w:tcBorders>
            <w:shd w:val="clear" w:color="auto" w:fill="F2F2F2" w:themeFill="background1" w:themeFillShade="F2"/>
            <w:hideMark/>
          </w:tcPr>
          <w:p w:rsidRPr="004D5040" w:rsidR="00702E41" w:rsidP="008E2294" w:rsidRDefault="00702E41" w14:paraId="4F7B4A6A"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1.</w:t>
            </w:r>
          </w:p>
        </w:tc>
        <w:tc>
          <w:tcPr>
            <w:tcW w:w="2766" w:type="pct"/>
            <w:tcBorders>
              <w:top w:val="single" w:color="auto" w:sz="4" w:space="0"/>
              <w:bottom w:val="nil"/>
            </w:tcBorders>
            <w:shd w:val="clear" w:color="auto" w:fill="F2F2F2" w:themeFill="background1" w:themeFillShade="F2"/>
            <w:hideMark/>
          </w:tcPr>
          <w:p w:rsidRPr="004D5040" w:rsidR="00702E41" w:rsidP="00E71A63" w:rsidRDefault="00702E41" w14:paraId="47E2A05F"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 xml:space="preserve">Is de </w:t>
            </w:r>
            <w:r w:rsidRPr="004D5040" w:rsidR="009F389F">
              <w:rPr>
                <w:rFonts w:eastAsia="Times New Roman" w:cs="Times New Roman"/>
                <w:sz w:val="16"/>
                <w:szCs w:val="16"/>
                <w:lang w:eastAsia="nl-NL"/>
              </w:rPr>
              <w:t>jaarrekening</w:t>
            </w:r>
            <w:r w:rsidRPr="004D5040" w:rsidR="00E71A63">
              <w:rPr>
                <w:rFonts w:eastAsia="Times New Roman" w:cs="Times New Roman"/>
                <w:sz w:val="16"/>
                <w:szCs w:val="16"/>
                <w:lang w:eastAsia="nl-NL"/>
              </w:rPr>
              <w:t xml:space="preserve"> c.q. </w:t>
            </w:r>
            <w:r w:rsidRPr="004D5040" w:rsidR="007D62BB">
              <w:rPr>
                <w:rFonts w:eastAsia="Times New Roman" w:cs="Times New Roman"/>
                <w:sz w:val="16"/>
                <w:szCs w:val="16"/>
                <w:lang w:eastAsia="nl-NL"/>
              </w:rPr>
              <w:t>verantwoording</w:t>
            </w:r>
            <w:r w:rsidRPr="004D5040">
              <w:rPr>
                <w:rFonts w:eastAsia="Times New Roman" w:cs="Times New Roman"/>
                <w:sz w:val="16"/>
                <w:szCs w:val="16"/>
                <w:lang w:eastAsia="nl-NL"/>
              </w:rPr>
              <w:t xml:space="preserve"> tijdig (d.w.z. vóór 1</w:t>
            </w:r>
            <w:r w:rsidRPr="004D5040" w:rsidR="009F389F">
              <w:rPr>
                <w:rFonts w:eastAsia="Times New Roman" w:cs="Times New Roman"/>
                <w:sz w:val="16"/>
                <w:szCs w:val="16"/>
                <w:lang w:eastAsia="nl-NL"/>
              </w:rPr>
              <w:t>5 maart</w:t>
            </w:r>
            <w:r w:rsidRPr="004D5040">
              <w:rPr>
                <w:rFonts w:eastAsia="Times New Roman" w:cs="Times New Roman"/>
                <w:sz w:val="16"/>
                <w:szCs w:val="16"/>
                <w:lang w:eastAsia="nl-NL"/>
              </w:rPr>
              <w:t xml:space="preserve">) </w:t>
            </w:r>
            <w:r w:rsidRPr="004D5040" w:rsidR="00C47489">
              <w:rPr>
                <w:rFonts w:eastAsia="Times New Roman" w:cs="Times New Roman"/>
                <w:sz w:val="16"/>
                <w:szCs w:val="16"/>
                <w:lang w:eastAsia="nl-NL"/>
              </w:rPr>
              <w:t>opgesteld</w:t>
            </w:r>
            <w:r w:rsidRPr="004D5040">
              <w:rPr>
                <w:rFonts w:eastAsia="Times New Roman" w:cs="Times New Roman"/>
                <w:sz w:val="16"/>
                <w:szCs w:val="16"/>
                <w:lang w:eastAsia="nl-NL"/>
              </w:rPr>
              <w:t>?</w:t>
            </w:r>
          </w:p>
        </w:tc>
        <w:tc>
          <w:tcPr>
            <w:tcW w:w="1960" w:type="pct"/>
            <w:tcBorders>
              <w:top w:val="single" w:color="auto" w:sz="4" w:space="0"/>
              <w:bottom w:val="nil"/>
            </w:tcBorders>
            <w:shd w:val="clear" w:color="auto" w:fill="F2F2F2" w:themeFill="background1" w:themeFillShade="F2"/>
            <w:hideMark/>
          </w:tcPr>
          <w:p w:rsidRPr="004D5040" w:rsidR="00702E41" w:rsidP="00673CF8" w:rsidRDefault="00673CF8" w14:paraId="5C2F2A83"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Artikelen</w:t>
            </w:r>
            <w:r w:rsidRPr="004D5040" w:rsidR="00B7150F">
              <w:rPr>
                <w:rFonts w:eastAsia="Times New Roman" w:cs="Times New Roman"/>
                <w:sz w:val="16"/>
                <w:szCs w:val="16"/>
                <w:lang w:eastAsia="nl-NL"/>
              </w:rPr>
              <w:t xml:space="preserve"> </w:t>
            </w:r>
            <w:r w:rsidRPr="004D5040" w:rsidR="00A20917">
              <w:rPr>
                <w:rFonts w:eastAsia="Times New Roman" w:cs="Times New Roman"/>
                <w:sz w:val="16"/>
                <w:szCs w:val="16"/>
                <w:lang w:eastAsia="nl-NL"/>
              </w:rPr>
              <w:t>34</w:t>
            </w:r>
            <w:r w:rsidRPr="004D5040">
              <w:rPr>
                <w:rFonts w:eastAsia="Times New Roman" w:cs="Times New Roman"/>
                <w:sz w:val="16"/>
                <w:szCs w:val="16"/>
                <w:lang w:eastAsia="nl-NL"/>
              </w:rPr>
              <w:t>, eerste lid 1 jo. 18, eerste lid, Kaderwet zbo’s</w:t>
            </w:r>
          </w:p>
        </w:tc>
      </w:tr>
      <w:tr w:rsidRPr="004D5040" w:rsidR="00702E41" w:rsidTr="004F3AA9" w14:paraId="7D0A131B" w14:textId="77777777">
        <w:trPr>
          <w:trHeight w:val="413"/>
        </w:trPr>
        <w:tc>
          <w:tcPr>
            <w:tcW w:w="274" w:type="pct"/>
            <w:tcBorders>
              <w:top w:val="nil"/>
            </w:tcBorders>
            <w:shd w:val="clear" w:color="000000" w:fill="FFFFFF"/>
            <w:hideMark/>
          </w:tcPr>
          <w:p w:rsidRPr="004D5040" w:rsidR="00702E41" w:rsidP="008E2294" w:rsidRDefault="00702E41" w14:paraId="51B750D0"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2.</w:t>
            </w:r>
          </w:p>
        </w:tc>
        <w:tc>
          <w:tcPr>
            <w:tcW w:w="2766" w:type="pct"/>
            <w:tcBorders>
              <w:top w:val="nil"/>
            </w:tcBorders>
            <w:shd w:val="clear" w:color="000000" w:fill="FFFFFF"/>
            <w:hideMark/>
          </w:tcPr>
          <w:p w:rsidRPr="004D5040" w:rsidR="00702E41" w:rsidP="0018267E" w:rsidRDefault="00772414" w14:paraId="00A41B53"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Is de jaarrekening</w:t>
            </w:r>
            <w:r w:rsidRPr="004D5040" w:rsidR="00E71A63">
              <w:rPr>
                <w:rFonts w:eastAsia="Times New Roman" w:cs="Times New Roman"/>
                <w:sz w:val="16"/>
                <w:szCs w:val="16"/>
                <w:lang w:eastAsia="nl-NL"/>
              </w:rPr>
              <w:t xml:space="preserve"> c.q. </w:t>
            </w:r>
            <w:r w:rsidRPr="004D5040">
              <w:rPr>
                <w:rFonts w:eastAsia="Times New Roman" w:cs="Times New Roman"/>
                <w:sz w:val="16"/>
                <w:szCs w:val="16"/>
                <w:lang w:eastAsia="nl-NL"/>
              </w:rPr>
              <w:t xml:space="preserve">verantwoording in overeenstemming met artikel </w:t>
            </w:r>
            <w:r w:rsidRPr="004D5040" w:rsidR="0018267E">
              <w:rPr>
                <w:rFonts w:eastAsia="Times New Roman" w:cs="Times New Roman"/>
                <w:sz w:val="16"/>
                <w:szCs w:val="16"/>
                <w:lang w:eastAsia="nl-NL"/>
              </w:rPr>
              <w:t>8</w:t>
            </w:r>
            <w:r w:rsidRPr="004D5040">
              <w:rPr>
                <w:rFonts w:eastAsia="Times New Roman" w:cs="Times New Roman"/>
                <w:sz w:val="16"/>
                <w:szCs w:val="16"/>
                <w:lang w:eastAsia="nl-NL"/>
              </w:rPr>
              <w:t xml:space="preserve"> </w:t>
            </w:r>
            <w:proofErr w:type="spellStart"/>
            <w:r w:rsidRPr="004D5040">
              <w:rPr>
                <w:rFonts w:eastAsia="Times New Roman" w:cs="Times New Roman"/>
                <w:sz w:val="16"/>
                <w:szCs w:val="16"/>
                <w:lang w:eastAsia="nl-NL"/>
              </w:rPr>
              <w:t>Wbft</w:t>
            </w:r>
            <w:proofErr w:type="spellEnd"/>
            <w:r w:rsidRPr="004D5040" w:rsidR="0018267E">
              <w:rPr>
                <w:rFonts w:eastAsia="Times New Roman" w:cs="Times New Roman"/>
                <w:sz w:val="16"/>
                <w:szCs w:val="16"/>
                <w:lang w:eastAsia="nl-NL"/>
              </w:rPr>
              <w:t xml:space="preserve"> 2019</w:t>
            </w:r>
            <w:r w:rsidRPr="004D5040">
              <w:rPr>
                <w:rFonts w:eastAsia="Times New Roman" w:cs="Times New Roman"/>
                <w:sz w:val="16"/>
                <w:szCs w:val="16"/>
                <w:lang w:eastAsia="nl-NL"/>
              </w:rPr>
              <w:t>?</w:t>
            </w:r>
          </w:p>
        </w:tc>
        <w:tc>
          <w:tcPr>
            <w:tcW w:w="1960" w:type="pct"/>
            <w:tcBorders>
              <w:top w:val="nil"/>
            </w:tcBorders>
            <w:shd w:val="clear" w:color="000000" w:fill="FFFFFF"/>
            <w:hideMark/>
          </w:tcPr>
          <w:p w:rsidRPr="004D5040" w:rsidR="00702E41" w:rsidP="00D26BB6" w:rsidRDefault="00772414" w14:paraId="32B8F7E0"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Art</w:t>
            </w:r>
            <w:r w:rsidRPr="004D5040" w:rsidR="00D26BB6">
              <w:rPr>
                <w:rFonts w:eastAsia="Times New Roman" w:cs="Times New Roman"/>
                <w:sz w:val="16"/>
                <w:szCs w:val="16"/>
                <w:lang w:eastAsia="nl-NL"/>
              </w:rPr>
              <w:t>ikel</w:t>
            </w:r>
            <w:r w:rsidRPr="004D5040">
              <w:rPr>
                <w:rFonts w:eastAsia="Times New Roman" w:cs="Times New Roman"/>
                <w:sz w:val="16"/>
                <w:szCs w:val="16"/>
                <w:lang w:eastAsia="nl-NL"/>
              </w:rPr>
              <w:t xml:space="preserve"> </w:t>
            </w:r>
            <w:r w:rsidRPr="004D5040" w:rsidR="0018267E">
              <w:rPr>
                <w:rFonts w:eastAsia="Times New Roman" w:cs="Times New Roman"/>
                <w:sz w:val="16"/>
                <w:szCs w:val="16"/>
                <w:lang w:eastAsia="nl-NL"/>
              </w:rPr>
              <w:t>8</w:t>
            </w:r>
            <w:r w:rsidRPr="004D5040">
              <w:rPr>
                <w:rFonts w:eastAsia="Times New Roman" w:cs="Times New Roman"/>
                <w:sz w:val="16"/>
                <w:szCs w:val="16"/>
                <w:lang w:eastAsia="nl-NL"/>
              </w:rPr>
              <w:t xml:space="preserve"> </w:t>
            </w:r>
            <w:proofErr w:type="spellStart"/>
            <w:r w:rsidRPr="004D5040">
              <w:rPr>
                <w:rFonts w:eastAsia="Times New Roman" w:cs="Times New Roman"/>
                <w:sz w:val="16"/>
                <w:szCs w:val="16"/>
                <w:lang w:eastAsia="nl-NL"/>
              </w:rPr>
              <w:t>Wbft</w:t>
            </w:r>
            <w:proofErr w:type="spellEnd"/>
            <w:r w:rsidRPr="004D5040" w:rsidR="0018267E">
              <w:rPr>
                <w:rFonts w:eastAsia="Times New Roman" w:cs="Times New Roman"/>
                <w:sz w:val="16"/>
                <w:szCs w:val="16"/>
                <w:lang w:eastAsia="nl-NL"/>
              </w:rPr>
              <w:t xml:space="preserve"> 2019</w:t>
            </w:r>
          </w:p>
        </w:tc>
      </w:tr>
      <w:tr w:rsidRPr="004D5040" w:rsidR="001A7FF2" w:rsidTr="005966B8" w14:paraId="1AD2D178" w14:textId="77777777">
        <w:trPr>
          <w:trHeight w:val="413"/>
        </w:trPr>
        <w:tc>
          <w:tcPr>
            <w:tcW w:w="274" w:type="pct"/>
            <w:shd w:val="clear" w:color="auto" w:fill="F2F2F2" w:themeFill="background1" w:themeFillShade="F2"/>
            <w:hideMark/>
          </w:tcPr>
          <w:p w:rsidRPr="004D5040" w:rsidR="001A7FF2" w:rsidP="008E2294" w:rsidRDefault="00701E21" w14:paraId="068BEA23"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3</w:t>
            </w:r>
          </w:p>
        </w:tc>
        <w:tc>
          <w:tcPr>
            <w:tcW w:w="2766" w:type="pct"/>
            <w:shd w:val="clear" w:color="auto" w:fill="F2F2F2" w:themeFill="background1" w:themeFillShade="F2"/>
            <w:hideMark/>
          </w:tcPr>
          <w:p w:rsidRPr="004D5040" w:rsidR="001A7FF2" w:rsidP="006800DB" w:rsidRDefault="0012665E" w14:paraId="40A1EB33"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Is ten aanzien van de jaarrekening</w:t>
            </w:r>
            <w:r w:rsidRPr="004D5040" w:rsidR="00E71A63">
              <w:rPr>
                <w:rFonts w:eastAsia="Times New Roman" w:cs="Times New Roman"/>
                <w:sz w:val="16"/>
                <w:szCs w:val="16"/>
                <w:lang w:eastAsia="nl-NL"/>
              </w:rPr>
              <w:t xml:space="preserve"> c.q. </w:t>
            </w:r>
            <w:r w:rsidRPr="004D5040">
              <w:rPr>
                <w:rFonts w:eastAsia="Times New Roman" w:cs="Times New Roman"/>
                <w:sz w:val="16"/>
                <w:szCs w:val="16"/>
                <w:lang w:eastAsia="nl-NL"/>
              </w:rPr>
              <w:t>verantwoording een verklaring omtrent de getrouwheid afgegeven door een daartoe aangewezen accountant?</w:t>
            </w:r>
          </w:p>
        </w:tc>
        <w:tc>
          <w:tcPr>
            <w:tcW w:w="1960" w:type="pct"/>
            <w:shd w:val="clear" w:color="auto" w:fill="F2F2F2" w:themeFill="background1" w:themeFillShade="F2"/>
            <w:hideMark/>
          </w:tcPr>
          <w:p w:rsidRPr="004D5040" w:rsidR="001A7FF2" w:rsidP="00673CF8" w:rsidRDefault="0012665E" w14:paraId="1EC8DCFE"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A</w:t>
            </w:r>
            <w:r w:rsidRPr="004D5040" w:rsidR="006800DB">
              <w:rPr>
                <w:rFonts w:eastAsia="Times New Roman" w:cs="Times New Roman"/>
                <w:sz w:val="16"/>
                <w:szCs w:val="16"/>
                <w:lang w:eastAsia="nl-NL"/>
              </w:rPr>
              <w:t>rtikel</w:t>
            </w:r>
            <w:r w:rsidRPr="004D5040">
              <w:rPr>
                <w:rFonts w:eastAsia="Times New Roman" w:cs="Times New Roman"/>
                <w:sz w:val="16"/>
                <w:szCs w:val="16"/>
                <w:lang w:eastAsia="nl-NL"/>
              </w:rPr>
              <w:t xml:space="preserve"> 35</w:t>
            </w:r>
            <w:r w:rsidRPr="004D5040" w:rsidR="00673CF8">
              <w:rPr>
                <w:rFonts w:eastAsia="Times New Roman" w:cs="Times New Roman"/>
                <w:sz w:val="16"/>
                <w:szCs w:val="16"/>
                <w:lang w:eastAsia="nl-NL"/>
              </w:rPr>
              <w:t xml:space="preserve">, tweede lid, Kaderwet zbo’s </w:t>
            </w:r>
            <w:r w:rsidRPr="004D5040" w:rsidR="006800DB">
              <w:rPr>
                <w:rFonts w:eastAsia="Times New Roman" w:cs="Times New Roman"/>
                <w:sz w:val="16"/>
                <w:szCs w:val="16"/>
                <w:lang w:eastAsia="nl-NL"/>
              </w:rPr>
              <w:t xml:space="preserve">jo. artikel 7 </w:t>
            </w:r>
            <w:proofErr w:type="spellStart"/>
            <w:r w:rsidRPr="004D5040" w:rsidR="006800DB">
              <w:rPr>
                <w:rFonts w:eastAsia="Times New Roman" w:cs="Times New Roman"/>
                <w:sz w:val="16"/>
                <w:szCs w:val="16"/>
                <w:lang w:eastAsia="nl-NL"/>
              </w:rPr>
              <w:t>Wbft</w:t>
            </w:r>
            <w:proofErr w:type="spellEnd"/>
            <w:r w:rsidRPr="004D5040" w:rsidR="006800DB">
              <w:rPr>
                <w:rFonts w:eastAsia="Times New Roman" w:cs="Times New Roman"/>
                <w:sz w:val="16"/>
                <w:szCs w:val="16"/>
                <w:lang w:eastAsia="nl-NL"/>
              </w:rPr>
              <w:t xml:space="preserve"> 2019</w:t>
            </w:r>
          </w:p>
        </w:tc>
      </w:tr>
      <w:tr w:rsidRPr="004D5040" w:rsidR="00702E41" w:rsidTr="005966B8" w14:paraId="49C69E7F" w14:textId="77777777">
        <w:trPr>
          <w:trHeight w:val="225"/>
        </w:trPr>
        <w:tc>
          <w:tcPr>
            <w:tcW w:w="274" w:type="pct"/>
            <w:shd w:val="clear" w:color="auto" w:fill="auto"/>
            <w:hideMark/>
          </w:tcPr>
          <w:p w:rsidRPr="004D5040" w:rsidR="00702E41" w:rsidP="008E2294" w:rsidRDefault="00701E21" w14:paraId="24BAB03A"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4</w:t>
            </w:r>
            <w:r w:rsidRPr="004D5040" w:rsidR="00702E41">
              <w:rPr>
                <w:rFonts w:eastAsia="Times New Roman" w:cs="Times New Roman"/>
                <w:sz w:val="16"/>
                <w:szCs w:val="16"/>
                <w:lang w:eastAsia="nl-NL"/>
              </w:rPr>
              <w:t>.</w:t>
            </w:r>
          </w:p>
        </w:tc>
        <w:tc>
          <w:tcPr>
            <w:tcW w:w="2766" w:type="pct"/>
            <w:shd w:val="clear" w:color="auto" w:fill="auto"/>
            <w:hideMark/>
          </w:tcPr>
          <w:p w:rsidRPr="004D5040" w:rsidR="00702E41" w:rsidP="0086466A" w:rsidRDefault="00546CB4" w14:paraId="29076D6D" w14:textId="4B89BC65">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Heeft de onder 3 bedoelde verklaring mede betrekking op de rechtmatige inning en besteding van de middelen door</w:t>
            </w:r>
            <w:r w:rsidRPr="004D5040" w:rsidR="0086466A">
              <w:rPr>
                <w:rFonts w:eastAsia="Times New Roman" w:cs="Times New Roman"/>
                <w:sz w:val="16"/>
                <w:szCs w:val="16"/>
                <w:lang w:eastAsia="nl-NL"/>
              </w:rPr>
              <w:t xml:space="preserve"> het zbo</w:t>
            </w:r>
            <w:r w:rsidRPr="004D5040">
              <w:rPr>
                <w:rFonts w:eastAsia="Times New Roman" w:cs="Times New Roman"/>
                <w:sz w:val="16"/>
                <w:szCs w:val="16"/>
                <w:lang w:eastAsia="nl-NL"/>
              </w:rPr>
              <w:t>?</w:t>
            </w:r>
          </w:p>
        </w:tc>
        <w:tc>
          <w:tcPr>
            <w:tcW w:w="1960" w:type="pct"/>
            <w:shd w:val="clear" w:color="auto" w:fill="auto"/>
            <w:hideMark/>
          </w:tcPr>
          <w:p w:rsidRPr="004D5040" w:rsidR="00702E41" w:rsidP="00673CF8" w:rsidRDefault="00546CB4" w14:paraId="1CFDA599"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Art</w:t>
            </w:r>
            <w:r w:rsidRPr="004D5040" w:rsidR="00D26BB6">
              <w:rPr>
                <w:rFonts w:eastAsia="Times New Roman" w:cs="Times New Roman"/>
                <w:sz w:val="16"/>
                <w:szCs w:val="16"/>
                <w:lang w:eastAsia="nl-NL"/>
              </w:rPr>
              <w:t>ikel</w:t>
            </w:r>
            <w:r w:rsidRPr="004D5040" w:rsidR="00673CF8">
              <w:rPr>
                <w:rFonts w:eastAsia="Times New Roman" w:cs="Times New Roman"/>
                <w:sz w:val="16"/>
                <w:szCs w:val="16"/>
                <w:lang w:eastAsia="nl-NL"/>
              </w:rPr>
              <w:t xml:space="preserve"> 35, derde lid, Kaderwet zbo’s</w:t>
            </w:r>
          </w:p>
        </w:tc>
      </w:tr>
      <w:tr w:rsidRPr="004D5040" w:rsidR="00702E41" w:rsidTr="005966B8" w14:paraId="3DE13D33" w14:textId="77777777">
        <w:trPr>
          <w:trHeight w:val="225"/>
        </w:trPr>
        <w:tc>
          <w:tcPr>
            <w:tcW w:w="274" w:type="pct"/>
            <w:shd w:val="clear" w:color="auto" w:fill="F2F2F2" w:themeFill="background1" w:themeFillShade="F2"/>
            <w:hideMark/>
          </w:tcPr>
          <w:p w:rsidRPr="004D5040" w:rsidR="00702E41" w:rsidP="008E2294" w:rsidRDefault="00701E21" w14:paraId="63BB45A7"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5</w:t>
            </w:r>
            <w:r w:rsidRPr="004D5040" w:rsidR="00702E41">
              <w:rPr>
                <w:rFonts w:eastAsia="Times New Roman" w:cs="Times New Roman"/>
                <w:sz w:val="16"/>
                <w:szCs w:val="16"/>
                <w:lang w:eastAsia="nl-NL"/>
              </w:rPr>
              <w:t>.</w:t>
            </w:r>
          </w:p>
        </w:tc>
        <w:tc>
          <w:tcPr>
            <w:tcW w:w="2766" w:type="pct"/>
            <w:shd w:val="clear" w:color="auto" w:fill="F2F2F2" w:themeFill="background1" w:themeFillShade="F2"/>
            <w:hideMark/>
          </w:tcPr>
          <w:p w:rsidRPr="004D5040" w:rsidR="00702E41" w:rsidP="003A21BA" w:rsidRDefault="00546CB4" w14:paraId="226BF781" w14:textId="7E0D48AD">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 xml:space="preserve">Is bij de onder 3 bedoelde verklaring een verslag gevoegd van de bevindingen van de externe accountant over de vraag of het beheer en de organisatie van </w:t>
            </w:r>
            <w:r w:rsidRPr="004D5040" w:rsidR="0086466A">
              <w:rPr>
                <w:rFonts w:eastAsia="Times New Roman" w:cs="Times New Roman"/>
                <w:sz w:val="16"/>
                <w:szCs w:val="16"/>
                <w:lang w:eastAsia="nl-NL"/>
              </w:rPr>
              <w:t>het zbo</w:t>
            </w:r>
            <w:r w:rsidRPr="004D5040">
              <w:rPr>
                <w:rFonts w:eastAsia="Times New Roman" w:cs="Times New Roman"/>
                <w:sz w:val="16"/>
                <w:szCs w:val="16"/>
                <w:lang w:eastAsia="nl-NL"/>
              </w:rPr>
              <w:t xml:space="preserve"> voldoen aan de eisen van doelmatigheid?</w:t>
            </w:r>
          </w:p>
        </w:tc>
        <w:tc>
          <w:tcPr>
            <w:tcW w:w="1960" w:type="pct"/>
            <w:shd w:val="clear" w:color="auto" w:fill="F2F2F2" w:themeFill="background1" w:themeFillShade="F2"/>
            <w:hideMark/>
          </w:tcPr>
          <w:p w:rsidRPr="004D5040" w:rsidR="00702E41" w:rsidP="00673CF8" w:rsidRDefault="00546CB4" w14:paraId="2302CF8E"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Art</w:t>
            </w:r>
            <w:r w:rsidRPr="004D5040" w:rsidR="003A21BA">
              <w:rPr>
                <w:rFonts w:eastAsia="Times New Roman" w:cs="Times New Roman"/>
                <w:sz w:val="16"/>
                <w:szCs w:val="16"/>
                <w:lang w:eastAsia="nl-NL"/>
              </w:rPr>
              <w:t>ikel</w:t>
            </w:r>
            <w:r w:rsidRPr="004D5040" w:rsidR="00673CF8">
              <w:rPr>
                <w:rFonts w:eastAsia="Times New Roman" w:cs="Times New Roman"/>
                <w:sz w:val="16"/>
                <w:szCs w:val="16"/>
                <w:lang w:eastAsia="nl-NL"/>
              </w:rPr>
              <w:t xml:space="preserve"> 35, vierde lid, Kaderwet zbo’s</w:t>
            </w:r>
          </w:p>
        </w:tc>
      </w:tr>
      <w:tr w:rsidRPr="004D5040" w:rsidR="00702E41" w:rsidTr="005966B8" w14:paraId="439D4A4C" w14:textId="77777777">
        <w:trPr>
          <w:trHeight w:val="225"/>
        </w:trPr>
        <w:tc>
          <w:tcPr>
            <w:tcW w:w="274" w:type="pct"/>
            <w:shd w:val="clear" w:color="auto" w:fill="auto"/>
            <w:hideMark/>
          </w:tcPr>
          <w:p w:rsidRPr="004D5040" w:rsidR="00702E41" w:rsidP="008E2294" w:rsidRDefault="00701E21" w14:paraId="04F5935D"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6</w:t>
            </w:r>
            <w:r w:rsidRPr="004D5040" w:rsidR="00702E41">
              <w:rPr>
                <w:rFonts w:eastAsia="Times New Roman" w:cs="Times New Roman"/>
                <w:sz w:val="16"/>
                <w:szCs w:val="16"/>
                <w:lang w:eastAsia="nl-NL"/>
              </w:rPr>
              <w:t>.</w:t>
            </w:r>
          </w:p>
        </w:tc>
        <w:tc>
          <w:tcPr>
            <w:tcW w:w="2766" w:type="pct"/>
            <w:shd w:val="clear" w:color="auto" w:fill="auto"/>
            <w:hideMark/>
          </w:tcPr>
          <w:p w:rsidRPr="004D5040" w:rsidR="00702E41" w:rsidP="00E71A63" w:rsidRDefault="00546CB4" w14:paraId="5C231559"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Is de jaarrekening</w:t>
            </w:r>
            <w:r w:rsidRPr="004D5040" w:rsidR="00E71A63">
              <w:rPr>
                <w:rFonts w:eastAsia="Times New Roman" w:cs="Times New Roman"/>
                <w:sz w:val="16"/>
                <w:szCs w:val="16"/>
                <w:lang w:eastAsia="nl-NL"/>
              </w:rPr>
              <w:t xml:space="preserve"> c.q. </w:t>
            </w:r>
            <w:r w:rsidRPr="004D5040">
              <w:rPr>
                <w:rFonts w:eastAsia="Times New Roman" w:cs="Times New Roman"/>
                <w:sz w:val="16"/>
                <w:szCs w:val="16"/>
                <w:lang w:eastAsia="nl-NL"/>
              </w:rPr>
              <w:t>verantwoording in strijd met het recht of het algemeen belang?</w:t>
            </w:r>
          </w:p>
        </w:tc>
        <w:tc>
          <w:tcPr>
            <w:tcW w:w="1960" w:type="pct"/>
            <w:shd w:val="clear" w:color="auto" w:fill="auto"/>
            <w:hideMark/>
          </w:tcPr>
          <w:p w:rsidRPr="004D5040" w:rsidR="00702E41" w:rsidP="00673CF8" w:rsidRDefault="00546CB4" w14:paraId="48F6EADF"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Art</w:t>
            </w:r>
            <w:r w:rsidRPr="004D5040" w:rsidR="009D5CFD">
              <w:rPr>
                <w:rFonts w:eastAsia="Times New Roman" w:cs="Times New Roman"/>
                <w:sz w:val="16"/>
                <w:szCs w:val="16"/>
                <w:lang w:eastAsia="nl-NL"/>
              </w:rPr>
              <w:t>ikel</w:t>
            </w:r>
            <w:r w:rsidRPr="004D5040">
              <w:rPr>
                <w:rFonts w:eastAsia="Times New Roman" w:cs="Times New Roman"/>
                <w:sz w:val="16"/>
                <w:szCs w:val="16"/>
                <w:lang w:eastAsia="nl-NL"/>
              </w:rPr>
              <w:t xml:space="preserve"> 34, </w:t>
            </w:r>
            <w:r w:rsidRPr="004D5040" w:rsidR="00673CF8">
              <w:rPr>
                <w:rFonts w:eastAsia="Times New Roman" w:cs="Times New Roman"/>
                <w:sz w:val="16"/>
                <w:szCs w:val="16"/>
                <w:lang w:eastAsia="nl-NL"/>
              </w:rPr>
              <w:t>derde lid, Kaderwet zbo’s</w:t>
            </w:r>
          </w:p>
        </w:tc>
      </w:tr>
      <w:tr w:rsidRPr="004D5040" w:rsidR="003D434D" w:rsidTr="005966B8" w14:paraId="04638FCD" w14:textId="77777777">
        <w:trPr>
          <w:trHeight w:val="225"/>
        </w:trPr>
        <w:tc>
          <w:tcPr>
            <w:tcW w:w="274" w:type="pct"/>
            <w:shd w:val="clear" w:color="auto" w:fill="F2F2F2" w:themeFill="background1" w:themeFillShade="F2"/>
            <w:hideMark/>
          </w:tcPr>
          <w:p w:rsidRPr="004D5040" w:rsidR="003D434D" w:rsidP="009542BC" w:rsidRDefault="00B96677" w14:paraId="043824EC"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7</w:t>
            </w:r>
            <w:r w:rsidRPr="004D5040" w:rsidR="003D434D">
              <w:rPr>
                <w:rFonts w:eastAsia="Times New Roman" w:cs="Times New Roman"/>
                <w:sz w:val="16"/>
                <w:szCs w:val="16"/>
                <w:lang w:eastAsia="nl-NL"/>
              </w:rPr>
              <w:t>.</w:t>
            </w:r>
          </w:p>
        </w:tc>
        <w:tc>
          <w:tcPr>
            <w:tcW w:w="2766" w:type="pct"/>
            <w:shd w:val="clear" w:color="auto" w:fill="F2F2F2" w:themeFill="background1" w:themeFillShade="F2"/>
            <w:hideMark/>
          </w:tcPr>
          <w:p w:rsidRPr="004D5040" w:rsidR="003D434D" w:rsidP="00E71A63" w:rsidRDefault="00A0473B" w14:paraId="78ED2701" w14:textId="77777777">
            <w:pPr>
              <w:spacing w:after="0" w:line="240" w:lineRule="auto"/>
              <w:rPr>
                <w:sz w:val="16"/>
                <w:szCs w:val="16"/>
              </w:rPr>
            </w:pPr>
            <w:r w:rsidRPr="004D5040">
              <w:rPr>
                <w:sz w:val="16"/>
                <w:szCs w:val="16"/>
              </w:rPr>
              <w:t>Zijn de aan de Staat af te dragen opbrengsten uit bestuurlijke boetes en dwangsommen correct verwerkt</w:t>
            </w:r>
            <w:r w:rsidRPr="004D5040" w:rsidR="00525ADE">
              <w:rPr>
                <w:sz w:val="16"/>
                <w:szCs w:val="16"/>
              </w:rPr>
              <w:t xml:space="preserve"> in de jaarrekening</w:t>
            </w:r>
            <w:r w:rsidRPr="004D5040" w:rsidR="00E71A63">
              <w:rPr>
                <w:sz w:val="16"/>
                <w:szCs w:val="16"/>
              </w:rPr>
              <w:t xml:space="preserve"> c.q. </w:t>
            </w:r>
            <w:r w:rsidRPr="004D5040" w:rsidR="00525ADE">
              <w:rPr>
                <w:sz w:val="16"/>
                <w:szCs w:val="16"/>
              </w:rPr>
              <w:t>verantwoording</w:t>
            </w:r>
            <w:r w:rsidRPr="004D5040">
              <w:rPr>
                <w:sz w:val="16"/>
                <w:szCs w:val="16"/>
              </w:rPr>
              <w:t>?</w:t>
            </w:r>
          </w:p>
        </w:tc>
        <w:tc>
          <w:tcPr>
            <w:tcW w:w="1960" w:type="pct"/>
            <w:shd w:val="clear" w:color="auto" w:fill="F2F2F2" w:themeFill="background1" w:themeFillShade="F2"/>
            <w:hideMark/>
          </w:tcPr>
          <w:p w:rsidRPr="004D5040" w:rsidR="003D434D" w:rsidP="00203CE2" w:rsidRDefault="00A0473B" w14:paraId="3CFE5730" w14:textId="77777777">
            <w:pPr>
              <w:spacing w:after="0" w:line="240" w:lineRule="auto"/>
              <w:rPr>
                <w:rFonts w:eastAsia="Times New Roman" w:cs="Times New Roman"/>
                <w:sz w:val="16"/>
                <w:szCs w:val="16"/>
                <w:lang w:eastAsia="nl-NL"/>
              </w:rPr>
            </w:pPr>
            <w:r w:rsidRPr="004D5040">
              <w:rPr>
                <w:sz w:val="16"/>
                <w:szCs w:val="16"/>
              </w:rPr>
              <w:t>Art</w:t>
            </w:r>
            <w:r w:rsidRPr="004D5040" w:rsidR="00203CE2">
              <w:rPr>
                <w:sz w:val="16"/>
                <w:szCs w:val="16"/>
              </w:rPr>
              <w:t>ikelen</w:t>
            </w:r>
            <w:r w:rsidRPr="004D5040">
              <w:rPr>
                <w:sz w:val="16"/>
                <w:szCs w:val="16"/>
              </w:rPr>
              <w:t xml:space="preserve"> </w:t>
            </w:r>
            <w:r w:rsidRPr="004D5040" w:rsidR="00203CE2">
              <w:rPr>
                <w:sz w:val="16"/>
                <w:szCs w:val="16"/>
              </w:rPr>
              <w:t>8 en 11</w:t>
            </w:r>
            <w:r w:rsidRPr="004D5040">
              <w:rPr>
                <w:sz w:val="16"/>
                <w:szCs w:val="16"/>
              </w:rPr>
              <w:t xml:space="preserve"> </w:t>
            </w:r>
            <w:proofErr w:type="spellStart"/>
            <w:r w:rsidRPr="004D5040">
              <w:rPr>
                <w:sz w:val="16"/>
                <w:szCs w:val="16"/>
              </w:rPr>
              <w:t>Wbft</w:t>
            </w:r>
            <w:proofErr w:type="spellEnd"/>
            <w:r w:rsidRPr="004D5040" w:rsidR="00203CE2">
              <w:rPr>
                <w:sz w:val="16"/>
                <w:szCs w:val="16"/>
              </w:rPr>
              <w:t xml:space="preserve"> 2019</w:t>
            </w:r>
          </w:p>
        </w:tc>
      </w:tr>
      <w:tr w:rsidRPr="004D5040" w:rsidR="002A08AE" w:rsidTr="005966B8" w14:paraId="1D7C1CD6" w14:textId="77777777">
        <w:trPr>
          <w:trHeight w:val="225"/>
        </w:trPr>
        <w:tc>
          <w:tcPr>
            <w:tcW w:w="274" w:type="pct"/>
            <w:shd w:val="clear" w:color="auto" w:fill="F2F2F2" w:themeFill="background1" w:themeFillShade="F2"/>
            <w:hideMark/>
          </w:tcPr>
          <w:p w:rsidRPr="004D5040" w:rsidR="002A08AE" w:rsidP="00B96677" w:rsidRDefault="00B96677" w14:paraId="7A906A42"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8</w:t>
            </w:r>
            <w:r w:rsidRPr="004D5040" w:rsidR="002A08AE">
              <w:rPr>
                <w:rFonts w:eastAsia="Times New Roman" w:cs="Times New Roman"/>
                <w:sz w:val="16"/>
                <w:szCs w:val="16"/>
                <w:lang w:eastAsia="nl-NL"/>
              </w:rPr>
              <w:t>.</w:t>
            </w:r>
          </w:p>
        </w:tc>
        <w:tc>
          <w:tcPr>
            <w:tcW w:w="2766" w:type="pct"/>
            <w:shd w:val="clear" w:color="auto" w:fill="F2F2F2" w:themeFill="background1" w:themeFillShade="F2"/>
            <w:hideMark/>
          </w:tcPr>
          <w:p w:rsidRPr="004D5040" w:rsidR="002A08AE" w:rsidP="00544FC2" w:rsidRDefault="00544FC2" w14:paraId="11496E6D" w14:textId="77777777">
            <w:pPr>
              <w:spacing w:after="0" w:line="240" w:lineRule="auto"/>
              <w:rPr>
                <w:sz w:val="16"/>
                <w:szCs w:val="16"/>
              </w:rPr>
            </w:pPr>
            <w:r w:rsidRPr="004D5040">
              <w:rPr>
                <w:rFonts w:eastAsia="Times New Roman" w:cs="Times New Roman"/>
                <w:sz w:val="16"/>
                <w:szCs w:val="16"/>
                <w:lang w:eastAsia="nl-NL"/>
              </w:rPr>
              <w:t xml:space="preserve">Is de doorberekening van kosten aan de onder toezicht staande personen verwerkt op de wijze zoals bepaald in hoofdstuk 3 van de </w:t>
            </w:r>
            <w:proofErr w:type="spellStart"/>
            <w:r w:rsidRPr="004D5040">
              <w:rPr>
                <w:rFonts w:eastAsia="Times New Roman" w:cs="Times New Roman"/>
                <w:sz w:val="16"/>
                <w:szCs w:val="16"/>
                <w:lang w:eastAsia="nl-NL"/>
              </w:rPr>
              <w:t>Wbft</w:t>
            </w:r>
            <w:proofErr w:type="spellEnd"/>
            <w:r w:rsidRPr="004D5040">
              <w:rPr>
                <w:rFonts w:eastAsia="Times New Roman" w:cs="Times New Roman"/>
                <w:sz w:val="16"/>
                <w:szCs w:val="16"/>
                <w:lang w:eastAsia="nl-NL"/>
              </w:rPr>
              <w:t xml:space="preserve"> 2019?</w:t>
            </w:r>
          </w:p>
        </w:tc>
        <w:tc>
          <w:tcPr>
            <w:tcW w:w="1960" w:type="pct"/>
            <w:shd w:val="clear" w:color="auto" w:fill="F2F2F2" w:themeFill="background1" w:themeFillShade="F2"/>
            <w:hideMark/>
          </w:tcPr>
          <w:p w:rsidRPr="004D5040" w:rsidR="002A08AE" w:rsidP="008E2294" w:rsidRDefault="00673CF8" w14:paraId="491DF63B" w14:textId="77777777">
            <w:pPr>
              <w:spacing w:after="0" w:line="240" w:lineRule="auto"/>
              <w:rPr>
                <w:sz w:val="16"/>
                <w:szCs w:val="16"/>
              </w:rPr>
            </w:pPr>
            <w:r w:rsidRPr="004D5040">
              <w:rPr>
                <w:sz w:val="16"/>
                <w:szCs w:val="16"/>
              </w:rPr>
              <w:t xml:space="preserve">Hoofdstuk 3 </w:t>
            </w:r>
            <w:proofErr w:type="spellStart"/>
            <w:r w:rsidRPr="004D5040">
              <w:rPr>
                <w:sz w:val="16"/>
                <w:szCs w:val="16"/>
              </w:rPr>
              <w:t>Wbft</w:t>
            </w:r>
            <w:proofErr w:type="spellEnd"/>
            <w:r w:rsidRPr="004D5040">
              <w:rPr>
                <w:sz w:val="16"/>
                <w:szCs w:val="16"/>
              </w:rPr>
              <w:t xml:space="preserve"> 2019</w:t>
            </w:r>
          </w:p>
        </w:tc>
      </w:tr>
      <w:tr w:rsidRPr="004D5040" w:rsidR="003D434D" w:rsidTr="005966B8" w14:paraId="683A36A2" w14:textId="77777777">
        <w:trPr>
          <w:trHeight w:val="225"/>
        </w:trPr>
        <w:tc>
          <w:tcPr>
            <w:tcW w:w="274" w:type="pct"/>
            <w:shd w:val="clear" w:color="auto" w:fill="auto"/>
            <w:hideMark/>
          </w:tcPr>
          <w:p w:rsidRPr="004D5040" w:rsidR="003D434D" w:rsidP="00B96677" w:rsidRDefault="00B96677" w14:paraId="3D6B0AB2"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9</w:t>
            </w:r>
            <w:r w:rsidRPr="004D5040" w:rsidR="003D434D">
              <w:rPr>
                <w:rFonts w:eastAsia="Times New Roman" w:cs="Times New Roman"/>
                <w:sz w:val="16"/>
                <w:szCs w:val="16"/>
                <w:lang w:eastAsia="nl-NL"/>
              </w:rPr>
              <w:t>.</w:t>
            </w:r>
          </w:p>
        </w:tc>
        <w:tc>
          <w:tcPr>
            <w:tcW w:w="2766" w:type="pct"/>
            <w:shd w:val="clear" w:color="auto" w:fill="auto"/>
            <w:hideMark/>
          </w:tcPr>
          <w:p w:rsidRPr="004D5040" w:rsidR="003D434D" w:rsidP="008E2294" w:rsidRDefault="003D434D" w14:paraId="4E86170B"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I</w:t>
            </w:r>
            <w:r w:rsidRPr="004D5040" w:rsidR="007F7808">
              <w:rPr>
                <w:rFonts w:eastAsia="Times New Roman" w:cs="Times New Roman"/>
                <w:sz w:val="16"/>
                <w:szCs w:val="16"/>
                <w:lang w:eastAsia="nl-NL"/>
              </w:rPr>
              <w:t>n hoeverre i</w:t>
            </w:r>
            <w:r w:rsidRPr="004D5040">
              <w:rPr>
                <w:rFonts w:eastAsia="Times New Roman" w:cs="Times New Roman"/>
                <w:sz w:val="16"/>
                <w:szCs w:val="16"/>
                <w:lang w:eastAsia="nl-NL"/>
              </w:rPr>
              <w:t>s rekening gehouden met hetgeen afgesproken is tijdens het voorjaarsoverleg?</w:t>
            </w:r>
          </w:p>
        </w:tc>
        <w:tc>
          <w:tcPr>
            <w:tcW w:w="1960" w:type="pct"/>
            <w:shd w:val="clear" w:color="auto" w:fill="auto"/>
            <w:hideMark/>
          </w:tcPr>
          <w:p w:rsidRPr="004D5040" w:rsidR="003D434D" w:rsidP="008E2294" w:rsidRDefault="00673CF8" w14:paraId="092EECAC"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Procedureafspraken</w:t>
            </w:r>
          </w:p>
        </w:tc>
      </w:tr>
      <w:tr w:rsidRPr="004D5040" w:rsidR="003D434D" w:rsidTr="005966B8" w14:paraId="28F7E8DB" w14:textId="77777777">
        <w:trPr>
          <w:trHeight w:val="225"/>
        </w:trPr>
        <w:tc>
          <w:tcPr>
            <w:tcW w:w="274" w:type="pct"/>
            <w:shd w:val="clear" w:color="auto" w:fill="F2F2F2" w:themeFill="background1" w:themeFillShade="F2"/>
            <w:hideMark/>
          </w:tcPr>
          <w:p w:rsidRPr="004D5040" w:rsidR="003D434D" w:rsidP="00B96677" w:rsidRDefault="002A08AE" w14:paraId="1C4ECEE1"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1</w:t>
            </w:r>
            <w:r w:rsidRPr="004D5040" w:rsidR="00B96677">
              <w:rPr>
                <w:rFonts w:eastAsia="Times New Roman" w:cs="Times New Roman"/>
                <w:sz w:val="16"/>
                <w:szCs w:val="16"/>
                <w:lang w:eastAsia="nl-NL"/>
              </w:rPr>
              <w:t>0</w:t>
            </w:r>
            <w:r w:rsidRPr="004D5040" w:rsidR="003D434D">
              <w:rPr>
                <w:rFonts w:eastAsia="Times New Roman" w:cs="Times New Roman"/>
                <w:sz w:val="16"/>
                <w:szCs w:val="16"/>
                <w:lang w:eastAsia="nl-NL"/>
              </w:rPr>
              <w:t>.</w:t>
            </w:r>
          </w:p>
        </w:tc>
        <w:tc>
          <w:tcPr>
            <w:tcW w:w="2766" w:type="pct"/>
            <w:shd w:val="clear" w:color="auto" w:fill="F2F2F2" w:themeFill="background1" w:themeFillShade="F2"/>
            <w:hideMark/>
          </w:tcPr>
          <w:p w:rsidRPr="004D5040" w:rsidR="003D434D" w:rsidP="0086466A" w:rsidRDefault="003D434D" w14:paraId="1663420B" w14:textId="3ED3BB70">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 xml:space="preserve">Is rekening gehouden met eventuele andere afspraken tussen de </w:t>
            </w:r>
            <w:r w:rsidRPr="004D5040" w:rsidR="0086466A">
              <w:rPr>
                <w:rFonts w:eastAsia="Times New Roman" w:cs="Times New Roman"/>
                <w:sz w:val="16"/>
                <w:szCs w:val="16"/>
                <w:lang w:eastAsia="nl-NL"/>
              </w:rPr>
              <w:t xml:space="preserve">zbo’s </w:t>
            </w:r>
            <w:r w:rsidRPr="004D5040">
              <w:rPr>
                <w:rFonts w:eastAsia="Times New Roman" w:cs="Times New Roman"/>
                <w:sz w:val="16"/>
                <w:szCs w:val="16"/>
                <w:lang w:eastAsia="nl-NL"/>
              </w:rPr>
              <w:t>en de ministeries?</w:t>
            </w:r>
          </w:p>
        </w:tc>
        <w:tc>
          <w:tcPr>
            <w:tcW w:w="1960" w:type="pct"/>
            <w:shd w:val="clear" w:color="auto" w:fill="F2F2F2" w:themeFill="background1" w:themeFillShade="F2"/>
            <w:hideMark/>
          </w:tcPr>
          <w:p w:rsidRPr="004D5040" w:rsidR="003D434D" w:rsidP="008E2294" w:rsidRDefault="003D434D" w14:paraId="78E94B3A" w14:textId="77777777">
            <w:pPr>
              <w:spacing w:after="0" w:line="240" w:lineRule="auto"/>
              <w:rPr>
                <w:rFonts w:eastAsia="Times New Roman" w:cs="Times New Roman"/>
                <w:sz w:val="16"/>
                <w:szCs w:val="16"/>
                <w:lang w:eastAsia="nl-NL"/>
              </w:rPr>
            </w:pPr>
          </w:p>
        </w:tc>
      </w:tr>
      <w:tr w:rsidRPr="004D5040" w:rsidR="003D434D" w:rsidTr="005966B8" w14:paraId="7FF85850" w14:textId="0EB6F149">
        <w:trPr>
          <w:trHeight w:val="225"/>
        </w:trPr>
        <w:tc>
          <w:tcPr>
            <w:tcW w:w="274" w:type="pct"/>
            <w:shd w:val="clear" w:color="auto" w:fill="auto"/>
            <w:hideMark/>
          </w:tcPr>
          <w:p w:rsidRPr="004D5040" w:rsidR="003D434D" w:rsidP="00B96677" w:rsidRDefault="002A08AE" w14:paraId="49ACEBE8" w14:textId="7515D9FD">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1</w:t>
            </w:r>
            <w:r w:rsidRPr="004D5040" w:rsidR="00B96677">
              <w:rPr>
                <w:rFonts w:eastAsia="Times New Roman" w:cs="Times New Roman"/>
                <w:sz w:val="16"/>
                <w:szCs w:val="16"/>
                <w:lang w:eastAsia="nl-NL"/>
              </w:rPr>
              <w:t>1</w:t>
            </w:r>
            <w:r w:rsidRPr="004D5040" w:rsidR="003D434D">
              <w:rPr>
                <w:rFonts w:eastAsia="Times New Roman" w:cs="Times New Roman"/>
                <w:sz w:val="16"/>
                <w:szCs w:val="16"/>
                <w:lang w:eastAsia="nl-NL"/>
              </w:rPr>
              <w:t>.</w:t>
            </w:r>
          </w:p>
        </w:tc>
        <w:tc>
          <w:tcPr>
            <w:tcW w:w="2766" w:type="pct"/>
            <w:shd w:val="clear" w:color="auto" w:fill="auto"/>
            <w:hideMark/>
          </w:tcPr>
          <w:p w:rsidRPr="004D5040" w:rsidR="003D434D" w:rsidP="00E71A63" w:rsidRDefault="003D434D" w14:paraId="09E2EEAA" w14:textId="5E8BF8D6">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Bevat de jaarrekening</w:t>
            </w:r>
            <w:r w:rsidRPr="004D5040" w:rsidR="00E71A63">
              <w:rPr>
                <w:rFonts w:eastAsia="Times New Roman" w:cs="Times New Roman"/>
                <w:sz w:val="16"/>
                <w:szCs w:val="16"/>
                <w:lang w:eastAsia="nl-NL"/>
              </w:rPr>
              <w:t xml:space="preserve"> c.q. </w:t>
            </w:r>
            <w:r w:rsidRPr="004D5040">
              <w:rPr>
                <w:rFonts w:eastAsia="Times New Roman" w:cs="Times New Roman"/>
                <w:sz w:val="16"/>
                <w:szCs w:val="16"/>
                <w:lang w:eastAsia="nl-NL"/>
              </w:rPr>
              <w:t>verantwoording de informatie die nodig is voor de uitvoering van de moties van de Kamerleden De Nerée tot Babberich c.s. en Bibi de Vries c.s.?</w:t>
            </w:r>
          </w:p>
        </w:tc>
        <w:tc>
          <w:tcPr>
            <w:tcW w:w="1960" w:type="pct"/>
            <w:shd w:val="clear" w:color="auto" w:fill="auto"/>
            <w:hideMark/>
          </w:tcPr>
          <w:p w:rsidRPr="004D5040" w:rsidR="003D434D" w:rsidP="008E2294" w:rsidRDefault="003D434D" w14:paraId="61EA98E4" w14:textId="41590238">
            <w:pPr>
              <w:spacing w:after="0" w:line="240" w:lineRule="auto"/>
              <w:rPr>
                <w:rFonts w:eastAsia="Times New Roman" w:cs="Times New Roman"/>
                <w:sz w:val="16"/>
                <w:szCs w:val="16"/>
                <w:lang w:eastAsia="nl-NL"/>
              </w:rPr>
            </w:pPr>
            <w:r w:rsidRPr="004D5040">
              <w:rPr>
                <w:rFonts w:eastAsia="Times New Roman" w:cs="Times New Roman"/>
                <w:i/>
                <w:sz w:val="16"/>
                <w:szCs w:val="16"/>
                <w:lang w:eastAsia="nl-NL"/>
              </w:rPr>
              <w:t>Kamerstukken II</w:t>
            </w:r>
            <w:r w:rsidRPr="004D5040" w:rsidR="00673CF8">
              <w:rPr>
                <w:rFonts w:eastAsia="Times New Roman" w:cs="Times New Roman"/>
                <w:sz w:val="16"/>
                <w:szCs w:val="16"/>
                <w:lang w:eastAsia="nl-NL"/>
              </w:rPr>
              <w:t xml:space="preserve"> 2005/06, 30300, nr. 39, </w:t>
            </w:r>
            <w:r w:rsidRPr="004D5040">
              <w:rPr>
                <w:rFonts w:eastAsia="Times New Roman" w:cs="Times New Roman"/>
                <w:i/>
                <w:sz w:val="16"/>
                <w:szCs w:val="16"/>
                <w:lang w:eastAsia="nl-NL"/>
              </w:rPr>
              <w:t>Kamerstukken II</w:t>
            </w:r>
            <w:r w:rsidRPr="004D5040" w:rsidR="00673CF8">
              <w:rPr>
                <w:rFonts w:eastAsia="Times New Roman" w:cs="Times New Roman"/>
                <w:sz w:val="16"/>
                <w:szCs w:val="16"/>
                <w:lang w:eastAsia="nl-NL"/>
              </w:rPr>
              <w:t xml:space="preserve"> 2006/07, 30413, nr. 79</w:t>
            </w:r>
          </w:p>
        </w:tc>
      </w:tr>
      <w:tr w:rsidRPr="004D5040" w:rsidR="003D434D" w:rsidTr="005966B8" w14:paraId="69665C39" w14:textId="77777777">
        <w:trPr>
          <w:trHeight w:val="225"/>
        </w:trPr>
        <w:tc>
          <w:tcPr>
            <w:tcW w:w="274" w:type="pct"/>
            <w:shd w:val="clear" w:color="auto" w:fill="F2F2F2" w:themeFill="background1" w:themeFillShade="F2"/>
            <w:hideMark/>
          </w:tcPr>
          <w:p w:rsidRPr="004D5040" w:rsidR="003D434D" w:rsidP="00B96677" w:rsidRDefault="003D434D" w14:paraId="7560EE12"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1</w:t>
            </w:r>
            <w:r w:rsidRPr="004D5040" w:rsidR="00B96677">
              <w:rPr>
                <w:rFonts w:eastAsia="Times New Roman" w:cs="Times New Roman"/>
                <w:sz w:val="16"/>
                <w:szCs w:val="16"/>
                <w:lang w:eastAsia="nl-NL"/>
              </w:rPr>
              <w:t>2</w:t>
            </w:r>
            <w:r w:rsidRPr="004D5040">
              <w:rPr>
                <w:rFonts w:eastAsia="Times New Roman" w:cs="Times New Roman"/>
                <w:sz w:val="16"/>
                <w:szCs w:val="16"/>
                <w:lang w:eastAsia="nl-NL"/>
              </w:rPr>
              <w:t>.</w:t>
            </w:r>
          </w:p>
        </w:tc>
        <w:tc>
          <w:tcPr>
            <w:tcW w:w="2766" w:type="pct"/>
            <w:shd w:val="clear" w:color="auto" w:fill="F2F2F2" w:themeFill="background1" w:themeFillShade="F2"/>
            <w:hideMark/>
          </w:tcPr>
          <w:p w:rsidRPr="004D5040" w:rsidR="003D434D" w:rsidP="00E71A63" w:rsidRDefault="003D434D" w14:paraId="229A0FDE"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Is de jaarrekening</w:t>
            </w:r>
            <w:r w:rsidRPr="004D5040" w:rsidR="00E71A63">
              <w:rPr>
                <w:rFonts w:eastAsia="Times New Roman" w:cs="Times New Roman"/>
                <w:sz w:val="16"/>
                <w:szCs w:val="16"/>
                <w:lang w:eastAsia="nl-NL"/>
              </w:rPr>
              <w:t xml:space="preserve"> c.q. </w:t>
            </w:r>
            <w:r w:rsidRPr="004D5040">
              <w:rPr>
                <w:rFonts w:eastAsia="Times New Roman" w:cs="Times New Roman"/>
                <w:sz w:val="16"/>
                <w:szCs w:val="16"/>
                <w:lang w:eastAsia="nl-NL"/>
              </w:rPr>
              <w:t>verantwoording in overeenstemming met het geldend kostenkader?</w:t>
            </w:r>
          </w:p>
        </w:tc>
        <w:tc>
          <w:tcPr>
            <w:tcW w:w="1960" w:type="pct"/>
            <w:shd w:val="clear" w:color="auto" w:fill="F2F2F2" w:themeFill="background1" w:themeFillShade="F2"/>
            <w:hideMark/>
          </w:tcPr>
          <w:p w:rsidRPr="004D5040" w:rsidR="003D434D" w:rsidP="00173FEC" w:rsidRDefault="003D434D" w14:paraId="0B5F7DB6"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Art</w:t>
            </w:r>
            <w:r w:rsidRPr="004D5040" w:rsidR="00173FEC">
              <w:rPr>
                <w:rFonts w:eastAsia="Times New Roman" w:cs="Times New Roman"/>
                <w:sz w:val="16"/>
                <w:szCs w:val="16"/>
                <w:lang w:eastAsia="nl-NL"/>
              </w:rPr>
              <w:t>ikel</w:t>
            </w:r>
            <w:r w:rsidRPr="004D5040">
              <w:rPr>
                <w:rFonts w:eastAsia="Times New Roman" w:cs="Times New Roman"/>
                <w:sz w:val="16"/>
                <w:szCs w:val="16"/>
                <w:lang w:eastAsia="nl-NL"/>
              </w:rPr>
              <w:t xml:space="preserve"> </w:t>
            </w:r>
            <w:r w:rsidRPr="004D5040" w:rsidR="00173FEC">
              <w:rPr>
                <w:rFonts w:eastAsia="Times New Roman" w:cs="Times New Roman"/>
                <w:sz w:val="16"/>
                <w:szCs w:val="16"/>
                <w:lang w:eastAsia="nl-NL"/>
              </w:rPr>
              <w:t>4</w:t>
            </w:r>
            <w:r w:rsidRPr="004D5040">
              <w:rPr>
                <w:rFonts w:eastAsia="Times New Roman" w:cs="Times New Roman"/>
                <w:sz w:val="16"/>
                <w:szCs w:val="16"/>
                <w:lang w:eastAsia="nl-NL"/>
              </w:rPr>
              <w:t xml:space="preserve"> </w:t>
            </w:r>
            <w:proofErr w:type="spellStart"/>
            <w:r w:rsidRPr="004D5040">
              <w:rPr>
                <w:rFonts w:eastAsia="Times New Roman" w:cs="Times New Roman"/>
                <w:sz w:val="16"/>
                <w:szCs w:val="16"/>
                <w:lang w:eastAsia="nl-NL"/>
              </w:rPr>
              <w:t>Wbft</w:t>
            </w:r>
            <w:proofErr w:type="spellEnd"/>
            <w:r w:rsidRPr="004D5040" w:rsidR="00173FEC">
              <w:rPr>
                <w:rFonts w:eastAsia="Times New Roman" w:cs="Times New Roman"/>
                <w:sz w:val="16"/>
                <w:szCs w:val="16"/>
                <w:lang w:eastAsia="nl-NL"/>
              </w:rPr>
              <w:t xml:space="preserve"> 2019 en k</w:t>
            </w:r>
            <w:r w:rsidRPr="004D5040">
              <w:rPr>
                <w:rFonts w:eastAsia="Times New Roman" w:cs="Times New Roman"/>
                <w:sz w:val="16"/>
                <w:szCs w:val="16"/>
                <w:lang w:eastAsia="nl-NL"/>
              </w:rPr>
              <w:t>ostenkader</w:t>
            </w:r>
          </w:p>
        </w:tc>
      </w:tr>
      <w:tr w:rsidRPr="004D5040" w:rsidR="00FA4D5D" w:rsidTr="005966B8" w14:paraId="0A2E726E" w14:textId="77777777">
        <w:trPr>
          <w:trHeight w:val="225"/>
        </w:trPr>
        <w:tc>
          <w:tcPr>
            <w:tcW w:w="274" w:type="pct"/>
            <w:shd w:val="clear" w:color="auto" w:fill="F2F2F2" w:themeFill="background1" w:themeFillShade="F2"/>
            <w:hideMark/>
          </w:tcPr>
          <w:p w:rsidRPr="004D5040" w:rsidR="00FA4D5D" w:rsidP="00B96677" w:rsidRDefault="002A08AE" w14:paraId="16ECDDE3"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1</w:t>
            </w:r>
            <w:r w:rsidRPr="004D5040" w:rsidR="00B96677">
              <w:rPr>
                <w:rFonts w:eastAsia="Times New Roman" w:cs="Times New Roman"/>
                <w:sz w:val="16"/>
                <w:szCs w:val="16"/>
                <w:lang w:eastAsia="nl-NL"/>
              </w:rPr>
              <w:t>3</w:t>
            </w:r>
            <w:r w:rsidRPr="004D5040" w:rsidR="00FA4D5D">
              <w:rPr>
                <w:rFonts w:eastAsia="Times New Roman" w:cs="Times New Roman"/>
                <w:sz w:val="16"/>
                <w:szCs w:val="16"/>
                <w:lang w:eastAsia="nl-NL"/>
              </w:rPr>
              <w:t>.</w:t>
            </w:r>
          </w:p>
        </w:tc>
        <w:tc>
          <w:tcPr>
            <w:tcW w:w="2766" w:type="pct"/>
            <w:shd w:val="clear" w:color="auto" w:fill="F2F2F2" w:themeFill="background1" w:themeFillShade="F2"/>
            <w:hideMark/>
          </w:tcPr>
          <w:p w:rsidRPr="004D5040" w:rsidR="00FA4D5D" w:rsidP="008E2294" w:rsidRDefault="00FA4D5D" w14:paraId="18090584"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 xml:space="preserve">In </w:t>
            </w:r>
            <w:r w:rsidRPr="004D5040" w:rsidR="00E71A63">
              <w:rPr>
                <w:rFonts w:eastAsia="Times New Roman" w:cs="Times New Roman"/>
                <w:sz w:val="16"/>
                <w:szCs w:val="16"/>
                <w:lang w:eastAsia="nl-NL"/>
              </w:rPr>
              <w:t>hoeverre wijkt de jaarrekening c.q.</w:t>
            </w:r>
            <w:r w:rsidRPr="004D5040" w:rsidR="004F3C9C">
              <w:rPr>
                <w:rFonts w:eastAsia="Times New Roman" w:cs="Times New Roman"/>
                <w:sz w:val="16"/>
                <w:szCs w:val="16"/>
                <w:lang w:eastAsia="nl-NL"/>
              </w:rPr>
              <w:t xml:space="preserve"> </w:t>
            </w:r>
            <w:r w:rsidRPr="004D5040">
              <w:rPr>
                <w:rFonts w:eastAsia="Times New Roman" w:cs="Times New Roman"/>
                <w:sz w:val="16"/>
                <w:szCs w:val="16"/>
                <w:lang w:eastAsia="nl-NL"/>
              </w:rPr>
              <w:t>verantwoording af van de begroting?</w:t>
            </w:r>
          </w:p>
        </w:tc>
        <w:tc>
          <w:tcPr>
            <w:tcW w:w="1960" w:type="pct"/>
            <w:shd w:val="clear" w:color="auto" w:fill="F2F2F2" w:themeFill="background1" w:themeFillShade="F2"/>
            <w:hideMark/>
          </w:tcPr>
          <w:p w:rsidRPr="004D5040" w:rsidR="00FA4D5D" w:rsidP="008E2294" w:rsidRDefault="00FA4D5D" w14:paraId="2D254756" w14:textId="77777777">
            <w:pPr>
              <w:spacing w:after="0" w:line="240" w:lineRule="auto"/>
              <w:rPr>
                <w:rFonts w:eastAsia="Times New Roman" w:cs="Times New Roman"/>
                <w:sz w:val="16"/>
                <w:szCs w:val="16"/>
                <w:lang w:eastAsia="nl-NL"/>
              </w:rPr>
            </w:pPr>
          </w:p>
        </w:tc>
      </w:tr>
      <w:tr w:rsidRPr="004D5040" w:rsidR="003D434D" w:rsidTr="005966B8" w14:paraId="329EB934" w14:textId="77777777">
        <w:trPr>
          <w:trHeight w:val="225"/>
        </w:trPr>
        <w:tc>
          <w:tcPr>
            <w:tcW w:w="274" w:type="pct"/>
            <w:shd w:val="clear" w:color="auto" w:fill="auto"/>
            <w:hideMark/>
          </w:tcPr>
          <w:p w:rsidRPr="004D5040" w:rsidR="003D434D" w:rsidP="00B96677" w:rsidRDefault="003D434D" w14:paraId="32E8A4AD"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1</w:t>
            </w:r>
            <w:r w:rsidRPr="004D5040" w:rsidR="00B96677">
              <w:rPr>
                <w:rFonts w:eastAsia="Times New Roman" w:cs="Times New Roman"/>
                <w:sz w:val="16"/>
                <w:szCs w:val="16"/>
                <w:lang w:eastAsia="nl-NL"/>
              </w:rPr>
              <w:t>4</w:t>
            </w:r>
            <w:r w:rsidRPr="004D5040">
              <w:rPr>
                <w:rFonts w:eastAsia="Times New Roman" w:cs="Times New Roman"/>
                <w:sz w:val="16"/>
                <w:szCs w:val="16"/>
                <w:lang w:eastAsia="nl-NL"/>
              </w:rPr>
              <w:t>.</w:t>
            </w:r>
          </w:p>
        </w:tc>
        <w:tc>
          <w:tcPr>
            <w:tcW w:w="2766" w:type="pct"/>
            <w:shd w:val="clear" w:color="auto" w:fill="auto"/>
            <w:hideMark/>
          </w:tcPr>
          <w:p w:rsidRPr="004D5040" w:rsidR="003D434D" w:rsidP="00E71A63" w:rsidRDefault="003D434D" w14:paraId="22025BF6"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Bevat de jaarrekening</w:t>
            </w:r>
            <w:r w:rsidRPr="004D5040" w:rsidR="00E71A63">
              <w:rPr>
                <w:rFonts w:eastAsia="Times New Roman" w:cs="Times New Roman"/>
                <w:sz w:val="16"/>
                <w:szCs w:val="16"/>
                <w:lang w:eastAsia="nl-NL"/>
              </w:rPr>
              <w:t xml:space="preserve"> c.q. </w:t>
            </w:r>
            <w:r w:rsidRPr="004D5040">
              <w:rPr>
                <w:rFonts w:eastAsia="Times New Roman" w:cs="Times New Roman"/>
                <w:sz w:val="16"/>
                <w:szCs w:val="16"/>
                <w:lang w:eastAsia="nl-NL"/>
              </w:rPr>
              <w:t>verantwoording feitelijke onjuistheden?</w:t>
            </w:r>
          </w:p>
        </w:tc>
        <w:tc>
          <w:tcPr>
            <w:tcW w:w="1960" w:type="pct"/>
            <w:shd w:val="clear" w:color="auto" w:fill="auto"/>
            <w:hideMark/>
          </w:tcPr>
          <w:p w:rsidRPr="004D5040" w:rsidR="003D434D" w:rsidP="008E2294" w:rsidRDefault="003D434D" w14:paraId="4F8EC169" w14:textId="77777777">
            <w:pPr>
              <w:spacing w:after="0" w:line="240" w:lineRule="auto"/>
              <w:rPr>
                <w:rFonts w:eastAsia="Times New Roman" w:cs="Times New Roman"/>
                <w:sz w:val="16"/>
                <w:szCs w:val="16"/>
                <w:lang w:eastAsia="nl-NL"/>
              </w:rPr>
            </w:pPr>
          </w:p>
        </w:tc>
      </w:tr>
      <w:tr w:rsidRPr="004D5040" w:rsidR="003D434D" w:rsidTr="005966B8" w14:paraId="718DA622" w14:textId="77777777">
        <w:trPr>
          <w:trHeight w:val="225"/>
        </w:trPr>
        <w:tc>
          <w:tcPr>
            <w:tcW w:w="274" w:type="pct"/>
            <w:shd w:val="clear" w:color="auto" w:fill="F2F2F2" w:themeFill="background1" w:themeFillShade="F2"/>
            <w:hideMark/>
          </w:tcPr>
          <w:p w:rsidRPr="004D5040" w:rsidR="003D434D" w:rsidP="00B96677" w:rsidRDefault="003D434D" w14:paraId="0E33D47D"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1</w:t>
            </w:r>
            <w:r w:rsidRPr="004D5040" w:rsidR="00B96677">
              <w:rPr>
                <w:rFonts w:eastAsia="Times New Roman" w:cs="Times New Roman"/>
                <w:sz w:val="16"/>
                <w:szCs w:val="16"/>
                <w:lang w:eastAsia="nl-NL"/>
              </w:rPr>
              <w:t>5</w:t>
            </w:r>
            <w:r w:rsidRPr="004D5040">
              <w:rPr>
                <w:rFonts w:eastAsia="Times New Roman" w:cs="Times New Roman"/>
                <w:sz w:val="16"/>
                <w:szCs w:val="16"/>
                <w:lang w:eastAsia="nl-NL"/>
              </w:rPr>
              <w:t>.</w:t>
            </w:r>
          </w:p>
        </w:tc>
        <w:tc>
          <w:tcPr>
            <w:tcW w:w="2766" w:type="pct"/>
            <w:shd w:val="clear" w:color="auto" w:fill="F2F2F2" w:themeFill="background1" w:themeFillShade="F2"/>
            <w:hideMark/>
          </w:tcPr>
          <w:p w:rsidRPr="004D5040" w:rsidR="003D434D" w:rsidP="0086466A" w:rsidRDefault="00FA4D5D" w14:paraId="756B75A8" w14:textId="5BCA86A9">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 xml:space="preserve">Gaat </w:t>
            </w:r>
            <w:r w:rsidRPr="004D5040" w:rsidR="0086466A">
              <w:rPr>
                <w:rFonts w:eastAsia="Times New Roman" w:cs="Times New Roman"/>
                <w:sz w:val="16"/>
                <w:szCs w:val="16"/>
                <w:lang w:eastAsia="nl-NL"/>
              </w:rPr>
              <w:t xml:space="preserve">het zbo </w:t>
            </w:r>
            <w:r w:rsidRPr="004D5040">
              <w:rPr>
                <w:rFonts w:eastAsia="Times New Roman" w:cs="Times New Roman"/>
                <w:sz w:val="16"/>
                <w:szCs w:val="16"/>
                <w:lang w:eastAsia="nl-NL"/>
              </w:rPr>
              <w:t>aan de hand van eerder geformuleerde prestatie-indicatoren in op de behaalde resultaten?</w:t>
            </w:r>
          </w:p>
        </w:tc>
        <w:tc>
          <w:tcPr>
            <w:tcW w:w="1960" w:type="pct"/>
            <w:shd w:val="clear" w:color="auto" w:fill="F2F2F2" w:themeFill="background1" w:themeFillShade="F2"/>
            <w:hideMark/>
          </w:tcPr>
          <w:p w:rsidRPr="004D5040" w:rsidR="003D434D" w:rsidP="008E2294" w:rsidRDefault="003D434D" w14:paraId="368D9B5A" w14:textId="77777777">
            <w:pPr>
              <w:spacing w:after="0" w:line="240" w:lineRule="auto"/>
              <w:rPr>
                <w:rFonts w:eastAsia="Times New Roman" w:cs="Times New Roman"/>
                <w:sz w:val="16"/>
                <w:szCs w:val="16"/>
                <w:lang w:eastAsia="nl-NL"/>
              </w:rPr>
            </w:pPr>
          </w:p>
        </w:tc>
      </w:tr>
      <w:tr w:rsidRPr="004D5040" w:rsidR="003D434D" w:rsidTr="005966B8" w14:paraId="31C62148" w14:textId="77777777">
        <w:trPr>
          <w:trHeight w:val="240"/>
        </w:trPr>
        <w:tc>
          <w:tcPr>
            <w:tcW w:w="274" w:type="pct"/>
            <w:shd w:val="clear" w:color="auto" w:fill="auto"/>
            <w:hideMark/>
          </w:tcPr>
          <w:p w:rsidRPr="004D5040" w:rsidR="003D434D" w:rsidP="00B96677" w:rsidRDefault="003D434D" w14:paraId="622B4968"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1</w:t>
            </w:r>
            <w:r w:rsidRPr="004D5040" w:rsidR="00B96677">
              <w:rPr>
                <w:rFonts w:eastAsia="Times New Roman" w:cs="Times New Roman"/>
                <w:sz w:val="16"/>
                <w:szCs w:val="16"/>
                <w:lang w:eastAsia="nl-NL"/>
              </w:rPr>
              <w:t>6</w:t>
            </w:r>
            <w:r w:rsidRPr="004D5040">
              <w:rPr>
                <w:rFonts w:eastAsia="Times New Roman" w:cs="Times New Roman"/>
                <w:sz w:val="16"/>
                <w:szCs w:val="16"/>
                <w:lang w:eastAsia="nl-NL"/>
              </w:rPr>
              <w:t>.</w:t>
            </w:r>
          </w:p>
        </w:tc>
        <w:tc>
          <w:tcPr>
            <w:tcW w:w="2766" w:type="pct"/>
            <w:shd w:val="clear" w:color="auto" w:fill="auto"/>
            <w:hideMark/>
          </w:tcPr>
          <w:p w:rsidRPr="004D5040" w:rsidR="003D434D" w:rsidP="00E71A63" w:rsidRDefault="003D434D" w14:paraId="31ABF9B7"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 xml:space="preserve">Heeft de raad van commissarissen </w:t>
            </w:r>
            <w:r w:rsidRPr="004D5040" w:rsidR="00E71A63">
              <w:rPr>
                <w:rFonts w:eastAsia="Times New Roman" w:cs="Times New Roman"/>
                <w:sz w:val="16"/>
                <w:szCs w:val="16"/>
                <w:lang w:eastAsia="nl-NL"/>
              </w:rPr>
              <w:t>c.q.</w:t>
            </w:r>
            <w:r w:rsidRPr="004D5040">
              <w:rPr>
                <w:rFonts w:eastAsia="Times New Roman" w:cs="Times New Roman"/>
                <w:sz w:val="16"/>
                <w:szCs w:val="16"/>
                <w:lang w:eastAsia="nl-NL"/>
              </w:rPr>
              <w:t xml:space="preserve"> raad van toezicht de </w:t>
            </w:r>
            <w:r w:rsidRPr="004D5040" w:rsidR="00E71A63">
              <w:rPr>
                <w:rFonts w:eastAsia="Times New Roman" w:cs="Times New Roman"/>
                <w:sz w:val="16"/>
                <w:szCs w:val="16"/>
                <w:lang w:eastAsia="nl-NL"/>
              </w:rPr>
              <w:t>verantwoording resp. de jaarrekening</w:t>
            </w:r>
            <w:r w:rsidRPr="004D5040">
              <w:rPr>
                <w:rFonts w:eastAsia="Times New Roman" w:cs="Times New Roman"/>
                <w:sz w:val="16"/>
                <w:szCs w:val="16"/>
                <w:lang w:eastAsia="nl-NL"/>
              </w:rPr>
              <w:t xml:space="preserve"> goedgekeurd?</w:t>
            </w:r>
          </w:p>
        </w:tc>
        <w:tc>
          <w:tcPr>
            <w:tcW w:w="1960" w:type="pct"/>
            <w:shd w:val="clear" w:color="auto" w:fill="auto"/>
            <w:hideMark/>
          </w:tcPr>
          <w:p w:rsidRPr="004D5040" w:rsidR="003D434D" w:rsidP="00D02EC6" w:rsidRDefault="003D434D" w14:paraId="2D97C0A4" w14:textId="77777777">
            <w:pPr>
              <w:spacing w:after="0" w:line="240" w:lineRule="auto"/>
              <w:rPr>
                <w:rFonts w:eastAsia="Times New Roman" w:cs="Times New Roman"/>
                <w:sz w:val="16"/>
                <w:szCs w:val="16"/>
                <w:lang w:eastAsia="nl-NL"/>
              </w:rPr>
            </w:pPr>
            <w:r w:rsidRPr="004D5040">
              <w:rPr>
                <w:rFonts w:eastAsia="Times New Roman" w:cs="Times New Roman"/>
                <w:sz w:val="16"/>
                <w:szCs w:val="16"/>
                <w:lang w:eastAsia="nl-NL"/>
              </w:rPr>
              <w:t>Art</w:t>
            </w:r>
            <w:r w:rsidRPr="004D5040" w:rsidR="00D02EC6">
              <w:rPr>
                <w:rFonts w:eastAsia="Times New Roman" w:cs="Times New Roman"/>
                <w:sz w:val="16"/>
                <w:szCs w:val="16"/>
                <w:lang w:eastAsia="nl-NL"/>
              </w:rPr>
              <w:t>ikel 7</w:t>
            </w:r>
            <w:r w:rsidRPr="004D5040">
              <w:rPr>
                <w:rFonts w:eastAsia="Times New Roman" w:cs="Times New Roman"/>
                <w:sz w:val="16"/>
                <w:szCs w:val="16"/>
                <w:lang w:eastAsia="nl-NL"/>
              </w:rPr>
              <w:t xml:space="preserve">, </w:t>
            </w:r>
            <w:r w:rsidRPr="004D5040" w:rsidR="00D02EC6">
              <w:rPr>
                <w:rFonts w:eastAsia="Times New Roman" w:cs="Times New Roman"/>
                <w:sz w:val="16"/>
                <w:szCs w:val="16"/>
                <w:lang w:eastAsia="nl-NL"/>
              </w:rPr>
              <w:t>d</w:t>
            </w:r>
            <w:r w:rsidRPr="004D5040">
              <w:rPr>
                <w:rFonts w:eastAsia="Times New Roman" w:cs="Times New Roman"/>
                <w:sz w:val="16"/>
                <w:szCs w:val="16"/>
                <w:lang w:eastAsia="nl-NL"/>
              </w:rPr>
              <w:t xml:space="preserve">erde lid, </w:t>
            </w:r>
            <w:proofErr w:type="spellStart"/>
            <w:r w:rsidRPr="004D5040">
              <w:rPr>
                <w:rFonts w:eastAsia="Times New Roman" w:cs="Times New Roman"/>
                <w:sz w:val="16"/>
                <w:szCs w:val="16"/>
                <w:lang w:eastAsia="nl-NL"/>
              </w:rPr>
              <w:t>Wbft</w:t>
            </w:r>
            <w:proofErr w:type="spellEnd"/>
            <w:r w:rsidRPr="004D5040" w:rsidR="00D02EC6">
              <w:rPr>
                <w:rFonts w:eastAsia="Times New Roman" w:cs="Times New Roman"/>
                <w:sz w:val="16"/>
                <w:szCs w:val="16"/>
                <w:lang w:eastAsia="nl-NL"/>
              </w:rPr>
              <w:t xml:space="preserve"> 2019</w:t>
            </w:r>
          </w:p>
        </w:tc>
      </w:tr>
    </w:tbl>
    <w:p w:rsidRPr="004D5040" w:rsidR="00702E41" w:rsidP="009A7529" w:rsidRDefault="00473348" w14:paraId="18F7887F" w14:textId="77777777">
      <w:pPr>
        <w:spacing w:after="0" w:line="260" w:lineRule="exact"/>
        <w:rPr>
          <w:rFonts w:cs="Arial"/>
          <w:sz w:val="16"/>
          <w:szCs w:val="16"/>
        </w:rPr>
      </w:pPr>
      <w:r w:rsidRPr="004D5040">
        <w:rPr>
          <w:rFonts w:cs="Arial"/>
          <w:sz w:val="16"/>
          <w:szCs w:val="16"/>
        </w:rPr>
        <w:t>Tabel: a</w:t>
      </w:r>
      <w:r w:rsidRPr="004D5040" w:rsidR="00702E41">
        <w:rPr>
          <w:rFonts w:cs="Arial"/>
          <w:sz w:val="16"/>
          <w:szCs w:val="16"/>
        </w:rPr>
        <w:t>specten beoordeling jaarrekening</w:t>
      </w:r>
      <w:r w:rsidRPr="004D5040" w:rsidR="005966B8">
        <w:rPr>
          <w:rFonts w:cs="Arial"/>
          <w:sz w:val="16"/>
          <w:szCs w:val="16"/>
        </w:rPr>
        <w:t>/verantwoording</w:t>
      </w:r>
    </w:p>
    <w:p w:rsidRPr="004D5040" w:rsidR="00F549C7" w:rsidP="009A7529" w:rsidRDefault="00F549C7" w14:paraId="6B3C3299" w14:textId="77777777">
      <w:pPr>
        <w:spacing w:after="0" w:line="260" w:lineRule="exact"/>
        <w:rPr>
          <w:rFonts w:cs="Arial"/>
          <w:szCs w:val="18"/>
        </w:rPr>
      </w:pPr>
    </w:p>
    <w:p w:rsidRPr="004D5040" w:rsidR="005040CF" w:rsidP="009A7529" w:rsidRDefault="005040CF" w14:paraId="7F6DF5D7" w14:textId="77777777">
      <w:pPr>
        <w:spacing w:after="0" w:line="260" w:lineRule="exact"/>
        <w:rPr>
          <w:rFonts w:cs="Arial"/>
          <w:i/>
          <w:szCs w:val="18"/>
        </w:rPr>
      </w:pPr>
      <w:r w:rsidRPr="004D5040">
        <w:rPr>
          <w:rFonts w:cs="Arial"/>
          <w:i/>
          <w:szCs w:val="18"/>
        </w:rPr>
        <w:t>Openbaarmaking</w:t>
      </w:r>
    </w:p>
    <w:p w:rsidRPr="004D5040" w:rsidR="00F52606" w:rsidP="009A7529" w:rsidRDefault="00D64CC4" w14:paraId="387D266D" w14:textId="77777777">
      <w:pPr>
        <w:spacing w:after="0" w:line="260" w:lineRule="exact"/>
        <w:rPr>
          <w:rFonts w:cs="Arial"/>
          <w:szCs w:val="18"/>
        </w:rPr>
      </w:pPr>
      <w:r w:rsidRPr="004D5040">
        <w:rPr>
          <w:rFonts w:cs="Arial"/>
          <w:szCs w:val="18"/>
        </w:rPr>
        <w:t xml:space="preserve">Na goedkeuring van hun </w:t>
      </w:r>
      <w:r w:rsidRPr="004D5040" w:rsidR="00640F78">
        <w:rPr>
          <w:rFonts w:cs="Arial"/>
          <w:szCs w:val="18"/>
        </w:rPr>
        <w:t xml:space="preserve">jaarrekening </w:t>
      </w:r>
      <w:r w:rsidRPr="004D5040" w:rsidR="004F3C9C">
        <w:rPr>
          <w:rFonts w:cs="Arial"/>
          <w:szCs w:val="18"/>
        </w:rPr>
        <w:t>c.q.</w:t>
      </w:r>
      <w:r w:rsidRPr="004D5040" w:rsidR="00640F78">
        <w:rPr>
          <w:rFonts w:cs="Arial"/>
          <w:szCs w:val="18"/>
        </w:rPr>
        <w:t xml:space="preserve"> verantwoording dienen de </w:t>
      </w:r>
      <w:r w:rsidRPr="004D5040" w:rsidR="00645A71">
        <w:rPr>
          <w:rFonts w:cs="Arial"/>
          <w:szCs w:val="18"/>
        </w:rPr>
        <w:t>zbo’s</w:t>
      </w:r>
      <w:r w:rsidRPr="004D5040" w:rsidR="00640F78">
        <w:rPr>
          <w:rFonts w:cs="Arial"/>
          <w:szCs w:val="18"/>
        </w:rPr>
        <w:t xml:space="preserve"> onverwijld mededeling te doen van die jaarrekening of verantwoording in de Staatscourant. De jaarrekening </w:t>
      </w:r>
      <w:r w:rsidRPr="004D5040" w:rsidR="004F3C9C">
        <w:rPr>
          <w:rFonts w:cs="Arial"/>
          <w:szCs w:val="18"/>
        </w:rPr>
        <w:t>c.q.</w:t>
      </w:r>
      <w:r w:rsidRPr="004D5040" w:rsidR="00640F78">
        <w:rPr>
          <w:rFonts w:cs="Arial"/>
          <w:szCs w:val="18"/>
        </w:rPr>
        <w:t xml:space="preserve"> verantwoording dienen zij minstens vijf jaar na goedkeuring elektronisch ter inzage te houden.</w:t>
      </w:r>
      <w:r w:rsidRPr="004D5040" w:rsidR="00986CBE">
        <w:rPr>
          <w:rStyle w:val="Voetnootmarkering"/>
          <w:rFonts w:cs="Arial"/>
          <w:szCs w:val="18"/>
        </w:rPr>
        <w:footnoteReference w:id="167"/>
      </w:r>
      <w:r w:rsidRPr="004D5040" w:rsidR="00640F78">
        <w:rPr>
          <w:rFonts w:cs="Arial"/>
          <w:szCs w:val="18"/>
        </w:rPr>
        <w:t xml:space="preserve"> Dit doen zij door</w:t>
      </w:r>
      <w:r w:rsidRPr="004D5040" w:rsidR="00772E55">
        <w:rPr>
          <w:rFonts w:cs="Arial"/>
          <w:szCs w:val="18"/>
        </w:rPr>
        <w:t xml:space="preserve"> plaatsing op hun website.</w:t>
      </w:r>
      <w:r w:rsidRPr="004D5040" w:rsidR="00077683">
        <w:rPr>
          <w:rFonts w:cs="Arial"/>
          <w:szCs w:val="18"/>
        </w:rPr>
        <w:t xml:space="preserve"> Hetzelfde geldt ten aanzien van het jaarverslag.</w:t>
      </w:r>
      <w:r w:rsidRPr="004D5040" w:rsidR="00077683">
        <w:rPr>
          <w:rStyle w:val="Voetnootmarkering"/>
          <w:rFonts w:cs="Arial"/>
          <w:szCs w:val="18"/>
        </w:rPr>
        <w:footnoteReference w:id="168"/>
      </w:r>
    </w:p>
    <w:p w:rsidRPr="004D5040" w:rsidR="00B975D0" w:rsidP="005A37CF" w:rsidRDefault="00B975D0" w14:paraId="3437FE0A" w14:textId="77777777">
      <w:pPr>
        <w:spacing w:after="0" w:line="260" w:lineRule="exact"/>
        <w:rPr>
          <w:szCs w:val="18"/>
        </w:rPr>
      </w:pPr>
    </w:p>
    <w:p w:rsidRPr="004D5040" w:rsidR="005040CF" w:rsidP="0027232B" w:rsidRDefault="005040CF" w14:paraId="63198253" w14:textId="77777777">
      <w:pPr>
        <w:spacing w:after="0" w:line="260" w:lineRule="exact"/>
        <w:rPr>
          <w:i/>
          <w:szCs w:val="18"/>
        </w:rPr>
      </w:pPr>
      <w:r w:rsidRPr="004D5040">
        <w:rPr>
          <w:i/>
          <w:szCs w:val="18"/>
        </w:rPr>
        <w:t>Review werkzaamheden externe accountant</w:t>
      </w:r>
    </w:p>
    <w:p w:rsidRPr="004D5040" w:rsidR="00B61E6E" w:rsidP="00B61E6E" w:rsidRDefault="00560971" w14:paraId="64A988EF" w14:textId="465DFBB3">
      <w:pPr>
        <w:spacing w:after="0" w:line="260" w:lineRule="exact"/>
        <w:rPr>
          <w:szCs w:val="18"/>
        </w:rPr>
      </w:pPr>
      <w:r w:rsidRPr="004D5040">
        <w:rPr>
          <w:szCs w:val="18"/>
        </w:rPr>
        <w:t xml:space="preserve">De </w:t>
      </w:r>
      <w:r w:rsidRPr="004D5040" w:rsidR="005755CD">
        <w:rPr>
          <w:szCs w:val="18"/>
        </w:rPr>
        <w:t xml:space="preserve">ministers </w:t>
      </w:r>
      <w:r w:rsidRPr="004D5040">
        <w:rPr>
          <w:szCs w:val="18"/>
        </w:rPr>
        <w:t xml:space="preserve">van Financiën en </w:t>
      </w:r>
      <w:r w:rsidRPr="004D5040" w:rsidR="00B61E6E">
        <w:rPr>
          <w:szCs w:val="18"/>
        </w:rPr>
        <w:t xml:space="preserve">Sociale Zaken en Werkgelegenheid zijn bevoegd inzage te vorderen in de controledossiers van de accountant van de </w:t>
      </w:r>
      <w:r w:rsidRPr="004D5040" w:rsidR="00645A71">
        <w:rPr>
          <w:szCs w:val="18"/>
        </w:rPr>
        <w:t xml:space="preserve">zbo’s </w:t>
      </w:r>
      <w:r w:rsidRPr="004D5040" w:rsidR="00B61E6E">
        <w:rPr>
          <w:szCs w:val="18"/>
        </w:rPr>
        <w:t>om te bepalen of zij kunnen steunen op de door de accountant uitgevoerde controle, waarbij geldt dat die accountant zich niet kan beroepen op een op hem rustende geheimhoudingsverplichting.</w:t>
      </w:r>
      <w:r w:rsidRPr="004D5040" w:rsidR="00B61E6E">
        <w:rPr>
          <w:rStyle w:val="Voetnootmarkering"/>
          <w:szCs w:val="18"/>
        </w:rPr>
        <w:footnoteReference w:id="169"/>
      </w:r>
      <w:r w:rsidRPr="004D5040" w:rsidR="00B61E6E">
        <w:rPr>
          <w:szCs w:val="18"/>
        </w:rPr>
        <w:t xml:space="preserve"> De ministers kunnen in dit kader de ADR vragen een review uit te voeren om een verantwoord oordeel te vormen over de grondslagen, uitvoering en resultaten van de accountantscontrole. De ADR is belast met de wettelijke controletaak uitmondend in de controleverklaring bij de departementale jaarrekening van het ministerie van Financiën. Daarbij besteedt de ADR aandacht aan de rechtmatigheid van de verplichtingen, uitgaven en ontvangsten van het ministerie, inclusief de rechtmatigheid van de betaling van de overheidsbijdragen aan de </w:t>
      </w:r>
      <w:r w:rsidRPr="004D5040" w:rsidR="009249FB">
        <w:rPr>
          <w:szCs w:val="18"/>
        </w:rPr>
        <w:t xml:space="preserve">zbo’s. </w:t>
      </w:r>
      <w:r w:rsidRPr="004D5040" w:rsidR="00334F25">
        <w:rPr>
          <w:szCs w:val="18"/>
        </w:rPr>
        <w:t>Eventuele kosten die gemaakt worden door de instellingsaccountant zijn voor rekening van het betreffende zbo.</w:t>
      </w:r>
    </w:p>
    <w:p w:rsidRPr="004D5040" w:rsidR="00B61E6E" w:rsidP="00B61E6E" w:rsidRDefault="00B61E6E" w14:paraId="56F73069" w14:textId="77777777">
      <w:pPr>
        <w:spacing w:after="0" w:line="260" w:lineRule="exact"/>
        <w:rPr>
          <w:szCs w:val="18"/>
        </w:rPr>
      </w:pPr>
    </w:p>
    <w:p w:rsidRPr="004D5040" w:rsidR="00B61E6E" w:rsidP="00B61E6E" w:rsidRDefault="009249FB" w14:paraId="64090216" w14:textId="266FE6B3">
      <w:pPr>
        <w:rPr>
          <w:szCs w:val="18"/>
        </w:rPr>
      </w:pPr>
      <w:r w:rsidRPr="004D5040">
        <w:rPr>
          <w:szCs w:val="18"/>
        </w:rPr>
        <w:t>In lijn met het reviewbeleid van het ministerie van Financiën verzoekt d</w:t>
      </w:r>
      <w:r w:rsidRPr="004D5040" w:rsidR="00B61E6E">
        <w:rPr>
          <w:szCs w:val="18"/>
        </w:rPr>
        <w:t xml:space="preserve">e </w:t>
      </w:r>
      <w:r w:rsidRPr="004D5040">
        <w:rPr>
          <w:szCs w:val="18"/>
        </w:rPr>
        <w:t>directie</w:t>
      </w:r>
      <w:r w:rsidRPr="004D5040" w:rsidR="00745D7D">
        <w:rPr>
          <w:szCs w:val="18"/>
        </w:rPr>
        <w:t xml:space="preserve"> Bestuursondersteuning en Advies,</w:t>
      </w:r>
      <w:r w:rsidRPr="004D5040">
        <w:rPr>
          <w:szCs w:val="18"/>
        </w:rPr>
        <w:t xml:space="preserve"> afdeling Eigenaarsadvisering, </w:t>
      </w:r>
      <w:r w:rsidRPr="004D5040" w:rsidR="00B61E6E">
        <w:rPr>
          <w:szCs w:val="18"/>
        </w:rPr>
        <w:t xml:space="preserve">de ADR eens </w:t>
      </w:r>
      <w:r w:rsidRPr="004D5040" w:rsidR="001608E7">
        <w:rPr>
          <w:szCs w:val="18"/>
        </w:rPr>
        <w:t>per</w:t>
      </w:r>
      <w:r w:rsidRPr="004D5040" w:rsidR="00B61E6E">
        <w:rPr>
          <w:szCs w:val="18"/>
        </w:rPr>
        <w:t xml:space="preserve"> vijf jaar, en zo nodig vaker, een review uit te voeren ten aanzien van de werkzaamheden van de externe accountant. In het geval van de AFM wordt </w:t>
      </w:r>
      <w:r w:rsidRPr="004D5040" w:rsidR="001608E7">
        <w:rPr>
          <w:szCs w:val="18"/>
        </w:rPr>
        <w:t xml:space="preserve">er </w:t>
      </w:r>
      <w:r w:rsidRPr="004D5040" w:rsidR="00B61E6E">
        <w:rPr>
          <w:szCs w:val="18"/>
        </w:rPr>
        <w:t>geen review uitgevoerd</w:t>
      </w:r>
      <w:r w:rsidRPr="004D5040" w:rsidR="0082244A">
        <w:rPr>
          <w:szCs w:val="18"/>
        </w:rPr>
        <w:t xml:space="preserve"> door de ADR</w:t>
      </w:r>
      <w:r w:rsidRPr="004D5040" w:rsidR="00B61E6E">
        <w:rPr>
          <w:szCs w:val="18"/>
        </w:rPr>
        <w:t>, omdat de ADR</w:t>
      </w:r>
      <w:r w:rsidRPr="004D5040" w:rsidR="001608E7">
        <w:rPr>
          <w:szCs w:val="18"/>
        </w:rPr>
        <w:t xml:space="preserve"> zelf reeds </w:t>
      </w:r>
      <w:r w:rsidRPr="004D5040" w:rsidR="00B61E6E">
        <w:rPr>
          <w:szCs w:val="18"/>
        </w:rPr>
        <w:t>de accountantscontrole verricht.</w:t>
      </w:r>
      <w:r w:rsidRPr="004D5040" w:rsidR="00B61E6E">
        <w:rPr>
          <w:rStyle w:val="Voetnootmarkering"/>
          <w:szCs w:val="18"/>
        </w:rPr>
        <w:footnoteReference w:id="170"/>
      </w:r>
      <w:r w:rsidRPr="004D5040" w:rsidR="00B61E6E">
        <w:rPr>
          <w:szCs w:val="18"/>
        </w:rPr>
        <w:t xml:space="preserve"> Voor wat betreft DNB krijgt de ADR ten behoeve van de review inzage in het controledossier van de accountant van DNB en beoordeelt de ADR of de kwaliteit van de accountantscontrole toereikend is.</w:t>
      </w:r>
      <w:r w:rsidRPr="004D5040" w:rsidR="00B61E6E">
        <w:rPr>
          <w:rStyle w:val="Voetnootmarkering"/>
          <w:szCs w:val="18"/>
        </w:rPr>
        <w:footnoteReference w:id="171"/>
      </w:r>
      <w:r w:rsidRPr="004D5040" w:rsidR="00B61E6E">
        <w:rPr>
          <w:szCs w:val="18"/>
        </w:rPr>
        <w:t xml:space="preserve"> Dit houdt in dat de ADR nagaat of:</w:t>
      </w:r>
    </w:p>
    <w:p w:rsidRPr="004D5040" w:rsidR="00642F46" w:rsidP="00FE3580" w:rsidRDefault="00642F46" w14:paraId="71A25AE7" w14:textId="5B8E06E2">
      <w:pPr>
        <w:pStyle w:val="Lijstalinea"/>
        <w:numPr>
          <w:ilvl w:val="0"/>
          <w:numId w:val="15"/>
        </w:numPr>
        <w:spacing w:line="260" w:lineRule="exact"/>
        <w:rPr>
          <w:szCs w:val="18"/>
        </w:rPr>
      </w:pPr>
      <w:r w:rsidRPr="004D5040">
        <w:rPr>
          <w:szCs w:val="18"/>
        </w:rPr>
        <w:t>De externe accountant is ten tijde van het afgeven van het accountantsproduct ingeschreven in het NBA-register.</w:t>
      </w:r>
    </w:p>
    <w:p w:rsidRPr="004D5040" w:rsidR="00642F46" w:rsidP="00FE3580" w:rsidRDefault="00642F46" w14:paraId="7C8652D0" w14:textId="77777777">
      <w:pPr>
        <w:pStyle w:val="Lijstalinea"/>
        <w:numPr>
          <w:ilvl w:val="0"/>
          <w:numId w:val="15"/>
        </w:numPr>
        <w:spacing w:line="260" w:lineRule="exact"/>
        <w:rPr>
          <w:szCs w:val="18"/>
        </w:rPr>
      </w:pPr>
      <w:r w:rsidRPr="004D5040">
        <w:rPr>
          <w:szCs w:val="18"/>
        </w:rPr>
        <w:t>Materialiteit is berekend, toegepast en geëvalueerd.</w:t>
      </w:r>
    </w:p>
    <w:p w:rsidRPr="004D5040" w:rsidR="00642F46" w:rsidP="00FE3580" w:rsidRDefault="00642F46" w14:paraId="4824025A" w14:textId="77777777">
      <w:pPr>
        <w:pStyle w:val="Lijstalinea"/>
        <w:numPr>
          <w:ilvl w:val="0"/>
          <w:numId w:val="15"/>
        </w:numPr>
        <w:spacing w:line="260" w:lineRule="exact"/>
        <w:rPr>
          <w:szCs w:val="18"/>
        </w:rPr>
      </w:pPr>
      <w:r w:rsidRPr="004D5040">
        <w:rPr>
          <w:rFonts w:cs="Verdana"/>
          <w:color w:val="000000"/>
          <w:szCs w:val="18"/>
        </w:rPr>
        <w:t xml:space="preserve">Werkzaamheden zijn uitgevoerd om de functiescheiding, gericht op de volledigheid, juistheid en tijdigheid van de baten, te beoordelen. </w:t>
      </w:r>
    </w:p>
    <w:p w:rsidRPr="004D5040" w:rsidR="00642F46" w:rsidP="00FE3580" w:rsidRDefault="00642F46" w14:paraId="287B1C3A" w14:textId="144D9F74">
      <w:pPr>
        <w:pStyle w:val="Lijstalinea"/>
        <w:numPr>
          <w:ilvl w:val="0"/>
          <w:numId w:val="15"/>
        </w:numPr>
        <w:spacing w:line="260" w:lineRule="exact"/>
        <w:rPr>
          <w:szCs w:val="18"/>
        </w:rPr>
      </w:pPr>
      <w:r w:rsidRPr="004D5040">
        <w:rPr>
          <w:rFonts w:cs="Verdana"/>
          <w:color w:val="000000"/>
          <w:szCs w:val="18"/>
        </w:rPr>
        <w:t>Werkzaamheden zijn uitgevoerd om de juistheid en rechtmatigheid van de bestedingen van middelen te beoordelen.</w:t>
      </w:r>
    </w:p>
    <w:p w:rsidRPr="004D5040" w:rsidR="00642F46" w:rsidP="00FE3580" w:rsidRDefault="00642F46" w14:paraId="15F69545" w14:textId="77777777">
      <w:pPr>
        <w:pStyle w:val="Lijstalinea"/>
        <w:numPr>
          <w:ilvl w:val="0"/>
          <w:numId w:val="15"/>
        </w:numPr>
        <w:spacing w:line="260" w:lineRule="exact"/>
        <w:rPr>
          <w:szCs w:val="18"/>
        </w:rPr>
      </w:pPr>
      <w:r w:rsidRPr="004D5040">
        <w:rPr>
          <w:rFonts w:cs="Verdana"/>
          <w:color w:val="000000"/>
          <w:szCs w:val="18"/>
        </w:rPr>
        <w:t xml:space="preserve">Werkzaamheden heeft verricht met betrekking tot de bezoldiging van topfunctionarissen en overige functionarissen alsook dat de verantwoording en toelichting voldoen aan de WNT. </w:t>
      </w:r>
    </w:p>
    <w:p w:rsidRPr="004D5040" w:rsidR="00642F46" w:rsidP="00FE3580" w:rsidRDefault="00642F46" w14:paraId="2FC93463" w14:textId="77777777">
      <w:pPr>
        <w:pStyle w:val="Lijstalinea"/>
        <w:numPr>
          <w:ilvl w:val="0"/>
          <w:numId w:val="15"/>
        </w:numPr>
        <w:spacing w:line="260" w:lineRule="exact"/>
        <w:rPr>
          <w:szCs w:val="18"/>
        </w:rPr>
      </w:pPr>
      <w:r w:rsidRPr="004D5040">
        <w:rPr>
          <w:szCs w:val="18"/>
        </w:rPr>
        <w:t>Werkzaamheden zijn uitgevoerd die het oordeel over de getrouwheid onderbouwen.</w:t>
      </w:r>
    </w:p>
    <w:p w:rsidRPr="004D5040" w:rsidR="00642F46" w:rsidP="00FE3580" w:rsidRDefault="00642F46" w14:paraId="54EB75E8" w14:textId="77777777">
      <w:pPr>
        <w:pStyle w:val="Lijstalinea"/>
        <w:numPr>
          <w:ilvl w:val="0"/>
          <w:numId w:val="15"/>
        </w:numPr>
        <w:spacing w:line="260" w:lineRule="exact"/>
        <w:rPr>
          <w:szCs w:val="18"/>
        </w:rPr>
      </w:pPr>
      <w:r w:rsidRPr="004D5040">
        <w:rPr>
          <w:rFonts w:cs="Verdana"/>
          <w:color w:val="000000"/>
          <w:szCs w:val="18"/>
        </w:rPr>
        <w:t xml:space="preserve">Werkzaamheden zijn uitgevoerd die het oordeel over de verantwoording van de rechtmatigheid onderbouwen. </w:t>
      </w:r>
    </w:p>
    <w:p w:rsidRPr="004D5040" w:rsidR="00642F46" w:rsidP="00FE3580" w:rsidRDefault="00642F46" w14:paraId="68172B1B" w14:textId="231B8B04">
      <w:pPr>
        <w:pStyle w:val="Lijstalinea"/>
        <w:numPr>
          <w:ilvl w:val="0"/>
          <w:numId w:val="15"/>
        </w:numPr>
        <w:spacing w:line="260" w:lineRule="exact"/>
        <w:rPr>
          <w:szCs w:val="18"/>
        </w:rPr>
      </w:pPr>
      <w:r w:rsidRPr="004D5040">
        <w:rPr>
          <w:szCs w:val="18"/>
        </w:rPr>
        <w:t>De zbo-verantwoording die aan het ministerie van Financiën en Sociale Zaken en Werkgelegenheid is verstrekt, is gelijk aan de in het dossier van de externe accountant aanwezige jaarrekening</w:t>
      </w:r>
      <w:r w:rsidRPr="004D5040" w:rsidR="001F2ADB">
        <w:rPr>
          <w:szCs w:val="18"/>
        </w:rPr>
        <w:t xml:space="preserve"> (AFM)</w:t>
      </w:r>
      <w:r w:rsidRPr="004D5040" w:rsidR="00AE096B">
        <w:rPr>
          <w:szCs w:val="18"/>
        </w:rPr>
        <w:t xml:space="preserve"> of verantwoording</w:t>
      </w:r>
      <w:r w:rsidRPr="004D5040" w:rsidR="001F2ADB">
        <w:rPr>
          <w:szCs w:val="18"/>
        </w:rPr>
        <w:t xml:space="preserve"> (DNB)</w:t>
      </w:r>
      <w:r w:rsidRPr="004D5040">
        <w:rPr>
          <w:szCs w:val="18"/>
        </w:rPr>
        <w:t>.</w:t>
      </w:r>
    </w:p>
    <w:p w:rsidRPr="004D5040" w:rsidR="00B61E6E" w:rsidP="00B61E6E" w:rsidRDefault="00B61E6E" w14:paraId="314655F9" w14:textId="77777777">
      <w:pPr>
        <w:pStyle w:val="Lijstalinea"/>
        <w:spacing w:line="260" w:lineRule="exact"/>
        <w:rPr>
          <w:szCs w:val="18"/>
        </w:rPr>
      </w:pPr>
    </w:p>
    <w:p w:rsidRPr="004D5040" w:rsidR="00B61E6E" w:rsidP="00B61E6E" w:rsidRDefault="00B61E6E" w14:paraId="725D0EE4" w14:textId="05B4224E">
      <w:pPr>
        <w:spacing w:after="0" w:line="260" w:lineRule="exact"/>
        <w:rPr>
          <w:szCs w:val="18"/>
        </w:rPr>
      </w:pPr>
      <w:r w:rsidRPr="004D5040">
        <w:rPr>
          <w:szCs w:val="18"/>
        </w:rPr>
        <w:t xml:space="preserve">De ADR legt zijn bevindingen schriftelijk vast in een rapport dat eerst in concept aan de </w:t>
      </w:r>
      <w:r w:rsidRPr="004D5040" w:rsidR="0032079F">
        <w:rPr>
          <w:szCs w:val="18"/>
        </w:rPr>
        <w:t xml:space="preserve">externe </w:t>
      </w:r>
      <w:r w:rsidRPr="004D5040">
        <w:rPr>
          <w:szCs w:val="18"/>
        </w:rPr>
        <w:t xml:space="preserve">accountant van DNB wordt voorgelegd. Daarna verzendt de ADR het definitieve rapport, zo nodig inclusief een korte uitleg over de impact van gesignaleerde onduidelijkheden of tekortkomingen </w:t>
      </w:r>
      <w:r w:rsidRPr="004D5040" w:rsidR="00645A71">
        <w:rPr>
          <w:szCs w:val="18"/>
        </w:rPr>
        <w:t xml:space="preserve">en </w:t>
      </w:r>
      <w:r w:rsidRPr="004D5040">
        <w:rPr>
          <w:szCs w:val="18"/>
        </w:rPr>
        <w:t xml:space="preserve">voorzien van een advies over mogelijk te ondernemen acties, aan de </w:t>
      </w:r>
      <w:r w:rsidRPr="004D5040" w:rsidR="009F403E">
        <w:rPr>
          <w:szCs w:val="18"/>
        </w:rPr>
        <w:t>directie</w:t>
      </w:r>
      <w:r w:rsidRPr="004D5040" w:rsidR="00642F46">
        <w:rPr>
          <w:szCs w:val="18"/>
        </w:rPr>
        <w:t xml:space="preserve"> Bestuursondersteuning en Advies</w:t>
      </w:r>
      <w:r w:rsidRPr="004D5040" w:rsidR="009F403E">
        <w:rPr>
          <w:szCs w:val="18"/>
        </w:rPr>
        <w:t xml:space="preserve">, afdeling Eigenaarsadvisering, </w:t>
      </w:r>
      <w:r w:rsidRPr="004D5040">
        <w:rPr>
          <w:szCs w:val="18"/>
        </w:rPr>
        <w:t>die om de review h</w:t>
      </w:r>
      <w:r w:rsidRPr="004D5040" w:rsidR="002E4980">
        <w:rPr>
          <w:szCs w:val="18"/>
        </w:rPr>
        <w:t>eeft</w:t>
      </w:r>
      <w:r w:rsidRPr="004D5040">
        <w:rPr>
          <w:szCs w:val="18"/>
        </w:rPr>
        <w:t xml:space="preserve"> verzocht. De </w:t>
      </w:r>
      <w:r w:rsidRPr="004D5040" w:rsidR="009F403E">
        <w:rPr>
          <w:szCs w:val="18"/>
        </w:rPr>
        <w:t xml:space="preserve">genoemde afdeling </w:t>
      </w:r>
      <w:r w:rsidRPr="004D5040">
        <w:rPr>
          <w:szCs w:val="18"/>
        </w:rPr>
        <w:t>beziet vervolgens of de bevindingen uit het rapport van de ADR aanleiding geven tot het nemen van vervolgacties.</w:t>
      </w:r>
    </w:p>
    <w:p w:rsidRPr="004D5040" w:rsidR="00C3464C" w:rsidP="005C46EA" w:rsidRDefault="00C3464C" w14:paraId="77112E12" w14:textId="77777777">
      <w:pPr>
        <w:spacing w:after="0" w:line="260" w:lineRule="exact"/>
        <w:rPr>
          <w:szCs w:val="18"/>
        </w:rPr>
      </w:pPr>
    </w:p>
    <w:p w:rsidRPr="00CA2240" w:rsidR="0063770B" w:rsidP="0063770B" w:rsidRDefault="0063770B" w14:paraId="69216272" w14:textId="77777777">
      <w:pPr>
        <w:spacing w:after="0" w:line="260" w:lineRule="exact"/>
        <w:jc w:val="center"/>
        <w:rPr>
          <w:szCs w:val="18"/>
        </w:rPr>
      </w:pPr>
      <w:r w:rsidRPr="004D5040">
        <w:rPr>
          <w:szCs w:val="18"/>
        </w:rPr>
        <w:t>***</w:t>
      </w:r>
    </w:p>
    <w:sectPr w:rsidRPr="00CA2240" w:rsidR="0063770B" w:rsidSect="000E3D0B">
      <w:footerReference w:type="default" r:id="rId24"/>
      <w:pgSz w:w="11906" w:h="16838" w:code="9"/>
      <w:pgMar w:top="1418" w:right="1418" w:bottom="1418" w:left="1418"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BD7C2" w14:textId="77777777" w:rsidR="00B47725" w:rsidRDefault="00B47725" w:rsidP="00F77B74">
      <w:pPr>
        <w:spacing w:after="0" w:line="240" w:lineRule="auto"/>
      </w:pPr>
      <w:r>
        <w:separator/>
      </w:r>
    </w:p>
  </w:endnote>
  <w:endnote w:type="continuationSeparator" w:id="0">
    <w:p w14:paraId="313A0BFF" w14:textId="77777777" w:rsidR="00B47725" w:rsidRDefault="00B47725" w:rsidP="00F77B74">
      <w:pPr>
        <w:spacing w:after="0" w:line="240" w:lineRule="auto"/>
      </w:pPr>
      <w:r>
        <w:continuationSeparator/>
      </w:r>
    </w:p>
  </w:endnote>
  <w:endnote w:type="continuationNotice" w:id="1">
    <w:p w14:paraId="45FFD587" w14:textId="77777777" w:rsidR="00B47725" w:rsidRDefault="00B47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MuseoSans-300">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EhrhardtMTPro">
    <w:panose1 w:val="00000000000000000000"/>
    <w:charset w:val="00"/>
    <w:family w:val="script"/>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079506"/>
      <w:docPartObj>
        <w:docPartGallery w:val="Page Numbers (Bottom of Page)"/>
        <w:docPartUnique/>
      </w:docPartObj>
    </w:sdtPr>
    <w:sdtEndPr/>
    <w:sdtContent>
      <w:p w14:paraId="2E76529B" w14:textId="071720A8" w:rsidR="007B24CC" w:rsidRDefault="007B24CC">
        <w:pPr>
          <w:pStyle w:val="Voettekst"/>
          <w:jc w:val="center"/>
        </w:pPr>
        <w:r>
          <w:fldChar w:fldCharType="begin"/>
        </w:r>
        <w:r>
          <w:instrText>PAGE   \* MERGEFORMAT</w:instrText>
        </w:r>
        <w:r>
          <w:fldChar w:fldCharType="separate"/>
        </w:r>
        <w:r w:rsidR="00232083">
          <w:rPr>
            <w:noProof/>
          </w:rPr>
          <w:t>16</w:t>
        </w:r>
        <w:r>
          <w:fldChar w:fldCharType="end"/>
        </w:r>
      </w:p>
    </w:sdtContent>
  </w:sdt>
  <w:p w14:paraId="0C4BD89B" w14:textId="77777777" w:rsidR="007B24CC" w:rsidRDefault="007B24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403C" w14:textId="77777777" w:rsidR="00B47725" w:rsidRDefault="00B47725" w:rsidP="00F77B74">
      <w:pPr>
        <w:spacing w:after="0" w:line="240" w:lineRule="auto"/>
      </w:pPr>
      <w:r>
        <w:separator/>
      </w:r>
    </w:p>
  </w:footnote>
  <w:footnote w:type="continuationSeparator" w:id="0">
    <w:p w14:paraId="443B151E" w14:textId="77777777" w:rsidR="00B47725" w:rsidRDefault="00B47725" w:rsidP="00F77B74">
      <w:pPr>
        <w:spacing w:after="0" w:line="240" w:lineRule="auto"/>
      </w:pPr>
      <w:r>
        <w:continuationSeparator/>
      </w:r>
    </w:p>
  </w:footnote>
  <w:footnote w:type="continuationNotice" w:id="1">
    <w:p w14:paraId="607E8CEA" w14:textId="77777777" w:rsidR="00B47725" w:rsidRDefault="00B47725">
      <w:pPr>
        <w:spacing w:after="0" w:line="240" w:lineRule="auto"/>
      </w:pPr>
    </w:p>
  </w:footnote>
  <w:footnote w:id="2">
    <w:p w14:paraId="2757BFF8" w14:textId="77777777"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Tenzij anders aangegeven heeft dit toezichtarrangement enkel betrekking op de taken die DNB als zbo uitvoert.</w:t>
      </w:r>
    </w:p>
  </w:footnote>
  <w:footnote w:id="3">
    <w:p w14:paraId="2EA4C744" w14:textId="1E0BD0E6" w:rsidR="00E31229" w:rsidRPr="004D5040" w:rsidRDefault="00E31229" w:rsidP="00E31229">
      <w:pPr>
        <w:spacing w:after="0" w:line="240" w:lineRule="auto"/>
        <w:rPr>
          <w:rFonts w:asciiTheme="minorHAnsi" w:hAnsiTheme="minorHAnsi"/>
          <w:sz w:val="15"/>
          <w:szCs w:val="15"/>
        </w:rPr>
      </w:pPr>
      <w:r w:rsidRPr="004D5040">
        <w:rPr>
          <w:rStyle w:val="footnotemark"/>
          <w:rFonts w:asciiTheme="minorHAnsi" w:hAnsiTheme="minorHAnsi"/>
          <w:color w:val="auto"/>
          <w:sz w:val="15"/>
          <w:szCs w:val="15"/>
        </w:rPr>
        <w:footnoteRef/>
      </w:r>
      <w:r w:rsidRPr="004D5040">
        <w:rPr>
          <w:rFonts w:asciiTheme="minorHAnsi" w:hAnsiTheme="minorHAnsi"/>
          <w:sz w:val="15"/>
          <w:szCs w:val="15"/>
        </w:rPr>
        <w:t xml:space="preserve"> </w:t>
      </w:r>
      <w:r w:rsidRPr="004D5040">
        <w:rPr>
          <w:rFonts w:cs="Courier New"/>
          <w:sz w:val="15"/>
          <w:szCs w:val="15"/>
        </w:rPr>
        <w:t>De ministeriële verantwoordelijkheid heeft betrekking op de taken die DNB en de AFM uitvoeren als zbo</w:t>
      </w:r>
      <w:r w:rsidR="00D1127A" w:rsidRPr="004D5040">
        <w:rPr>
          <w:rFonts w:cs="Courier New"/>
          <w:sz w:val="15"/>
          <w:szCs w:val="15"/>
        </w:rPr>
        <w:t xml:space="preserve">. </w:t>
      </w:r>
      <w:r w:rsidRPr="004D5040">
        <w:rPr>
          <w:rFonts w:cs="Courier New"/>
          <w:sz w:val="15"/>
          <w:szCs w:val="15"/>
        </w:rPr>
        <w:t xml:space="preserve">Op die taken is de Kaderwet </w:t>
      </w:r>
      <w:r w:rsidRPr="004D5040">
        <w:rPr>
          <w:rFonts w:cs="Courier New"/>
          <w:sz w:val="15"/>
          <w:szCs w:val="15"/>
        </w:rPr>
        <w:t xml:space="preserve">zbo’s in beginsel van toepassing (art. 1:30 Wft). Deze wet is niet van toepassing op de </w:t>
      </w:r>
      <w:r w:rsidRPr="004D5040">
        <w:rPr>
          <w:rFonts w:cs="Courier New"/>
          <w:color w:val="000000"/>
          <w:sz w:val="15"/>
          <w:szCs w:val="15"/>
        </w:rPr>
        <w:t xml:space="preserve">taken waarmee DNB belast is als onderdeel van het Europees Stelsel van Centrale Banken (ESCB) ter uitvoering van </w:t>
      </w:r>
      <w:r w:rsidRPr="004D5040">
        <w:rPr>
          <w:sz w:val="15"/>
          <w:szCs w:val="15"/>
        </w:rPr>
        <w:t>het EU-Werkingsverdrag (art. 3 Bankwet 1998) (als centrale bank is DNB volledig onafhankelijk van de Staat)</w:t>
      </w:r>
      <w:r w:rsidRPr="004D5040">
        <w:rPr>
          <w:rFonts w:cs="Courier New"/>
          <w:color w:val="000000"/>
          <w:sz w:val="15"/>
          <w:szCs w:val="15"/>
        </w:rPr>
        <w:t xml:space="preserve">, haar nationale taak m.b.t. het verzamelen van statistische gegevens en vervaardigen van statistieken (art. 4, eerste lid, onderdeel b Bankwet 1998), haar nationale taak tot bevordering van de goede werking van het betalingsverkeer (art. 4, eerste lid, onderdeel d Bankwet 1998) en ook niet op haar taak tot bevordering van de goede werking van het betalingsverkeer in de openbare lichamen Bonaire, Sint Eustatius en Saba (art. 4 Wet geldstelsel BES). </w:t>
      </w:r>
      <w:r w:rsidRPr="004D5040">
        <w:rPr>
          <w:sz w:val="15"/>
          <w:szCs w:val="15"/>
        </w:rPr>
        <w:t>Tenzij anders aangegeven heeft dit document enkel betrekking op de taken die DNB uitvoert als zbo</w:t>
      </w:r>
      <w:r w:rsidR="00D1127A" w:rsidRPr="004D5040">
        <w:rPr>
          <w:sz w:val="15"/>
          <w:szCs w:val="15"/>
        </w:rPr>
        <w:t>, inclusief de resolutie- en afwikkelingstaak die DNB heeft.</w:t>
      </w:r>
    </w:p>
  </w:footnote>
  <w:footnote w:id="4">
    <w:p w14:paraId="37289FDA" w14:textId="3FDCC799" w:rsidR="00702315" w:rsidRPr="004D5040" w:rsidRDefault="00702315">
      <w:pPr>
        <w:pStyle w:val="Voetnoottekst"/>
      </w:pPr>
      <w:r w:rsidRPr="004D5040">
        <w:rPr>
          <w:rStyle w:val="Voetnootmarkering"/>
        </w:rPr>
        <w:footnoteRef/>
      </w:r>
      <w:r w:rsidRPr="004D5040">
        <w:t xml:space="preserve"> Art. 1d, eerste lid, onder a en b, </w:t>
      </w:r>
      <w:r w:rsidR="009C5F3F" w:rsidRPr="004D5040">
        <w:t xml:space="preserve">tweede en derde lid, </w:t>
      </w:r>
      <w:r w:rsidRPr="004D5040">
        <w:t xml:space="preserve">Wet ter voorkoming van witwassen en financieren van terrorisme jo. art. 10, </w:t>
      </w:r>
      <w:r w:rsidR="009C5F3F" w:rsidRPr="004D5040">
        <w:t xml:space="preserve">tweede lid, </w:t>
      </w:r>
      <w:r w:rsidRPr="004D5040">
        <w:t>Sanctiewet 1977.</w:t>
      </w:r>
    </w:p>
  </w:footnote>
  <w:footnote w:id="5">
    <w:p w14:paraId="6C6C5F70" w14:textId="3AA032C4" w:rsidR="007B24CC" w:rsidRPr="004D5040" w:rsidRDefault="007B24CC" w:rsidP="000B5A5C">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Op de taken die DNB als zbo uitvoert, is de Kaderwet </w:t>
      </w:r>
      <w:r w:rsidRPr="004D5040">
        <w:rPr>
          <w:rFonts w:ascii="Verdana" w:hAnsi="Verdana" w:cs="Courier New"/>
          <w:szCs w:val="15"/>
        </w:rPr>
        <w:t xml:space="preserve">zbo’s in beginsel van toepassing (art. 1:30 Wft). Zie voorts par. 3. De Kaderwet zbo’s is niet van toepassing </w:t>
      </w:r>
      <w:r w:rsidRPr="004D5040">
        <w:rPr>
          <w:rFonts w:ascii="Verdana" w:hAnsi="Verdana" w:cs="Courier New"/>
          <w:color w:val="000000"/>
          <w:szCs w:val="15"/>
        </w:rPr>
        <w:t>op de taken waarmee DNB belast is als onderdeel van het Europees Stelsel van Centrale Banken (ESCB</w:t>
      </w:r>
      <w:r w:rsidRPr="004D5040">
        <w:rPr>
          <w:rFonts w:cs="Courier New"/>
          <w:color w:val="000000"/>
          <w:szCs w:val="15"/>
        </w:rPr>
        <w:t xml:space="preserve">) ter uitvoering van </w:t>
      </w:r>
      <w:r w:rsidRPr="004D5040">
        <w:rPr>
          <w:szCs w:val="15"/>
        </w:rPr>
        <w:t>het EU-Werkingsverdrag (art. 3 Bankwet 1998) (als centrale bank is DNB volledig onafhankelijk van de Staat)</w:t>
      </w:r>
      <w:r w:rsidRPr="004D5040">
        <w:rPr>
          <w:rFonts w:cs="Courier New"/>
          <w:color w:val="000000"/>
          <w:szCs w:val="15"/>
        </w:rPr>
        <w:t>,</w:t>
      </w:r>
      <w:r w:rsidRPr="004D5040">
        <w:rPr>
          <w:rFonts w:ascii="Verdana" w:hAnsi="Verdana" w:cs="Courier New"/>
          <w:color w:val="000000"/>
          <w:szCs w:val="15"/>
        </w:rPr>
        <w:t xml:space="preserve"> haar nationale taak m.b.t. het verzamelen van statistische gegevens en vervaardigen van statistieken (art. 4</w:t>
      </w:r>
      <w:r w:rsidR="00BB5E35" w:rsidRPr="004D5040">
        <w:rPr>
          <w:rFonts w:ascii="Verdana" w:hAnsi="Verdana" w:cs="Courier New"/>
          <w:color w:val="000000"/>
          <w:szCs w:val="15"/>
        </w:rPr>
        <w:t>, eerste</w:t>
      </w:r>
      <w:r w:rsidRPr="004D5040">
        <w:rPr>
          <w:rFonts w:ascii="Verdana" w:hAnsi="Verdana" w:cs="Courier New"/>
          <w:color w:val="000000"/>
          <w:szCs w:val="15"/>
        </w:rPr>
        <w:t xml:space="preserve"> lid</w:t>
      </w:r>
      <w:r w:rsidR="00BB5E35" w:rsidRPr="004D5040">
        <w:rPr>
          <w:rFonts w:ascii="Verdana" w:hAnsi="Verdana" w:cs="Courier New"/>
          <w:color w:val="000000"/>
          <w:szCs w:val="15"/>
        </w:rPr>
        <w:t>,</w:t>
      </w:r>
      <w:r w:rsidRPr="004D5040">
        <w:rPr>
          <w:rFonts w:ascii="Verdana" w:hAnsi="Verdana" w:cs="Courier New"/>
          <w:color w:val="000000"/>
          <w:szCs w:val="15"/>
        </w:rPr>
        <w:t xml:space="preserve"> onderdeel b</w:t>
      </w:r>
      <w:r w:rsidR="006F77FA" w:rsidRPr="004D5040">
        <w:rPr>
          <w:rFonts w:ascii="Verdana" w:hAnsi="Verdana" w:cs="Courier New"/>
          <w:color w:val="000000"/>
          <w:szCs w:val="15"/>
        </w:rPr>
        <w:t>,</w:t>
      </w:r>
      <w:r w:rsidRPr="004D5040">
        <w:rPr>
          <w:rFonts w:ascii="Verdana" w:hAnsi="Verdana" w:cs="Courier New"/>
          <w:color w:val="000000"/>
          <w:szCs w:val="15"/>
        </w:rPr>
        <w:t xml:space="preserve"> Bankwet 1998), haar nationale taak tot bevordering van de goede werking van het betalingsverkeer (art. 4</w:t>
      </w:r>
      <w:r w:rsidR="00BB5E35" w:rsidRPr="004D5040">
        <w:rPr>
          <w:rFonts w:ascii="Verdana" w:hAnsi="Verdana" w:cs="Courier New"/>
          <w:color w:val="000000"/>
          <w:szCs w:val="15"/>
        </w:rPr>
        <w:t>, eerste</w:t>
      </w:r>
      <w:r w:rsidRPr="004D5040">
        <w:rPr>
          <w:rFonts w:ascii="Verdana" w:hAnsi="Verdana" w:cs="Courier New"/>
          <w:color w:val="000000"/>
          <w:szCs w:val="15"/>
        </w:rPr>
        <w:t xml:space="preserve"> lid</w:t>
      </w:r>
      <w:r w:rsidR="00BB5E35" w:rsidRPr="004D5040">
        <w:rPr>
          <w:rFonts w:ascii="Verdana" w:hAnsi="Verdana" w:cs="Courier New"/>
          <w:color w:val="000000"/>
          <w:szCs w:val="15"/>
        </w:rPr>
        <w:t>,</w:t>
      </w:r>
      <w:r w:rsidRPr="004D5040">
        <w:rPr>
          <w:rFonts w:ascii="Verdana" w:hAnsi="Verdana" w:cs="Courier New"/>
          <w:color w:val="000000"/>
          <w:szCs w:val="15"/>
        </w:rPr>
        <w:t xml:space="preserve"> onderdeel d</w:t>
      </w:r>
      <w:r w:rsidR="006F77FA" w:rsidRPr="004D5040">
        <w:rPr>
          <w:rFonts w:ascii="Verdana" w:hAnsi="Verdana" w:cs="Courier New"/>
          <w:color w:val="000000"/>
          <w:szCs w:val="15"/>
        </w:rPr>
        <w:t>,</w:t>
      </w:r>
      <w:r w:rsidRPr="004D5040">
        <w:rPr>
          <w:rFonts w:ascii="Verdana" w:hAnsi="Verdana" w:cs="Courier New"/>
          <w:color w:val="000000"/>
          <w:szCs w:val="15"/>
        </w:rPr>
        <w:t xml:space="preserve"> Bankwet 1998) en haar taak tot bevordering van de goede werking van het betalingsverkeer in </w:t>
      </w:r>
      <w:r w:rsidR="005E665A" w:rsidRPr="004D5040">
        <w:rPr>
          <w:rFonts w:ascii="Verdana" w:hAnsi="Verdana" w:cs="Courier New"/>
          <w:color w:val="000000"/>
          <w:szCs w:val="15"/>
        </w:rPr>
        <w:t xml:space="preserve">de openbare lichamen </w:t>
      </w:r>
      <w:r w:rsidRPr="004D5040">
        <w:rPr>
          <w:rFonts w:ascii="Verdana" w:hAnsi="Verdana" w:cs="Courier New"/>
          <w:color w:val="000000"/>
          <w:szCs w:val="15"/>
        </w:rPr>
        <w:t xml:space="preserve">Bonaire, Sint Eustatius en Saba (art. 4 Wet geldstelsel BES). </w:t>
      </w:r>
    </w:p>
  </w:footnote>
  <w:footnote w:id="6">
    <w:p w14:paraId="14963D6E" w14:textId="7EA5E8A1" w:rsidR="007B24CC" w:rsidRPr="004D5040" w:rsidRDefault="007B24CC" w:rsidP="00800A6B">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Art. 4</w:t>
      </w:r>
      <w:r w:rsidR="00BB5E35" w:rsidRPr="004D5040">
        <w:rPr>
          <w:rFonts w:ascii="Verdana" w:hAnsi="Verdana" w:cs="Courier New"/>
          <w:szCs w:val="15"/>
        </w:rPr>
        <w:t>, tweede</w:t>
      </w:r>
      <w:r w:rsidRPr="004D5040">
        <w:rPr>
          <w:rFonts w:ascii="Verdana" w:hAnsi="Verdana" w:cs="Courier New"/>
          <w:szCs w:val="15"/>
        </w:rPr>
        <w:t xml:space="preserve"> lid</w:t>
      </w:r>
      <w:r w:rsidR="00BB5E35" w:rsidRPr="004D5040">
        <w:rPr>
          <w:rFonts w:ascii="Verdana" w:hAnsi="Verdana" w:cs="Courier New"/>
          <w:szCs w:val="15"/>
        </w:rPr>
        <w:t>,</w:t>
      </w:r>
      <w:r w:rsidRPr="004D5040">
        <w:rPr>
          <w:rFonts w:ascii="Verdana" w:hAnsi="Verdana" w:cs="Courier New"/>
          <w:szCs w:val="15"/>
        </w:rPr>
        <w:t xml:space="preserve"> Bankwet 1998.</w:t>
      </w:r>
    </w:p>
  </w:footnote>
  <w:footnote w:id="7">
    <w:p w14:paraId="62BF749C" w14:textId="77777777" w:rsidR="007B24CC" w:rsidRPr="004D5040" w:rsidRDefault="007B24CC" w:rsidP="00800A6B">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Besluit van 9 december 2016, houdende toestemming als bedoeld in de artikelen 4, derde lid, en 9, aanhef en onderdeel c, van de Bankwet 1998 in verband met de overdracht van publieke taken betreffende munten aan De Nederlandsche Bank N.V. (</w:t>
      </w:r>
      <w:r w:rsidRPr="004D5040">
        <w:rPr>
          <w:rFonts w:ascii="Verdana" w:hAnsi="Verdana" w:cs="Courier New"/>
          <w:i/>
          <w:szCs w:val="15"/>
        </w:rPr>
        <w:t>Stb.</w:t>
      </w:r>
      <w:r w:rsidRPr="004D5040">
        <w:rPr>
          <w:rFonts w:ascii="Verdana" w:hAnsi="Verdana" w:cs="Courier New"/>
          <w:szCs w:val="15"/>
        </w:rPr>
        <w:t xml:space="preserve"> 2016, 508).</w:t>
      </w:r>
    </w:p>
  </w:footnote>
  <w:footnote w:id="8">
    <w:p w14:paraId="65E961BB" w14:textId="18A032F8" w:rsidR="007B24CC" w:rsidRPr="004D5040" w:rsidRDefault="007B24CC">
      <w:pPr>
        <w:pStyle w:val="Voetnoottekst"/>
        <w:rPr>
          <w:rFonts w:ascii="Verdana" w:hAnsi="Verdana"/>
          <w:szCs w:val="15"/>
        </w:rPr>
      </w:pPr>
      <w:r w:rsidRPr="004D5040">
        <w:rPr>
          <w:rStyle w:val="Voetnootmarkering"/>
          <w:rFonts w:ascii="Verdana" w:hAnsi="Verdana"/>
          <w:szCs w:val="15"/>
        </w:rPr>
        <w:footnoteRef/>
      </w:r>
      <w:r w:rsidRPr="004D5040">
        <w:rPr>
          <w:rFonts w:ascii="Verdana" w:hAnsi="Verdana"/>
          <w:szCs w:val="15"/>
        </w:rPr>
        <w:t xml:space="preserve"> Volledigheidshalve zijn in het overzicht ook de bevoegdheden van DNB o.g.v. de Pensioenwet en de Wet verplichte beroepspensioenregeling opgenomen, maar deze wetten liggen op het terrein van de minister van SZW; dit document (evenals de toezichtvisie) ziet hier niet op. </w:t>
      </w:r>
    </w:p>
  </w:footnote>
  <w:footnote w:id="9">
    <w:p w14:paraId="1E64BF42" w14:textId="158763C1" w:rsidR="008F6E7C" w:rsidRPr="004D5040" w:rsidRDefault="008F6E7C">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Verordening (EG) nr. 1060/2009 van 16 september 2009</w:t>
      </w:r>
      <w:r w:rsidR="006E24E7" w:rsidRPr="004D5040">
        <w:rPr>
          <w:rFonts w:asciiTheme="majorHAnsi" w:hAnsiTheme="majorHAnsi"/>
          <w:szCs w:val="15"/>
        </w:rPr>
        <w:t xml:space="preserve"> van</w:t>
      </w:r>
      <w:r w:rsidRPr="004D5040">
        <w:rPr>
          <w:rFonts w:asciiTheme="majorHAnsi" w:hAnsiTheme="majorHAnsi"/>
          <w:szCs w:val="15"/>
        </w:rPr>
        <w:t xml:space="preserve"> het Europees Parlement en de Raad inzake ratingbureaus (</w:t>
      </w:r>
      <w:r w:rsidRPr="004D5040">
        <w:rPr>
          <w:rFonts w:asciiTheme="majorHAnsi" w:hAnsiTheme="majorHAnsi"/>
          <w:i/>
          <w:iCs/>
          <w:szCs w:val="15"/>
        </w:rPr>
        <w:t>PbEU</w:t>
      </w:r>
      <w:r w:rsidRPr="004D5040">
        <w:rPr>
          <w:rFonts w:asciiTheme="majorHAnsi" w:hAnsiTheme="majorHAnsi"/>
          <w:szCs w:val="15"/>
        </w:rPr>
        <w:t xml:space="preserve"> 2009, L 302).</w:t>
      </w:r>
    </w:p>
  </w:footnote>
  <w:footnote w:id="10">
    <w:p w14:paraId="455733B3" w14:textId="77777777" w:rsidR="007B24CC" w:rsidRPr="004D5040" w:rsidRDefault="007B24CC" w:rsidP="00800A6B">
      <w:pPr>
        <w:pStyle w:val="Voetnoottekst"/>
        <w:rPr>
          <w:rFonts w:asciiTheme="majorHAnsi" w:hAnsiTheme="majorHAnsi" w:cs="Courier New"/>
          <w:szCs w:val="15"/>
        </w:rPr>
      </w:pPr>
      <w:r w:rsidRPr="004D5040">
        <w:rPr>
          <w:rStyle w:val="Voetnootmarkering"/>
          <w:rFonts w:asciiTheme="majorHAnsi" w:hAnsiTheme="majorHAnsi" w:cs="Courier New"/>
          <w:szCs w:val="15"/>
        </w:rPr>
        <w:footnoteRef/>
      </w:r>
      <w:r w:rsidRPr="004D5040">
        <w:rPr>
          <w:rFonts w:asciiTheme="majorHAnsi" w:hAnsiTheme="majorHAnsi" w:cs="Courier New"/>
          <w:szCs w:val="15"/>
        </w:rPr>
        <w:t xml:space="preserve"> V</w:t>
      </w:r>
      <w:r w:rsidRPr="004D5040">
        <w:rPr>
          <w:rFonts w:asciiTheme="majorHAnsi" w:eastAsia="MS Mincho" w:hAnsiTheme="majorHAnsi" w:cs="Courier New"/>
          <w:color w:val="000000"/>
          <w:szCs w:val="15"/>
          <w:lang w:eastAsia="en-US"/>
        </w:rPr>
        <w:t>erordening (EU) nr. 260/2012 van 14 maart 2012 van het Europees Parlement en de Raad tot vaststelling van technische en bedrijfsmatige vereisten voor overmakingen en automatische afschrijvingen in euro en tot wijziging van Verordening (EG) nr. 924/2009 (</w:t>
      </w:r>
      <w:r w:rsidRPr="004D5040">
        <w:rPr>
          <w:rFonts w:asciiTheme="majorHAnsi" w:eastAsia="MS Mincho" w:hAnsiTheme="majorHAnsi" w:cs="Courier New"/>
          <w:i/>
          <w:color w:val="000000"/>
          <w:szCs w:val="15"/>
          <w:lang w:eastAsia="en-US"/>
        </w:rPr>
        <w:t>PbEU</w:t>
      </w:r>
      <w:r w:rsidRPr="004D5040">
        <w:rPr>
          <w:rFonts w:asciiTheme="majorHAnsi" w:eastAsia="MS Mincho" w:hAnsiTheme="majorHAnsi" w:cs="Courier New"/>
          <w:color w:val="000000"/>
          <w:szCs w:val="15"/>
          <w:lang w:eastAsia="en-US"/>
        </w:rPr>
        <w:t xml:space="preserve"> 2012, L 94).</w:t>
      </w:r>
    </w:p>
  </w:footnote>
  <w:footnote w:id="11">
    <w:p w14:paraId="6500370E" w14:textId="64DEC1EF" w:rsidR="008F6E7C" w:rsidRPr="004D5040" w:rsidRDefault="008F6E7C">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Verordening (EU) nr. 648/2012 van 4 juli </w:t>
      </w:r>
      <w:r w:rsidR="006E24E7" w:rsidRPr="004D5040">
        <w:rPr>
          <w:rFonts w:asciiTheme="majorHAnsi" w:hAnsiTheme="majorHAnsi"/>
          <w:szCs w:val="15"/>
        </w:rPr>
        <w:t xml:space="preserve">2012 </w:t>
      </w:r>
      <w:r w:rsidRPr="004D5040">
        <w:rPr>
          <w:rFonts w:asciiTheme="majorHAnsi" w:hAnsiTheme="majorHAnsi"/>
          <w:szCs w:val="15"/>
        </w:rPr>
        <w:t xml:space="preserve">van het Europees Parlement en de Raad inzake </w:t>
      </w:r>
      <w:r w:rsidRPr="004D5040">
        <w:rPr>
          <w:rFonts w:asciiTheme="majorHAnsi" w:hAnsiTheme="majorHAnsi"/>
          <w:szCs w:val="15"/>
        </w:rPr>
        <w:t>otc-derivaten, centrale tegenpartijen en transactieregisters (</w:t>
      </w:r>
      <w:r w:rsidRPr="004D5040">
        <w:rPr>
          <w:rFonts w:asciiTheme="majorHAnsi" w:hAnsiTheme="majorHAnsi"/>
          <w:i/>
          <w:iCs/>
          <w:szCs w:val="15"/>
        </w:rPr>
        <w:t>PbEU</w:t>
      </w:r>
      <w:r w:rsidRPr="004D5040">
        <w:rPr>
          <w:rFonts w:asciiTheme="majorHAnsi" w:hAnsiTheme="majorHAnsi"/>
          <w:szCs w:val="15"/>
        </w:rPr>
        <w:t xml:space="preserve"> 2012, L 201).</w:t>
      </w:r>
    </w:p>
  </w:footnote>
  <w:footnote w:id="12">
    <w:p w14:paraId="3D674207" w14:textId="77777777" w:rsidR="007B24CC" w:rsidRPr="004D5040" w:rsidRDefault="007B24CC" w:rsidP="00800A6B">
      <w:pPr>
        <w:pStyle w:val="Voetnoottekst"/>
        <w:rPr>
          <w:rFonts w:asciiTheme="majorHAnsi" w:hAnsiTheme="majorHAnsi" w:cs="Courier New"/>
          <w:szCs w:val="15"/>
        </w:rPr>
      </w:pPr>
      <w:r w:rsidRPr="004D5040">
        <w:rPr>
          <w:rStyle w:val="Voetnootmarkering"/>
          <w:rFonts w:asciiTheme="majorHAnsi" w:hAnsiTheme="majorHAnsi" w:cs="Courier New"/>
          <w:szCs w:val="15"/>
        </w:rPr>
        <w:footnoteRef/>
      </w:r>
      <w:r w:rsidRPr="004D5040">
        <w:rPr>
          <w:rFonts w:asciiTheme="majorHAnsi" w:hAnsiTheme="majorHAnsi" w:cs="Courier New"/>
          <w:szCs w:val="15"/>
        </w:rPr>
        <w:t xml:space="preserve"> V</w:t>
      </w:r>
      <w:r w:rsidRPr="004D5040">
        <w:rPr>
          <w:rFonts w:asciiTheme="majorHAnsi" w:hAnsiTheme="majorHAnsi" w:cs="Courier New"/>
          <w:color w:val="000000"/>
          <w:szCs w:val="15"/>
        </w:rPr>
        <w:t xml:space="preserve">erordening (EU) nr. 575/2013 van het Europees Parlement en de Raad van 26 juni 2013 betreffende </w:t>
      </w:r>
      <w:r w:rsidRPr="004D5040">
        <w:rPr>
          <w:rFonts w:asciiTheme="majorHAnsi" w:hAnsiTheme="majorHAnsi" w:cs="Courier New"/>
          <w:color w:val="000000"/>
          <w:szCs w:val="15"/>
        </w:rPr>
        <w:t>prudentiële vereisten voor kredietinstellingen en beleggingsondernemingen en tot wijziging van Verordening (EU) nr. 648/2012 (</w:t>
      </w:r>
      <w:r w:rsidRPr="004D5040">
        <w:rPr>
          <w:rFonts w:asciiTheme="majorHAnsi" w:hAnsiTheme="majorHAnsi" w:cs="Courier New"/>
          <w:i/>
          <w:color w:val="000000"/>
          <w:szCs w:val="15"/>
        </w:rPr>
        <w:t>PbEU</w:t>
      </w:r>
      <w:r w:rsidRPr="004D5040">
        <w:rPr>
          <w:rFonts w:asciiTheme="majorHAnsi" w:hAnsiTheme="majorHAnsi" w:cs="Courier New"/>
          <w:color w:val="000000"/>
          <w:szCs w:val="15"/>
        </w:rPr>
        <w:t xml:space="preserve"> 2013, L 176).</w:t>
      </w:r>
    </w:p>
  </w:footnote>
  <w:footnote w:id="13">
    <w:p w14:paraId="394F8E3D" w14:textId="4C5FB05E" w:rsidR="008F6E7C" w:rsidRPr="004D5040" w:rsidRDefault="008F6E7C">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Verordening (EU) nr. 806/2014 </w:t>
      </w:r>
      <w:r w:rsidR="006E24E7" w:rsidRPr="004D5040">
        <w:rPr>
          <w:rFonts w:asciiTheme="majorHAnsi" w:hAnsiTheme="majorHAnsi"/>
          <w:szCs w:val="15"/>
        </w:rPr>
        <w:t xml:space="preserve">van 15 juli 2014 </w:t>
      </w:r>
      <w:r w:rsidRPr="004D5040">
        <w:rPr>
          <w:rFonts w:asciiTheme="majorHAnsi" w:hAnsiTheme="majorHAnsi"/>
          <w:szCs w:val="15"/>
        </w:rPr>
        <w:t>van het Europees Parlement en de Raad tot vaststelling van eenvormige regels en een eenvormige procedure voor de afwikkeling van kredietinstellingen en bepaalde beleggingsondernemingen in het kader van een gemeenschappelijk afwikkelingsmechanisme en een gemeenschappelijk afwikkelingsfonds en tot wijziging van Verordening (EU) nr. 1093/2010 (</w:t>
      </w:r>
      <w:r w:rsidRPr="004D5040">
        <w:rPr>
          <w:rFonts w:asciiTheme="majorHAnsi" w:hAnsiTheme="majorHAnsi"/>
          <w:i/>
          <w:iCs/>
          <w:szCs w:val="15"/>
        </w:rPr>
        <w:t>PbEU</w:t>
      </w:r>
      <w:r w:rsidRPr="004D5040">
        <w:rPr>
          <w:rFonts w:asciiTheme="majorHAnsi" w:hAnsiTheme="majorHAnsi"/>
          <w:szCs w:val="15"/>
        </w:rPr>
        <w:t xml:space="preserve"> 2014, L 225)</w:t>
      </w:r>
      <w:r w:rsidR="006E24E7" w:rsidRPr="004D5040">
        <w:rPr>
          <w:rFonts w:asciiTheme="majorHAnsi" w:hAnsiTheme="majorHAnsi"/>
          <w:szCs w:val="15"/>
        </w:rPr>
        <w:t>.</w:t>
      </w:r>
    </w:p>
  </w:footnote>
  <w:footnote w:id="14">
    <w:p w14:paraId="43CA9F5A" w14:textId="09610C34" w:rsidR="008F6E7C" w:rsidRPr="004D5040" w:rsidRDefault="008F6E7C">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Verordening (EU) nr. 909/2014 </w:t>
      </w:r>
      <w:r w:rsidR="006E24E7" w:rsidRPr="004D5040">
        <w:rPr>
          <w:rFonts w:asciiTheme="majorHAnsi" w:hAnsiTheme="majorHAnsi"/>
          <w:szCs w:val="15"/>
        </w:rPr>
        <w:t xml:space="preserve">van 23 juli 2014 </w:t>
      </w:r>
      <w:r w:rsidRPr="004D5040">
        <w:rPr>
          <w:rFonts w:asciiTheme="majorHAnsi" w:hAnsiTheme="majorHAnsi"/>
          <w:szCs w:val="15"/>
        </w:rPr>
        <w:t xml:space="preserve">van het Europees Parlement en de Raad betreffende de verbetering van de effectenafwikkeling in de Europese Unie, betreffende centrale </w:t>
      </w:r>
      <w:r w:rsidRPr="004D5040">
        <w:rPr>
          <w:rFonts w:asciiTheme="majorHAnsi" w:hAnsiTheme="majorHAnsi"/>
          <w:szCs w:val="15"/>
        </w:rPr>
        <w:t>effectenbewaarinstellingen en tot wijziging van Richtlijnen 98/26/EG en 2014/65/EU en Verordening (EU) nr. 236/2012 (</w:t>
      </w:r>
      <w:r w:rsidRPr="004D5040">
        <w:rPr>
          <w:rFonts w:asciiTheme="majorHAnsi" w:hAnsiTheme="majorHAnsi"/>
          <w:i/>
          <w:iCs/>
          <w:szCs w:val="15"/>
        </w:rPr>
        <w:t>PbEU</w:t>
      </w:r>
      <w:r w:rsidRPr="004D5040">
        <w:rPr>
          <w:rFonts w:asciiTheme="majorHAnsi" w:hAnsiTheme="majorHAnsi"/>
          <w:szCs w:val="15"/>
        </w:rPr>
        <w:t xml:space="preserve"> 2014, L 257)</w:t>
      </w:r>
      <w:r w:rsidR="006E24E7" w:rsidRPr="004D5040">
        <w:rPr>
          <w:rFonts w:asciiTheme="majorHAnsi" w:hAnsiTheme="majorHAnsi"/>
          <w:szCs w:val="15"/>
        </w:rPr>
        <w:t>.</w:t>
      </w:r>
    </w:p>
  </w:footnote>
  <w:footnote w:id="15">
    <w:p w14:paraId="3D5CE4E1" w14:textId="77777777" w:rsidR="007B24CC" w:rsidRPr="004D5040" w:rsidRDefault="007B24CC" w:rsidP="00800A6B">
      <w:pPr>
        <w:pStyle w:val="Voetnoottekst"/>
        <w:rPr>
          <w:rFonts w:asciiTheme="majorHAnsi" w:hAnsiTheme="majorHAnsi" w:cs="Courier New"/>
          <w:szCs w:val="15"/>
        </w:rPr>
      </w:pPr>
      <w:r w:rsidRPr="004D5040">
        <w:rPr>
          <w:rStyle w:val="Voetnootmarkering"/>
          <w:rFonts w:asciiTheme="majorHAnsi" w:hAnsiTheme="majorHAnsi" w:cs="Courier New"/>
          <w:szCs w:val="15"/>
        </w:rPr>
        <w:footnoteRef/>
      </w:r>
      <w:r w:rsidRPr="004D5040">
        <w:rPr>
          <w:rFonts w:asciiTheme="majorHAnsi" w:hAnsiTheme="majorHAnsi" w:cs="Courier New"/>
          <w:szCs w:val="15"/>
        </w:rPr>
        <w:t xml:space="preserve"> G</w:t>
      </w:r>
      <w:r w:rsidRPr="004D5040">
        <w:rPr>
          <w:rFonts w:asciiTheme="majorHAnsi" w:eastAsia="MS Mincho" w:hAnsiTheme="majorHAnsi" w:cs="Courier New"/>
          <w:color w:val="000000"/>
          <w:szCs w:val="15"/>
          <w:lang w:eastAsia="en-US"/>
        </w:rPr>
        <w:t>edelegeerde verordening (EU) nr. 2015/35 van de Commissie van 10 oktober 2014 tot aanvulling van Richtlijn 2009/138/EG van het Europees Parlement en de Raad betreffende de toegang tot en uitoefening van het verzekerings- en het herverzekeringsbedrijf (Solvabiliteit II) (</w:t>
      </w:r>
      <w:r w:rsidRPr="004D5040">
        <w:rPr>
          <w:rFonts w:asciiTheme="majorHAnsi" w:eastAsia="MS Mincho" w:hAnsiTheme="majorHAnsi" w:cs="Courier New"/>
          <w:i/>
          <w:color w:val="000000"/>
          <w:szCs w:val="15"/>
          <w:lang w:eastAsia="en-US"/>
        </w:rPr>
        <w:t>PbEU</w:t>
      </w:r>
      <w:r w:rsidRPr="004D5040">
        <w:rPr>
          <w:rFonts w:asciiTheme="majorHAnsi" w:eastAsia="MS Mincho" w:hAnsiTheme="majorHAnsi" w:cs="Courier New"/>
          <w:color w:val="000000"/>
          <w:szCs w:val="15"/>
          <w:lang w:eastAsia="en-US"/>
        </w:rPr>
        <w:t xml:space="preserve"> L 12).</w:t>
      </w:r>
    </w:p>
  </w:footnote>
  <w:footnote w:id="16">
    <w:p w14:paraId="529EAF52" w14:textId="1F1844E4" w:rsidR="008F6E7C" w:rsidRPr="004D5040" w:rsidRDefault="008F6E7C">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Gedelegeerde Verordening (EU) 2015/63 van de Commissie </w:t>
      </w:r>
      <w:r w:rsidR="006E24E7" w:rsidRPr="004D5040">
        <w:rPr>
          <w:rFonts w:asciiTheme="majorHAnsi" w:hAnsiTheme="majorHAnsi"/>
          <w:szCs w:val="15"/>
        </w:rPr>
        <w:t xml:space="preserve">van 21 oktober 2014 </w:t>
      </w:r>
      <w:r w:rsidRPr="004D5040">
        <w:rPr>
          <w:rFonts w:asciiTheme="majorHAnsi" w:hAnsiTheme="majorHAnsi"/>
          <w:szCs w:val="15"/>
        </w:rPr>
        <w:t>tot aanvulling van Richtlijn 2014/59/EU van het Europees Parlement en de Raad van wat de vooraf te betalen bijdragen aan afwikkelingsfinancieringsregelingen betreft (</w:t>
      </w:r>
      <w:r w:rsidRPr="004D5040">
        <w:rPr>
          <w:rFonts w:asciiTheme="majorHAnsi" w:hAnsiTheme="majorHAnsi"/>
          <w:i/>
          <w:iCs/>
          <w:szCs w:val="15"/>
        </w:rPr>
        <w:t>PbEU</w:t>
      </w:r>
      <w:r w:rsidRPr="004D5040">
        <w:rPr>
          <w:rFonts w:asciiTheme="majorHAnsi" w:hAnsiTheme="majorHAnsi"/>
          <w:szCs w:val="15"/>
        </w:rPr>
        <w:t xml:space="preserve"> 2015, L 11)</w:t>
      </w:r>
      <w:r w:rsidR="006E24E7" w:rsidRPr="004D5040">
        <w:rPr>
          <w:rFonts w:asciiTheme="majorHAnsi" w:hAnsiTheme="majorHAnsi"/>
          <w:szCs w:val="15"/>
        </w:rPr>
        <w:t>.</w:t>
      </w:r>
    </w:p>
  </w:footnote>
  <w:footnote w:id="17">
    <w:p w14:paraId="2FEFA336" w14:textId="4C59C03B" w:rsidR="008F6E7C" w:rsidRPr="004D5040" w:rsidRDefault="008F6E7C">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Verordening (EU) 2015/2365</w:t>
      </w:r>
      <w:r w:rsidR="006E24E7" w:rsidRPr="004D5040">
        <w:rPr>
          <w:rFonts w:asciiTheme="majorHAnsi" w:hAnsiTheme="majorHAnsi"/>
          <w:szCs w:val="15"/>
        </w:rPr>
        <w:t xml:space="preserve"> van 25 november 2015</w:t>
      </w:r>
      <w:r w:rsidRPr="004D5040">
        <w:rPr>
          <w:rFonts w:asciiTheme="majorHAnsi" w:hAnsiTheme="majorHAnsi"/>
          <w:szCs w:val="15"/>
        </w:rPr>
        <w:t xml:space="preserve"> van het Europees Parlement en de Raad betreffende de transparantie van effectenfinancieringstransacties en van hergebruik en tot wijziging van Verordening (EU) nr. 648/2012 (</w:t>
      </w:r>
      <w:r w:rsidRPr="004D5040">
        <w:rPr>
          <w:rFonts w:asciiTheme="majorHAnsi" w:hAnsiTheme="majorHAnsi"/>
          <w:i/>
          <w:iCs/>
          <w:szCs w:val="15"/>
        </w:rPr>
        <w:t>PbEU</w:t>
      </w:r>
      <w:r w:rsidRPr="004D5040">
        <w:rPr>
          <w:rFonts w:asciiTheme="majorHAnsi" w:hAnsiTheme="majorHAnsi"/>
          <w:szCs w:val="15"/>
        </w:rPr>
        <w:t xml:space="preserve"> 2015, L 337)</w:t>
      </w:r>
      <w:r w:rsidR="006E24E7" w:rsidRPr="004D5040">
        <w:rPr>
          <w:rFonts w:asciiTheme="majorHAnsi" w:hAnsiTheme="majorHAnsi"/>
          <w:szCs w:val="15"/>
        </w:rPr>
        <w:t>.</w:t>
      </w:r>
    </w:p>
  </w:footnote>
  <w:footnote w:id="18">
    <w:p w14:paraId="3D65FF98" w14:textId="1DBD7AB8" w:rsidR="008F6E7C" w:rsidRPr="004D5040" w:rsidRDefault="008F6E7C">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Verordening (EU) 2017/1131 </w:t>
      </w:r>
      <w:r w:rsidR="006E24E7" w:rsidRPr="004D5040">
        <w:rPr>
          <w:rFonts w:asciiTheme="majorHAnsi" w:hAnsiTheme="majorHAnsi"/>
          <w:szCs w:val="15"/>
        </w:rPr>
        <w:t xml:space="preserve">van 14 juni 2017 </w:t>
      </w:r>
      <w:r w:rsidRPr="004D5040">
        <w:rPr>
          <w:rFonts w:asciiTheme="majorHAnsi" w:hAnsiTheme="majorHAnsi"/>
          <w:szCs w:val="15"/>
        </w:rPr>
        <w:t>van het Europees Parlement en de Raad inzake geldmarktfondsen (</w:t>
      </w:r>
      <w:r w:rsidRPr="004D5040">
        <w:rPr>
          <w:rFonts w:asciiTheme="majorHAnsi" w:hAnsiTheme="majorHAnsi"/>
          <w:i/>
          <w:iCs/>
          <w:szCs w:val="15"/>
        </w:rPr>
        <w:t>PbEU</w:t>
      </w:r>
      <w:r w:rsidRPr="004D5040">
        <w:rPr>
          <w:rFonts w:asciiTheme="majorHAnsi" w:hAnsiTheme="majorHAnsi"/>
          <w:szCs w:val="15"/>
        </w:rPr>
        <w:t xml:space="preserve"> 2017, L 169)</w:t>
      </w:r>
      <w:r w:rsidR="006E24E7" w:rsidRPr="004D5040">
        <w:rPr>
          <w:rFonts w:asciiTheme="majorHAnsi" w:hAnsiTheme="majorHAnsi"/>
          <w:szCs w:val="15"/>
        </w:rPr>
        <w:t>.</w:t>
      </w:r>
    </w:p>
  </w:footnote>
  <w:footnote w:id="19">
    <w:p w14:paraId="02FDDD4A" w14:textId="4749A000" w:rsidR="006E24E7" w:rsidRPr="004D5040" w:rsidRDefault="006E24E7">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Verordening (EU) 2017/2402 van 12 december 2017 van het Europees Parlement en de Raad tot vaststelling van een algemeen kader voor </w:t>
      </w:r>
      <w:r w:rsidRPr="004D5040">
        <w:rPr>
          <w:rFonts w:asciiTheme="majorHAnsi" w:hAnsiTheme="majorHAnsi"/>
          <w:szCs w:val="15"/>
        </w:rPr>
        <w:t>securitisatie en tot vaststelling van een specifiek kader voor eenvoudige, transparante en gestandaardiseerde securitisatie, en tot wijziging van de Richtlijnen 2009/65/EG, 2009/138/EG en 2011/61/EU en de Verordeningen (EG) nr. 1060/2009 en (EU) nr. 648/2012 (</w:t>
      </w:r>
      <w:r w:rsidRPr="004D5040">
        <w:rPr>
          <w:rFonts w:asciiTheme="majorHAnsi" w:hAnsiTheme="majorHAnsi"/>
          <w:i/>
          <w:iCs/>
          <w:szCs w:val="15"/>
        </w:rPr>
        <w:t>PbEU</w:t>
      </w:r>
      <w:r w:rsidRPr="004D5040">
        <w:rPr>
          <w:rFonts w:asciiTheme="majorHAnsi" w:hAnsiTheme="majorHAnsi"/>
          <w:szCs w:val="15"/>
        </w:rPr>
        <w:t xml:space="preserve"> 2017, L 347).</w:t>
      </w:r>
    </w:p>
  </w:footnote>
  <w:footnote w:id="20">
    <w:p w14:paraId="4BFAFABF" w14:textId="7748C391" w:rsidR="006E24E7" w:rsidRPr="004D5040" w:rsidRDefault="006E24E7">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Verordening (EU) 2019/1238 van 20 juni 2019 van het Europees Parlement en de Raad inzake een pan-Europees persoonlijk pensioenproduct (PEPP) (</w:t>
      </w:r>
      <w:r w:rsidRPr="004D5040">
        <w:rPr>
          <w:rFonts w:asciiTheme="majorHAnsi" w:hAnsiTheme="majorHAnsi"/>
          <w:i/>
          <w:iCs/>
          <w:szCs w:val="15"/>
        </w:rPr>
        <w:t>PbEU</w:t>
      </w:r>
      <w:r w:rsidRPr="004D5040">
        <w:rPr>
          <w:rFonts w:asciiTheme="majorHAnsi" w:hAnsiTheme="majorHAnsi"/>
          <w:szCs w:val="15"/>
        </w:rPr>
        <w:t xml:space="preserve"> 2019, L 198).</w:t>
      </w:r>
    </w:p>
  </w:footnote>
  <w:footnote w:id="21">
    <w:p w14:paraId="7C5FC8A5" w14:textId="652BE7D4" w:rsidR="006E24E7" w:rsidRPr="004D5040" w:rsidRDefault="006E24E7">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Verordening (EU) nr. 2019/2033 van 27 november 2019 van het Europees Parlement en de Raad betreffende </w:t>
      </w:r>
      <w:r w:rsidRPr="004D5040">
        <w:rPr>
          <w:rFonts w:asciiTheme="majorHAnsi" w:hAnsiTheme="majorHAnsi"/>
          <w:szCs w:val="15"/>
        </w:rPr>
        <w:t>prudentiële vereisten voor beleggingsondernemingen en tot wijziging van Verordeningen (EU) nr. 1093/2010, (EU) nr. 575/2013, (EU) nr. 600/2014 en (EU) nr. 806/2014 (</w:t>
      </w:r>
      <w:r w:rsidRPr="004D5040">
        <w:rPr>
          <w:rFonts w:asciiTheme="majorHAnsi" w:hAnsiTheme="majorHAnsi"/>
          <w:i/>
          <w:iCs/>
          <w:szCs w:val="15"/>
        </w:rPr>
        <w:t>PbEU</w:t>
      </w:r>
      <w:r w:rsidRPr="004D5040">
        <w:rPr>
          <w:rFonts w:asciiTheme="majorHAnsi" w:hAnsiTheme="majorHAnsi"/>
          <w:szCs w:val="15"/>
        </w:rPr>
        <w:t xml:space="preserve"> 2019, L 134).</w:t>
      </w:r>
    </w:p>
  </w:footnote>
  <w:footnote w:id="22">
    <w:p w14:paraId="45FCC5BE" w14:textId="2D444145" w:rsidR="006E24E7" w:rsidRPr="004D5040" w:rsidRDefault="006E24E7">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Verordening (EU) 2020/1503 van 7 oktober 2020 van het Europees Parlement en de Raad betreffende Europese </w:t>
      </w:r>
      <w:r w:rsidRPr="004D5040">
        <w:rPr>
          <w:rFonts w:asciiTheme="majorHAnsi" w:hAnsiTheme="majorHAnsi"/>
          <w:szCs w:val="15"/>
        </w:rPr>
        <w:t>crowdfundingdienstverleners voor bedrijven en tot wijziging van Verordening (EU) 2017/1129 en Richtlijn (EU) 2019/1937 (</w:t>
      </w:r>
      <w:r w:rsidRPr="004D5040">
        <w:rPr>
          <w:rFonts w:asciiTheme="majorHAnsi" w:hAnsiTheme="majorHAnsi"/>
          <w:i/>
          <w:iCs/>
          <w:szCs w:val="15"/>
        </w:rPr>
        <w:t>PbEU</w:t>
      </w:r>
      <w:r w:rsidRPr="004D5040">
        <w:rPr>
          <w:rFonts w:asciiTheme="majorHAnsi" w:hAnsiTheme="majorHAnsi"/>
          <w:szCs w:val="15"/>
        </w:rPr>
        <w:t xml:space="preserve"> 2020, L 347).</w:t>
      </w:r>
    </w:p>
  </w:footnote>
  <w:footnote w:id="23">
    <w:p w14:paraId="5E16A010" w14:textId="16F1DCF8" w:rsidR="006E24E7" w:rsidRPr="004D5040" w:rsidRDefault="006E24E7">
      <w:pPr>
        <w:pStyle w:val="Voetnoottekst"/>
        <w:rPr>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Verordening (EU) 2021/23 van 16 december 2020 van het Europees Parlement en de Raad betreffende een kader voor het herstel en de afwikkeling van centrale tegenpartijen en tot wijziging van de Verordeningen (EU) nr. 1095/2010, (EU) nr. 648/2012, (EU) nr. 600/2014, (EU) nr. 806/2014 en (EU) 2015/2365, en de Richtlijnen 2002/47/EG, 2004/25/EG, 2007/36/EG, 2014/59/EU en (EU) 2017/1132 (</w:t>
      </w:r>
      <w:r w:rsidRPr="004D5040">
        <w:rPr>
          <w:rFonts w:asciiTheme="majorHAnsi" w:hAnsiTheme="majorHAnsi"/>
          <w:i/>
          <w:iCs/>
          <w:szCs w:val="15"/>
        </w:rPr>
        <w:t>PbEU</w:t>
      </w:r>
      <w:r w:rsidRPr="004D5040">
        <w:rPr>
          <w:rFonts w:asciiTheme="majorHAnsi" w:hAnsiTheme="majorHAnsi"/>
          <w:szCs w:val="15"/>
        </w:rPr>
        <w:t xml:space="preserve"> 2021, L 22).</w:t>
      </w:r>
    </w:p>
  </w:footnote>
  <w:footnote w:id="24">
    <w:p w14:paraId="70242699" w14:textId="6A53FE33" w:rsidR="006E24E7" w:rsidRPr="004D5040" w:rsidRDefault="006E24E7">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Verordening (EU) 2022/858 van 30 mei 2022 van het Europees Parlement en de Raad betreffende een proefregeling voor marktinfrastructuren op basis van </w:t>
      </w:r>
      <w:r w:rsidRPr="004D5040">
        <w:rPr>
          <w:rFonts w:asciiTheme="majorHAnsi" w:hAnsiTheme="majorHAnsi"/>
          <w:szCs w:val="15"/>
        </w:rPr>
        <w:t>distributed ledger-technologie, en tot wijziging van Verordeningen (EU) nr. 600/2014 en (EU) nr. 909/2014 en Richtlijn 2014/65/EU (</w:t>
      </w:r>
      <w:r w:rsidRPr="004D5040">
        <w:rPr>
          <w:rFonts w:asciiTheme="majorHAnsi" w:hAnsiTheme="majorHAnsi"/>
          <w:i/>
          <w:iCs/>
          <w:szCs w:val="15"/>
        </w:rPr>
        <w:t>PbEU</w:t>
      </w:r>
      <w:r w:rsidRPr="004D5040">
        <w:rPr>
          <w:rFonts w:asciiTheme="majorHAnsi" w:hAnsiTheme="majorHAnsi"/>
          <w:szCs w:val="15"/>
        </w:rPr>
        <w:t xml:space="preserve"> 2022, L 151).</w:t>
      </w:r>
    </w:p>
  </w:footnote>
  <w:footnote w:id="25">
    <w:p w14:paraId="31CE4528" w14:textId="77777777" w:rsidR="00E81C48" w:rsidRPr="004D5040" w:rsidRDefault="00D02DA8">
      <w:pPr>
        <w:pStyle w:val="Voetnoottekst"/>
        <w:rPr>
          <w:rFonts w:asciiTheme="majorHAnsi" w:hAnsiTheme="majorHAnsi"/>
          <w:szCs w:val="15"/>
        </w:rPr>
      </w:pPr>
      <w:r w:rsidRPr="004D5040">
        <w:rPr>
          <w:rStyle w:val="Voetnootmarkering"/>
          <w:szCs w:val="15"/>
        </w:rPr>
        <w:footnoteRef/>
      </w:r>
      <w:r w:rsidRPr="004D5040">
        <w:rPr>
          <w:szCs w:val="15"/>
        </w:rPr>
        <w:t xml:space="preserve"> </w:t>
      </w:r>
      <w:r w:rsidR="00E81C48" w:rsidRPr="004D5040">
        <w:rPr>
          <w:rFonts w:asciiTheme="majorHAnsi" w:hAnsiTheme="majorHAnsi"/>
          <w:szCs w:val="15"/>
        </w:rPr>
        <w:t>De implementatiewetgeving is nog niet aangenomen. Dit staat in 2025 gepland.</w:t>
      </w:r>
    </w:p>
    <w:p w14:paraId="6E0CD07D" w14:textId="0AAD904B" w:rsidR="00D02DA8" w:rsidRPr="004D5040" w:rsidRDefault="00E81C48">
      <w:pPr>
        <w:pStyle w:val="Voetnoottekst"/>
        <w:rPr>
          <w:szCs w:val="15"/>
        </w:rPr>
      </w:pPr>
      <w:r w:rsidRPr="004D5040">
        <w:rPr>
          <w:rFonts w:asciiTheme="majorHAnsi" w:hAnsiTheme="majorHAnsi"/>
          <w:szCs w:val="15"/>
        </w:rPr>
        <w:t>V</w:t>
      </w:r>
      <w:r w:rsidR="00D02DA8" w:rsidRPr="004D5040">
        <w:rPr>
          <w:rFonts w:asciiTheme="majorHAnsi" w:hAnsiTheme="majorHAnsi"/>
          <w:szCs w:val="15"/>
        </w:rPr>
        <w:t>erordening (EU) nr. 2022/2554 van het Europees Parlement en de Raad van 14 december 2022 betreffende digitale operationele weerbaarheid voor de financiële sector en tot wijziging van de Verordeningen (EG) nr. 1060/2009, (EU) nr. 648/2012, (EU) nr. 600/2014, (EU) nr. 909/2014 en (EU) 2016/1011 (</w:t>
      </w:r>
      <w:r w:rsidR="00D02DA8" w:rsidRPr="004D5040">
        <w:rPr>
          <w:rFonts w:asciiTheme="majorHAnsi" w:hAnsiTheme="majorHAnsi"/>
          <w:i/>
          <w:iCs/>
          <w:szCs w:val="15"/>
        </w:rPr>
        <w:t>PbEU 2022, L 333</w:t>
      </w:r>
      <w:r w:rsidR="00D02DA8" w:rsidRPr="004D5040">
        <w:rPr>
          <w:rFonts w:asciiTheme="majorHAnsi" w:hAnsiTheme="majorHAnsi"/>
          <w:szCs w:val="15"/>
        </w:rPr>
        <w:t>).</w:t>
      </w:r>
    </w:p>
  </w:footnote>
  <w:footnote w:id="26">
    <w:p w14:paraId="06211F58" w14:textId="77777777" w:rsidR="00E81C48" w:rsidRPr="004D5040" w:rsidRDefault="002C477E">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w:t>
      </w:r>
      <w:r w:rsidR="00E81C48" w:rsidRPr="004D5040">
        <w:rPr>
          <w:rFonts w:asciiTheme="majorHAnsi" w:hAnsiTheme="majorHAnsi"/>
          <w:szCs w:val="15"/>
        </w:rPr>
        <w:t>De implementatiewetgeving is nog niet aangenomen. Dit staat in 2025 gepland.</w:t>
      </w:r>
    </w:p>
    <w:p w14:paraId="7D3DB6D7" w14:textId="4523B69B" w:rsidR="002C477E" w:rsidRPr="004D5040" w:rsidRDefault="002C477E">
      <w:pPr>
        <w:pStyle w:val="Voetnoottekst"/>
        <w:rPr>
          <w:rFonts w:asciiTheme="majorHAnsi" w:hAnsiTheme="majorHAnsi"/>
          <w:szCs w:val="15"/>
        </w:rPr>
      </w:pPr>
      <w:r w:rsidRPr="004D5040">
        <w:rPr>
          <w:rFonts w:asciiTheme="majorHAnsi" w:hAnsiTheme="majorHAnsi"/>
          <w:szCs w:val="15"/>
        </w:rPr>
        <w:t xml:space="preserve">Verordening (EU) 2023/1114 van het Europees Parlement en de Raad van 31 mei 2023 betreffende </w:t>
      </w:r>
      <w:r w:rsidRPr="004D5040">
        <w:rPr>
          <w:rFonts w:asciiTheme="majorHAnsi" w:hAnsiTheme="majorHAnsi"/>
          <w:szCs w:val="15"/>
        </w:rPr>
        <w:t>cryptoactivamarkten en tot wijziging van Verordeningen (EU) nr. 1093/2010 en (EU) nr. 1095/2010 en Richtlijnen 2013/36/EU en (EU) 2019/1937 (</w:t>
      </w:r>
      <w:r w:rsidRPr="004D5040">
        <w:rPr>
          <w:rFonts w:asciiTheme="majorHAnsi" w:hAnsiTheme="majorHAnsi"/>
          <w:i/>
          <w:iCs/>
          <w:szCs w:val="15"/>
        </w:rPr>
        <w:t>PbEU 2023, L 150</w:t>
      </w:r>
      <w:r w:rsidRPr="004D5040">
        <w:rPr>
          <w:rFonts w:asciiTheme="majorHAnsi" w:hAnsiTheme="majorHAnsi"/>
          <w:szCs w:val="15"/>
        </w:rPr>
        <w:t>).</w:t>
      </w:r>
    </w:p>
  </w:footnote>
  <w:footnote w:id="27">
    <w:p w14:paraId="2C46775F" w14:textId="23C657A4" w:rsidR="00220A26" w:rsidRPr="004D5040" w:rsidRDefault="00220A26">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Besluit van de Minister van Financiën, mede namens de Minister van Veiligheid en Justitie, van 21 december 2012, kenmerk: FM 2012-1985 M, tot aanwijzing van toezichtautoriteiten in de zin van de Wet ter voorkoming van witwassen en financieren van terrorisme BES en bekendmaking van de mandaatverlening inzake handhaving en sanctionering van die wet</w:t>
      </w:r>
      <w:r w:rsidR="00043180" w:rsidRPr="004D5040">
        <w:rPr>
          <w:rFonts w:asciiTheme="majorHAnsi" w:hAnsiTheme="majorHAnsi"/>
          <w:szCs w:val="15"/>
        </w:rPr>
        <w:t xml:space="preserve"> (</w:t>
      </w:r>
      <w:r w:rsidR="00043180" w:rsidRPr="004D5040">
        <w:rPr>
          <w:rFonts w:asciiTheme="majorHAnsi" w:hAnsiTheme="majorHAnsi"/>
          <w:i/>
          <w:iCs/>
          <w:szCs w:val="15"/>
        </w:rPr>
        <w:t>Stcrt.</w:t>
      </w:r>
      <w:r w:rsidR="00043180" w:rsidRPr="004D5040">
        <w:rPr>
          <w:rFonts w:asciiTheme="majorHAnsi" w:hAnsiTheme="majorHAnsi"/>
          <w:szCs w:val="15"/>
        </w:rPr>
        <w:t xml:space="preserve"> 2013, 223).</w:t>
      </w:r>
    </w:p>
  </w:footnote>
  <w:footnote w:id="28">
    <w:p w14:paraId="4107E542" w14:textId="3FDF4B40" w:rsidR="007B24CC" w:rsidRPr="004D5040" w:rsidRDefault="007B24CC" w:rsidP="0069391E">
      <w:pPr>
        <w:pStyle w:val="Voetnoottekst"/>
        <w:rPr>
          <w:rFonts w:ascii="Verdana" w:hAnsi="Verdana"/>
          <w:szCs w:val="15"/>
        </w:rPr>
      </w:pPr>
      <w:r w:rsidRPr="004D5040">
        <w:rPr>
          <w:rStyle w:val="Voetnootmarkering"/>
          <w:rFonts w:ascii="Verdana" w:hAnsi="Verdana"/>
          <w:szCs w:val="15"/>
        </w:rPr>
        <w:footnoteRef/>
      </w:r>
      <w:r w:rsidRPr="004D5040">
        <w:rPr>
          <w:rFonts w:ascii="Verdana" w:hAnsi="Verdana"/>
          <w:szCs w:val="15"/>
        </w:rPr>
        <w:t xml:space="preserve"> Volledigheidshalve zijn in het overzicht ook de bevoegdheden van de AFM o.g.v. de Pensioenwet en de Wet verplichte beroepspensioenregeling opgenomen, maar deze wetten liggen op het terrein van de minister van SZW; dit document (evenals de toezichtvisie) ziet hier niet op. </w:t>
      </w:r>
    </w:p>
  </w:footnote>
  <w:footnote w:id="29">
    <w:p w14:paraId="23FB9B16" w14:textId="77777777" w:rsidR="007B24CC" w:rsidRPr="004D5040" w:rsidRDefault="007B24CC" w:rsidP="00CE442C">
      <w:pPr>
        <w:spacing w:after="0" w:line="240" w:lineRule="auto"/>
        <w:rPr>
          <w:rFonts w:eastAsia="Times New Roman" w:cs="Courier New"/>
          <w:sz w:val="15"/>
          <w:szCs w:val="15"/>
          <w:lang w:eastAsia="nl-NL"/>
        </w:rPr>
      </w:pPr>
      <w:r w:rsidRPr="004D5040">
        <w:rPr>
          <w:rStyle w:val="Voetnootmarkering"/>
          <w:rFonts w:cs="Courier New"/>
          <w:sz w:val="15"/>
          <w:szCs w:val="15"/>
        </w:rPr>
        <w:footnoteRef/>
      </w:r>
      <w:r w:rsidRPr="004D5040">
        <w:rPr>
          <w:rFonts w:cs="Courier New"/>
          <w:sz w:val="15"/>
          <w:szCs w:val="15"/>
        </w:rPr>
        <w:t xml:space="preserve"> Verordening (EG) nr. 1060/2009 van het Europees Parlement en de Raad van 16 september 2009 inzake ratingbureaus (</w:t>
      </w:r>
      <w:r w:rsidRPr="004D5040">
        <w:rPr>
          <w:rFonts w:cs="Courier New"/>
          <w:i/>
          <w:sz w:val="15"/>
          <w:szCs w:val="15"/>
        </w:rPr>
        <w:t>PbEU</w:t>
      </w:r>
      <w:r w:rsidRPr="004D5040">
        <w:rPr>
          <w:rFonts w:cs="Courier New"/>
          <w:sz w:val="15"/>
          <w:szCs w:val="15"/>
        </w:rPr>
        <w:t xml:space="preserve"> 2009 L 302).</w:t>
      </w:r>
    </w:p>
  </w:footnote>
  <w:footnote w:id="30">
    <w:p w14:paraId="06795AD6" w14:textId="77777777" w:rsidR="007B24CC" w:rsidRPr="004D5040" w:rsidRDefault="007B24CC" w:rsidP="00CE442C">
      <w:pPr>
        <w:spacing w:after="0" w:line="240" w:lineRule="auto"/>
        <w:rPr>
          <w:rFonts w:eastAsia="Times New Roman" w:cs="Courier New"/>
          <w:sz w:val="15"/>
          <w:szCs w:val="15"/>
          <w:lang w:eastAsia="nl-NL"/>
        </w:rPr>
      </w:pPr>
      <w:r w:rsidRPr="004D5040">
        <w:rPr>
          <w:rStyle w:val="Voetnootmarkering"/>
          <w:rFonts w:cs="Courier New"/>
          <w:sz w:val="15"/>
          <w:szCs w:val="15"/>
        </w:rPr>
        <w:footnoteRef/>
      </w:r>
      <w:r w:rsidRPr="004D5040">
        <w:rPr>
          <w:rFonts w:cs="Courier New"/>
          <w:sz w:val="15"/>
          <w:szCs w:val="15"/>
        </w:rPr>
        <w:t xml:space="preserve"> Verordening (EU) nr. 583/2010 van de Europese Commissie van 1 juli 2010 tot uitvoering van </w:t>
      </w:r>
      <w:hyperlink r:id="rId1" w:history="1">
        <w:r w:rsidRPr="004D5040">
          <w:rPr>
            <w:rStyle w:val="Hyperlink"/>
            <w:rFonts w:cs="Courier New"/>
            <w:color w:val="auto"/>
            <w:sz w:val="15"/>
            <w:szCs w:val="15"/>
            <w:u w:val="none"/>
          </w:rPr>
          <w:t>Richtlijn 2009/65/EG</w:t>
        </w:r>
      </w:hyperlink>
      <w:r w:rsidRPr="004D5040">
        <w:rPr>
          <w:rFonts w:cs="Courier New"/>
          <w:sz w:val="15"/>
          <w:szCs w:val="15"/>
        </w:rPr>
        <w:t xml:space="preserve"> van het Europees Parlement en de Raad wat betreft essentiële beleggersinformatie en de voorwaarden waaraan moet worden voldaan als de essentiële beleggersinformatie of het prospectus op een andere duurzame drager dan papier of via een website wordt verstrekt (</w:t>
      </w:r>
      <w:r w:rsidRPr="004D5040">
        <w:rPr>
          <w:rFonts w:cs="Courier New"/>
          <w:i/>
          <w:sz w:val="15"/>
          <w:szCs w:val="15"/>
        </w:rPr>
        <w:t>PbEU</w:t>
      </w:r>
      <w:r w:rsidRPr="004D5040">
        <w:rPr>
          <w:rFonts w:cs="Courier New"/>
          <w:sz w:val="15"/>
          <w:szCs w:val="15"/>
        </w:rPr>
        <w:t xml:space="preserve"> 2010 L 176).</w:t>
      </w:r>
    </w:p>
  </w:footnote>
  <w:footnote w:id="31">
    <w:p w14:paraId="61E773D7" w14:textId="77777777" w:rsidR="00412BA8" w:rsidRPr="004D5040" w:rsidRDefault="00412BA8" w:rsidP="00412BA8">
      <w:pPr>
        <w:spacing w:after="0" w:line="240" w:lineRule="auto"/>
        <w:rPr>
          <w:rFonts w:eastAsia="Times New Roman" w:cs="Courier New"/>
          <w:sz w:val="15"/>
          <w:szCs w:val="15"/>
          <w:lang w:eastAsia="nl-NL"/>
        </w:rPr>
      </w:pPr>
      <w:r w:rsidRPr="004D5040">
        <w:rPr>
          <w:rStyle w:val="Voetnootmarkering"/>
          <w:rFonts w:cs="Courier New"/>
          <w:sz w:val="15"/>
          <w:szCs w:val="15"/>
        </w:rPr>
        <w:footnoteRef/>
      </w:r>
      <w:r w:rsidRPr="004D5040">
        <w:rPr>
          <w:rFonts w:cs="Courier New"/>
          <w:sz w:val="15"/>
          <w:szCs w:val="15"/>
        </w:rPr>
        <w:t xml:space="preserve"> Verordening (EU) nr. 236/2012 van het Europees Parlement en de Raad van 14 maart 2012 betreffende short </w:t>
      </w:r>
      <w:r w:rsidRPr="004D5040">
        <w:rPr>
          <w:rFonts w:cs="Courier New"/>
          <w:sz w:val="15"/>
          <w:szCs w:val="15"/>
        </w:rPr>
        <w:t>selling en bepaalde aspecten van kredietverzuimswaps (</w:t>
      </w:r>
      <w:r w:rsidRPr="004D5040">
        <w:rPr>
          <w:rFonts w:cs="Courier New"/>
          <w:i/>
          <w:sz w:val="15"/>
          <w:szCs w:val="15"/>
        </w:rPr>
        <w:t>PbEU</w:t>
      </w:r>
      <w:r w:rsidRPr="004D5040">
        <w:rPr>
          <w:rFonts w:cs="Courier New"/>
          <w:sz w:val="15"/>
          <w:szCs w:val="15"/>
        </w:rPr>
        <w:t xml:space="preserve"> 2012 L 86).</w:t>
      </w:r>
    </w:p>
  </w:footnote>
  <w:footnote w:id="32">
    <w:p w14:paraId="3682E9C7" w14:textId="033EE284" w:rsidR="00412BA8" w:rsidRPr="004D5040" w:rsidRDefault="00412BA8">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Verordening (EU) nr. 260/2012 van 14 maart 2012 van het Europees Parlement en de Raad tot vaststelling van technische en bedrijfsmatige vereisten voor overmakingen en automatische afschrijvingen in euro en tot wijziging van Verordening (EG) nr. 924/2009 (</w:t>
      </w:r>
      <w:r w:rsidRPr="004D5040">
        <w:rPr>
          <w:rFonts w:asciiTheme="majorHAnsi" w:hAnsiTheme="majorHAnsi"/>
          <w:i/>
          <w:iCs/>
          <w:szCs w:val="15"/>
        </w:rPr>
        <w:t>PbEU</w:t>
      </w:r>
      <w:r w:rsidRPr="004D5040">
        <w:rPr>
          <w:rFonts w:asciiTheme="majorHAnsi" w:hAnsiTheme="majorHAnsi"/>
          <w:szCs w:val="15"/>
        </w:rPr>
        <w:t xml:space="preserve"> 2012, L 94).</w:t>
      </w:r>
    </w:p>
  </w:footnote>
  <w:footnote w:id="33">
    <w:p w14:paraId="4A163D8F" w14:textId="77777777" w:rsidR="00F052DE" w:rsidRPr="004D5040" w:rsidRDefault="00F052DE" w:rsidP="00F052DE">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Gedelegeerde verordening (EU) 2023/2830 van de Commissie van 17 oktober 2023 tot aanvulling van Richtlijn 2003/87/EG van het Europees Parlement en de Raad door de vaststelling van regels inzake de tijdstippen, het beheer en andere aspecten van de veiling van broeikasgasemissierechten (</w:t>
      </w:r>
      <w:r w:rsidRPr="004D5040">
        <w:rPr>
          <w:rFonts w:asciiTheme="majorHAnsi" w:hAnsiTheme="majorHAnsi"/>
          <w:i/>
          <w:iCs/>
          <w:szCs w:val="15"/>
        </w:rPr>
        <w:t>PbEU</w:t>
      </w:r>
      <w:r w:rsidRPr="004D5040">
        <w:rPr>
          <w:rFonts w:asciiTheme="majorHAnsi" w:hAnsiTheme="majorHAnsi"/>
          <w:szCs w:val="15"/>
        </w:rPr>
        <w:t xml:space="preserve"> 2023, L 2830).</w:t>
      </w:r>
    </w:p>
  </w:footnote>
  <w:footnote w:id="34">
    <w:p w14:paraId="28F1358D" w14:textId="77777777" w:rsidR="007B24CC" w:rsidRPr="004D5040" w:rsidRDefault="007B24CC" w:rsidP="00CE442C">
      <w:pPr>
        <w:spacing w:after="0" w:line="240" w:lineRule="auto"/>
        <w:rPr>
          <w:rFonts w:eastAsia="Times New Roman" w:cs="Courier New"/>
          <w:sz w:val="15"/>
          <w:szCs w:val="15"/>
          <w:lang w:eastAsia="nl-NL"/>
        </w:rPr>
      </w:pPr>
      <w:r w:rsidRPr="004D5040">
        <w:rPr>
          <w:rStyle w:val="Voetnootmarkering"/>
          <w:rFonts w:cs="Courier New"/>
          <w:sz w:val="15"/>
          <w:szCs w:val="15"/>
        </w:rPr>
        <w:footnoteRef/>
      </w:r>
      <w:r w:rsidRPr="004D5040">
        <w:rPr>
          <w:rFonts w:cs="Courier New"/>
          <w:sz w:val="15"/>
          <w:szCs w:val="15"/>
        </w:rPr>
        <w:t xml:space="preserve"> Verordening (EU) nr. 648/2012 van het Europees Parlement en de Raad van 4 juli inzake </w:t>
      </w:r>
      <w:r w:rsidRPr="004D5040">
        <w:rPr>
          <w:rFonts w:cs="Courier New"/>
          <w:sz w:val="15"/>
          <w:szCs w:val="15"/>
        </w:rPr>
        <w:t>otc-derivaten, centrale tegenpartijen en transactieregisters (</w:t>
      </w:r>
      <w:r w:rsidRPr="004D5040">
        <w:rPr>
          <w:rFonts w:cs="Courier New"/>
          <w:i/>
          <w:sz w:val="15"/>
          <w:szCs w:val="15"/>
        </w:rPr>
        <w:t>PbEU</w:t>
      </w:r>
      <w:r w:rsidRPr="004D5040">
        <w:rPr>
          <w:rFonts w:cs="Courier New"/>
          <w:sz w:val="15"/>
          <w:szCs w:val="15"/>
        </w:rPr>
        <w:t xml:space="preserve"> 2012, L 201).</w:t>
      </w:r>
    </w:p>
  </w:footnote>
  <w:footnote w:id="35">
    <w:p w14:paraId="48A0365E" w14:textId="77777777" w:rsidR="007B24CC" w:rsidRPr="004D5040" w:rsidRDefault="007B24CC" w:rsidP="00CE442C">
      <w:pPr>
        <w:spacing w:after="0" w:line="240" w:lineRule="auto"/>
        <w:rPr>
          <w:rFonts w:eastAsia="Times New Roman" w:cs="Courier New"/>
          <w:sz w:val="15"/>
          <w:szCs w:val="15"/>
          <w:lang w:eastAsia="nl-NL"/>
        </w:rPr>
      </w:pPr>
      <w:r w:rsidRPr="004D5040">
        <w:rPr>
          <w:rStyle w:val="Voetnootmarkering"/>
          <w:rFonts w:cs="Courier New"/>
          <w:sz w:val="15"/>
          <w:szCs w:val="15"/>
        </w:rPr>
        <w:footnoteRef/>
      </w:r>
      <w:r w:rsidRPr="004D5040">
        <w:rPr>
          <w:rFonts w:cs="Courier New"/>
          <w:sz w:val="15"/>
          <w:szCs w:val="15"/>
        </w:rPr>
        <w:t xml:space="preserve"> Verordening (EU) nr. 345/2013 van het Europees Parlement en de Raad van 17 april 2013 betreffende Europese durfkapitaalfondsen (</w:t>
      </w:r>
      <w:r w:rsidRPr="004D5040">
        <w:rPr>
          <w:rFonts w:cs="Courier New"/>
          <w:i/>
          <w:sz w:val="15"/>
          <w:szCs w:val="15"/>
        </w:rPr>
        <w:t>PbEU</w:t>
      </w:r>
      <w:r w:rsidRPr="004D5040">
        <w:rPr>
          <w:rFonts w:cs="Courier New"/>
          <w:sz w:val="15"/>
          <w:szCs w:val="15"/>
        </w:rPr>
        <w:t xml:space="preserve"> 2013, L 115).</w:t>
      </w:r>
    </w:p>
  </w:footnote>
  <w:footnote w:id="36">
    <w:p w14:paraId="45528D50" w14:textId="77777777" w:rsidR="007B24CC" w:rsidRPr="004D5040" w:rsidRDefault="007B24CC" w:rsidP="00CE442C">
      <w:pPr>
        <w:spacing w:after="0" w:line="240" w:lineRule="auto"/>
        <w:rPr>
          <w:rFonts w:eastAsia="Times New Roman" w:cs="Courier New"/>
          <w:sz w:val="15"/>
          <w:szCs w:val="15"/>
          <w:lang w:eastAsia="nl-NL"/>
        </w:rPr>
      </w:pPr>
      <w:r w:rsidRPr="004D5040">
        <w:rPr>
          <w:rStyle w:val="Voetnootmarkering"/>
          <w:rFonts w:cs="Courier New"/>
          <w:sz w:val="15"/>
          <w:szCs w:val="15"/>
        </w:rPr>
        <w:footnoteRef/>
      </w:r>
      <w:r w:rsidRPr="004D5040">
        <w:rPr>
          <w:rFonts w:cs="Courier New"/>
          <w:sz w:val="15"/>
          <w:szCs w:val="15"/>
        </w:rPr>
        <w:t xml:space="preserve"> Verordening (EU) nr. 346/2013 van het Europees Parlement en de Raad van 17 april 2013 inzake Europese </w:t>
      </w:r>
      <w:r w:rsidRPr="004D5040">
        <w:rPr>
          <w:rFonts w:cs="Courier New"/>
          <w:sz w:val="15"/>
          <w:szCs w:val="15"/>
        </w:rPr>
        <w:t>sociaalondernemerschapsfondsen (</w:t>
      </w:r>
      <w:r w:rsidRPr="004D5040">
        <w:rPr>
          <w:rFonts w:cs="Courier New"/>
          <w:i/>
          <w:sz w:val="15"/>
          <w:szCs w:val="15"/>
        </w:rPr>
        <w:t>PbEU</w:t>
      </w:r>
      <w:r w:rsidRPr="004D5040">
        <w:rPr>
          <w:rFonts w:cs="Courier New"/>
          <w:sz w:val="15"/>
          <w:szCs w:val="15"/>
        </w:rPr>
        <w:t xml:space="preserve"> 2013, L 115).</w:t>
      </w:r>
    </w:p>
  </w:footnote>
  <w:footnote w:id="37">
    <w:p w14:paraId="0B0415C0" w14:textId="77777777" w:rsidR="007B24CC" w:rsidRPr="004D5040" w:rsidRDefault="007B24CC" w:rsidP="002F566D">
      <w:pPr>
        <w:spacing w:after="0" w:line="240" w:lineRule="auto"/>
        <w:rPr>
          <w:rFonts w:eastAsia="Times New Roman" w:cs="Courier New"/>
          <w:sz w:val="15"/>
          <w:szCs w:val="15"/>
          <w:lang w:eastAsia="nl-NL"/>
        </w:rPr>
      </w:pPr>
      <w:r w:rsidRPr="004D5040">
        <w:rPr>
          <w:rStyle w:val="Voetnootmarkering"/>
          <w:rFonts w:cs="Courier New"/>
          <w:sz w:val="15"/>
          <w:szCs w:val="15"/>
        </w:rPr>
        <w:footnoteRef/>
      </w:r>
      <w:r w:rsidRPr="004D5040">
        <w:rPr>
          <w:rFonts w:cs="Courier New"/>
          <w:sz w:val="15"/>
          <w:szCs w:val="15"/>
        </w:rPr>
        <w:t xml:space="preserve"> Verordening (EU) nr. 596/2014 van het Europees Parlement en de Raad van 16 april 2014 betreffende marktmisbruik (Verordening marktmisbruik) en houdende intrekking van Richtlijn 2003/6/EG van het Europees Parlement en de Raad en Richtlijnen 2003/124, 2003/125/EG en 2004/72/EG van de Commissie (</w:t>
      </w:r>
      <w:r w:rsidRPr="004D5040">
        <w:rPr>
          <w:rFonts w:cs="Courier New"/>
          <w:i/>
          <w:sz w:val="15"/>
          <w:szCs w:val="15"/>
        </w:rPr>
        <w:t>PbEU</w:t>
      </w:r>
      <w:r w:rsidRPr="004D5040">
        <w:rPr>
          <w:rFonts w:cs="Courier New"/>
          <w:sz w:val="15"/>
          <w:szCs w:val="15"/>
        </w:rPr>
        <w:t xml:space="preserve"> 2014, L 173).</w:t>
      </w:r>
    </w:p>
  </w:footnote>
  <w:footnote w:id="38">
    <w:p w14:paraId="7E1D00AB" w14:textId="5BE1D949" w:rsidR="00412BA8" w:rsidRPr="004D5040" w:rsidRDefault="00412BA8">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Verordening (EU) nr. 600/2014 van het Europees Parlement en de Raad van 15 mei 2014 betreffende markten voor financiële instrumenten en tot wijziging van Verordening (EU) nr. 648/2012 (</w:t>
      </w:r>
      <w:r w:rsidRPr="004D5040">
        <w:rPr>
          <w:rFonts w:asciiTheme="majorHAnsi" w:hAnsiTheme="majorHAnsi"/>
          <w:i/>
          <w:iCs/>
          <w:szCs w:val="15"/>
        </w:rPr>
        <w:t>PbEU</w:t>
      </w:r>
      <w:r w:rsidRPr="004D5040">
        <w:rPr>
          <w:rFonts w:asciiTheme="majorHAnsi" w:hAnsiTheme="majorHAnsi"/>
          <w:szCs w:val="15"/>
        </w:rPr>
        <w:t xml:space="preserve"> 2014, L 173).</w:t>
      </w:r>
    </w:p>
  </w:footnote>
  <w:footnote w:id="39">
    <w:p w14:paraId="36C31881" w14:textId="77777777" w:rsidR="007B24CC" w:rsidRPr="004D5040" w:rsidRDefault="007B24CC" w:rsidP="002F566D">
      <w:pPr>
        <w:spacing w:after="0" w:line="240" w:lineRule="auto"/>
        <w:rPr>
          <w:rFonts w:eastAsia="Times New Roman" w:cs="Courier New"/>
          <w:sz w:val="15"/>
          <w:szCs w:val="15"/>
          <w:lang w:eastAsia="nl-NL"/>
        </w:rPr>
      </w:pPr>
      <w:r w:rsidRPr="004D5040">
        <w:rPr>
          <w:rStyle w:val="Voetnootmarkering"/>
          <w:rFonts w:cs="Courier New"/>
          <w:sz w:val="15"/>
          <w:szCs w:val="15"/>
        </w:rPr>
        <w:footnoteRef/>
      </w:r>
      <w:r w:rsidRPr="004D5040">
        <w:rPr>
          <w:rFonts w:cs="Courier New"/>
          <w:sz w:val="15"/>
          <w:szCs w:val="15"/>
        </w:rPr>
        <w:t xml:space="preserve"> Verordening (EU) nr. 909/2014 van het Europees Parlement en de Raad van 23 juli 2014 betreffende de verbetering van de effectenafwikkeling in de Europese Unie, betreffende centrale </w:t>
      </w:r>
      <w:r w:rsidRPr="004D5040">
        <w:rPr>
          <w:rFonts w:cs="Courier New"/>
          <w:sz w:val="15"/>
          <w:szCs w:val="15"/>
        </w:rPr>
        <w:t>effectenbewaarinstellingen en tot wijziging van Richtlijnen 98/26/EG en 2014/65/EU en Verordening (EU) nr. 236/2012 (</w:t>
      </w:r>
      <w:r w:rsidRPr="004D5040">
        <w:rPr>
          <w:rFonts w:cs="Courier New"/>
          <w:i/>
          <w:sz w:val="15"/>
          <w:szCs w:val="15"/>
        </w:rPr>
        <w:t>PbEU</w:t>
      </w:r>
      <w:r w:rsidRPr="004D5040">
        <w:rPr>
          <w:rFonts w:cs="Courier New"/>
          <w:sz w:val="15"/>
          <w:szCs w:val="15"/>
        </w:rPr>
        <w:t xml:space="preserve"> 2014, L 257).</w:t>
      </w:r>
    </w:p>
  </w:footnote>
  <w:footnote w:id="40">
    <w:p w14:paraId="0E3E2D94" w14:textId="59516422" w:rsidR="00B102CA" w:rsidRPr="004D5040" w:rsidRDefault="00B102CA">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Verordening (EU) Nr. 1286/2014 van het Europees Parlement en de Raad van 26 november 2014 over essentiële-informatiedocumenten voor verpakte </w:t>
      </w:r>
      <w:r w:rsidRPr="004D5040">
        <w:rPr>
          <w:rFonts w:asciiTheme="majorHAnsi" w:hAnsiTheme="majorHAnsi"/>
          <w:szCs w:val="15"/>
        </w:rPr>
        <w:t>retailbeleggingsproducten en verzekeringsgebaseerde beleggingsproducten (</w:t>
      </w:r>
      <w:r w:rsidRPr="004D5040">
        <w:rPr>
          <w:rFonts w:asciiTheme="majorHAnsi" w:hAnsiTheme="majorHAnsi"/>
          <w:i/>
          <w:iCs/>
          <w:szCs w:val="15"/>
        </w:rPr>
        <w:t>PbEU</w:t>
      </w:r>
      <w:r w:rsidRPr="004D5040">
        <w:rPr>
          <w:rFonts w:asciiTheme="majorHAnsi" w:hAnsiTheme="majorHAnsi"/>
          <w:szCs w:val="15"/>
        </w:rPr>
        <w:t xml:space="preserve"> 2014, L 352).</w:t>
      </w:r>
    </w:p>
  </w:footnote>
  <w:footnote w:id="41">
    <w:p w14:paraId="2A5372EE" w14:textId="77777777" w:rsidR="007B24CC" w:rsidRPr="004D5040" w:rsidRDefault="007B24CC" w:rsidP="00CE442C">
      <w:pPr>
        <w:spacing w:after="0" w:line="240" w:lineRule="auto"/>
        <w:rPr>
          <w:rFonts w:eastAsia="Times New Roman" w:cs="Courier New"/>
          <w:sz w:val="15"/>
          <w:szCs w:val="15"/>
          <w:lang w:eastAsia="nl-NL"/>
        </w:rPr>
      </w:pPr>
      <w:r w:rsidRPr="004D5040">
        <w:rPr>
          <w:rStyle w:val="Voetnootmarkering"/>
          <w:rFonts w:cs="Courier New"/>
          <w:sz w:val="15"/>
          <w:szCs w:val="15"/>
        </w:rPr>
        <w:footnoteRef/>
      </w:r>
      <w:r w:rsidRPr="004D5040">
        <w:rPr>
          <w:rFonts w:cs="Courier New"/>
          <w:sz w:val="15"/>
          <w:szCs w:val="15"/>
        </w:rPr>
        <w:t xml:space="preserve"> Verordening (EU) nr. 2015/760 van het Europees Parlement en de Raad van 29 april 2015 betreffende Europese </w:t>
      </w:r>
      <w:r w:rsidRPr="004D5040">
        <w:rPr>
          <w:rFonts w:cs="Courier New"/>
          <w:sz w:val="15"/>
          <w:szCs w:val="15"/>
        </w:rPr>
        <w:t>langetermijnbeleggingsinstellingen (</w:t>
      </w:r>
      <w:r w:rsidRPr="004D5040">
        <w:rPr>
          <w:rFonts w:cs="Courier New"/>
          <w:i/>
          <w:sz w:val="15"/>
          <w:szCs w:val="15"/>
        </w:rPr>
        <w:t>PbEU</w:t>
      </w:r>
      <w:r w:rsidRPr="004D5040">
        <w:rPr>
          <w:rFonts w:cs="Courier New"/>
          <w:sz w:val="15"/>
          <w:szCs w:val="15"/>
        </w:rPr>
        <w:t xml:space="preserve"> 2015, L 123).</w:t>
      </w:r>
    </w:p>
  </w:footnote>
  <w:footnote w:id="42">
    <w:p w14:paraId="5E6CDA38" w14:textId="77777777" w:rsidR="007B24CC" w:rsidRPr="004D5040" w:rsidRDefault="007B24CC" w:rsidP="00CE442C">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Verordening (EU) nr. 2015/751 van het Europees Parlement en de Raad van 29 april 2015 betreffende afwikkelingsvergoedingen voor op kaarten gebaseerde betalingstransacties (</w:t>
      </w:r>
      <w:r w:rsidRPr="004D5040">
        <w:rPr>
          <w:rFonts w:ascii="Verdana" w:hAnsi="Verdana" w:cs="Courier New"/>
          <w:i/>
          <w:szCs w:val="15"/>
        </w:rPr>
        <w:t>PbEU</w:t>
      </w:r>
      <w:r w:rsidRPr="004D5040">
        <w:rPr>
          <w:rFonts w:ascii="Verdana" w:hAnsi="Verdana" w:cs="Courier New"/>
          <w:szCs w:val="15"/>
        </w:rPr>
        <w:t xml:space="preserve"> 2015, L 123).</w:t>
      </w:r>
    </w:p>
  </w:footnote>
  <w:footnote w:id="43">
    <w:p w14:paraId="5F8AD18F" w14:textId="77777777" w:rsidR="00F052DE" w:rsidRPr="004D5040" w:rsidRDefault="00F052DE" w:rsidP="00F052DE">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Verordening (EU) 2015/2365 van het Europees Parlement en de Raad van 25 november 2015 betreffende de transparantie van effectenfinancieringstransacties en van hergebruik en tot wijziging van Verordening (EU) nr. 648/2012 (</w:t>
      </w:r>
      <w:r w:rsidRPr="004D5040">
        <w:rPr>
          <w:rFonts w:asciiTheme="majorHAnsi" w:hAnsiTheme="majorHAnsi"/>
          <w:i/>
          <w:iCs/>
          <w:szCs w:val="15"/>
        </w:rPr>
        <w:t>PbEU</w:t>
      </w:r>
      <w:r w:rsidRPr="004D5040">
        <w:rPr>
          <w:rFonts w:asciiTheme="majorHAnsi" w:hAnsiTheme="majorHAnsi"/>
          <w:szCs w:val="15"/>
        </w:rPr>
        <w:t xml:space="preserve"> 2015, L 337).</w:t>
      </w:r>
    </w:p>
  </w:footnote>
  <w:footnote w:id="44">
    <w:p w14:paraId="6B96354F" w14:textId="77777777" w:rsidR="00F052DE" w:rsidRPr="004D5040" w:rsidRDefault="00F052DE" w:rsidP="00F052DE">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Verordening (EU) 2016/1011 van het Europees Parlement en de Raad van 8 juni 2016 betreffende indices die worden gebruikt als benchmarks voor financiële instrumenten en financiële overeenkomsten of om de prestatie van beleggingsfondsen te meten en tot wijziging van Richtlijnen 2008/48/EG en 2014/17/EU en Verordening (EU) nr. 596/2014 (</w:t>
      </w:r>
      <w:r w:rsidRPr="004D5040">
        <w:rPr>
          <w:rFonts w:asciiTheme="majorHAnsi" w:hAnsiTheme="majorHAnsi"/>
          <w:i/>
          <w:iCs/>
          <w:szCs w:val="15"/>
        </w:rPr>
        <w:t>PbEU</w:t>
      </w:r>
      <w:r w:rsidRPr="004D5040">
        <w:rPr>
          <w:rFonts w:asciiTheme="majorHAnsi" w:hAnsiTheme="majorHAnsi"/>
          <w:szCs w:val="15"/>
        </w:rPr>
        <w:t xml:space="preserve"> 2016, L 171).</w:t>
      </w:r>
    </w:p>
  </w:footnote>
  <w:footnote w:id="45">
    <w:p w14:paraId="7C881A25" w14:textId="77777777" w:rsidR="00F052DE" w:rsidRPr="004D5040" w:rsidRDefault="00F052DE" w:rsidP="00F052DE">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Gedelegeerde verordening (EU) 2017/565 van de Commissie van 25 april 2016 houdende aanvulling van Richtlijn 2014/65/EU van het Europees Parlement en de Raad wat betreft de door beleggingsondernemingen in acht te nemen organisatorische eisen en voorwaarden voor de bedrijfsuitoefening en wat betreft de definitie van begrippen voor de toepassing van genoemde richtlijn (</w:t>
      </w:r>
      <w:r w:rsidRPr="004D5040">
        <w:rPr>
          <w:rFonts w:asciiTheme="majorHAnsi" w:hAnsiTheme="majorHAnsi"/>
          <w:i/>
          <w:iCs/>
          <w:szCs w:val="15"/>
        </w:rPr>
        <w:t>PbEU</w:t>
      </w:r>
      <w:r w:rsidRPr="004D5040">
        <w:rPr>
          <w:rFonts w:asciiTheme="majorHAnsi" w:hAnsiTheme="majorHAnsi"/>
          <w:szCs w:val="15"/>
        </w:rPr>
        <w:t xml:space="preserve"> 2017, L 87).</w:t>
      </w:r>
    </w:p>
  </w:footnote>
  <w:footnote w:id="46">
    <w:p w14:paraId="0C6006CA" w14:textId="77777777" w:rsidR="00F052DE" w:rsidRPr="004D5040" w:rsidRDefault="00F052DE" w:rsidP="00F052DE">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Verordening (EU) 2017/1129 van het Europees Parlement en de Raad van 14 juni 2017 betreffende het prospectus dat moet worden gepubliceerd wanneer effecten aan het publiek worden aangeboden of tot de handel op een gereglementeerde markt worden toegelaten en tot intrekking van Richtlijn 2003/71/EG (</w:t>
      </w:r>
      <w:r w:rsidRPr="004D5040">
        <w:rPr>
          <w:rFonts w:asciiTheme="majorHAnsi" w:hAnsiTheme="majorHAnsi"/>
          <w:i/>
          <w:iCs/>
          <w:szCs w:val="15"/>
        </w:rPr>
        <w:t>PbEU</w:t>
      </w:r>
      <w:r w:rsidRPr="004D5040">
        <w:rPr>
          <w:rFonts w:asciiTheme="majorHAnsi" w:hAnsiTheme="majorHAnsi"/>
          <w:szCs w:val="15"/>
        </w:rPr>
        <w:t xml:space="preserve"> 2017, L 168).</w:t>
      </w:r>
    </w:p>
  </w:footnote>
  <w:footnote w:id="47">
    <w:p w14:paraId="5AF124E9" w14:textId="77777777" w:rsidR="00F052DE" w:rsidRPr="004D5040" w:rsidRDefault="00F052DE" w:rsidP="00F052DE">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Verordening (EU) 2017/1131 van het Europees Parlement en de Raad van 14 juni 2017 inzake geldmarktfondsen (</w:t>
      </w:r>
      <w:r w:rsidRPr="004D5040">
        <w:rPr>
          <w:rFonts w:asciiTheme="majorHAnsi" w:hAnsiTheme="majorHAnsi"/>
          <w:i/>
          <w:iCs/>
          <w:szCs w:val="15"/>
        </w:rPr>
        <w:t>PbEU</w:t>
      </w:r>
      <w:r w:rsidRPr="004D5040">
        <w:rPr>
          <w:rFonts w:asciiTheme="majorHAnsi" w:hAnsiTheme="majorHAnsi"/>
          <w:szCs w:val="15"/>
        </w:rPr>
        <w:t xml:space="preserve"> 2017, L 169)</w:t>
      </w:r>
    </w:p>
  </w:footnote>
  <w:footnote w:id="48">
    <w:p w14:paraId="7021DAF4" w14:textId="77777777" w:rsidR="00F052DE" w:rsidRPr="004D5040" w:rsidRDefault="00F052DE" w:rsidP="00F052DE">
      <w:pPr>
        <w:pStyle w:val="Voetnoottekst"/>
        <w:rPr>
          <w:rFonts w:asciiTheme="majorHAnsi" w:eastAsia="MS Mincho" w:hAnsiTheme="majorHAnsi" w:cstheme="minorBidi"/>
          <w:szCs w:val="15"/>
          <w:lang w:eastAsia="en-US"/>
        </w:rPr>
      </w:pPr>
      <w:r w:rsidRPr="004D5040">
        <w:rPr>
          <w:rStyle w:val="Voetnootmarkering"/>
          <w:rFonts w:asciiTheme="majorHAnsi" w:hAnsiTheme="majorHAnsi"/>
          <w:szCs w:val="15"/>
        </w:rPr>
        <w:footnoteRef/>
      </w:r>
      <w:r w:rsidRPr="004D5040">
        <w:rPr>
          <w:rFonts w:asciiTheme="majorHAnsi" w:hAnsiTheme="majorHAnsi"/>
          <w:szCs w:val="15"/>
        </w:rPr>
        <w:t xml:space="preserve"> Gedelegeerde verordening (EU) 2017/2358 van de Commissie van 21 september 2017 tot aanvulling van Richtlijn 2016/97/EU van het Europees Parlement en de Raad met betrekking tot vereisten inzake producttoezicht en -governance voor verzekeringsondernemingen en verzekeringsdistributeurs (</w:t>
      </w:r>
      <w:r w:rsidRPr="004D5040">
        <w:rPr>
          <w:rFonts w:asciiTheme="majorHAnsi" w:hAnsiTheme="majorHAnsi"/>
          <w:i/>
          <w:iCs/>
          <w:szCs w:val="15"/>
        </w:rPr>
        <w:t>PbEU</w:t>
      </w:r>
      <w:r w:rsidRPr="004D5040">
        <w:rPr>
          <w:rFonts w:asciiTheme="majorHAnsi" w:hAnsiTheme="majorHAnsi"/>
          <w:szCs w:val="15"/>
        </w:rPr>
        <w:t xml:space="preserve"> 2017, L 341).</w:t>
      </w:r>
    </w:p>
  </w:footnote>
  <w:footnote w:id="49">
    <w:p w14:paraId="5DD9BA73" w14:textId="77777777" w:rsidR="00F052DE" w:rsidRPr="004D5040" w:rsidRDefault="00F052DE" w:rsidP="00F052DE">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Gedelegeerde verordening (EU) 2017/2359 van de Commissie van 21 september 2017 tot aanvulling van Richtlijn 2016/97/EU van het Europees Parlement en de Raad ten aanzien van informatievereisten en gedragsregels die van toepassing zijn op de distributie van </w:t>
      </w:r>
      <w:r w:rsidRPr="004D5040">
        <w:rPr>
          <w:rFonts w:asciiTheme="majorHAnsi" w:hAnsiTheme="majorHAnsi"/>
          <w:szCs w:val="15"/>
        </w:rPr>
        <w:t>verzekeringsgebaseerde beleggingsproducten (</w:t>
      </w:r>
      <w:r w:rsidRPr="004D5040">
        <w:rPr>
          <w:rFonts w:asciiTheme="majorHAnsi" w:hAnsiTheme="majorHAnsi"/>
          <w:i/>
          <w:iCs/>
          <w:szCs w:val="15"/>
        </w:rPr>
        <w:t>PbEU</w:t>
      </w:r>
      <w:r w:rsidRPr="004D5040">
        <w:rPr>
          <w:rFonts w:asciiTheme="majorHAnsi" w:hAnsiTheme="majorHAnsi"/>
          <w:szCs w:val="15"/>
        </w:rPr>
        <w:t xml:space="preserve"> 2017, L 341).</w:t>
      </w:r>
    </w:p>
  </w:footnote>
  <w:footnote w:id="50">
    <w:p w14:paraId="04D2B8B4" w14:textId="77777777" w:rsidR="00F052DE" w:rsidRPr="004D5040" w:rsidRDefault="00F052DE" w:rsidP="00F052DE">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Verordening (EU) 2017/2402 van het Europees Parlement en de Raad van 12 december 2017 tot vaststelling van een algemeen kader voor </w:t>
      </w:r>
      <w:r w:rsidRPr="004D5040">
        <w:rPr>
          <w:rFonts w:asciiTheme="majorHAnsi" w:hAnsiTheme="majorHAnsi"/>
          <w:szCs w:val="15"/>
        </w:rPr>
        <w:t>securitisatie en tot vaststelling van een specifiek kader voor eenvoudige, transparante en gestandaardiseerde securitisatie, en tot wijziging van de Richtlijnen 2009/65/EG, 2009/138/EG en 2011/61/EU en de Verordeningen (EG) nr. 1060/2009 en (EU) nr. 648/2012 (</w:t>
      </w:r>
      <w:r w:rsidRPr="004D5040">
        <w:rPr>
          <w:rFonts w:asciiTheme="majorHAnsi" w:hAnsiTheme="majorHAnsi"/>
          <w:i/>
          <w:iCs/>
          <w:szCs w:val="15"/>
        </w:rPr>
        <w:t>PbEU</w:t>
      </w:r>
      <w:r w:rsidRPr="004D5040">
        <w:rPr>
          <w:rFonts w:asciiTheme="majorHAnsi" w:hAnsiTheme="majorHAnsi"/>
          <w:szCs w:val="15"/>
        </w:rPr>
        <w:t xml:space="preserve"> 2017, L 347).</w:t>
      </w:r>
    </w:p>
  </w:footnote>
  <w:footnote w:id="51">
    <w:p w14:paraId="23048C96" w14:textId="77777777" w:rsidR="00F052DE" w:rsidRPr="004D5040" w:rsidRDefault="00F052DE" w:rsidP="00F052DE">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Verordening (EU) 2019/1156 van het Europees Parlement en de Raad van 20 juni 2019 betreffende het faciliteren van de grensoverschrijdende distributie van instellingen voor collectieve belegging en houdende wijziging van de Verordeningen (EU) nr. 345/2013, (EU) nr. 346/2013 en (EU) nr. 1286/2014 (</w:t>
      </w:r>
      <w:r w:rsidRPr="004D5040">
        <w:rPr>
          <w:rFonts w:asciiTheme="majorHAnsi" w:hAnsiTheme="majorHAnsi"/>
          <w:i/>
          <w:iCs/>
          <w:szCs w:val="15"/>
        </w:rPr>
        <w:t>PbEU</w:t>
      </w:r>
      <w:r w:rsidRPr="004D5040">
        <w:rPr>
          <w:rFonts w:asciiTheme="majorHAnsi" w:hAnsiTheme="majorHAnsi"/>
          <w:szCs w:val="15"/>
        </w:rPr>
        <w:t xml:space="preserve"> 2019, L 188).</w:t>
      </w:r>
    </w:p>
  </w:footnote>
  <w:footnote w:id="52">
    <w:p w14:paraId="00921D01" w14:textId="77777777" w:rsidR="00F052DE" w:rsidRPr="004D5040" w:rsidRDefault="00F052DE" w:rsidP="00F052DE">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Verordening (EU) 2019/1238 van het Europees Parlement en de Raad van 20 juni 2019 inzake een pan-Europees persoonlijk pensioenproduct (PEPP) (</w:t>
      </w:r>
      <w:r w:rsidRPr="004D5040">
        <w:rPr>
          <w:rFonts w:asciiTheme="majorHAnsi" w:hAnsiTheme="majorHAnsi"/>
          <w:i/>
          <w:iCs/>
          <w:szCs w:val="15"/>
        </w:rPr>
        <w:t>PbEU</w:t>
      </w:r>
      <w:r w:rsidRPr="004D5040">
        <w:rPr>
          <w:rFonts w:asciiTheme="majorHAnsi" w:hAnsiTheme="majorHAnsi"/>
          <w:szCs w:val="15"/>
        </w:rPr>
        <w:t xml:space="preserve"> 2019, L 198).</w:t>
      </w:r>
    </w:p>
  </w:footnote>
  <w:footnote w:id="53">
    <w:p w14:paraId="006F5FEC" w14:textId="77777777" w:rsidR="00F052DE" w:rsidRPr="004D5040" w:rsidRDefault="00F052DE" w:rsidP="00F052DE">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Verordening (EU) nr. 2019/2033 van het Europees Parlement en de Raad van 27 november 2019 betreffende </w:t>
      </w:r>
      <w:r w:rsidRPr="004D5040">
        <w:rPr>
          <w:rFonts w:asciiTheme="majorHAnsi" w:hAnsiTheme="majorHAnsi"/>
          <w:szCs w:val="15"/>
        </w:rPr>
        <w:t>prudentiële vereisten voor beleggingsondernemingen en tot wijziging van Verordeningen (EU) nr. 1093/2010, (EU) nr. 575/2013, (EU) nr. 600/2014 en (EU) nr. 806/2014 (</w:t>
      </w:r>
      <w:r w:rsidRPr="004D5040">
        <w:rPr>
          <w:rFonts w:asciiTheme="majorHAnsi" w:hAnsiTheme="majorHAnsi"/>
          <w:i/>
          <w:iCs/>
          <w:szCs w:val="15"/>
        </w:rPr>
        <w:t>PbEU</w:t>
      </w:r>
      <w:r w:rsidRPr="004D5040">
        <w:rPr>
          <w:rFonts w:asciiTheme="majorHAnsi" w:hAnsiTheme="majorHAnsi"/>
          <w:szCs w:val="15"/>
        </w:rPr>
        <w:t xml:space="preserve"> 2019, L 134).</w:t>
      </w:r>
    </w:p>
  </w:footnote>
  <w:footnote w:id="54">
    <w:p w14:paraId="4BBF88D2" w14:textId="77777777" w:rsidR="00F052DE" w:rsidRPr="004D5040" w:rsidRDefault="00F052DE" w:rsidP="00F052DE">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Verordening (EU) 2019/2088 van het Europees Parlement en de Raad van 27 november 2019 betreffende informatieverschaffing over duurzaamheid in de </w:t>
      </w:r>
      <w:r w:rsidRPr="004D5040">
        <w:rPr>
          <w:rFonts w:asciiTheme="majorHAnsi" w:hAnsiTheme="majorHAnsi"/>
          <w:szCs w:val="15"/>
        </w:rPr>
        <w:t>financiëledienstensector (</w:t>
      </w:r>
      <w:r w:rsidRPr="004D5040">
        <w:rPr>
          <w:rFonts w:asciiTheme="majorHAnsi" w:hAnsiTheme="majorHAnsi"/>
          <w:i/>
          <w:iCs/>
          <w:szCs w:val="15"/>
        </w:rPr>
        <w:t>PbEU</w:t>
      </w:r>
      <w:r w:rsidRPr="004D5040">
        <w:rPr>
          <w:rFonts w:asciiTheme="majorHAnsi" w:hAnsiTheme="majorHAnsi"/>
          <w:szCs w:val="15"/>
        </w:rPr>
        <w:t xml:space="preserve"> 2019, L 317).</w:t>
      </w:r>
    </w:p>
  </w:footnote>
  <w:footnote w:id="55">
    <w:p w14:paraId="0DF0CC73" w14:textId="77777777" w:rsidR="00F052DE" w:rsidRPr="004D5040" w:rsidRDefault="00F052DE" w:rsidP="00F052DE">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Verordening (EU) 2020/852 van het Europees Parlement en de Raad van 18 juni 2020 betreffende de totstandbrenging van een kader ter bevordering van duurzame beleggingen en tot wijziging van Verordening (EU) 2019/2088 (</w:t>
      </w:r>
      <w:r w:rsidRPr="004D5040">
        <w:rPr>
          <w:rFonts w:asciiTheme="majorHAnsi" w:hAnsiTheme="majorHAnsi"/>
          <w:i/>
          <w:iCs/>
          <w:szCs w:val="15"/>
        </w:rPr>
        <w:t>PbEU</w:t>
      </w:r>
      <w:r w:rsidRPr="004D5040">
        <w:rPr>
          <w:rFonts w:asciiTheme="majorHAnsi" w:hAnsiTheme="majorHAnsi"/>
          <w:szCs w:val="15"/>
        </w:rPr>
        <w:t xml:space="preserve"> 2020, L 198).</w:t>
      </w:r>
    </w:p>
  </w:footnote>
  <w:footnote w:id="56">
    <w:p w14:paraId="69E00F12" w14:textId="77777777" w:rsidR="00F052DE" w:rsidRPr="004D5040" w:rsidRDefault="00F052DE" w:rsidP="00F052DE">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Verordening (EU) 2020/1503 van het Europees Parlement en de Raad van 7 oktober 2020 betreffende Europese </w:t>
      </w:r>
      <w:r w:rsidRPr="004D5040">
        <w:rPr>
          <w:rFonts w:asciiTheme="majorHAnsi" w:hAnsiTheme="majorHAnsi"/>
          <w:szCs w:val="15"/>
        </w:rPr>
        <w:t>crowdfundingdienstverleners voor bedrijven en tot wijziging van Verordening (EU) 2017/1129 en Richtlijn (EU) 2019/1937 (</w:t>
      </w:r>
      <w:r w:rsidRPr="004D5040">
        <w:rPr>
          <w:rFonts w:asciiTheme="majorHAnsi" w:hAnsiTheme="majorHAnsi"/>
          <w:i/>
          <w:iCs/>
          <w:szCs w:val="15"/>
        </w:rPr>
        <w:t>PbEU</w:t>
      </w:r>
      <w:r w:rsidRPr="004D5040">
        <w:rPr>
          <w:rFonts w:asciiTheme="majorHAnsi" w:hAnsiTheme="majorHAnsi"/>
          <w:szCs w:val="15"/>
        </w:rPr>
        <w:t xml:space="preserve"> 2020, L 347).</w:t>
      </w:r>
    </w:p>
  </w:footnote>
  <w:footnote w:id="57">
    <w:p w14:paraId="53AF27B0" w14:textId="77777777" w:rsidR="00F052DE" w:rsidRPr="004D5040" w:rsidRDefault="00F052DE" w:rsidP="00F052DE">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Verordening (EU) 2021/1230 van het Europees Parlement en de Raad van 14 juli 2021 betreffende grensoverschrijdende betalingen in de Unie (codificatie) (</w:t>
      </w:r>
      <w:r w:rsidRPr="004D5040">
        <w:rPr>
          <w:rFonts w:asciiTheme="majorHAnsi" w:hAnsiTheme="majorHAnsi"/>
          <w:i/>
          <w:iCs/>
          <w:szCs w:val="15"/>
        </w:rPr>
        <w:t>PbEU</w:t>
      </w:r>
      <w:r w:rsidRPr="004D5040">
        <w:rPr>
          <w:rFonts w:asciiTheme="majorHAnsi" w:hAnsiTheme="majorHAnsi"/>
          <w:szCs w:val="15"/>
        </w:rPr>
        <w:t xml:space="preserve"> 2021, L 274).</w:t>
      </w:r>
    </w:p>
  </w:footnote>
  <w:footnote w:id="58">
    <w:p w14:paraId="01927856" w14:textId="77777777" w:rsidR="00F052DE" w:rsidRPr="004D5040" w:rsidRDefault="00F052DE" w:rsidP="00F052DE">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Verordening (EU) 2022/858 van het Europees Parlement en de Raad van 30 mei 2022 betreffende een proefregeling voor marktinfrastructuren op basis van </w:t>
      </w:r>
      <w:r w:rsidRPr="004D5040">
        <w:rPr>
          <w:rFonts w:asciiTheme="majorHAnsi" w:hAnsiTheme="majorHAnsi"/>
          <w:szCs w:val="15"/>
        </w:rPr>
        <w:t>distributed ledger-technologie, en tot wijziging van Verordeningen (EU) nr. 600/2014 en (EU) nr. 909/2014 en Richtlijn 2014/65/EU (</w:t>
      </w:r>
      <w:r w:rsidRPr="004D5040">
        <w:rPr>
          <w:rFonts w:asciiTheme="majorHAnsi" w:hAnsiTheme="majorHAnsi"/>
          <w:i/>
          <w:iCs/>
          <w:szCs w:val="15"/>
        </w:rPr>
        <w:t>PbEU</w:t>
      </w:r>
      <w:r w:rsidRPr="004D5040">
        <w:rPr>
          <w:rFonts w:asciiTheme="majorHAnsi" w:hAnsiTheme="majorHAnsi"/>
          <w:szCs w:val="15"/>
        </w:rPr>
        <w:t xml:space="preserve"> 2022, L 151).</w:t>
      </w:r>
    </w:p>
  </w:footnote>
  <w:footnote w:id="59">
    <w:p w14:paraId="31BDDDA2" w14:textId="77777777" w:rsidR="00E81C48" w:rsidRPr="004D5040" w:rsidRDefault="00D02DA8" w:rsidP="00E81C48">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w:t>
      </w:r>
      <w:r w:rsidR="00E81C48" w:rsidRPr="004D5040">
        <w:rPr>
          <w:rFonts w:asciiTheme="majorHAnsi" w:hAnsiTheme="majorHAnsi"/>
          <w:szCs w:val="15"/>
        </w:rPr>
        <w:t>De implementatiewetgeving is nog niet aangenomen. Dit staat in 2025 gepland.</w:t>
      </w:r>
    </w:p>
    <w:p w14:paraId="325D6C83" w14:textId="77777777" w:rsidR="00E81C48" w:rsidRPr="004D5040" w:rsidRDefault="00E81C48">
      <w:pPr>
        <w:pStyle w:val="Voetnoottekst"/>
        <w:rPr>
          <w:rFonts w:asciiTheme="majorHAnsi" w:hAnsiTheme="majorHAnsi"/>
          <w:szCs w:val="15"/>
        </w:rPr>
      </w:pPr>
    </w:p>
    <w:p w14:paraId="1825AE0A" w14:textId="320CDBEA" w:rsidR="00D02DA8" w:rsidRPr="004D5040" w:rsidRDefault="00D02DA8">
      <w:pPr>
        <w:pStyle w:val="Voetnoottekst"/>
        <w:rPr>
          <w:rFonts w:asciiTheme="majorHAnsi" w:hAnsiTheme="majorHAnsi"/>
          <w:szCs w:val="15"/>
        </w:rPr>
      </w:pPr>
      <w:r w:rsidRPr="004D5040">
        <w:rPr>
          <w:rFonts w:asciiTheme="majorHAnsi" w:hAnsiTheme="majorHAnsi"/>
          <w:szCs w:val="15"/>
        </w:rPr>
        <w:t>Verordening (EU) nr. 2022/2554 van het Europees Parlement en de Raad van 14 december 2022 betreffende digitale operationele weerbaarheid voor de financiële sector en tot wijziging van de Verordeningen (EG) nr. 1060/2009, (EU) nr. 648/2012, (EU) nr. 600/2014, (EU) nr. 909/2014 en (EU) 2016/1011 (</w:t>
      </w:r>
      <w:r w:rsidRPr="004D5040">
        <w:rPr>
          <w:rFonts w:asciiTheme="majorHAnsi" w:hAnsiTheme="majorHAnsi"/>
          <w:i/>
          <w:iCs/>
          <w:szCs w:val="15"/>
        </w:rPr>
        <w:t>PbEU 2022, L 333</w:t>
      </w:r>
      <w:r w:rsidRPr="004D5040">
        <w:rPr>
          <w:rFonts w:asciiTheme="majorHAnsi" w:hAnsiTheme="majorHAnsi"/>
          <w:szCs w:val="15"/>
        </w:rPr>
        <w:t>).</w:t>
      </w:r>
    </w:p>
  </w:footnote>
  <w:footnote w:id="60">
    <w:p w14:paraId="119747FF" w14:textId="77777777" w:rsidR="00E81C48" w:rsidRPr="004D5040" w:rsidRDefault="006C79CA" w:rsidP="00E81C48">
      <w:pPr>
        <w:pStyle w:val="Voetnoottekst"/>
        <w:rPr>
          <w:rFonts w:asciiTheme="majorHAnsi" w:hAnsiTheme="majorHAnsi"/>
          <w:szCs w:val="15"/>
        </w:rPr>
      </w:pPr>
      <w:r w:rsidRPr="004D5040">
        <w:rPr>
          <w:rStyle w:val="Voetnootmarkering"/>
          <w:szCs w:val="15"/>
        </w:rPr>
        <w:footnoteRef/>
      </w:r>
      <w:r w:rsidRPr="004D5040">
        <w:rPr>
          <w:szCs w:val="15"/>
        </w:rPr>
        <w:t xml:space="preserve"> </w:t>
      </w:r>
      <w:r w:rsidR="00E81C48" w:rsidRPr="004D5040">
        <w:rPr>
          <w:rFonts w:asciiTheme="majorHAnsi" w:hAnsiTheme="majorHAnsi"/>
          <w:szCs w:val="15"/>
        </w:rPr>
        <w:t>De implementatiewetgeving is nog niet aangenomen. Dit staat in 2025 gepland.</w:t>
      </w:r>
    </w:p>
    <w:p w14:paraId="1AAC07C5" w14:textId="73B1C046" w:rsidR="006C79CA" w:rsidRPr="004D5040" w:rsidRDefault="006C79CA">
      <w:pPr>
        <w:pStyle w:val="Voetnoottekst"/>
        <w:rPr>
          <w:szCs w:val="15"/>
        </w:rPr>
      </w:pPr>
      <w:r w:rsidRPr="004D5040">
        <w:rPr>
          <w:rFonts w:asciiTheme="majorHAnsi" w:hAnsiTheme="majorHAnsi"/>
          <w:szCs w:val="15"/>
        </w:rPr>
        <w:t xml:space="preserve">Verordening (EU) 2023/1114 van het Europees Parlement en de Raad van 31 mei 2023 betreffende </w:t>
      </w:r>
      <w:r w:rsidRPr="004D5040">
        <w:rPr>
          <w:rFonts w:asciiTheme="majorHAnsi" w:hAnsiTheme="majorHAnsi"/>
          <w:szCs w:val="15"/>
        </w:rPr>
        <w:t>cryptoactivamarkten en tot wijziging van Verordeningen (EU) nr. 1093/2010 en (EU) nr. 1095/2010 en Richtlijnen 2013/36/EU en (EU) 2019/1937 (</w:t>
      </w:r>
      <w:r w:rsidRPr="004D5040">
        <w:rPr>
          <w:rFonts w:asciiTheme="majorHAnsi" w:hAnsiTheme="majorHAnsi"/>
          <w:i/>
          <w:iCs/>
          <w:szCs w:val="15"/>
        </w:rPr>
        <w:t>PbEU 2023, L 150</w:t>
      </w:r>
      <w:r w:rsidRPr="004D5040">
        <w:rPr>
          <w:rFonts w:asciiTheme="majorHAnsi" w:hAnsiTheme="majorHAnsi"/>
          <w:szCs w:val="15"/>
        </w:rPr>
        <w:t>).</w:t>
      </w:r>
    </w:p>
  </w:footnote>
  <w:footnote w:id="61">
    <w:p w14:paraId="76C4F4D2" w14:textId="78226429" w:rsidR="00157C4E" w:rsidRPr="004D5040" w:rsidRDefault="00157C4E">
      <w:pPr>
        <w:pStyle w:val="Voetnoottekst"/>
        <w:rPr>
          <w:szCs w:val="15"/>
        </w:rPr>
      </w:pPr>
      <w:r w:rsidRPr="004D5040">
        <w:rPr>
          <w:rStyle w:val="Voetnootmarkering"/>
          <w:szCs w:val="15"/>
        </w:rPr>
        <w:footnoteRef/>
      </w:r>
      <w:r w:rsidRPr="004D5040">
        <w:rPr>
          <w:szCs w:val="15"/>
        </w:rPr>
        <w:t xml:space="preserve"> </w:t>
      </w:r>
      <w:r w:rsidRPr="004D5040">
        <w:rPr>
          <w:rFonts w:asciiTheme="majorHAnsi" w:hAnsiTheme="majorHAnsi"/>
          <w:szCs w:val="15"/>
        </w:rPr>
        <w:t>Besluit van de Minister van Financiën, mede namens de Minister van Veiligheid en Justitie, van 21 december 2012, kenmerk: FM 2012-1985 M, tot aanwijzing van toezichtautoriteiten in de zin van de Wet ter voorkoming van witwassen en financieren van terrorisme BES en bekendmaking van de mandaatverlening inzake handhaving en sanctionering van die wet (</w:t>
      </w:r>
      <w:r w:rsidRPr="004D5040">
        <w:rPr>
          <w:rFonts w:asciiTheme="majorHAnsi" w:hAnsiTheme="majorHAnsi"/>
          <w:szCs w:val="15"/>
        </w:rPr>
        <w:t>Stcrt</w:t>
      </w:r>
      <w:r w:rsidRPr="004D5040">
        <w:rPr>
          <w:rFonts w:asciiTheme="majorHAnsi" w:hAnsiTheme="majorHAnsi"/>
          <w:i/>
          <w:iCs/>
          <w:szCs w:val="15"/>
        </w:rPr>
        <w:t>.</w:t>
      </w:r>
      <w:r w:rsidRPr="004D5040">
        <w:rPr>
          <w:rFonts w:asciiTheme="majorHAnsi" w:hAnsiTheme="majorHAnsi"/>
          <w:szCs w:val="15"/>
        </w:rPr>
        <w:t xml:space="preserve"> 2013, 223).</w:t>
      </w:r>
    </w:p>
  </w:footnote>
  <w:footnote w:id="62">
    <w:p w14:paraId="10FC744F" w14:textId="3DDA56C8"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Art. 1:30</w:t>
      </w:r>
      <w:r w:rsidR="00BB5E35" w:rsidRPr="004D5040">
        <w:rPr>
          <w:rFonts w:ascii="Verdana" w:hAnsi="Verdana" w:cs="Courier New"/>
          <w:szCs w:val="15"/>
        </w:rPr>
        <w:t>, tweede</w:t>
      </w:r>
      <w:r w:rsidRPr="004D5040">
        <w:rPr>
          <w:rFonts w:ascii="Verdana" w:hAnsi="Verdana" w:cs="Courier New"/>
          <w:szCs w:val="15"/>
        </w:rPr>
        <w:t xml:space="preserve"> lid</w:t>
      </w:r>
      <w:r w:rsidR="00BB5E35" w:rsidRPr="004D5040">
        <w:rPr>
          <w:rFonts w:ascii="Verdana" w:hAnsi="Verdana" w:cs="Courier New"/>
          <w:szCs w:val="15"/>
        </w:rPr>
        <w:t>,</w:t>
      </w:r>
      <w:r w:rsidRPr="004D5040">
        <w:rPr>
          <w:rFonts w:ascii="Verdana" w:hAnsi="Verdana" w:cs="Courier New"/>
          <w:szCs w:val="15"/>
        </w:rPr>
        <w:t xml:space="preserve"> </w:t>
      </w:r>
      <w:r w:rsidRPr="004D5040">
        <w:rPr>
          <w:rFonts w:ascii="Verdana" w:hAnsi="Verdana" w:cs="Courier New"/>
          <w:szCs w:val="15"/>
        </w:rPr>
        <w:t xml:space="preserve">Wft. Zie ook </w:t>
      </w:r>
      <w:r w:rsidRPr="004D5040">
        <w:rPr>
          <w:rFonts w:ascii="Verdana" w:eastAsia="Arial Unicode MS" w:hAnsi="Verdana" w:cs="Courier New"/>
          <w:i/>
          <w:szCs w:val="15"/>
        </w:rPr>
        <w:t>Kamerstukken II</w:t>
      </w:r>
      <w:r w:rsidRPr="004D5040">
        <w:rPr>
          <w:rFonts w:ascii="Verdana" w:eastAsia="Arial Unicode MS" w:hAnsi="Verdana" w:cs="Courier New"/>
          <w:szCs w:val="15"/>
        </w:rPr>
        <w:t xml:space="preserve"> 2011/12, 33236, nr. 3, p. 1-3.</w:t>
      </w:r>
    </w:p>
  </w:footnote>
  <w:footnote w:id="63">
    <w:p w14:paraId="4006A5A2" w14:textId="7C401EE1" w:rsidR="007B24CC" w:rsidRPr="004D5040" w:rsidRDefault="007B24CC" w:rsidP="00ED3803">
      <w:pPr>
        <w:pStyle w:val="Voetnoottekst"/>
        <w:rPr>
          <w:rFonts w:ascii="Verdana" w:hAnsi="Verdana" w:cs="Courier New"/>
          <w:szCs w:val="15"/>
        </w:rPr>
      </w:pPr>
      <w:r w:rsidRPr="004D5040">
        <w:rPr>
          <w:rStyle w:val="Voetnootmarkering"/>
          <w:rFonts w:ascii="Verdana" w:eastAsiaTheme="majorEastAsia" w:hAnsi="Verdana" w:cs="Courier New"/>
          <w:szCs w:val="15"/>
        </w:rPr>
        <w:footnoteRef/>
      </w:r>
      <w:r w:rsidRPr="004D5040">
        <w:rPr>
          <w:rFonts w:ascii="Verdana" w:hAnsi="Verdana" w:cs="Courier New"/>
          <w:szCs w:val="15"/>
        </w:rPr>
        <w:t xml:space="preserve"> Het gaat hier om  art. 21, 22, 28 lid 1 en 33 Kaderwet zbo’s. In verband met het feit dat DNB een N.V. is die naast zbo ook de centrale bank van Nederland is, zijn t.a.v. haar ook art. 32 en 34 lid 1 Kaderwet zbo</w:t>
      </w:r>
      <w:r w:rsidR="00E81C48" w:rsidRPr="004D5040">
        <w:rPr>
          <w:rFonts w:ascii="Verdana" w:hAnsi="Verdana" w:cs="Courier New"/>
          <w:szCs w:val="15"/>
        </w:rPr>
        <w:t>’</w:t>
      </w:r>
      <w:r w:rsidRPr="004D5040">
        <w:rPr>
          <w:rFonts w:ascii="Verdana" w:hAnsi="Verdana" w:cs="Courier New"/>
          <w:szCs w:val="15"/>
        </w:rPr>
        <w:t>s buiten toepassing verklaard.</w:t>
      </w:r>
    </w:p>
  </w:footnote>
  <w:footnote w:id="64">
    <w:p w14:paraId="5A0D14C3" w14:textId="77777777" w:rsidR="007B24CC" w:rsidRPr="004D5040" w:rsidRDefault="007B24CC" w:rsidP="00ED3803">
      <w:pPr>
        <w:spacing w:after="0" w:line="240" w:lineRule="auto"/>
        <w:rPr>
          <w:rFonts w:cs="Courier New"/>
          <w:sz w:val="15"/>
          <w:szCs w:val="15"/>
        </w:rPr>
      </w:pPr>
      <w:r w:rsidRPr="004D5040">
        <w:rPr>
          <w:rStyle w:val="Voetnootmarkering"/>
          <w:rFonts w:cs="Courier New"/>
          <w:sz w:val="15"/>
          <w:szCs w:val="15"/>
        </w:rPr>
        <w:footnoteRef/>
      </w:r>
      <w:r w:rsidRPr="004D5040">
        <w:rPr>
          <w:rFonts w:cs="Courier New"/>
          <w:sz w:val="15"/>
          <w:szCs w:val="15"/>
        </w:rPr>
        <w:t xml:space="preserve"> Zie ook </w:t>
      </w:r>
      <w:r w:rsidRPr="004D5040">
        <w:rPr>
          <w:rFonts w:eastAsia="Arial Unicode MS" w:cs="Courier New"/>
          <w:i/>
          <w:sz w:val="15"/>
          <w:szCs w:val="15"/>
        </w:rPr>
        <w:t>Kamerstukken II</w:t>
      </w:r>
      <w:r w:rsidRPr="004D5040">
        <w:rPr>
          <w:rFonts w:eastAsia="Arial Unicode MS" w:cs="Courier New"/>
          <w:sz w:val="15"/>
          <w:szCs w:val="15"/>
        </w:rPr>
        <w:t xml:space="preserve"> 2011/12, 33236, nr. 3, p. 1-3 en </w:t>
      </w:r>
      <w:r w:rsidRPr="004D5040">
        <w:rPr>
          <w:rFonts w:eastAsia="Arial Unicode MS" w:cs="Courier New"/>
          <w:i/>
          <w:sz w:val="15"/>
          <w:szCs w:val="15"/>
        </w:rPr>
        <w:t>Kamerstukken II</w:t>
      </w:r>
      <w:r w:rsidRPr="004D5040">
        <w:rPr>
          <w:rFonts w:eastAsia="Arial Unicode MS" w:cs="Courier New"/>
          <w:sz w:val="15"/>
          <w:szCs w:val="15"/>
        </w:rPr>
        <w:t xml:space="preserve"> 2011/12, 33236, nr. 3, p. 21.</w:t>
      </w:r>
    </w:p>
  </w:footnote>
  <w:footnote w:id="65">
    <w:p w14:paraId="42E25FAC" w14:textId="42ED90FA"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Art. 1:30</w:t>
      </w:r>
      <w:r w:rsidR="00BB5E35" w:rsidRPr="004D5040">
        <w:rPr>
          <w:rFonts w:ascii="Verdana" w:hAnsi="Verdana" w:cs="Courier New"/>
          <w:szCs w:val="15"/>
        </w:rPr>
        <w:t>, derde</w:t>
      </w:r>
      <w:r w:rsidRPr="004D5040">
        <w:rPr>
          <w:rFonts w:ascii="Verdana" w:hAnsi="Verdana" w:cs="Courier New"/>
          <w:szCs w:val="15"/>
        </w:rPr>
        <w:t xml:space="preserve"> lid</w:t>
      </w:r>
      <w:r w:rsidR="00BB5E35" w:rsidRPr="004D5040">
        <w:rPr>
          <w:rFonts w:ascii="Verdana" w:hAnsi="Verdana" w:cs="Courier New"/>
          <w:szCs w:val="15"/>
        </w:rPr>
        <w:t>,</w:t>
      </w:r>
      <w:r w:rsidRPr="004D5040">
        <w:rPr>
          <w:rFonts w:ascii="Verdana" w:hAnsi="Verdana" w:cs="Courier New"/>
          <w:szCs w:val="15"/>
        </w:rPr>
        <w:t xml:space="preserve"> </w:t>
      </w:r>
      <w:r w:rsidRPr="004D5040">
        <w:rPr>
          <w:rFonts w:ascii="Verdana" w:hAnsi="Verdana" w:cs="Courier New"/>
          <w:szCs w:val="15"/>
        </w:rPr>
        <w:t xml:space="preserve">Wft. Zie ook </w:t>
      </w:r>
      <w:r w:rsidRPr="004D5040">
        <w:rPr>
          <w:rFonts w:ascii="Verdana" w:hAnsi="Verdana" w:cs="Courier New"/>
          <w:i/>
          <w:szCs w:val="15"/>
        </w:rPr>
        <w:t>Kamerstukken II</w:t>
      </w:r>
      <w:r w:rsidRPr="004D5040">
        <w:rPr>
          <w:rFonts w:ascii="Verdana" w:hAnsi="Verdana" w:cs="Courier New"/>
          <w:szCs w:val="15"/>
        </w:rPr>
        <w:t xml:space="preserve"> 2011/12, 33236, nr. 3, p. 2.</w:t>
      </w:r>
    </w:p>
  </w:footnote>
  <w:footnote w:id="66">
    <w:p w14:paraId="017D135E" w14:textId="2EDFAEBF"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Art. 3</w:t>
      </w:r>
      <w:r w:rsidR="00BB5E35" w:rsidRPr="004D5040">
        <w:rPr>
          <w:rFonts w:ascii="Verdana" w:hAnsi="Verdana" w:cs="Courier New"/>
          <w:szCs w:val="15"/>
        </w:rPr>
        <w:t>, eerste</w:t>
      </w:r>
      <w:r w:rsidRPr="004D5040">
        <w:rPr>
          <w:rFonts w:ascii="Verdana" w:hAnsi="Verdana" w:cs="Courier New"/>
          <w:szCs w:val="15"/>
        </w:rPr>
        <w:t xml:space="preserve"> lid</w:t>
      </w:r>
      <w:r w:rsidR="00BB5E35" w:rsidRPr="004D5040">
        <w:rPr>
          <w:rFonts w:ascii="Verdana" w:hAnsi="Verdana" w:cs="Courier New"/>
          <w:szCs w:val="15"/>
        </w:rPr>
        <w:t>,</w:t>
      </w:r>
      <w:r w:rsidRPr="004D5040">
        <w:rPr>
          <w:rFonts w:ascii="Verdana" w:hAnsi="Verdana" w:cs="Courier New"/>
          <w:szCs w:val="15"/>
        </w:rPr>
        <w:t xml:space="preserve"> Kaderwet zbo’s. Aanwezigheid van één van deze instellingsmotieven is noodzakelijk</w:t>
      </w:r>
      <w:r w:rsidR="008F1B6C" w:rsidRPr="004D5040">
        <w:rPr>
          <w:rFonts w:ascii="Verdana" w:hAnsi="Verdana" w:cs="Courier New"/>
          <w:szCs w:val="15"/>
        </w:rPr>
        <w:t>,</w:t>
      </w:r>
      <w:r w:rsidRPr="004D5040">
        <w:rPr>
          <w:rFonts w:ascii="Verdana" w:hAnsi="Verdana" w:cs="Courier New"/>
          <w:szCs w:val="15"/>
        </w:rPr>
        <w:t xml:space="preserve"> maar vormt niet automatisch voldoende motief om een zbo in te stellen. De voordelen van vermindering van de ministeriële bevoegdheden moeten opwegen tegen de nadelen van verminderde controlemogelijkheden door de minister (en het parlement). Zie hierover ook </w:t>
      </w:r>
      <w:r w:rsidRPr="004D5040">
        <w:rPr>
          <w:rFonts w:ascii="Verdana" w:hAnsi="Verdana" w:cs="Courier New"/>
          <w:i/>
          <w:iCs/>
          <w:szCs w:val="15"/>
        </w:rPr>
        <w:t xml:space="preserve">Kamerstukken II </w:t>
      </w:r>
      <w:r w:rsidRPr="004D5040">
        <w:rPr>
          <w:rFonts w:ascii="Verdana" w:hAnsi="Verdana" w:cs="Courier New"/>
          <w:szCs w:val="15"/>
        </w:rPr>
        <w:t>2013/14, 25268, nr. 83.</w:t>
      </w:r>
    </w:p>
  </w:footnote>
  <w:footnote w:id="67">
    <w:p w14:paraId="4EFF515F" w14:textId="5A0F99F7" w:rsidR="003E5D04" w:rsidRPr="004D5040" w:rsidRDefault="003E5D04" w:rsidP="003E5D04">
      <w:pPr>
        <w:autoSpaceDE w:val="0"/>
        <w:autoSpaceDN w:val="0"/>
        <w:adjustRightInd w:val="0"/>
        <w:spacing w:after="0" w:line="240" w:lineRule="auto"/>
      </w:pPr>
      <w:r w:rsidRPr="004D5040">
        <w:rPr>
          <w:rStyle w:val="Voetnootmarkering"/>
        </w:rPr>
        <w:footnoteRef/>
      </w:r>
      <w:r w:rsidRPr="004D5040">
        <w:t xml:space="preserve"> </w:t>
      </w:r>
      <w:r w:rsidRPr="004D5040">
        <w:rPr>
          <w:rFonts w:eastAsia="Times New Roman" w:cs="Courier New"/>
          <w:sz w:val="15"/>
          <w:szCs w:val="15"/>
          <w:lang w:eastAsia="nl-NL"/>
        </w:rPr>
        <w:t xml:space="preserve">Andersson Elffers Felix en Universiteit Utrecht, </w:t>
      </w:r>
      <w:r w:rsidRPr="004D5040">
        <w:rPr>
          <w:rFonts w:eastAsia="Times New Roman" w:cs="Courier New"/>
          <w:i/>
          <w:iCs/>
          <w:sz w:val="15"/>
          <w:szCs w:val="15"/>
          <w:lang w:eastAsia="nl-NL"/>
        </w:rPr>
        <w:t>Evaluatie van de kaders voor zbo’s agentschappen, adviescolleges en planbureaus: Rapportage deelonderzoek B3, onderdeel van de brede evaluatie van kaders voor rijksorganisaties op afstand</w:t>
      </w:r>
      <w:r w:rsidRPr="004D5040">
        <w:rPr>
          <w:rFonts w:eastAsia="Times New Roman" w:cs="Courier New"/>
          <w:sz w:val="15"/>
          <w:szCs w:val="15"/>
          <w:lang w:eastAsia="nl-NL"/>
        </w:rPr>
        <w:t xml:space="preserve">, </w:t>
      </w:r>
      <w:r w:rsidR="00001D73" w:rsidRPr="004D5040">
        <w:rPr>
          <w:rFonts w:eastAsia="Times New Roman" w:cs="Courier New"/>
          <w:sz w:val="15"/>
          <w:szCs w:val="15"/>
          <w:lang w:eastAsia="nl-NL"/>
        </w:rPr>
        <w:t xml:space="preserve">2021, </w:t>
      </w:r>
      <w:r w:rsidRPr="004D5040">
        <w:rPr>
          <w:rFonts w:eastAsia="Times New Roman" w:cs="Courier New"/>
          <w:sz w:val="15"/>
          <w:szCs w:val="15"/>
          <w:lang w:eastAsia="nl-NL"/>
        </w:rPr>
        <w:t>p. 16; zie ook het advies van de Commissie-De Leeu</w:t>
      </w:r>
      <w:r w:rsidR="00001D73" w:rsidRPr="004D5040">
        <w:rPr>
          <w:rFonts w:eastAsia="Times New Roman" w:cs="Courier New"/>
          <w:sz w:val="15"/>
          <w:szCs w:val="15"/>
          <w:lang w:eastAsia="nl-NL"/>
        </w:rPr>
        <w:t>w</w:t>
      </w:r>
      <w:r w:rsidRPr="004D5040">
        <w:rPr>
          <w:rFonts w:eastAsia="Times New Roman" w:cs="Courier New"/>
          <w:sz w:val="15"/>
          <w:szCs w:val="15"/>
          <w:lang w:eastAsia="nl-NL"/>
        </w:rPr>
        <w:t xml:space="preserve">, </w:t>
      </w:r>
      <w:r w:rsidRPr="004D5040">
        <w:rPr>
          <w:rFonts w:eastAsia="Times New Roman" w:cs="Courier New"/>
          <w:i/>
          <w:iCs/>
          <w:sz w:val="15"/>
          <w:szCs w:val="15"/>
          <w:lang w:eastAsia="nl-NL"/>
        </w:rPr>
        <w:t>Onderzoek naar herpositionering van zbo’s</w:t>
      </w:r>
      <w:r w:rsidR="00001D73" w:rsidRPr="004D5040">
        <w:rPr>
          <w:rFonts w:eastAsia="Times New Roman" w:cs="Courier New"/>
          <w:sz w:val="15"/>
          <w:szCs w:val="15"/>
          <w:lang w:eastAsia="nl-NL"/>
        </w:rPr>
        <w:t>, 2013;</w:t>
      </w:r>
      <w:r w:rsidRPr="004D5040">
        <w:rPr>
          <w:rFonts w:eastAsia="Times New Roman" w:cs="Courier New"/>
          <w:sz w:val="15"/>
          <w:szCs w:val="15"/>
          <w:lang w:eastAsia="nl-NL"/>
        </w:rPr>
        <w:t xml:space="preserve"> </w:t>
      </w:r>
      <w:r w:rsidRPr="004D5040">
        <w:rPr>
          <w:rFonts w:eastAsia="Times New Roman" w:cs="Courier New"/>
          <w:i/>
          <w:iCs/>
          <w:sz w:val="15"/>
          <w:szCs w:val="15"/>
          <w:lang w:eastAsia="nl-NL"/>
        </w:rPr>
        <w:t>Kamerstukken II</w:t>
      </w:r>
      <w:r w:rsidRPr="004D5040">
        <w:rPr>
          <w:rFonts w:eastAsia="Times New Roman" w:cs="Courier New"/>
          <w:sz w:val="15"/>
          <w:szCs w:val="15"/>
          <w:lang w:eastAsia="nl-NL"/>
        </w:rPr>
        <w:t xml:space="preserve"> 2013/14, 25 </w:t>
      </w:r>
      <w:r w:rsidRPr="004D5040">
        <w:rPr>
          <w:rFonts w:cs="Courier New"/>
          <w:sz w:val="15"/>
          <w:szCs w:val="15"/>
        </w:rPr>
        <w:t>268 nr. 83.</w:t>
      </w:r>
    </w:p>
  </w:footnote>
  <w:footnote w:id="68">
    <w:p w14:paraId="365CB45F" w14:textId="44A5D580" w:rsidR="007B24CC" w:rsidRPr="004D5040" w:rsidRDefault="007B24CC">
      <w:pPr>
        <w:pStyle w:val="Voetnoottekst"/>
        <w:rPr>
          <w:rFonts w:ascii="Verdana" w:hAnsi="Verdana"/>
          <w:szCs w:val="15"/>
        </w:rPr>
      </w:pPr>
      <w:r w:rsidRPr="004D5040">
        <w:rPr>
          <w:rStyle w:val="Voetnootmarkering"/>
          <w:rFonts w:ascii="Verdana" w:hAnsi="Verdana"/>
          <w:szCs w:val="15"/>
        </w:rPr>
        <w:footnoteRef/>
      </w:r>
      <w:r w:rsidRPr="004D5040">
        <w:rPr>
          <w:rFonts w:ascii="Verdana" w:hAnsi="Verdana"/>
          <w:szCs w:val="15"/>
        </w:rPr>
        <w:t xml:space="preserve"> De vergunning voor het exploiteren van een gereglementeerde markt wordt daarentegen door de minister van Financiën afgegeven (art. 5:26 </w:t>
      </w:r>
      <w:r w:rsidRPr="004D5040">
        <w:rPr>
          <w:rFonts w:ascii="Verdana" w:hAnsi="Verdana"/>
          <w:szCs w:val="15"/>
        </w:rPr>
        <w:t xml:space="preserve">Wft). Hetzelfde geldt voor de verklaring van geen bezwaar (art. 5:32d Wft). </w:t>
      </w:r>
    </w:p>
  </w:footnote>
  <w:footnote w:id="69">
    <w:p w14:paraId="1D807556" w14:textId="77777777"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Het begrip beleid wordt hier breed uitgelegd en omvat onder andere de strategie. Zie </w:t>
      </w:r>
      <w:r w:rsidRPr="004D5040">
        <w:rPr>
          <w:rFonts w:ascii="Verdana" w:hAnsi="Verdana" w:cs="Courier New"/>
          <w:i/>
          <w:szCs w:val="15"/>
        </w:rPr>
        <w:t>Kamerstukken II</w:t>
      </w:r>
      <w:r w:rsidRPr="004D5040">
        <w:rPr>
          <w:rFonts w:ascii="Verdana" w:hAnsi="Verdana" w:cs="Courier New"/>
          <w:szCs w:val="15"/>
        </w:rPr>
        <w:t xml:space="preserve"> 2010/11, 32782, nr. 3, p. 7.</w:t>
      </w:r>
    </w:p>
  </w:footnote>
  <w:footnote w:id="70">
    <w:p w14:paraId="6422147E" w14:textId="4356EFDF"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In het geval van DNB betreft het hier het beleid van de directie van DNB ter uitvoering van art. 4 Bankwet 1998. Het beleid ter uitvoering van de in art. 3 Bankwet 1998 genoemde centrale banktaken vallen buiten het interne toezicht. In toezicht op de</w:t>
      </w:r>
      <w:r w:rsidR="00A973A5" w:rsidRPr="004D5040">
        <w:rPr>
          <w:rFonts w:ascii="Verdana" w:hAnsi="Verdana" w:cs="Courier New"/>
          <w:szCs w:val="15"/>
        </w:rPr>
        <w:t>ze</w:t>
      </w:r>
      <w:r w:rsidRPr="004D5040">
        <w:rPr>
          <w:rFonts w:ascii="Verdana" w:hAnsi="Verdana" w:cs="Courier New"/>
          <w:szCs w:val="15"/>
        </w:rPr>
        <w:t xml:space="preserve"> taken van DNB is namelijk al voorzien in de statuten van het ESCB. Zie ook art. 13</w:t>
      </w:r>
      <w:r w:rsidR="00A973A5" w:rsidRPr="004D5040">
        <w:rPr>
          <w:rFonts w:ascii="Verdana" w:hAnsi="Verdana" w:cs="Courier New"/>
          <w:szCs w:val="15"/>
        </w:rPr>
        <w:t>,</w:t>
      </w:r>
      <w:r w:rsidRPr="004D5040">
        <w:rPr>
          <w:rFonts w:ascii="Verdana" w:hAnsi="Verdana" w:cs="Courier New"/>
          <w:szCs w:val="15"/>
        </w:rPr>
        <w:t xml:space="preserve"> </w:t>
      </w:r>
      <w:r w:rsidR="00A973A5" w:rsidRPr="004D5040">
        <w:rPr>
          <w:rFonts w:ascii="Verdana" w:hAnsi="Verdana" w:cs="Courier New"/>
          <w:szCs w:val="15"/>
        </w:rPr>
        <w:t xml:space="preserve">zesde </w:t>
      </w:r>
      <w:r w:rsidRPr="004D5040">
        <w:rPr>
          <w:rFonts w:ascii="Verdana" w:hAnsi="Verdana" w:cs="Courier New"/>
          <w:szCs w:val="15"/>
        </w:rPr>
        <w:t>lid</w:t>
      </w:r>
      <w:r w:rsidR="00A973A5" w:rsidRPr="004D5040">
        <w:rPr>
          <w:rFonts w:ascii="Verdana" w:hAnsi="Verdana" w:cs="Courier New"/>
          <w:szCs w:val="15"/>
        </w:rPr>
        <w:t>,</w:t>
      </w:r>
      <w:r w:rsidRPr="004D5040">
        <w:rPr>
          <w:rFonts w:ascii="Verdana" w:hAnsi="Verdana" w:cs="Courier New"/>
          <w:szCs w:val="15"/>
        </w:rPr>
        <w:t xml:space="preserve"> Bankwet 1998 en </w:t>
      </w:r>
      <w:r w:rsidRPr="004D5040">
        <w:rPr>
          <w:rFonts w:ascii="Verdana" w:hAnsi="Verdana" w:cs="Courier New"/>
          <w:i/>
          <w:szCs w:val="15"/>
        </w:rPr>
        <w:t>Kamerstukken II</w:t>
      </w:r>
      <w:r w:rsidRPr="004D5040">
        <w:rPr>
          <w:rFonts w:ascii="Verdana" w:hAnsi="Verdana" w:cs="Courier New"/>
          <w:szCs w:val="15"/>
        </w:rPr>
        <w:t xml:space="preserve"> 2010/11, 32782, nr. 3, p. 7.</w:t>
      </w:r>
    </w:p>
  </w:footnote>
  <w:footnote w:id="71">
    <w:p w14:paraId="0A792515" w14:textId="39E53F8E"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Zie art. 1:27</w:t>
      </w:r>
      <w:r w:rsidR="00E81C48" w:rsidRPr="004D5040">
        <w:rPr>
          <w:rFonts w:ascii="Verdana" w:hAnsi="Verdana" w:cs="Courier New"/>
          <w:szCs w:val="15"/>
        </w:rPr>
        <w:t>, tweede</w:t>
      </w:r>
      <w:r w:rsidRPr="004D5040">
        <w:rPr>
          <w:rFonts w:ascii="Verdana" w:hAnsi="Verdana" w:cs="Courier New"/>
          <w:szCs w:val="15"/>
        </w:rPr>
        <w:t xml:space="preserve"> lid</w:t>
      </w:r>
      <w:r w:rsidR="00E81C48" w:rsidRPr="004D5040">
        <w:rPr>
          <w:rFonts w:ascii="Verdana" w:hAnsi="Verdana" w:cs="Courier New"/>
          <w:szCs w:val="15"/>
        </w:rPr>
        <w:t>,</w:t>
      </w:r>
      <w:r w:rsidRPr="004D5040">
        <w:rPr>
          <w:rFonts w:ascii="Verdana" w:hAnsi="Verdana" w:cs="Courier New"/>
          <w:szCs w:val="15"/>
        </w:rPr>
        <w:t xml:space="preserve"> </w:t>
      </w:r>
      <w:r w:rsidRPr="004D5040">
        <w:rPr>
          <w:rFonts w:ascii="Verdana" w:hAnsi="Verdana" w:cs="Courier New"/>
          <w:szCs w:val="15"/>
        </w:rPr>
        <w:t>Wft en art. 13</w:t>
      </w:r>
      <w:r w:rsidR="00E81C48" w:rsidRPr="004D5040">
        <w:rPr>
          <w:rFonts w:ascii="Verdana" w:hAnsi="Verdana" w:cs="Courier New"/>
          <w:szCs w:val="15"/>
        </w:rPr>
        <w:t>, zesde lid,</w:t>
      </w:r>
      <w:r w:rsidRPr="004D5040">
        <w:rPr>
          <w:rFonts w:ascii="Verdana" w:hAnsi="Verdana" w:cs="Courier New"/>
          <w:szCs w:val="15"/>
        </w:rPr>
        <w:t xml:space="preserve"> </w:t>
      </w:r>
      <w:r w:rsidRPr="004D5040">
        <w:rPr>
          <w:rFonts w:ascii="Verdana" w:hAnsi="Verdana" w:cs="Courier New"/>
          <w:iCs/>
          <w:szCs w:val="15"/>
        </w:rPr>
        <w:t>Bankwet</w:t>
      </w:r>
      <w:r w:rsidRPr="004D5040">
        <w:rPr>
          <w:rFonts w:ascii="Verdana" w:hAnsi="Verdana" w:cs="Courier New"/>
          <w:i/>
          <w:szCs w:val="15"/>
        </w:rPr>
        <w:t xml:space="preserve"> </w:t>
      </w:r>
      <w:r w:rsidRPr="004D5040">
        <w:rPr>
          <w:rFonts w:ascii="Verdana" w:hAnsi="Verdana" w:cs="Courier New"/>
          <w:iCs/>
          <w:szCs w:val="15"/>
        </w:rPr>
        <w:t>1998</w:t>
      </w:r>
      <w:r w:rsidRPr="004D5040">
        <w:rPr>
          <w:rFonts w:ascii="Verdana" w:hAnsi="Verdana" w:cs="Courier New"/>
          <w:szCs w:val="15"/>
        </w:rPr>
        <w:t>.</w:t>
      </w:r>
    </w:p>
  </w:footnote>
  <w:footnote w:id="72">
    <w:p w14:paraId="64903B0B" w14:textId="77777777"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w:t>
      </w:r>
      <w:r w:rsidRPr="004D5040">
        <w:rPr>
          <w:rFonts w:ascii="Verdana" w:hAnsi="Verdana" w:cs="Courier New"/>
          <w:i/>
          <w:szCs w:val="15"/>
        </w:rPr>
        <w:t>Kamerstukken II</w:t>
      </w:r>
      <w:r w:rsidRPr="004D5040">
        <w:rPr>
          <w:rFonts w:ascii="Verdana" w:hAnsi="Verdana" w:cs="Courier New"/>
          <w:szCs w:val="15"/>
        </w:rPr>
        <w:t xml:space="preserve"> 2010/11, 32782, nr. 3, p. 7.</w:t>
      </w:r>
    </w:p>
  </w:footnote>
  <w:footnote w:id="73">
    <w:p w14:paraId="51C4A312" w14:textId="01645416" w:rsidR="00D84FAF" w:rsidRPr="004D5040" w:rsidRDefault="00D84FAF">
      <w:pPr>
        <w:pStyle w:val="Voetnoottekst"/>
      </w:pPr>
      <w:r w:rsidRPr="004D5040">
        <w:rPr>
          <w:rStyle w:val="Voetnootmarkering"/>
        </w:rPr>
        <w:footnoteRef/>
      </w:r>
      <w:r w:rsidRPr="004D5040">
        <w:t xml:space="preserve"> Hierbij neemt de overheidscommissaris van DNB een bijzondere positie in, waarbij deze van overheidswege wordt benoemd (art. 13, tweede lid, Bankwet 1998) en informatie kan verstrekken aan de minister van Financiën (art. 14 Bankwet 1998).</w:t>
      </w:r>
    </w:p>
  </w:footnote>
  <w:footnote w:id="74">
    <w:p w14:paraId="0C35F97A" w14:textId="77777777"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Zie ook </w:t>
      </w:r>
      <w:r w:rsidRPr="004D5040">
        <w:rPr>
          <w:rFonts w:ascii="Verdana" w:hAnsi="Verdana" w:cs="Courier New"/>
          <w:szCs w:val="15"/>
        </w:rPr>
        <w:t>hfd. 5.</w:t>
      </w:r>
    </w:p>
  </w:footnote>
  <w:footnote w:id="75">
    <w:p w14:paraId="0DB0870E" w14:textId="2AC3FCA2"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Zie hierover nader de visie </w:t>
      </w:r>
      <w:r w:rsidRPr="004D5040">
        <w:rPr>
          <w:rFonts w:ascii="Verdana" w:hAnsi="Verdana" w:cs="Courier New"/>
          <w:i/>
          <w:szCs w:val="15"/>
        </w:rPr>
        <w:t xml:space="preserve">Toezicht op afstand </w:t>
      </w:r>
      <w:r w:rsidR="007665D7" w:rsidRPr="004D5040">
        <w:rPr>
          <w:rFonts w:ascii="Verdana" w:hAnsi="Verdana" w:cs="Courier New"/>
          <w:i/>
          <w:szCs w:val="15"/>
        </w:rPr>
        <w:t>2025</w:t>
      </w:r>
      <w:r w:rsidR="007665D7" w:rsidRPr="004D5040">
        <w:rPr>
          <w:rFonts w:ascii="Verdana" w:hAnsi="Verdana" w:cs="Courier New"/>
          <w:iCs/>
          <w:szCs w:val="15"/>
        </w:rPr>
        <w:t>, p. 8</w:t>
      </w:r>
      <w:r w:rsidRPr="004D5040">
        <w:rPr>
          <w:rFonts w:ascii="Verdana" w:hAnsi="Verdana" w:cs="Courier New"/>
          <w:iCs/>
          <w:szCs w:val="15"/>
        </w:rPr>
        <w:t>.</w:t>
      </w:r>
    </w:p>
  </w:footnote>
  <w:footnote w:id="76">
    <w:p w14:paraId="409BA919" w14:textId="3BBFA8B8" w:rsidR="007B24CC" w:rsidRPr="004D5040" w:rsidRDefault="007B24CC" w:rsidP="006D641B">
      <w:pPr>
        <w:pStyle w:val="Voetnoottekst"/>
        <w:rPr>
          <w:szCs w:val="15"/>
        </w:rPr>
      </w:pPr>
      <w:r w:rsidRPr="004D5040">
        <w:rPr>
          <w:rStyle w:val="Voetnootmarkering"/>
          <w:szCs w:val="15"/>
        </w:rPr>
        <w:footnoteRef/>
      </w:r>
      <w:r w:rsidRPr="004D5040">
        <w:rPr>
          <w:szCs w:val="15"/>
        </w:rPr>
        <w:t xml:space="preserve"> In aanvulling hierop zij opgemerkt dat o.g.v. art. 10</w:t>
      </w:r>
      <w:r w:rsidR="00BB5E35" w:rsidRPr="004D5040">
        <w:rPr>
          <w:szCs w:val="15"/>
        </w:rPr>
        <w:t>, eerste</w:t>
      </w:r>
      <w:r w:rsidRPr="004D5040">
        <w:rPr>
          <w:szCs w:val="15"/>
        </w:rPr>
        <w:t xml:space="preserve"> lid</w:t>
      </w:r>
      <w:r w:rsidR="00BB5E35" w:rsidRPr="004D5040">
        <w:rPr>
          <w:szCs w:val="15"/>
        </w:rPr>
        <w:t>,</w:t>
      </w:r>
      <w:r w:rsidRPr="004D5040">
        <w:rPr>
          <w:szCs w:val="15"/>
        </w:rPr>
        <w:t xml:space="preserve"> statuten DNB het belonings</w:t>
      </w:r>
      <w:r w:rsidRPr="004D5040">
        <w:rPr>
          <w:szCs w:val="15"/>
          <w:u w:val="single"/>
        </w:rPr>
        <w:t>beleid</w:t>
      </w:r>
      <w:r w:rsidRPr="004D5040">
        <w:rPr>
          <w:szCs w:val="15"/>
        </w:rPr>
        <w:t xml:space="preserve"> voor de directie, op voorstel van de raad van commissarissen, door de algemene vergadering wordt vastgesteld.</w:t>
      </w:r>
    </w:p>
  </w:footnote>
  <w:footnote w:id="77">
    <w:p w14:paraId="45E39982" w14:textId="54AD55FF" w:rsidR="001778F0" w:rsidRPr="004D5040" w:rsidRDefault="001778F0">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Na verloop van de tweede termijn van vier jaar kan nog tweemaal, aansluitend, een herbenoeming van twee jaren plaatsvinden. Zie art. 11, derde lid, van de Statuten van De Nederlandsche Bank N.V., versie 1 juli 2023, zie https://www.dnb.nl/media/fqcbxtxn/wijzigingen-statuten-en-rvo-dnb-statuten-1-juli-2023.pdf.</w:t>
      </w:r>
    </w:p>
  </w:footnote>
  <w:footnote w:id="78">
    <w:p w14:paraId="4DBE5470" w14:textId="3268E510" w:rsidR="00DF7EC6" w:rsidRPr="004D5040" w:rsidRDefault="00DF7EC6" w:rsidP="00DF7EC6">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Aansluitend kan op gelijke wijze eenmaal herbenoeming voor een periode van vier jaren plaatsvinden. Na verloop van deze tweede termijn kan nog tweemaal, aansluitend, een herbenoeming van twee jaren plaatsvinden. Herbenoeming na een periode van acht jaar wordt toegelicht in het verslag van de raad van commissarissen. Ingeval een voordracht minder dan drie personen bevat, bevat deze de redenen daartoe. Zie art. 11, vierde lid, van de Statuten van De Nederlandsche Bank N.V., versie 1 juli 2023, zie https://www.dnb.nl/media/fqcbxtxn/wijzigingen-statuten-en-rvo-dnb-statuten-1-juli-2023.pdf.</w:t>
      </w:r>
    </w:p>
  </w:footnote>
  <w:footnote w:id="79">
    <w:p w14:paraId="420CC28D" w14:textId="2242AA88" w:rsidR="00A73891" w:rsidRPr="004D5040" w:rsidRDefault="00A73891">
      <w:pPr>
        <w:pStyle w:val="Voetnoottekst"/>
      </w:pPr>
      <w:r w:rsidRPr="004D5040">
        <w:rPr>
          <w:rStyle w:val="Voetnootmarkering"/>
        </w:rPr>
        <w:footnoteRef/>
      </w:r>
      <w:r w:rsidRPr="004D5040">
        <w:t xml:space="preserve"> </w:t>
      </w:r>
      <w:r w:rsidRPr="004D5040">
        <w:rPr>
          <w:rFonts w:asciiTheme="majorHAnsi" w:hAnsiTheme="majorHAnsi"/>
          <w:szCs w:val="15"/>
        </w:rPr>
        <w:t>Voor DNB wordt met ‘de begroting en verantwoording’ in dit stuk gedoeld op de ZBO-begroting en ZBO-verantwoording.</w:t>
      </w:r>
    </w:p>
  </w:footnote>
  <w:footnote w:id="80">
    <w:p w14:paraId="4839CD5F" w14:textId="40340326" w:rsidR="007B24CC" w:rsidRPr="004D5040" w:rsidRDefault="007B24CC" w:rsidP="00ED3803">
      <w:pPr>
        <w:spacing w:after="0" w:line="240" w:lineRule="auto"/>
        <w:rPr>
          <w:rFonts w:cs="Courier New"/>
          <w:sz w:val="15"/>
          <w:szCs w:val="15"/>
        </w:rPr>
      </w:pPr>
      <w:r w:rsidRPr="004D5040">
        <w:rPr>
          <w:rStyle w:val="Voetnootmarkering"/>
          <w:rFonts w:cs="Courier New"/>
          <w:sz w:val="15"/>
          <w:szCs w:val="15"/>
        </w:rPr>
        <w:footnoteRef/>
      </w:r>
      <w:r w:rsidRPr="004D5040">
        <w:rPr>
          <w:rFonts w:cs="Courier New"/>
          <w:sz w:val="15"/>
          <w:szCs w:val="15"/>
        </w:rPr>
        <w:t xml:space="preserve"> Met ‘Onze Ministers’ wordt hier bedoeld: de ministers van Financiën en SZW. Laatstgenoemde is verantwoordelijk voor het toezicht (door DNB en de AFM) op de pensioensector. Beide ministers beoordelen de hen regarderende onderdelen van de verantwoording c.q. jaarrekening zelfstandig maar in onderling overleg. Voor dit overleg zijn de ministers een protocol overeengekomen (bijlage 3 bij de toezichtvisie).</w:t>
      </w:r>
    </w:p>
  </w:footnote>
  <w:footnote w:id="81">
    <w:p w14:paraId="6C889292" w14:textId="77777777" w:rsidR="007B24CC" w:rsidRPr="004D5040" w:rsidRDefault="007B24CC" w:rsidP="00537C14">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Bijlage bij </w:t>
      </w:r>
      <w:r w:rsidRPr="004D5040">
        <w:rPr>
          <w:rFonts w:ascii="Verdana" w:hAnsi="Verdana" w:cs="Courier New"/>
          <w:i/>
          <w:szCs w:val="15"/>
        </w:rPr>
        <w:t>Kamerstukken II</w:t>
      </w:r>
      <w:r w:rsidRPr="004D5040">
        <w:rPr>
          <w:rFonts w:ascii="Verdana" w:hAnsi="Verdana" w:cs="Courier New"/>
          <w:szCs w:val="15"/>
        </w:rPr>
        <w:t xml:space="preserve"> 2014/15, 25268, nr. 113.</w:t>
      </w:r>
    </w:p>
  </w:footnote>
  <w:footnote w:id="82">
    <w:p w14:paraId="333EB1F4" w14:textId="4F60A724" w:rsidR="00A32B0C" w:rsidRPr="004D5040" w:rsidRDefault="00A32B0C">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w:t>
      </w:r>
      <w:bookmarkStart w:id="14" w:name="_Hlk177571407"/>
      <w:r w:rsidRPr="004D5040">
        <w:rPr>
          <w:rStyle w:val="cf01"/>
          <w:rFonts w:asciiTheme="majorHAnsi" w:eastAsiaTheme="majorEastAsia" w:hAnsiTheme="majorHAnsi"/>
          <w:sz w:val="15"/>
          <w:szCs w:val="15"/>
        </w:rPr>
        <w:t>Volledigheidshalve wordt opgemerkt dat het ministerie van Sociale Zaken en Werkgelegenheid, directie Pensioenen, voor wat betreft het toezicht op de pensioensector de opdrachtgever is.</w:t>
      </w:r>
      <w:bookmarkEnd w:id="14"/>
    </w:p>
  </w:footnote>
  <w:footnote w:id="83">
    <w:p w14:paraId="17A0E674" w14:textId="77777777" w:rsidR="00747A36" w:rsidRPr="004D5040" w:rsidRDefault="00747A36" w:rsidP="00747A36">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w:t>
      </w:r>
      <w:r w:rsidRPr="004D5040">
        <w:rPr>
          <w:rFonts w:asciiTheme="majorHAnsi" w:hAnsiTheme="majorHAnsi" w:cs="Courier New"/>
          <w:szCs w:val="15"/>
        </w:rPr>
        <w:t xml:space="preserve">Bijlage bij </w:t>
      </w:r>
      <w:r w:rsidRPr="004D5040">
        <w:rPr>
          <w:rFonts w:asciiTheme="majorHAnsi" w:hAnsiTheme="majorHAnsi" w:cs="Courier New"/>
          <w:i/>
          <w:szCs w:val="15"/>
        </w:rPr>
        <w:t>Kamerstukken II</w:t>
      </w:r>
      <w:r w:rsidRPr="004D5040">
        <w:rPr>
          <w:rFonts w:asciiTheme="majorHAnsi" w:hAnsiTheme="majorHAnsi" w:cs="Courier New"/>
          <w:szCs w:val="15"/>
        </w:rPr>
        <w:t xml:space="preserve"> 2014/15, 25268, nr. 113.</w:t>
      </w:r>
    </w:p>
  </w:footnote>
  <w:footnote w:id="84">
    <w:p w14:paraId="31AA601A" w14:textId="42B87AD4" w:rsidR="007B24CC" w:rsidRPr="004D5040" w:rsidRDefault="007B24CC" w:rsidP="00D62152">
      <w:pPr>
        <w:pStyle w:val="Voetnoottekst"/>
        <w:rPr>
          <w:szCs w:val="15"/>
        </w:rPr>
      </w:pPr>
      <w:r w:rsidRPr="004D5040">
        <w:rPr>
          <w:rStyle w:val="Voetnootmarkering"/>
          <w:szCs w:val="15"/>
        </w:rPr>
        <w:footnoteRef/>
      </w:r>
      <w:r w:rsidRPr="004D5040">
        <w:rPr>
          <w:szCs w:val="15"/>
        </w:rPr>
        <w:t xml:space="preserve"> T.a.v. de genoemde voorbeelden zij volledigheidshalve opgemerkt dat de positie van DNB hierbij een andere is dan die van de AFM. Op grond van art. 32 Kaderwet zbo’s kan de minister bepalen dat een zbo zijn voorafgaande instemming voor het verrichten van bepaalde privaatrechtelijke rechtshandelingen behoeft. Vanwege de onafhankelijkheid van DNB als centrale bank is deze bepaling niet op DNB van toepassing (art. 1:30</w:t>
      </w:r>
      <w:r w:rsidR="00BB5E35" w:rsidRPr="004D5040">
        <w:rPr>
          <w:szCs w:val="15"/>
        </w:rPr>
        <w:t>, eerste</w:t>
      </w:r>
      <w:r w:rsidRPr="004D5040">
        <w:rPr>
          <w:szCs w:val="15"/>
        </w:rPr>
        <w:t xml:space="preserve"> lid</w:t>
      </w:r>
      <w:r w:rsidR="00BB5E35" w:rsidRPr="004D5040">
        <w:rPr>
          <w:szCs w:val="15"/>
        </w:rPr>
        <w:t>,</w:t>
      </w:r>
      <w:r w:rsidRPr="004D5040">
        <w:rPr>
          <w:szCs w:val="15"/>
        </w:rPr>
        <w:t xml:space="preserve"> </w:t>
      </w:r>
      <w:r w:rsidRPr="004D5040">
        <w:rPr>
          <w:szCs w:val="15"/>
        </w:rPr>
        <w:t xml:space="preserve">Wft). </w:t>
      </w:r>
    </w:p>
  </w:footnote>
  <w:footnote w:id="85">
    <w:p w14:paraId="64921E62" w14:textId="592661FD" w:rsidR="00F06E8A" w:rsidRPr="004D5040" w:rsidRDefault="00F06E8A">
      <w:pPr>
        <w:pStyle w:val="Voetnoottekst"/>
      </w:pPr>
      <w:r w:rsidRPr="004D5040">
        <w:rPr>
          <w:rStyle w:val="Voetnootmarkering"/>
        </w:rPr>
        <w:footnoteRef/>
      </w:r>
      <w:r w:rsidRPr="004D5040">
        <w:t xml:space="preserve"> </w:t>
      </w:r>
      <w:r w:rsidRPr="004D5040">
        <w:rPr>
          <w:rFonts w:asciiTheme="majorHAnsi" w:hAnsiTheme="majorHAnsi"/>
          <w:szCs w:val="15"/>
        </w:rPr>
        <w:t>Voor het ministerie van Financiën en de beide zbo’s gaat het om de procedureafspraken overlegstructuur SG Financiën met DNB en de AFM uit 2014. Aanleiding hiervoor vormde het onderzoek van de commissie-De Leeuw naar de herpositionering van zbo’s uit 2013. In haar rapport beval de commissie aan om het toezicht op bedrijfsmatige en beheersmatige aspecten te versterken via de SG-eigenaarslijn en om de taken van de RvC/RvT nog meer dan toen al het geval was te focussen op de primaire taken van DNB en de AFM</w:t>
      </w:r>
      <w:r w:rsidR="00823C3C" w:rsidRPr="004D5040">
        <w:rPr>
          <w:rFonts w:asciiTheme="majorHAnsi" w:hAnsiTheme="majorHAnsi"/>
          <w:szCs w:val="15"/>
        </w:rPr>
        <w:t>.</w:t>
      </w:r>
    </w:p>
  </w:footnote>
  <w:footnote w:id="86">
    <w:p w14:paraId="4E6BDBCE" w14:textId="77777777"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Van deze reguliere overleggen vindt verslaglegging plaats met inachtneming van de aard van het betreffend overleg.</w:t>
      </w:r>
    </w:p>
  </w:footnote>
  <w:footnote w:id="87">
    <w:p w14:paraId="1ADC55EA" w14:textId="77777777"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Bedoeld wordt: de bevoegdheden van de minister t.a.v. het betreffende zbo. </w:t>
      </w:r>
    </w:p>
  </w:footnote>
  <w:footnote w:id="88">
    <w:p w14:paraId="11D8B0F3" w14:textId="3A4CE4A4"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Art. 20</w:t>
      </w:r>
      <w:r w:rsidR="00BB5E35" w:rsidRPr="004D5040">
        <w:rPr>
          <w:rFonts w:ascii="Verdana" w:hAnsi="Verdana" w:cs="Courier New"/>
          <w:szCs w:val="15"/>
        </w:rPr>
        <w:t>, eerste</w:t>
      </w:r>
      <w:r w:rsidRPr="004D5040">
        <w:rPr>
          <w:rFonts w:ascii="Verdana" w:hAnsi="Verdana" w:cs="Courier New"/>
          <w:szCs w:val="15"/>
        </w:rPr>
        <w:t xml:space="preserve"> lid</w:t>
      </w:r>
      <w:r w:rsidR="00BB5E35" w:rsidRPr="004D5040">
        <w:rPr>
          <w:rFonts w:ascii="Verdana" w:hAnsi="Verdana" w:cs="Courier New"/>
          <w:szCs w:val="15"/>
        </w:rPr>
        <w:t>,</w:t>
      </w:r>
      <w:r w:rsidRPr="004D5040">
        <w:rPr>
          <w:rFonts w:ascii="Verdana" w:hAnsi="Verdana" w:cs="Courier New"/>
          <w:szCs w:val="15"/>
        </w:rPr>
        <w:t xml:space="preserve"> Kaderwet zbo’s en art. 1:42 </w:t>
      </w:r>
      <w:r w:rsidRPr="004D5040">
        <w:rPr>
          <w:rFonts w:ascii="Verdana" w:hAnsi="Verdana" w:cs="Courier New"/>
          <w:szCs w:val="15"/>
        </w:rPr>
        <w:t xml:space="preserve">Wft. </w:t>
      </w:r>
    </w:p>
  </w:footnote>
  <w:footnote w:id="89">
    <w:p w14:paraId="410923EF" w14:textId="32EC4850" w:rsidR="007B24CC" w:rsidRPr="004D5040" w:rsidRDefault="007B24CC">
      <w:pPr>
        <w:pStyle w:val="Voetnoottekst"/>
        <w:rPr>
          <w:rFonts w:ascii="Verdana" w:hAnsi="Verdana"/>
          <w:szCs w:val="15"/>
        </w:rPr>
      </w:pPr>
      <w:r w:rsidRPr="004D5040">
        <w:rPr>
          <w:rStyle w:val="Voetnootmarkering"/>
          <w:rFonts w:ascii="Verdana" w:hAnsi="Verdana"/>
          <w:szCs w:val="15"/>
        </w:rPr>
        <w:footnoteRef/>
      </w:r>
      <w:r w:rsidRPr="004D5040">
        <w:rPr>
          <w:rFonts w:ascii="Verdana" w:hAnsi="Verdana"/>
          <w:szCs w:val="15"/>
        </w:rPr>
        <w:t xml:space="preserve"> O.g.v. art. 13</w:t>
      </w:r>
      <w:r w:rsidR="00CD2561" w:rsidRPr="004D5040">
        <w:rPr>
          <w:rFonts w:ascii="Verdana" w:hAnsi="Verdana"/>
          <w:szCs w:val="15"/>
        </w:rPr>
        <w:t>, tweede</w:t>
      </w:r>
      <w:r w:rsidRPr="004D5040">
        <w:rPr>
          <w:rFonts w:ascii="Verdana" w:hAnsi="Verdana"/>
          <w:szCs w:val="15"/>
        </w:rPr>
        <w:t xml:space="preserve"> lid</w:t>
      </w:r>
      <w:r w:rsidR="00CD2561" w:rsidRPr="004D5040">
        <w:rPr>
          <w:rFonts w:ascii="Verdana" w:hAnsi="Verdana"/>
          <w:szCs w:val="15"/>
        </w:rPr>
        <w:t>,</w:t>
      </w:r>
      <w:r w:rsidRPr="004D5040">
        <w:rPr>
          <w:rFonts w:ascii="Verdana" w:hAnsi="Verdana"/>
          <w:szCs w:val="15"/>
        </w:rPr>
        <w:t xml:space="preserve"> Bankwet 1998. </w:t>
      </w:r>
    </w:p>
  </w:footnote>
  <w:footnote w:id="90">
    <w:p w14:paraId="16B45082" w14:textId="77777777"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Dit artikel ziet op de onafhankelijkheid van o.a. (leden van besluitvormende organen van) DNB en bevat een instructieverbod.</w:t>
      </w:r>
    </w:p>
  </w:footnote>
  <w:footnote w:id="91">
    <w:p w14:paraId="1E81460C" w14:textId="44C2F6D4"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Art. 14</w:t>
      </w:r>
      <w:r w:rsidR="00CD2561" w:rsidRPr="004D5040">
        <w:rPr>
          <w:rFonts w:ascii="Verdana" w:hAnsi="Verdana" w:cs="Courier New"/>
          <w:szCs w:val="15"/>
        </w:rPr>
        <w:t>, eerste</w:t>
      </w:r>
      <w:r w:rsidRPr="004D5040">
        <w:rPr>
          <w:rFonts w:ascii="Verdana" w:hAnsi="Verdana" w:cs="Courier New"/>
          <w:szCs w:val="15"/>
        </w:rPr>
        <w:t xml:space="preserve"> lid</w:t>
      </w:r>
      <w:r w:rsidR="00CD2561" w:rsidRPr="004D5040">
        <w:rPr>
          <w:rFonts w:ascii="Verdana" w:hAnsi="Verdana" w:cs="Courier New"/>
          <w:szCs w:val="15"/>
        </w:rPr>
        <w:t>,</w:t>
      </w:r>
      <w:r w:rsidRPr="004D5040">
        <w:rPr>
          <w:rFonts w:ascii="Verdana" w:hAnsi="Verdana" w:cs="Courier New"/>
          <w:szCs w:val="15"/>
        </w:rPr>
        <w:t xml:space="preserve"> Bankwet 1998. De directie is o.g.v. </w:t>
      </w:r>
      <w:r w:rsidR="00CD2561" w:rsidRPr="004D5040">
        <w:rPr>
          <w:rFonts w:ascii="Verdana" w:hAnsi="Verdana" w:cs="Courier New"/>
          <w:szCs w:val="15"/>
        </w:rPr>
        <w:t xml:space="preserve">het tweede </w:t>
      </w:r>
      <w:r w:rsidRPr="004D5040">
        <w:rPr>
          <w:rFonts w:ascii="Verdana" w:hAnsi="Verdana" w:cs="Courier New"/>
          <w:szCs w:val="15"/>
        </w:rPr>
        <w:t xml:space="preserve">lid gehouden om de overheidscommissaris op diens verzoek de gegevens en inlichtingen te verstrekken die hij tot behoorlijke uitoefening van zijn taak nodig acht, met uitzondering van gegevens en inlichtingen die geheim zijn op grond van het EU-Werkingsverdrag of de in art. 4 Bankwet 1998 bedoelde wettelijke regelingen (bijv. de </w:t>
      </w:r>
      <w:r w:rsidRPr="004D5040">
        <w:rPr>
          <w:rFonts w:ascii="Verdana" w:hAnsi="Verdana" w:cs="Courier New"/>
          <w:szCs w:val="15"/>
        </w:rPr>
        <w:t>Wft).</w:t>
      </w:r>
    </w:p>
  </w:footnote>
  <w:footnote w:id="92">
    <w:p w14:paraId="60690463" w14:textId="77777777"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Zie par. 5. </w:t>
      </w:r>
    </w:p>
  </w:footnote>
  <w:footnote w:id="93">
    <w:p w14:paraId="37DA357D" w14:textId="77777777"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Art. 1:29 </w:t>
      </w:r>
      <w:r w:rsidRPr="004D5040">
        <w:rPr>
          <w:rFonts w:ascii="Verdana" w:hAnsi="Verdana" w:cs="Courier New"/>
          <w:szCs w:val="15"/>
        </w:rPr>
        <w:t>Wft.</w:t>
      </w:r>
    </w:p>
  </w:footnote>
  <w:footnote w:id="94">
    <w:p w14:paraId="4942C8FD" w14:textId="77777777"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w:t>
      </w:r>
      <w:r w:rsidRPr="004D5040">
        <w:rPr>
          <w:rFonts w:ascii="Verdana" w:hAnsi="Verdana" w:cs="Courier New"/>
          <w:i/>
          <w:szCs w:val="15"/>
        </w:rPr>
        <w:t>Kamerstukken II</w:t>
      </w:r>
      <w:r w:rsidRPr="004D5040">
        <w:rPr>
          <w:rFonts w:ascii="Verdana" w:hAnsi="Verdana" w:cs="Courier New"/>
          <w:szCs w:val="15"/>
        </w:rPr>
        <w:t xml:space="preserve"> 2010/11, 32782, nr. 3, p. 8 en 9.</w:t>
      </w:r>
    </w:p>
  </w:footnote>
  <w:footnote w:id="95">
    <w:p w14:paraId="22255DD1" w14:textId="77777777"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Art. 4 </w:t>
      </w:r>
      <w:r w:rsidRPr="004D5040">
        <w:rPr>
          <w:rFonts w:ascii="Verdana" w:hAnsi="Verdana" w:cs="Courier New"/>
          <w:szCs w:val="15"/>
        </w:rPr>
        <w:t>Wbft 2019.</w:t>
      </w:r>
    </w:p>
  </w:footnote>
  <w:footnote w:id="96">
    <w:p w14:paraId="0E8CCE7B" w14:textId="77777777"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w:t>
      </w:r>
      <w:r w:rsidRPr="004D5040">
        <w:rPr>
          <w:rFonts w:ascii="Verdana" w:hAnsi="Verdana" w:cs="Courier New"/>
          <w:i/>
          <w:szCs w:val="15"/>
        </w:rPr>
        <w:t>Kamerstukken II</w:t>
      </w:r>
      <w:r w:rsidRPr="004D5040">
        <w:rPr>
          <w:rFonts w:ascii="Verdana" w:hAnsi="Verdana" w:cs="Courier New"/>
          <w:szCs w:val="15"/>
        </w:rPr>
        <w:t xml:space="preserve"> 2017/18, 34870, nr. 3, p. 5.</w:t>
      </w:r>
    </w:p>
  </w:footnote>
  <w:footnote w:id="97">
    <w:p w14:paraId="4AD9F6F6" w14:textId="77777777"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Er moet sprake zijn van structurele tekortkomingen, zie </w:t>
      </w:r>
      <w:r w:rsidRPr="004D5040">
        <w:rPr>
          <w:rFonts w:ascii="Verdana" w:hAnsi="Verdana" w:cs="Courier New"/>
          <w:i/>
          <w:szCs w:val="15"/>
        </w:rPr>
        <w:t>Kamerstukken II</w:t>
      </w:r>
      <w:r w:rsidRPr="004D5040">
        <w:rPr>
          <w:rFonts w:ascii="Verdana" w:hAnsi="Verdana" w:cs="Courier New"/>
          <w:szCs w:val="15"/>
        </w:rPr>
        <w:t xml:space="preserve"> 2001/02, 27426, nr. 57, p. 9.</w:t>
      </w:r>
    </w:p>
  </w:footnote>
  <w:footnote w:id="98">
    <w:p w14:paraId="26E410A3" w14:textId="77777777"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Gebruikmaking van de taakverwaarlozingsregeling is de zwaarst denkbare ingreep in de zelfstandigheid van een zbo, zie </w:t>
      </w:r>
      <w:r w:rsidRPr="004D5040">
        <w:rPr>
          <w:rFonts w:ascii="Verdana" w:hAnsi="Verdana" w:cs="Courier New"/>
          <w:i/>
          <w:szCs w:val="15"/>
        </w:rPr>
        <w:t>Kamerstukken II</w:t>
      </w:r>
      <w:r w:rsidRPr="004D5040">
        <w:rPr>
          <w:rFonts w:ascii="Verdana" w:hAnsi="Verdana" w:cs="Courier New"/>
          <w:szCs w:val="15"/>
        </w:rPr>
        <w:t xml:space="preserve"> 2001/02, 27426, nr. 57, p. 9.</w:t>
      </w:r>
    </w:p>
  </w:footnote>
  <w:footnote w:id="99">
    <w:p w14:paraId="165F0BD1" w14:textId="77777777"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w:t>
      </w:r>
      <w:r w:rsidRPr="004D5040">
        <w:rPr>
          <w:rFonts w:ascii="Verdana" w:hAnsi="Verdana" w:cs="Courier New"/>
          <w:i/>
          <w:szCs w:val="15"/>
        </w:rPr>
        <w:t xml:space="preserve">Kamerstukken II </w:t>
      </w:r>
      <w:r w:rsidRPr="004D5040">
        <w:rPr>
          <w:rFonts w:ascii="Verdana" w:hAnsi="Verdana" w:cs="Courier New"/>
          <w:szCs w:val="15"/>
        </w:rPr>
        <w:t>2000/01, 27426, nr. 3, p. 28.</w:t>
      </w:r>
    </w:p>
  </w:footnote>
  <w:footnote w:id="100">
    <w:p w14:paraId="57551928" w14:textId="0683ED59"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Art. 23</w:t>
      </w:r>
      <w:r w:rsidR="00CD2561" w:rsidRPr="004D5040">
        <w:rPr>
          <w:rFonts w:ascii="Verdana" w:hAnsi="Verdana" w:cs="Courier New"/>
          <w:szCs w:val="15"/>
        </w:rPr>
        <w:t>, derde</w:t>
      </w:r>
      <w:r w:rsidRPr="004D5040">
        <w:rPr>
          <w:rFonts w:ascii="Verdana" w:hAnsi="Verdana" w:cs="Courier New"/>
          <w:szCs w:val="15"/>
        </w:rPr>
        <w:t xml:space="preserve"> lid</w:t>
      </w:r>
      <w:r w:rsidR="00CD2561" w:rsidRPr="004D5040">
        <w:rPr>
          <w:rFonts w:ascii="Verdana" w:hAnsi="Verdana" w:cs="Courier New"/>
          <w:szCs w:val="15"/>
        </w:rPr>
        <w:t>,</w:t>
      </w:r>
      <w:r w:rsidRPr="004D5040">
        <w:rPr>
          <w:rFonts w:ascii="Verdana" w:hAnsi="Verdana" w:cs="Courier New"/>
          <w:szCs w:val="15"/>
        </w:rPr>
        <w:t xml:space="preserve"> Kaderwet zbo’s. </w:t>
      </w:r>
    </w:p>
  </w:footnote>
  <w:footnote w:id="101">
    <w:p w14:paraId="76B2F143" w14:textId="28992475"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Art. 29 en 34 Kaderwet zbo’s. In het geval van de AFM wordt gesproken over jaarrekening. In het geval van DNB wordt gesproken over verantwoording. Dit verschil in termen houdt verband met het feit dat DNB een NV is die naast haar taken als zbo ook monetaire taken heeft als centrale bank en derhalve naast de verantwoording een jaarrekening dient op te stellen voor de gehele NV. Zie art. 7</w:t>
      </w:r>
      <w:r w:rsidR="00CD2561" w:rsidRPr="004D5040">
        <w:rPr>
          <w:rFonts w:ascii="Verdana" w:hAnsi="Verdana" w:cs="Courier New"/>
          <w:szCs w:val="15"/>
        </w:rPr>
        <w:t>, eerste</w:t>
      </w:r>
      <w:r w:rsidRPr="004D5040">
        <w:rPr>
          <w:rFonts w:ascii="Verdana" w:hAnsi="Verdana" w:cs="Courier New"/>
          <w:szCs w:val="15"/>
        </w:rPr>
        <w:t xml:space="preserve"> lid</w:t>
      </w:r>
      <w:r w:rsidR="00CD2561" w:rsidRPr="004D5040">
        <w:rPr>
          <w:rFonts w:ascii="Verdana" w:hAnsi="Verdana" w:cs="Courier New"/>
          <w:szCs w:val="15"/>
        </w:rPr>
        <w:t>,</w:t>
      </w:r>
      <w:r w:rsidRPr="004D5040">
        <w:rPr>
          <w:rFonts w:ascii="Verdana" w:hAnsi="Verdana" w:cs="Courier New"/>
          <w:szCs w:val="15"/>
        </w:rPr>
        <w:t xml:space="preserve"> en art. 5</w:t>
      </w:r>
      <w:r w:rsidR="00CD2561" w:rsidRPr="004D5040">
        <w:rPr>
          <w:rFonts w:ascii="Verdana" w:hAnsi="Verdana" w:cs="Courier New"/>
          <w:szCs w:val="15"/>
        </w:rPr>
        <w:t>, eerste</w:t>
      </w:r>
      <w:r w:rsidRPr="004D5040">
        <w:rPr>
          <w:rFonts w:ascii="Verdana" w:hAnsi="Verdana" w:cs="Courier New"/>
          <w:szCs w:val="15"/>
        </w:rPr>
        <w:t xml:space="preserve"> lid</w:t>
      </w:r>
      <w:r w:rsidR="00CD2561" w:rsidRPr="004D5040">
        <w:rPr>
          <w:rFonts w:ascii="Verdana" w:hAnsi="Verdana" w:cs="Courier New"/>
          <w:szCs w:val="15"/>
        </w:rPr>
        <w:t>,</w:t>
      </w:r>
      <w:r w:rsidRPr="004D5040">
        <w:rPr>
          <w:rFonts w:ascii="Verdana" w:hAnsi="Verdana" w:cs="Courier New"/>
          <w:szCs w:val="15"/>
        </w:rPr>
        <w:t xml:space="preserve"> </w:t>
      </w:r>
      <w:r w:rsidRPr="004D5040">
        <w:rPr>
          <w:rFonts w:ascii="Verdana" w:hAnsi="Verdana" w:cs="Courier New"/>
          <w:szCs w:val="15"/>
        </w:rPr>
        <w:t xml:space="preserve">Wbft 2019 en </w:t>
      </w:r>
      <w:r w:rsidRPr="004D5040">
        <w:rPr>
          <w:rFonts w:ascii="Verdana" w:hAnsi="Verdana" w:cs="Courier New"/>
          <w:i/>
          <w:szCs w:val="15"/>
        </w:rPr>
        <w:t>Kamerstukken II</w:t>
      </w:r>
      <w:r w:rsidRPr="004D5040">
        <w:rPr>
          <w:rFonts w:ascii="Verdana" w:hAnsi="Verdana" w:cs="Courier New"/>
          <w:szCs w:val="15"/>
        </w:rPr>
        <w:t xml:space="preserve"> 34870, nr. 3, p. 17.</w:t>
      </w:r>
    </w:p>
  </w:footnote>
  <w:footnote w:id="102">
    <w:p w14:paraId="49DEA075" w14:textId="161869E8" w:rsidR="007B24CC" w:rsidRPr="004D5040" w:rsidRDefault="007B24CC">
      <w:pPr>
        <w:pStyle w:val="Voetnoottekst"/>
        <w:rPr>
          <w:rFonts w:ascii="Verdana" w:hAnsi="Verdana"/>
          <w:szCs w:val="15"/>
        </w:rPr>
      </w:pPr>
      <w:r w:rsidRPr="004D5040">
        <w:rPr>
          <w:rStyle w:val="Voetnootmarkering"/>
          <w:rFonts w:ascii="Verdana" w:hAnsi="Verdana"/>
          <w:szCs w:val="15"/>
        </w:rPr>
        <w:footnoteRef/>
      </w:r>
      <w:r w:rsidRPr="004D5040">
        <w:rPr>
          <w:rFonts w:ascii="Verdana" w:hAnsi="Verdana"/>
          <w:szCs w:val="15"/>
        </w:rPr>
        <w:t xml:space="preserve"> Het is aan de aandeelhouders om leden van de raad van commissarissen van DNB te schorsen en uit hun functie te ontheffen, zie art. 13</w:t>
      </w:r>
      <w:r w:rsidR="00CD2561" w:rsidRPr="004D5040">
        <w:rPr>
          <w:rFonts w:ascii="Verdana" w:hAnsi="Verdana"/>
          <w:szCs w:val="15"/>
        </w:rPr>
        <w:t>, vijfde</w:t>
      </w:r>
      <w:r w:rsidRPr="004D5040">
        <w:rPr>
          <w:rFonts w:ascii="Verdana" w:hAnsi="Verdana"/>
          <w:szCs w:val="15"/>
        </w:rPr>
        <w:t xml:space="preserve"> lid</w:t>
      </w:r>
      <w:r w:rsidR="00CD2561" w:rsidRPr="004D5040">
        <w:rPr>
          <w:rFonts w:ascii="Verdana" w:hAnsi="Verdana"/>
          <w:szCs w:val="15"/>
        </w:rPr>
        <w:t>,</w:t>
      </w:r>
      <w:r w:rsidRPr="004D5040">
        <w:rPr>
          <w:rFonts w:ascii="Verdana" w:hAnsi="Verdana"/>
          <w:szCs w:val="15"/>
        </w:rPr>
        <w:t xml:space="preserve"> Bankwet 1998. De Staat is enig aandeelhouder van DNB; de minister van Financiën vertegenwoordigt de Staat in de algemene vergadering van aandeelhouders. </w:t>
      </w:r>
    </w:p>
  </w:footnote>
  <w:footnote w:id="103">
    <w:p w14:paraId="7CBE91ED" w14:textId="41A3B51C"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Voor DNB geldt dat de Bankwet 1998 art. 2:153 BW buiten toepassing verklaart en bepaalt dat bepalingen uit Boek 2 BW die bij toepassing strijdigheid opleveren met het EU-Werkingsverdrag of de ESCB-statuten, niet van toepassing zijn op DNB.</w:t>
      </w:r>
    </w:p>
  </w:footnote>
  <w:footnote w:id="104">
    <w:p w14:paraId="35F120BE" w14:textId="77777777"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Zoals hiervoor opgemerkt wordt in het geval van DNB gesproken over verantwoording in plaats van jaarrekening.</w:t>
      </w:r>
    </w:p>
  </w:footnote>
  <w:footnote w:id="105">
    <w:p w14:paraId="7E81E55F" w14:textId="3CD63207" w:rsidR="007B24CC" w:rsidRPr="004D5040" w:rsidRDefault="007B24CC" w:rsidP="00ED3803">
      <w:pPr>
        <w:pStyle w:val="Eindnoottekst"/>
        <w:rPr>
          <w:rFonts w:cs="Courier New"/>
          <w:sz w:val="15"/>
          <w:szCs w:val="15"/>
        </w:rPr>
      </w:pPr>
      <w:r w:rsidRPr="004D5040">
        <w:rPr>
          <w:rStyle w:val="Voetnootmarkering"/>
          <w:rFonts w:cs="Courier New"/>
          <w:sz w:val="15"/>
          <w:szCs w:val="15"/>
        </w:rPr>
        <w:footnoteRef/>
      </w:r>
      <w:r w:rsidRPr="004D5040">
        <w:rPr>
          <w:rFonts w:cs="Courier New"/>
          <w:sz w:val="15"/>
          <w:szCs w:val="15"/>
        </w:rPr>
        <w:t xml:space="preserve"> Het rapport is te raadplegen via </w:t>
      </w:r>
      <w:r w:rsidRPr="00FD2B61">
        <w:rPr>
          <w:rFonts w:cs="Courier New"/>
          <w:sz w:val="15"/>
          <w:szCs w:val="15"/>
        </w:rPr>
        <w:t>http://ec.europa.eu/internal_market/finances/docs/de_larosiere_report_en.pdf</w:t>
      </w:r>
      <w:r w:rsidR="00FD2B61">
        <w:rPr>
          <w:rFonts w:cs="Courier New"/>
          <w:sz w:val="15"/>
          <w:szCs w:val="15"/>
        </w:rPr>
        <w:t>.</w:t>
      </w:r>
    </w:p>
  </w:footnote>
  <w:footnote w:id="106">
    <w:p w14:paraId="73CB688F" w14:textId="4067C61E" w:rsidR="00295AC2" w:rsidRPr="004D5040" w:rsidRDefault="007B24CC" w:rsidP="00295AC2">
      <w:pPr>
        <w:spacing w:after="0" w:line="240" w:lineRule="auto"/>
        <w:rPr>
          <w:rFonts w:cs="Courier New"/>
          <w:bCs/>
          <w:color w:val="000000"/>
          <w:sz w:val="15"/>
          <w:szCs w:val="15"/>
        </w:rPr>
      </w:pPr>
      <w:r w:rsidRPr="004D5040">
        <w:rPr>
          <w:rStyle w:val="Voetnootmarkering"/>
          <w:rFonts w:cs="Courier New"/>
          <w:sz w:val="15"/>
          <w:szCs w:val="15"/>
        </w:rPr>
        <w:footnoteRef/>
      </w:r>
      <w:r w:rsidRPr="004D5040">
        <w:rPr>
          <w:rFonts w:cs="Courier New"/>
          <w:sz w:val="15"/>
          <w:szCs w:val="15"/>
        </w:rPr>
        <w:t xml:space="preserve"> Zie art. 2 van </w:t>
      </w:r>
      <w:r w:rsidRPr="004D5040">
        <w:rPr>
          <w:rFonts w:cs="Courier New"/>
          <w:bCs/>
          <w:color w:val="000000"/>
          <w:sz w:val="15"/>
          <w:szCs w:val="15"/>
        </w:rPr>
        <w:t xml:space="preserve">Verordening (EU) nr. </w:t>
      </w:r>
      <w:r w:rsidR="00295AC2" w:rsidRPr="004D5040">
        <w:rPr>
          <w:rFonts w:cs="Courier New"/>
          <w:bCs/>
          <w:color w:val="000000"/>
          <w:sz w:val="15"/>
          <w:szCs w:val="15"/>
        </w:rPr>
        <w:t>2019/2175</w:t>
      </w:r>
      <w:r w:rsidRPr="004D5040">
        <w:rPr>
          <w:rFonts w:cs="Courier New"/>
          <w:bCs/>
          <w:color w:val="000000"/>
          <w:sz w:val="15"/>
          <w:szCs w:val="15"/>
        </w:rPr>
        <w:t xml:space="preserve"> van het Europees Parlement en de Raad van </w:t>
      </w:r>
      <w:r w:rsidR="00295AC2" w:rsidRPr="004D5040">
        <w:rPr>
          <w:rFonts w:cs="Courier New"/>
          <w:bCs/>
          <w:color w:val="000000"/>
          <w:sz w:val="15"/>
          <w:szCs w:val="15"/>
        </w:rPr>
        <w:t>18 december 2019 tot wijziging van Verordening (EU) nr. 1093/2010 tot oprichting van een Europese toezichthoudende</w:t>
      </w:r>
    </w:p>
    <w:p w14:paraId="5D771C86" w14:textId="77777777" w:rsidR="00295AC2" w:rsidRPr="004D5040" w:rsidRDefault="00295AC2" w:rsidP="00295AC2">
      <w:pPr>
        <w:spacing w:after="0" w:line="240" w:lineRule="auto"/>
        <w:rPr>
          <w:rFonts w:cs="Courier New"/>
          <w:bCs/>
          <w:color w:val="000000"/>
          <w:sz w:val="15"/>
          <w:szCs w:val="15"/>
        </w:rPr>
      </w:pPr>
      <w:r w:rsidRPr="004D5040">
        <w:rPr>
          <w:rFonts w:cs="Courier New"/>
          <w:bCs/>
          <w:color w:val="000000"/>
          <w:sz w:val="15"/>
          <w:szCs w:val="15"/>
        </w:rPr>
        <w:t>autoriteit (Europese Bankautoriteit), Verordening (EU) nr. 1094/2010 tot oprichting van een Europese</w:t>
      </w:r>
    </w:p>
    <w:p w14:paraId="3D8E3425" w14:textId="77777777" w:rsidR="00295AC2" w:rsidRPr="004D5040" w:rsidRDefault="00295AC2" w:rsidP="00295AC2">
      <w:pPr>
        <w:spacing w:after="0" w:line="240" w:lineRule="auto"/>
        <w:rPr>
          <w:rFonts w:cs="Courier New"/>
          <w:bCs/>
          <w:color w:val="000000"/>
          <w:sz w:val="15"/>
          <w:szCs w:val="15"/>
        </w:rPr>
      </w:pPr>
      <w:r w:rsidRPr="004D5040">
        <w:rPr>
          <w:rFonts w:cs="Courier New"/>
          <w:bCs/>
          <w:color w:val="000000"/>
          <w:sz w:val="15"/>
          <w:szCs w:val="15"/>
        </w:rPr>
        <w:t>toezichthoudende autoriteit (Europese Autoriteit voor verzekeringen en bedrijfspensioenen),</w:t>
      </w:r>
    </w:p>
    <w:p w14:paraId="137345C3" w14:textId="77777777" w:rsidR="00295AC2" w:rsidRPr="004D5040" w:rsidRDefault="00295AC2" w:rsidP="00295AC2">
      <w:pPr>
        <w:spacing w:after="0" w:line="240" w:lineRule="auto"/>
        <w:rPr>
          <w:rFonts w:cs="Courier New"/>
          <w:bCs/>
          <w:color w:val="000000"/>
          <w:sz w:val="15"/>
          <w:szCs w:val="15"/>
        </w:rPr>
      </w:pPr>
      <w:r w:rsidRPr="004D5040">
        <w:rPr>
          <w:rFonts w:cs="Courier New"/>
          <w:bCs/>
          <w:color w:val="000000"/>
          <w:sz w:val="15"/>
          <w:szCs w:val="15"/>
        </w:rPr>
        <w:t>Verordening (EU) nr. 1095/2010 tot oprichting van een Europese toezichthoudende autoriteit (Europese</w:t>
      </w:r>
    </w:p>
    <w:p w14:paraId="484806E8" w14:textId="77777777" w:rsidR="00295AC2" w:rsidRPr="004D5040" w:rsidRDefault="00295AC2" w:rsidP="00295AC2">
      <w:pPr>
        <w:spacing w:after="0" w:line="240" w:lineRule="auto"/>
        <w:rPr>
          <w:rFonts w:cs="Courier New"/>
          <w:bCs/>
          <w:color w:val="000000"/>
          <w:sz w:val="15"/>
          <w:szCs w:val="15"/>
        </w:rPr>
      </w:pPr>
      <w:r w:rsidRPr="004D5040">
        <w:rPr>
          <w:rFonts w:cs="Courier New"/>
          <w:bCs/>
          <w:color w:val="000000"/>
          <w:sz w:val="15"/>
          <w:szCs w:val="15"/>
        </w:rPr>
        <w:t>Autoriteit voor effecten en markten), Verordening (EU) nr. 600/2014 betreffende markten in financiële</w:t>
      </w:r>
    </w:p>
    <w:p w14:paraId="0E3DCD8C" w14:textId="77777777" w:rsidR="00295AC2" w:rsidRPr="004D5040" w:rsidRDefault="00295AC2" w:rsidP="00295AC2">
      <w:pPr>
        <w:spacing w:after="0" w:line="240" w:lineRule="auto"/>
        <w:rPr>
          <w:rFonts w:cs="Courier New"/>
          <w:bCs/>
          <w:color w:val="000000"/>
          <w:sz w:val="15"/>
          <w:szCs w:val="15"/>
        </w:rPr>
      </w:pPr>
      <w:r w:rsidRPr="004D5040">
        <w:rPr>
          <w:rFonts w:cs="Courier New"/>
          <w:bCs/>
          <w:color w:val="000000"/>
          <w:sz w:val="15"/>
          <w:szCs w:val="15"/>
        </w:rPr>
        <w:t>instrumenten, Verordening (EU) 2016/1011 betreffende indices die worden gebruikt als benchmarks</w:t>
      </w:r>
    </w:p>
    <w:p w14:paraId="74033079" w14:textId="77777777" w:rsidR="00295AC2" w:rsidRPr="004D5040" w:rsidRDefault="00295AC2" w:rsidP="00295AC2">
      <w:pPr>
        <w:spacing w:after="0" w:line="240" w:lineRule="auto"/>
        <w:rPr>
          <w:rFonts w:cs="Courier New"/>
          <w:bCs/>
          <w:color w:val="000000"/>
          <w:sz w:val="15"/>
          <w:szCs w:val="15"/>
        </w:rPr>
      </w:pPr>
      <w:r w:rsidRPr="004D5040">
        <w:rPr>
          <w:rFonts w:cs="Courier New"/>
          <w:bCs/>
          <w:color w:val="000000"/>
          <w:sz w:val="15"/>
          <w:szCs w:val="15"/>
        </w:rPr>
        <w:t>voor financiële instrumenten en financiële overeenkomsten of om de prestatie van beleggingsfondsen te</w:t>
      </w:r>
    </w:p>
    <w:p w14:paraId="5849713C" w14:textId="3457D1CB" w:rsidR="007B24CC" w:rsidRPr="004D5040" w:rsidRDefault="00295AC2" w:rsidP="00295AC2">
      <w:pPr>
        <w:spacing w:after="0" w:line="240" w:lineRule="auto"/>
        <w:rPr>
          <w:rFonts w:cs="Courier New"/>
          <w:sz w:val="15"/>
          <w:szCs w:val="15"/>
        </w:rPr>
      </w:pPr>
      <w:r w:rsidRPr="004D5040">
        <w:rPr>
          <w:rFonts w:cs="Courier New"/>
          <w:bCs/>
          <w:color w:val="000000"/>
          <w:sz w:val="15"/>
          <w:szCs w:val="15"/>
        </w:rPr>
        <w:t xml:space="preserve">meten, en Verordening (EU) 2015/847 betreffende bij geldovermakingen te voegen informatie, </w:t>
      </w:r>
      <w:r w:rsidRPr="004D5040">
        <w:rPr>
          <w:rFonts w:cs="Courier New"/>
          <w:bCs/>
          <w:i/>
          <w:iCs/>
          <w:color w:val="000000"/>
          <w:sz w:val="15"/>
          <w:szCs w:val="15"/>
        </w:rPr>
        <w:t>PbEU</w:t>
      </w:r>
      <w:r w:rsidRPr="004D5040">
        <w:rPr>
          <w:rFonts w:cs="Courier New"/>
          <w:bCs/>
          <w:color w:val="000000"/>
          <w:sz w:val="15"/>
          <w:szCs w:val="15"/>
        </w:rPr>
        <w:t xml:space="preserve"> 2019, L 334, 1.</w:t>
      </w:r>
    </w:p>
  </w:footnote>
  <w:footnote w:id="107">
    <w:p w14:paraId="1489F13A" w14:textId="6600943C" w:rsidR="007B24CC" w:rsidRPr="004D5040" w:rsidRDefault="007B24CC" w:rsidP="00C04BF7">
      <w:pPr>
        <w:spacing w:after="0" w:line="240" w:lineRule="auto"/>
        <w:rPr>
          <w:rFonts w:cs="Courier New"/>
          <w:sz w:val="15"/>
          <w:szCs w:val="15"/>
        </w:rPr>
      </w:pPr>
      <w:r w:rsidRPr="004D5040">
        <w:rPr>
          <w:rStyle w:val="Voetnootmarkering"/>
          <w:rFonts w:cs="Courier New"/>
          <w:sz w:val="15"/>
          <w:szCs w:val="15"/>
        </w:rPr>
        <w:footnoteRef/>
      </w:r>
      <w:r w:rsidRPr="004D5040">
        <w:rPr>
          <w:rFonts w:cs="Courier New"/>
          <w:sz w:val="15"/>
          <w:szCs w:val="15"/>
        </w:rPr>
        <w:t xml:space="preserve"> Zie </w:t>
      </w:r>
      <w:r w:rsidR="00295AC2" w:rsidRPr="004D5040">
        <w:rPr>
          <w:rFonts w:cs="Courier New"/>
          <w:sz w:val="15"/>
          <w:szCs w:val="15"/>
        </w:rPr>
        <w:t xml:space="preserve">overweging 1 en </w:t>
      </w:r>
      <w:r w:rsidRPr="004D5040">
        <w:rPr>
          <w:rFonts w:cs="Courier New"/>
          <w:sz w:val="15"/>
          <w:szCs w:val="15"/>
        </w:rPr>
        <w:t>art. 1</w:t>
      </w:r>
      <w:r w:rsidR="00CD2561" w:rsidRPr="004D5040">
        <w:rPr>
          <w:rFonts w:cs="Courier New"/>
          <w:sz w:val="15"/>
          <w:szCs w:val="15"/>
        </w:rPr>
        <w:t>, vijfde</w:t>
      </w:r>
      <w:r w:rsidRPr="004D5040">
        <w:rPr>
          <w:rFonts w:cs="Courier New"/>
          <w:sz w:val="15"/>
          <w:szCs w:val="15"/>
        </w:rPr>
        <w:t xml:space="preserve"> lid</w:t>
      </w:r>
      <w:r w:rsidR="00CD2561" w:rsidRPr="004D5040">
        <w:rPr>
          <w:rFonts w:cs="Courier New"/>
          <w:sz w:val="15"/>
          <w:szCs w:val="15"/>
        </w:rPr>
        <w:t>,</w:t>
      </w:r>
      <w:r w:rsidRPr="004D5040">
        <w:rPr>
          <w:rFonts w:cs="Courier New"/>
          <w:sz w:val="15"/>
          <w:szCs w:val="15"/>
        </w:rPr>
        <w:t xml:space="preserve"> van</w:t>
      </w:r>
      <w:r w:rsidR="00C04BF7" w:rsidRPr="004D5040">
        <w:rPr>
          <w:rFonts w:cs="Courier New"/>
          <w:sz w:val="15"/>
          <w:szCs w:val="15"/>
        </w:rPr>
        <w:t xml:space="preserve"> </w:t>
      </w:r>
      <w:r w:rsidR="00C04BF7" w:rsidRPr="004D5040">
        <w:rPr>
          <w:rFonts w:cs="Courier New"/>
          <w:bCs/>
          <w:color w:val="000000"/>
          <w:sz w:val="15"/>
          <w:szCs w:val="15"/>
        </w:rPr>
        <w:t xml:space="preserve">Verordening (EU) nr. 2019/2175 van het Europees Parlement en de Raad van 18 december 2019 tot wijziging van Verordening (EU) nr. 1093/2010 tot oprichting van een Europese toezichthoudende autoriteit (Europese Bankautoriteit), Verordening (EU) nr. 1094/2010 tot oprichting van een Europese toezichthoudende autoriteit (Europese Autoriteit voor verzekeringen en bedrijfspensioenen), Verordening (EU) nr. 1095/2010 tot oprichting van een Europese toezichthoudende autoriteit (Europese Autoriteit voor effecten en markten), Verordening (EU) nr. 600/2014 betreffende markten in financiële instrumenten, Verordening (EU) 2016/1011 betreffende indices die worden gebruikt als benchmarks voor financiële instrumenten en financiële overeenkomsten of om de prestatie van beleggingsfondsen te meten, en Verordening (EU) 2015/847 betreffende bij geldovermakingen te voegen informatie, </w:t>
      </w:r>
      <w:r w:rsidR="00C04BF7" w:rsidRPr="004D5040">
        <w:rPr>
          <w:rFonts w:cs="Courier New"/>
          <w:bCs/>
          <w:i/>
          <w:iCs/>
          <w:color w:val="000000"/>
          <w:sz w:val="15"/>
          <w:szCs w:val="15"/>
        </w:rPr>
        <w:t>PbEU</w:t>
      </w:r>
      <w:r w:rsidR="00C04BF7" w:rsidRPr="004D5040">
        <w:rPr>
          <w:rFonts w:cs="Courier New"/>
          <w:bCs/>
          <w:color w:val="000000"/>
          <w:sz w:val="15"/>
          <w:szCs w:val="15"/>
        </w:rPr>
        <w:t xml:space="preserve"> 2019, L 334, 1</w:t>
      </w:r>
      <w:r w:rsidRPr="004D5040">
        <w:rPr>
          <w:rFonts w:cs="Courier New"/>
          <w:sz w:val="15"/>
          <w:szCs w:val="15"/>
        </w:rPr>
        <w:t xml:space="preserve"> </w:t>
      </w:r>
    </w:p>
  </w:footnote>
  <w:footnote w:id="108">
    <w:p w14:paraId="0AF7FD2A" w14:textId="77777777" w:rsidR="007B24CC" w:rsidRPr="004D5040" w:rsidRDefault="007B24CC" w:rsidP="00ED3803">
      <w:pPr>
        <w:autoSpaceDE w:val="0"/>
        <w:autoSpaceDN w:val="0"/>
        <w:adjustRightInd w:val="0"/>
        <w:spacing w:after="0" w:line="240" w:lineRule="auto"/>
        <w:rPr>
          <w:rFonts w:cs="Courier New"/>
          <w:sz w:val="15"/>
          <w:szCs w:val="15"/>
        </w:rPr>
      </w:pPr>
      <w:r w:rsidRPr="004D5040">
        <w:rPr>
          <w:rStyle w:val="Voetnootmarkering"/>
          <w:rFonts w:cs="Courier New"/>
          <w:sz w:val="15"/>
          <w:szCs w:val="15"/>
        </w:rPr>
        <w:footnoteRef/>
      </w:r>
      <w:r w:rsidRPr="004D5040">
        <w:rPr>
          <w:rFonts w:cs="Courier New"/>
          <w:sz w:val="15"/>
          <w:szCs w:val="15"/>
        </w:rPr>
        <w:t xml:space="preserve"> Art. 3 van </w:t>
      </w:r>
      <w:r w:rsidRPr="004D5040">
        <w:rPr>
          <w:rFonts w:cs="Courier New"/>
          <w:bCs/>
          <w:color w:val="000000"/>
          <w:sz w:val="15"/>
          <w:szCs w:val="15"/>
        </w:rPr>
        <w:t xml:space="preserve">Verordening (EU) nr. 1092/2010 van het Europees Parlement en de Raad van 24 november 2010 betreffende </w:t>
      </w:r>
      <w:r w:rsidRPr="004D5040">
        <w:rPr>
          <w:rFonts w:cs="Courier New"/>
          <w:bCs/>
          <w:color w:val="000000"/>
          <w:sz w:val="15"/>
          <w:szCs w:val="15"/>
        </w:rPr>
        <w:t xml:space="preserve">macroprudentieel toezicht van de Europese Unie op het financiële stelsel en tot oprichting van een Europees Comité voor systeemrisico’s, </w:t>
      </w:r>
      <w:r w:rsidRPr="004D5040">
        <w:rPr>
          <w:rFonts w:cs="Courier New"/>
          <w:i/>
          <w:iCs/>
          <w:sz w:val="15"/>
          <w:szCs w:val="15"/>
        </w:rPr>
        <w:t xml:space="preserve">PbEU </w:t>
      </w:r>
      <w:r w:rsidRPr="004D5040">
        <w:rPr>
          <w:rFonts w:cs="Courier New"/>
          <w:sz w:val="15"/>
          <w:szCs w:val="15"/>
        </w:rPr>
        <w:t>2010, L 331/1.</w:t>
      </w:r>
    </w:p>
  </w:footnote>
  <w:footnote w:id="109">
    <w:p w14:paraId="66B7E57C" w14:textId="3F43BD81" w:rsidR="007B24CC" w:rsidRPr="004D5040" w:rsidRDefault="007B24CC" w:rsidP="00ED3803">
      <w:pPr>
        <w:pStyle w:val="Eindnoottekst"/>
        <w:rPr>
          <w:rFonts w:cs="Courier New"/>
          <w:sz w:val="15"/>
          <w:szCs w:val="15"/>
        </w:rPr>
      </w:pPr>
      <w:r w:rsidRPr="004D5040">
        <w:rPr>
          <w:rStyle w:val="Voetnootmarkering"/>
          <w:rFonts w:cs="Courier New"/>
          <w:sz w:val="15"/>
          <w:szCs w:val="15"/>
        </w:rPr>
        <w:footnoteRef/>
      </w:r>
      <w:r w:rsidRPr="004D5040">
        <w:rPr>
          <w:rFonts w:cs="Courier New"/>
          <w:sz w:val="15"/>
          <w:szCs w:val="15"/>
        </w:rPr>
        <w:t xml:space="preserve"> Art. 2</w:t>
      </w:r>
      <w:r w:rsidR="00CD2561" w:rsidRPr="004D5040">
        <w:rPr>
          <w:rFonts w:cs="Courier New"/>
          <w:sz w:val="15"/>
          <w:szCs w:val="15"/>
        </w:rPr>
        <w:t>, derde</w:t>
      </w:r>
      <w:r w:rsidRPr="004D5040">
        <w:rPr>
          <w:rFonts w:cs="Courier New"/>
          <w:sz w:val="15"/>
          <w:szCs w:val="15"/>
        </w:rPr>
        <w:t xml:space="preserve"> lid</w:t>
      </w:r>
      <w:r w:rsidR="00CD2561" w:rsidRPr="004D5040">
        <w:rPr>
          <w:rFonts w:cs="Courier New"/>
          <w:sz w:val="15"/>
          <w:szCs w:val="15"/>
        </w:rPr>
        <w:t>,</w:t>
      </w:r>
      <w:r w:rsidRPr="004D5040">
        <w:rPr>
          <w:rFonts w:cs="Courier New"/>
          <w:sz w:val="15"/>
          <w:szCs w:val="15"/>
        </w:rPr>
        <w:t xml:space="preserve"> van </w:t>
      </w:r>
      <w:r w:rsidRPr="004D5040">
        <w:rPr>
          <w:rFonts w:cs="Courier New"/>
          <w:bCs/>
          <w:color w:val="000000"/>
          <w:sz w:val="15"/>
          <w:szCs w:val="15"/>
        </w:rPr>
        <w:t xml:space="preserve">Verordening (EU) nr. 1093/2010 van het Europees Parlement en de Raad van 24 november 2010 tot oprichting van een Europese toezichthoudende autoriteit (Europese Bankautoriteit), tot wijziging van Besluit nr. 716/2009/EG en tot intrekking van Besluit 2009/78/EG van de Commissie, </w:t>
      </w:r>
      <w:r w:rsidRPr="004D5040">
        <w:rPr>
          <w:rFonts w:cs="Courier New"/>
          <w:bCs/>
          <w:i/>
          <w:color w:val="000000"/>
          <w:sz w:val="15"/>
          <w:szCs w:val="15"/>
        </w:rPr>
        <w:t>PbEU</w:t>
      </w:r>
      <w:r w:rsidRPr="004D5040">
        <w:rPr>
          <w:rFonts w:cs="Courier New"/>
          <w:bCs/>
          <w:color w:val="000000"/>
          <w:sz w:val="15"/>
          <w:szCs w:val="15"/>
        </w:rPr>
        <w:t xml:space="preserve"> 2010, L 331/12, artikel 2, derde lid van Verordening (EU) nr. 1094/2010 van het Europees Parlement en de Raad van 24 november 2010 tot oprichting van een Europese toezichthoudende autoriteit (Europese Autoriteit voor verzekeringen en bedrijfspensioenen), tot wijziging van Besluit nr. 716/2009/EG en tot intrekking van Besluit 2009/79/EG van de Commissie, </w:t>
      </w:r>
      <w:r w:rsidRPr="004D5040">
        <w:rPr>
          <w:rFonts w:cs="Courier New"/>
          <w:bCs/>
          <w:i/>
          <w:color w:val="000000"/>
          <w:sz w:val="15"/>
          <w:szCs w:val="15"/>
        </w:rPr>
        <w:t>PbEU</w:t>
      </w:r>
      <w:r w:rsidRPr="004D5040">
        <w:rPr>
          <w:rFonts w:cs="Courier New"/>
          <w:bCs/>
          <w:color w:val="000000"/>
          <w:sz w:val="15"/>
          <w:szCs w:val="15"/>
        </w:rPr>
        <w:t xml:space="preserve"> 2010, L 331/48, artikel 2, derde lid van </w:t>
      </w:r>
      <w:r w:rsidRPr="004D5040">
        <w:rPr>
          <w:rFonts w:cs="Courier New"/>
          <w:sz w:val="15"/>
          <w:szCs w:val="15"/>
        </w:rPr>
        <w:t xml:space="preserve">Verordening (EU) nr. 1095/2010 van het Europees Parlement en de Raad van 24 november 2010 tot oprichting van een Europese toezichthoudende autoriteit (Europese Autoriteit voor effecten en markten), tot wijziging van Besluit nr. 716/2009/EG en tot intrekking van Besluit 2009/77/EG van de Commissie, </w:t>
      </w:r>
      <w:r w:rsidRPr="004D5040">
        <w:rPr>
          <w:rFonts w:cs="Courier New"/>
          <w:i/>
          <w:iCs/>
          <w:sz w:val="15"/>
          <w:szCs w:val="15"/>
        </w:rPr>
        <w:t xml:space="preserve">PbEU </w:t>
      </w:r>
      <w:r w:rsidRPr="004D5040">
        <w:rPr>
          <w:rFonts w:cs="Courier New"/>
          <w:sz w:val="15"/>
          <w:szCs w:val="15"/>
        </w:rPr>
        <w:t xml:space="preserve">2010, L 331/84, en artikel 3, tweede lid, onder h van </w:t>
      </w:r>
      <w:r w:rsidRPr="004D5040">
        <w:rPr>
          <w:rFonts w:cs="Courier New"/>
          <w:bCs/>
          <w:color w:val="000000"/>
          <w:sz w:val="15"/>
          <w:szCs w:val="15"/>
        </w:rPr>
        <w:t xml:space="preserve">Verordening (EU) nr. 1092/2010 van het Europees Parlement en de Raad van 24 november 2010 betreffende macroprudentieel toezicht van de Europese Unie op het financiële stelsel en tot oprichting van een Europees Comité voor systeemrisico’s, </w:t>
      </w:r>
      <w:r w:rsidRPr="004D5040">
        <w:rPr>
          <w:rFonts w:cs="Courier New"/>
          <w:i/>
          <w:iCs/>
          <w:sz w:val="15"/>
          <w:szCs w:val="15"/>
        </w:rPr>
        <w:t xml:space="preserve">PbEU </w:t>
      </w:r>
      <w:r w:rsidRPr="004D5040">
        <w:rPr>
          <w:rFonts w:cs="Courier New"/>
          <w:sz w:val="15"/>
          <w:szCs w:val="15"/>
        </w:rPr>
        <w:t>2010, L 331/1.</w:t>
      </w:r>
    </w:p>
  </w:footnote>
  <w:footnote w:id="110">
    <w:p w14:paraId="37EBACD9" w14:textId="77777777"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Richtlijn 2013/36/EU van het Europees parlement en de Raad van 26 juni 2013 betreffende toegang tot het bedrijf van kredietinstellingen en het prudentieel toezicht op kredietinstellingen en beleggingsondernemingen, tot wijziging van Richtlijn 2002/87/EG en tot intrekking van de Richtlijnen 2006/48/EG en 2006/49/EG (</w:t>
      </w:r>
      <w:r w:rsidRPr="004D5040">
        <w:rPr>
          <w:rFonts w:ascii="Verdana" w:hAnsi="Verdana" w:cs="Courier New"/>
          <w:i/>
          <w:szCs w:val="15"/>
        </w:rPr>
        <w:t>PbEU</w:t>
      </w:r>
      <w:r w:rsidRPr="004D5040">
        <w:rPr>
          <w:rFonts w:ascii="Verdana" w:hAnsi="Verdana" w:cs="Courier New"/>
          <w:szCs w:val="15"/>
        </w:rPr>
        <w:t xml:space="preserve"> 2013, L 176) (Capital Requirements Directive, CRD IV) en Verordening (EU) nr. 575/2013 van het Europees parlement en de Raad van 26 juni 2013 betreffende prudentiële vereisten voor kredietinstellingen en beleggingsondernemingen en tot wijziging van Verordening (EU) nr. 648/2012 (</w:t>
      </w:r>
      <w:r w:rsidRPr="004D5040">
        <w:rPr>
          <w:rFonts w:ascii="Verdana" w:hAnsi="Verdana" w:cs="Courier New"/>
          <w:i/>
          <w:szCs w:val="15"/>
        </w:rPr>
        <w:t>PbEU</w:t>
      </w:r>
      <w:r w:rsidRPr="004D5040">
        <w:rPr>
          <w:rFonts w:ascii="Verdana" w:hAnsi="Verdana" w:cs="Courier New"/>
          <w:szCs w:val="15"/>
        </w:rPr>
        <w:t xml:space="preserve"> 2013, L 176) (Capital Requirements Regulation, CRR).</w:t>
      </w:r>
    </w:p>
  </w:footnote>
  <w:footnote w:id="111">
    <w:p w14:paraId="6752E2C3" w14:textId="77777777"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Richtlijn nr. 2014/59/EU van het Europees parlement en de Raad van 15 mei 2014 betreffende de totstandbrenging van een kader voor het herstel en de afwikkeling van kredietinstellingen en beleggingsondernemingen en tot wijziging van Richtlijn 82/891/EEG van de Raad en de Richtlijnen 2001/24/EG, 2002/47/EG, 2004/25/EG, 2005/56/EG, 2007/36/EG, 2011/35/EU, 2012/30/EU en 2013/36/EU en Verordeningen (EU) nr. 1093/2010 en (EU) nr. 648/2012, van het Europees parlement en de Raad (</w:t>
      </w:r>
      <w:r w:rsidRPr="004D5040">
        <w:rPr>
          <w:rFonts w:ascii="Verdana" w:hAnsi="Verdana" w:cs="Courier New"/>
          <w:i/>
          <w:szCs w:val="15"/>
        </w:rPr>
        <w:t>PbEU</w:t>
      </w:r>
      <w:r w:rsidRPr="004D5040">
        <w:rPr>
          <w:rFonts w:ascii="Verdana" w:hAnsi="Verdana" w:cs="Courier New"/>
          <w:szCs w:val="15"/>
        </w:rPr>
        <w:t xml:space="preserve"> 2014, L 173) (Bank Recovery and Resolution Directive, BRRD).</w:t>
      </w:r>
    </w:p>
  </w:footnote>
  <w:footnote w:id="112">
    <w:p w14:paraId="71D23C30" w14:textId="77777777" w:rsidR="007B24CC" w:rsidRPr="004D5040" w:rsidRDefault="007B24CC" w:rsidP="00ED3803">
      <w:pPr>
        <w:pStyle w:val="Voetnoottekst"/>
        <w:ind w:hanging="11"/>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Richtlijn 2014/49/EU van het Europees Parlement en de Raad van 16 april 2014 inzake de depositogarantiestelsels (</w:t>
      </w:r>
      <w:r w:rsidRPr="004D5040">
        <w:rPr>
          <w:rFonts w:ascii="Verdana" w:hAnsi="Verdana" w:cs="Courier New"/>
          <w:i/>
          <w:szCs w:val="15"/>
        </w:rPr>
        <w:t>PbEU</w:t>
      </w:r>
      <w:r w:rsidRPr="004D5040">
        <w:rPr>
          <w:rFonts w:ascii="Verdana" w:hAnsi="Verdana" w:cs="Courier New"/>
          <w:szCs w:val="15"/>
        </w:rPr>
        <w:t xml:space="preserve"> 2014, L 173) (Deposit Guarantee Schemes Directive, DGSD).</w:t>
      </w:r>
    </w:p>
  </w:footnote>
  <w:footnote w:id="113">
    <w:p w14:paraId="14E31EA1" w14:textId="77777777" w:rsidR="007B24CC" w:rsidRPr="004D5040" w:rsidRDefault="007B24CC" w:rsidP="00117FBA">
      <w:pPr>
        <w:pStyle w:val="Voetnoottekst"/>
        <w:rPr>
          <w:szCs w:val="15"/>
        </w:rPr>
      </w:pPr>
      <w:r w:rsidRPr="004D5040">
        <w:rPr>
          <w:rStyle w:val="Voetnootmarkering"/>
          <w:szCs w:val="15"/>
        </w:rPr>
        <w:footnoteRef/>
      </w:r>
      <w:r w:rsidRPr="004D5040">
        <w:rPr>
          <w:szCs w:val="15"/>
        </w:rPr>
        <w:t xml:space="preserve"> Zoals bevestigd in het zogenoemde L-Bank arrest: </w:t>
      </w:r>
      <w:r w:rsidRPr="004D5040">
        <w:rPr>
          <w:szCs w:val="15"/>
        </w:rPr>
        <w:t>HvJEU 8 mei 2019, Landeskreditbank Baden-Württemberg - Förderbank tegen Europese Centrale Bank, C 450/17 P.</w:t>
      </w:r>
    </w:p>
  </w:footnote>
  <w:footnote w:id="114">
    <w:p w14:paraId="681ABE88" w14:textId="6DC10D6E" w:rsidR="007B24CC" w:rsidRPr="004D5040" w:rsidRDefault="007B24CC" w:rsidP="00117FBA">
      <w:pPr>
        <w:pStyle w:val="Voetnoottekst"/>
        <w:rPr>
          <w:rFonts w:ascii="Verdana" w:hAnsi="Verdana"/>
          <w:szCs w:val="15"/>
        </w:rPr>
      </w:pPr>
      <w:r w:rsidRPr="004D5040">
        <w:rPr>
          <w:rStyle w:val="Voetnootmarkering"/>
          <w:rFonts w:ascii="Verdana" w:hAnsi="Verdana"/>
          <w:szCs w:val="15"/>
        </w:rPr>
        <w:footnoteRef/>
      </w:r>
      <w:r w:rsidRPr="004D5040">
        <w:rPr>
          <w:rFonts w:ascii="Verdana" w:hAnsi="Verdana"/>
          <w:szCs w:val="15"/>
        </w:rPr>
        <w:t xml:space="preserve"> Zie art. 20 en 21 SSM-Verordening, conform welk regime de ECB kan worden uitgenodigd om met de Tweede Kamer van gedachten te wisselen over het toezicht op kredietinstellingen in Nederland. </w:t>
      </w:r>
    </w:p>
  </w:footnote>
  <w:footnote w:id="115">
    <w:p w14:paraId="650C6283" w14:textId="77777777" w:rsidR="007B24CC" w:rsidRPr="004D5040" w:rsidRDefault="007B24CC" w:rsidP="00117FBA">
      <w:pPr>
        <w:pStyle w:val="Voetnoottekst"/>
        <w:rPr>
          <w:szCs w:val="15"/>
        </w:rPr>
      </w:pPr>
      <w:r w:rsidRPr="004D5040">
        <w:rPr>
          <w:rStyle w:val="Voetnootmarkering"/>
          <w:rFonts w:ascii="Verdana" w:hAnsi="Verdana"/>
          <w:szCs w:val="15"/>
        </w:rPr>
        <w:footnoteRef/>
      </w:r>
      <w:r w:rsidRPr="004D5040">
        <w:rPr>
          <w:rFonts w:ascii="Verdana" w:hAnsi="Verdana"/>
          <w:szCs w:val="15"/>
        </w:rPr>
        <w:t xml:space="preserve"> </w:t>
      </w:r>
      <w:r w:rsidRPr="004D5040">
        <w:rPr>
          <w:rFonts w:ascii="Verdana" w:hAnsi="Verdana" w:cs="Courier New"/>
          <w:szCs w:val="15"/>
        </w:rPr>
        <w:t xml:space="preserve">Zie ook </w:t>
      </w:r>
      <w:r w:rsidRPr="004D5040">
        <w:rPr>
          <w:rFonts w:ascii="Verdana" w:hAnsi="Verdana" w:cs="Courier New"/>
          <w:i/>
          <w:szCs w:val="15"/>
        </w:rPr>
        <w:t>Kamerstukken I</w:t>
      </w:r>
      <w:r w:rsidRPr="004D5040">
        <w:rPr>
          <w:rFonts w:ascii="Verdana" w:hAnsi="Verdana" w:cs="Courier New"/>
          <w:szCs w:val="15"/>
        </w:rPr>
        <w:t xml:space="preserve"> 2014/15, 34 049, C, p. 5-6 en </w:t>
      </w:r>
      <w:r w:rsidRPr="004D5040">
        <w:rPr>
          <w:rFonts w:ascii="Verdana" w:hAnsi="Verdana" w:cs="Courier New"/>
          <w:i/>
          <w:szCs w:val="15"/>
        </w:rPr>
        <w:t>Kamerstukken II</w:t>
      </w:r>
      <w:r w:rsidRPr="004D5040">
        <w:rPr>
          <w:rFonts w:ascii="Verdana" w:hAnsi="Verdana" w:cs="Courier New"/>
          <w:szCs w:val="15"/>
        </w:rPr>
        <w:t xml:space="preserve"> 2014/15, 34 208, nr. 3, p. 52-53.</w:t>
      </w:r>
    </w:p>
  </w:footnote>
  <w:footnote w:id="116">
    <w:p w14:paraId="4597B6EF" w14:textId="77777777"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w:t>
      </w:r>
      <w:r w:rsidRPr="004D5040">
        <w:rPr>
          <w:rFonts w:ascii="Verdana" w:hAnsi="Verdana" w:cs="Courier New"/>
          <w:i/>
          <w:szCs w:val="15"/>
        </w:rPr>
        <w:t>Kamerstukken II</w:t>
      </w:r>
      <w:r w:rsidRPr="004D5040">
        <w:rPr>
          <w:rFonts w:ascii="Verdana" w:hAnsi="Verdana" w:cs="Courier New"/>
          <w:szCs w:val="15"/>
        </w:rPr>
        <w:t xml:space="preserve"> 2014/15, 21501-07, nr. 1241, p. 6.</w:t>
      </w:r>
    </w:p>
  </w:footnote>
  <w:footnote w:id="117">
    <w:p w14:paraId="6851C4D7" w14:textId="77777777"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w:t>
      </w:r>
      <w:r w:rsidRPr="004D5040">
        <w:rPr>
          <w:rFonts w:ascii="Verdana" w:hAnsi="Verdana" w:cs="Courier New"/>
          <w:i/>
          <w:szCs w:val="15"/>
        </w:rPr>
        <w:t>Kamerstukken</w:t>
      </w:r>
      <w:r w:rsidRPr="004D5040">
        <w:rPr>
          <w:rFonts w:ascii="Verdana" w:hAnsi="Verdana" w:cs="Courier New"/>
          <w:szCs w:val="15"/>
        </w:rPr>
        <w:t xml:space="preserve"> </w:t>
      </w:r>
      <w:r w:rsidRPr="004D5040">
        <w:rPr>
          <w:rFonts w:ascii="Verdana" w:hAnsi="Verdana" w:cs="Courier New"/>
          <w:i/>
          <w:szCs w:val="15"/>
        </w:rPr>
        <w:t>II</w:t>
      </w:r>
      <w:r w:rsidRPr="004D5040">
        <w:rPr>
          <w:rFonts w:ascii="Verdana" w:hAnsi="Verdana" w:cs="Courier New"/>
          <w:szCs w:val="15"/>
        </w:rPr>
        <w:t xml:space="preserve"> 2014/15, 21501-07, nr. 1287, p. 11.</w:t>
      </w:r>
    </w:p>
  </w:footnote>
  <w:footnote w:id="118">
    <w:p w14:paraId="23F95A07" w14:textId="1F91EA8F" w:rsidR="007B24CC" w:rsidRPr="004D5040" w:rsidRDefault="007B24CC" w:rsidP="00ED3803">
      <w:pPr>
        <w:spacing w:after="0" w:line="240" w:lineRule="auto"/>
        <w:rPr>
          <w:rFonts w:eastAsia="Times New Roman" w:cs="Courier New"/>
          <w:sz w:val="15"/>
          <w:szCs w:val="15"/>
          <w:lang w:eastAsia="nl-NL"/>
        </w:rPr>
      </w:pPr>
      <w:r w:rsidRPr="004D5040">
        <w:rPr>
          <w:rStyle w:val="Voetnootmarkering"/>
          <w:rFonts w:cs="Courier New"/>
          <w:sz w:val="15"/>
          <w:szCs w:val="15"/>
        </w:rPr>
        <w:footnoteRef/>
      </w:r>
      <w:r w:rsidRPr="004D5040">
        <w:rPr>
          <w:rFonts w:cs="Courier New"/>
          <w:sz w:val="15"/>
          <w:szCs w:val="15"/>
        </w:rPr>
        <w:t xml:space="preserve"> De </w:t>
      </w:r>
      <w:r w:rsidRPr="004D5040">
        <w:rPr>
          <w:rFonts w:cs="Courier New"/>
          <w:sz w:val="15"/>
          <w:szCs w:val="15"/>
        </w:rPr>
        <w:t xml:space="preserve">Wbft 2019 is van toepassing op de bij of krachtens enige wet aan DNB en de AFM opgedragen taak en de daaruit voorvloeiende werkzaamheden (incl. betrokkenheid bij de voorbereiding van nationale en internationale wet- en regelgeving). De Wbft 2019 is niet van toepassing op de taken waarmee DNB in het kader van het ESCB is belast ter uitvoering van het EU-Werkingsverdrag (art. 3 </w:t>
      </w:r>
      <w:r w:rsidRPr="004D5040">
        <w:rPr>
          <w:rFonts w:cs="Courier New"/>
          <w:i/>
          <w:sz w:val="15"/>
          <w:szCs w:val="15"/>
        </w:rPr>
        <w:t>Bankwet 1998</w:t>
      </w:r>
      <w:r w:rsidRPr="004D5040">
        <w:rPr>
          <w:rFonts w:cs="Courier New"/>
          <w:sz w:val="15"/>
          <w:szCs w:val="15"/>
        </w:rPr>
        <w:t>), de taak van DNB tot het bevorderen van de goede werking van het betalingsverkeer (ook in de BES) (art. 4</w:t>
      </w:r>
      <w:r w:rsidR="00CD2561" w:rsidRPr="004D5040">
        <w:rPr>
          <w:rFonts w:cs="Courier New"/>
          <w:sz w:val="15"/>
          <w:szCs w:val="15"/>
        </w:rPr>
        <w:t>, eerste lid,</w:t>
      </w:r>
      <w:r w:rsidRPr="004D5040">
        <w:rPr>
          <w:rFonts w:cs="Courier New"/>
          <w:sz w:val="15"/>
          <w:szCs w:val="15"/>
        </w:rPr>
        <w:t xml:space="preserve"> onderdeel b</w:t>
      </w:r>
      <w:r w:rsidR="00CD2561" w:rsidRPr="004D5040">
        <w:rPr>
          <w:rFonts w:cs="Courier New"/>
          <w:sz w:val="15"/>
          <w:szCs w:val="15"/>
        </w:rPr>
        <w:t>,</w:t>
      </w:r>
      <w:r w:rsidRPr="004D5040">
        <w:rPr>
          <w:rFonts w:cs="Courier New"/>
          <w:sz w:val="15"/>
          <w:szCs w:val="15"/>
        </w:rPr>
        <w:t xml:space="preserve"> </w:t>
      </w:r>
      <w:r w:rsidRPr="004D5040">
        <w:rPr>
          <w:rFonts w:cs="Courier New"/>
          <w:i/>
          <w:sz w:val="15"/>
          <w:szCs w:val="15"/>
        </w:rPr>
        <w:t>Bankwet 1998</w:t>
      </w:r>
      <w:r w:rsidRPr="004D5040">
        <w:rPr>
          <w:rFonts w:cs="Courier New"/>
          <w:sz w:val="15"/>
          <w:szCs w:val="15"/>
        </w:rPr>
        <w:t xml:space="preserve"> en art. 4</w:t>
      </w:r>
      <w:r w:rsidR="00CD2561" w:rsidRPr="004D5040">
        <w:rPr>
          <w:rFonts w:cs="Courier New"/>
          <w:sz w:val="15"/>
          <w:szCs w:val="15"/>
        </w:rPr>
        <w:t>, tweede</w:t>
      </w:r>
      <w:r w:rsidRPr="004D5040">
        <w:rPr>
          <w:rFonts w:cs="Courier New"/>
          <w:sz w:val="15"/>
          <w:szCs w:val="15"/>
        </w:rPr>
        <w:t xml:space="preserve"> lid</w:t>
      </w:r>
      <w:r w:rsidR="00CD2561" w:rsidRPr="004D5040">
        <w:rPr>
          <w:rFonts w:cs="Courier New"/>
          <w:sz w:val="15"/>
          <w:szCs w:val="15"/>
        </w:rPr>
        <w:t>.</w:t>
      </w:r>
      <w:r w:rsidRPr="004D5040">
        <w:rPr>
          <w:rFonts w:cs="Courier New"/>
          <w:sz w:val="15"/>
          <w:szCs w:val="15"/>
        </w:rPr>
        <w:t xml:space="preserve"> </w:t>
      </w:r>
      <w:r w:rsidRPr="004D5040">
        <w:rPr>
          <w:rFonts w:cs="Courier New"/>
          <w:i/>
          <w:sz w:val="15"/>
          <w:szCs w:val="15"/>
        </w:rPr>
        <w:t>Bankwet 1998</w:t>
      </w:r>
      <w:r w:rsidRPr="004D5040">
        <w:rPr>
          <w:rFonts w:cs="Courier New"/>
          <w:sz w:val="15"/>
          <w:szCs w:val="15"/>
        </w:rPr>
        <w:t xml:space="preserve"> jo. art. 4 </w:t>
      </w:r>
      <w:r w:rsidRPr="004D5040">
        <w:rPr>
          <w:rFonts w:cs="Courier New"/>
          <w:i/>
          <w:sz w:val="15"/>
          <w:szCs w:val="15"/>
        </w:rPr>
        <w:t>Wet geldstelsel BES</w:t>
      </w:r>
      <w:r w:rsidRPr="004D5040">
        <w:rPr>
          <w:rFonts w:cs="Courier New"/>
          <w:sz w:val="15"/>
          <w:szCs w:val="15"/>
        </w:rPr>
        <w:t>), de taak van DNB tot het bevorderen van de stabiliteit van het financiële stelsel (art. 4</w:t>
      </w:r>
      <w:r w:rsidR="00CD2561" w:rsidRPr="004D5040">
        <w:rPr>
          <w:rFonts w:cs="Courier New"/>
          <w:sz w:val="15"/>
          <w:szCs w:val="15"/>
        </w:rPr>
        <w:t>, eerste</w:t>
      </w:r>
      <w:r w:rsidRPr="004D5040">
        <w:rPr>
          <w:rFonts w:cs="Courier New"/>
          <w:sz w:val="15"/>
          <w:szCs w:val="15"/>
        </w:rPr>
        <w:t xml:space="preserve"> lid</w:t>
      </w:r>
      <w:r w:rsidR="00CD2561" w:rsidRPr="004D5040">
        <w:rPr>
          <w:rFonts w:cs="Courier New"/>
          <w:sz w:val="15"/>
          <w:szCs w:val="15"/>
        </w:rPr>
        <w:t>,</w:t>
      </w:r>
      <w:r w:rsidRPr="004D5040">
        <w:rPr>
          <w:rFonts w:cs="Courier New"/>
          <w:sz w:val="15"/>
          <w:szCs w:val="15"/>
        </w:rPr>
        <w:t xml:space="preserve"> onderdeel c</w:t>
      </w:r>
      <w:r w:rsidR="00CD2561" w:rsidRPr="004D5040">
        <w:rPr>
          <w:rFonts w:cs="Courier New"/>
          <w:sz w:val="15"/>
          <w:szCs w:val="15"/>
        </w:rPr>
        <w:t>,</w:t>
      </w:r>
      <w:r w:rsidRPr="004D5040">
        <w:rPr>
          <w:rFonts w:cs="Courier New"/>
          <w:sz w:val="15"/>
          <w:szCs w:val="15"/>
        </w:rPr>
        <w:t xml:space="preserve"> </w:t>
      </w:r>
      <w:r w:rsidRPr="004D5040">
        <w:rPr>
          <w:rFonts w:cs="Courier New"/>
          <w:i/>
          <w:sz w:val="15"/>
          <w:szCs w:val="15"/>
        </w:rPr>
        <w:t>Bankwet 1998</w:t>
      </w:r>
      <w:r w:rsidRPr="004D5040">
        <w:rPr>
          <w:rFonts w:cs="Courier New"/>
          <w:sz w:val="15"/>
          <w:szCs w:val="15"/>
        </w:rPr>
        <w:t>), de taak van DNB tot het verzamelen van statistieke gegevens en het vervaardigen van statistieken op de voet van de daarvoor geldende wettelijke regelingen (art. 4</w:t>
      </w:r>
      <w:r w:rsidR="00CD2561" w:rsidRPr="004D5040">
        <w:rPr>
          <w:rFonts w:cs="Courier New"/>
          <w:sz w:val="15"/>
          <w:szCs w:val="15"/>
        </w:rPr>
        <w:t>, eerste</w:t>
      </w:r>
      <w:r w:rsidRPr="004D5040">
        <w:rPr>
          <w:rFonts w:cs="Courier New"/>
          <w:sz w:val="15"/>
          <w:szCs w:val="15"/>
        </w:rPr>
        <w:t xml:space="preserve"> lid</w:t>
      </w:r>
      <w:r w:rsidR="00CD2561" w:rsidRPr="004D5040">
        <w:rPr>
          <w:rFonts w:cs="Courier New"/>
          <w:sz w:val="15"/>
          <w:szCs w:val="15"/>
        </w:rPr>
        <w:t>,</w:t>
      </w:r>
      <w:r w:rsidRPr="004D5040">
        <w:rPr>
          <w:rFonts w:cs="Courier New"/>
          <w:sz w:val="15"/>
          <w:szCs w:val="15"/>
        </w:rPr>
        <w:t xml:space="preserve">onderdeel d </w:t>
      </w:r>
      <w:r w:rsidRPr="004D5040">
        <w:rPr>
          <w:rFonts w:cs="Courier New"/>
          <w:i/>
          <w:sz w:val="15"/>
          <w:szCs w:val="15"/>
        </w:rPr>
        <w:t>Bankwet 1998</w:t>
      </w:r>
      <w:r w:rsidRPr="004D5040">
        <w:rPr>
          <w:rFonts w:cs="Courier New"/>
          <w:sz w:val="15"/>
          <w:szCs w:val="15"/>
        </w:rPr>
        <w:t>). Bovendien is de Wbft 2019 niet van toepassing op het toezicht op afwikkelondernemingen als bedoeld in artikel 1:1 Wft en de uitvoering en handhaving (o.g.v. artikel 1:24</w:t>
      </w:r>
      <w:r w:rsidR="00CD2561" w:rsidRPr="004D5040">
        <w:rPr>
          <w:rFonts w:cs="Courier New"/>
          <w:sz w:val="15"/>
          <w:szCs w:val="15"/>
        </w:rPr>
        <w:t>, derde</w:t>
      </w:r>
      <w:r w:rsidRPr="004D5040">
        <w:rPr>
          <w:rFonts w:cs="Courier New"/>
          <w:sz w:val="15"/>
          <w:szCs w:val="15"/>
        </w:rPr>
        <w:t xml:space="preserve"> lid</w:t>
      </w:r>
      <w:r w:rsidR="00CD2561" w:rsidRPr="004D5040">
        <w:rPr>
          <w:rFonts w:cs="Courier New"/>
          <w:sz w:val="15"/>
          <w:szCs w:val="15"/>
        </w:rPr>
        <w:t>,</w:t>
      </w:r>
      <w:r w:rsidRPr="004D5040">
        <w:rPr>
          <w:rFonts w:cs="Courier New"/>
          <w:sz w:val="15"/>
          <w:szCs w:val="15"/>
        </w:rPr>
        <w:t xml:space="preserve"> Wft) van de verordening betaaldiensten (</w:t>
      </w:r>
      <w:r w:rsidRPr="004D5040">
        <w:rPr>
          <w:rFonts w:eastAsia="Times New Roman" w:cs="Courier New"/>
          <w:sz w:val="15"/>
          <w:szCs w:val="15"/>
          <w:lang w:eastAsia="nl-NL"/>
        </w:rPr>
        <w:t>verordening (EU) nr. 260/2012 van het Europees Parlement en de Raad van 14 maart 2012 tot vaststelling van technische en bedrijfsmatige vereisten voor overmakingen en automatische afschrijvingen in euro en tot wijziging van Verordening (EG) nr. 924/2009 (</w:t>
      </w:r>
      <w:r w:rsidRPr="004D5040">
        <w:rPr>
          <w:rFonts w:eastAsia="Times New Roman" w:cs="Courier New"/>
          <w:i/>
          <w:sz w:val="15"/>
          <w:szCs w:val="15"/>
          <w:lang w:eastAsia="nl-NL"/>
        </w:rPr>
        <w:t>PbEU</w:t>
      </w:r>
      <w:r w:rsidRPr="004D5040">
        <w:rPr>
          <w:rFonts w:eastAsia="Times New Roman" w:cs="Courier New"/>
          <w:sz w:val="15"/>
          <w:szCs w:val="15"/>
          <w:lang w:eastAsia="nl-NL"/>
        </w:rPr>
        <w:t xml:space="preserve"> 2012 L 94)</w:t>
      </w:r>
      <w:r w:rsidRPr="004D5040">
        <w:rPr>
          <w:rFonts w:cs="Courier New"/>
          <w:sz w:val="15"/>
          <w:szCs w:val="15"/>
        </w:rPr>
        <w:t>) en titels II, IV en V van de EMIR verordening (</w:t>
      </w:r>
      <w:r w:rsidRPr="004D5040">
        <w:rPr>
          <w:rFonts w:eastAsia="Times New Roman" w:cs="Courier New"/>
          <w:sz w:val="15"/>
          <w:szCs w:val="15"/>
          <w:lang w:eastAsia="nl-NL"/>
        </w:rPr>
        <w:t>verordening (EU) nr. 648/2012 van het Europees Parlement en de Raad van 4 juli 2012 betreffende otc-derivaten, centrale tegenpartijen en transactieregisters (</w:t>
      </w:r>
      <w:r w:rsidRPr="004D5040">
        <w:rPr>
          <w:rFonts w:eastAsia="Times New Roman" w:cs="Courier New"/>
          <w:i/>
          <w:sz w:val="15"/>
          <w:szCs w:val="15"/>
          <w:lang w:eastAsia="nl-NL"/>
        </w:rPr>
        <w:t>PbEU</w:t>
      </w:r>
      <w:r w:rsidRPr="004D5040">
        <w:rPr>
          <w:rFonts w:eastAsia="Times New Roman" w:cs="Courier New"/>
          <w:sz w:val="15"/>
          <w:szCs w:val="15"/>
          <w:lang w:eastAsia="nl-NL"/>
        </w:rPr>
        <w:t xml:space="preserve"> 2012, L 201)</w:t>
      </w:r>
      <w:r w:rsidRPr="004D5040">
        <w:rPr>
          <w:rFonts w:cs="Courier New"/>
          <w:sz w:val="15"/>
          <w:szCs w:val="15"/>
        </w:rPr>
        <w:t xml:space="preserve">). Zie </w:t>
      </w:r>
      <w:r w:rsidR="00CD2561" w:rsidRPr="004D5040">
        <w:rPr>
          <w:rFonts w:cs="Courier New"/>
          <w:sz w:val="15"/>
          <w:szCs w:val="15"/>
        </w:rPr>
        <w:t xml:space="preserve">art. </w:t>
      </w:r>
      <w:r w:rsidRPr="004D5040">
        <w:rPr>
          <w:rFonts w:cs="Courier New"/>
          <w:sz w:val="15"/>
          <w:szCs w:val="15"/>
        </w:rPr>
        <w:t>2 Wbft 2019.</w:t>
      </w:r>
    </w:p>
  </w:footnote>
  <w:footnote w:id="119">
    <w:p w14:paraId="2FFF83EE" w14:textId="77777777"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w:t>
      </w:r>
      <w:r w:rsidRPr="004D5040">
        <w:rPr>
          <w:rFonts w:ascii="Verdana" w:hAnsi="Verdana" w:cs="Courier New"/>
          <w:i/>
          <w:iCs/>
          <w:szCs w:val="15"/>
        </w:rPr>
        <w:t xml:space="preserve">Kamerstukken II </w:t>
      </w:r>
      <w:r w:rsidRPr="004D5040">
        <w:rPr>
          <w:rFonts w:ascii="Verdana" w:hAnsi="Verdana" w:cs="Courier New"/>
          <w:szCs w:val="15"/>
        </w:rPr>
        <w:t>2011/12, 33057, nr. 3, p. 1.</w:t>
      </w:r>
    </w:p>
  </w:footnote>
  <w:footnote w:id="120">
    <w:p w14:paraId="7874FC94" w14:textId="77777777"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De overheid vergoedt de toezichtkosten in de BES-landen voor zover de marktbijdrage niet toereikend is.</w:t>
      </w:r>
    </w:p>
  </w:footnote>
  <w:footnote w:id="121">
    <w:p w14:paraId="3B0A9FAB" w14:textId="77777777"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w:t>
      </w:r>
      <w:r w:rsidRPr="004D5040">
        <w:rPr>
          <w:rFonts w:ascii="Verdana" w:hAnsi="Verdana" w:cs="Courier New"/>
          <w:i/>
          <w:szCs w:val="15"/>
        </w:rPr>
        <w:t>Stb.</w:t>
      </w:r>
      <w:r w:rsidRPr="004D5040">
        <w:rPr>
          <w:rFonts w:ascii="Verdana" w:hAnsi="Verdana" w:cs="Courier New"/>
          <w:szCs w:val="15"/>
        </w:rPr>
        <w:t xml:space="preserve"> 2014, 532.</w:t>
      </w:r>
    </w:p>
  </w:footnote>
  <w:footnote w:id="122">
    <w:p w14:paraId="219C3E29" w14:textId="77777777" w:rsidR="007B24CC" w:rsidRPr="004D5040" w:rsidRDefault="007B24CC" w:rsidP="00ED3803">
      <w:pPr>
        <w:spacing w:after="0" w:line="240" w:lineRule="auto"/>
        <w:rPr>
          <w:rFonts w:eastAsia="Times New Roman" w:cs="Courier New"/>
          <w:sz w:val="15"/>
          <w:szCs w:val="15"/>
          <w:lang w:eastAsia="nl-NL"/>
        </w:rPr>
      </w:pPr>
      <w:r w:rsidRPr="004D5040">
        <w:rPr>
          <w:rStyle w:val="Voetnootmarkering"/>
          <w:rFonts w:cs="Courier New"/>
          <w:sz w:val="15"/>
          <w:szCs w:val="15"/>
        </w:rPr>
        <w:footnoteRef/>
      </w:r>
      <w:r w:rsidRPr="004D5040">
        <w:rPr>
          <w:rFonts w:cs="Courier New"/>
          <w:sz w:val="15"/>
          <w:szCs w:val="15"/>
        </w:rPr>
        <w:t xml:space="preserve"> Art. 1 </w:t>
      </w:r>
      <w:r w:rsidRPr="004D5040">
        <w:rPr>
          <w:rFonts w:cs="Courier New"/>
          <w:sz w:val="15"/>
          <w:szCs w:val="15"/>
        </w:rPr>
        <w:t>Wbft 2019 definieert persoon als een na</w:t>
      </w:r>
      <w:r w:rsidRPr="004D5040">
        <w:rPr>
          <w:rFonts w:eastAsia="Times New Roman" w:cs="Courier New"/>
          <w:sz w:val="15"/>
          <w:szCs w:val="15"/>
          <w:lang w:eastAsia="nl-NL"/>
        </w:rPr>
        <w:t>tuurlijke persoon, rechtspersoon of vennootschap, waaronder personenvennootschappen, of daarmee vergelijkbare lichamen of samenwerkingsverband.</w:t>
      </w:r>
    </w:p>
  </w:footnote>
  <w:footnote w:id="123">
    <w:p w14:paraId="020978F9" w14:textId="3BE02227" w:rsidR="007B24CC" w:rsidRPr="004D5040" w:rsidRDefault="007B24CC">
      <w:pPr>
        <w:pStyle w:val="Voetnoottekst"/>
        <w:rPr>
          <w:szCs w:val="15"/>
        </w:rPr>
      </w:pPr>
      <w:r w:rsidRPr="004D5040">
        <w:rPr>
          <w:rStyle w:val="Voetnootmarkering"/>
          <w:rFonts w:ascii="Verdana" w:hAnsi="Verdana"/>
          <w:szCs w:val="15"/>
        </w:rPr>
        <w:footnoteRef/>
      </w:r>
      <w:r w:rsidRPr="004D5040">
        <w:rPr>
          <w:rFonts w:ascii="Verdana" w:hAnsi="Verdana"/>
          <w:szCs w:val="15"/>
        </w:rPr>
        <w:t xml:space="preserve"> </w:t>
      </w:r>
      <w:r w:rsidRPr="004D5040">
        <w:rPr>
          <w:rFonts w:ascii="Verdana" w:hAnsi="Verdana"/>
          <w:i/>
          <w:szCs w:val="15"/>
        </w:rPr>
        <w:t>Stb.</w:t>
      </w:r>
      <w:r w:rsidRPr="004D5040">
        <w:rPr>
          <w:rFonts w:ascii="Verdana" w:hAnsi="Verdana"/>
          <w:szCs w:val="15"/>
        </w:rPr>
        <w:t xml:space="preserve"> 2018, 409.</w:t>
      </w:r>
      <w:r w:rsidR="007229D3" w:rsidRPr="004D5040">
        <w:rPr>
          <w:rFonts w:ascii="Verdana" w:hAnsi="Verdana"/>
          <w:szCs w:val="15"/>
        </w:rPr>
        <w:t xml:space="preserve"> De </w:t>
      </w:r>
      <w:r w:rsidR="007229D3" w:rsidRPr="004D5040">
        <w:rPr>
          <w:rFonts w:ascii="Verdana" w:hAnsi="Verdana"/>
          <w:szCs w:val="15"/>
        </w:rPr>
        <w:t>Wbft 2019 wordt in 2024 geëvalueerd en kan wellicht naar aanleiding daarvan gewijzigd worden.</w:t>
      </w:r>
    </w:p>
  </w:footnote>
  <w:footnote w:id="124">
    <w:p w14:paraId="3B79959B" w14:textId="2345DB8D" w:rsidR="00A02BD7" w:rsidRPr="004D5040" w:rsidRDefault="00A02BD7">
      <w:pPr>
        <w:pStyle w:val="Voetnoottekst"/>
      </w:pPr>
      <w:r w:rsidRPr="004D5040">
        <w:rPr>
          <w:rStyle w:val="Voetnootmarkering"/>
        </w:rPr>
        <w:footnoteRef/>
      </w:r>
      <w:r w:rsidRPr="004D5040">
        <w:t xml:space="preserve"> Art. 13, tweede lid, onder d, </w:t>
      </w:r>
      <w:r w:rsidRPr="004D5040">
        <w:t>Wbft 2019.</w:t>
      </w:r>
    </w:p>
  </w:footnote>
  <w:footnote w:id="125">
    <w:p w14:paraId="09619FA8" w14:textId="1DB73CA8"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Art. 15</w:t>
      </w:r>
      <w:r w:rsidR="00CD2561" w:rsidRPr="004D5040">
        <w:rPr>
          <w:rFonts w:ascii="Verdana" w:hAnsi="Verdana" w:cs="Courier New"/>
          <w:szCs w:val="15"/>
        </w:rPr>
        <w:t>, derde, vierde en vijfde</w:t>
      </w:r>
      <w:r w:rsidRPr="004D5040">
        <w:rPr>
          <w:rFonts w:ascii="Verdana" w:hAnsi="Verdana" w:cs="Courier New"/>
          <w:szCs w:val="15"/>
        </w:rPr>
        <w:t xml:space="preserve"> lid</w:t>
      </w:r>
      <w:r w:rsidR="00CD2561" w:rsidRPr="004D5040">
        <w:rPr>
          <w:rFonts w:ascii="Verdana" w:hAnsi="Verdana" w:cs="Courier New"/>
          <w:szCs w:val="15"/>
        </w:rPr>
        <w:t>,</w:t>
      </w:r>
      <w:r w:rsidRPr="004D5040">
        <w:rPr>
          <w:rFonts w:ascii="Verdana" w:hAnsi="Verdana" w:cs="Courier New"/>
          <w:szCs w:val="15"/>
        </w:rPr>
        <w:t xml:space="preserve"> </w:t>
      </w:r>
      <w:r w:rsidRPr="004D5040">
        <w:rPr>
          <w:rFonts w:ascii="Verdana" w:hAnsi="Verdana" w:cs="Courier New"/>
          <w:szCs w:val="15"/>
        </w:rPr>
        <w:t xml:space="preserve">Wbft 2019. Het gaat om de Regeling bekostiging financieel toezicht eenmalige handelingen. </w:t>
      </w:r>
    </w:p>
  </w:footnote>
  <w:footnote w:id="126">
    <w:p w14:paraId="01369A72" w14:textId="77777777" w:rsidR="007B24CC" w:rsidRPr="004D5040" w:rsidRDefault="007B24CC" w:rsidP="00ED3803">
      <w:pPr>
        <w:pStyle w:val="Voetnoottekst"/>
        <w:rPr>
          <w:rFonts w:ascii="Verdana" w:hAnsi="Verdana"/>
          <w:szCs w:val="15"/>
        </w:rPr>
      </w:pPr>
      <w:r w:rsidRPr="004D5040">
        <w:rPr>
          <w:rStyle w:val="Voetnootmarkering"/>
          <w:rFonts w:ascii="Verdana" w:hAnsi="Verdana"/>
          <w:szCs w:val="15"/>
        </w:rPr>
        <w:footnoteRef/>
      </w:r>
      <w:r w:rsidRPr="004D5040">
        <w:rPr>
          <w:rFonts w:ascii="Verdana" w:hAnsi="Verdana"/>
          <w:szCs w:val="15"/>
        </w:rPr>
        <w:t xml:space="preserve"> Art. 14 </w:t>
      </w:r>
      <w:r w:rsidRPr="004D5040">
        <w:rPr>
          <w:rFonts w:ascii="Verdana" w:hAnsi="Verdana"/>
          <w:szCs w:val="15"/>
        </w:rPr>
        <w:t>Wbft 2019.</w:t>
      </w:r>
    </w:p>
  </w:footnote>
  <w:footnote w:id="127">
    <w:p w14:paraId="26CFB38C" w14:textId="199EC16A" w:rsidR="007B24CC" w:rsidRPr="004D5040" w:rsidRDefault="007B24CC" w:rsidP="00ED3803">
      <w:pPr>
        <w:pStyle w:val="Voetnoottekst"/>
        <w:rPr>
          <w:rFonts w:ascii="Verdana" w:hAnsi="Verdana"/>
          <w:szCs w:val="15"/>
        </w:rPr>
      </w:pPr>
      <w:r w:rsidRPr="004D5040">
        <w:rPr>
          <w:rStyle w:val="Voetnootmarkering"/>
          <w:rFonts w:ascii="Verdana" w:hAnsi="Verdana"/>
          <w:szCs w:val="15"/>
        </w:rPr>
        <w:footnoteRef/>
      </w:r>
      <w:r w:rsidRPr="004D5040">
        <w:rPr>
          <w:rFonts w:ascii="Verdana" w:hAnsi="Verdana"/>
          <w:szCs w:val="15"/>
        </w:rPr>
        <w:t xml:space="preserve"> Art. 15</w:t>
      </w:r>
      <w:r w:rsidR="00CD2561" w:rsidRPr="004D5040">
        <w:rPr>
          <w:rFonts w:ascii="Verdana" w:hAnsi="Verdana"/>
          <w:szCs w:val="15"/>
        </w:rPr>
        <w:t>, eerste lid,</w:t>
      </w:r>
      <w:r w:rsidRPr="004D5040">
        <w:rPr>
          <w:rFonts w:ascii="Verdana" w:hAnsi="Verdana"/>
          <w:szCs w:val="15"/>
        </w:rPr>
        <w:t xml:space="preserve"> </w:t>
      </w:r>
      <w:r w:rsidRPr="004D5040">
        <w:rPr>
          <w:rFonts w:ascii="Verdana" w:hAnsi="Verdana"/>
          <w:szCs w:val="15"/>
        </w:rPr>
        <w:t>Wbft 2019.</w:t>
      </w:r>
    </w:p>
  </w:footnote>
  <w:footnote w:id="128">
    <w:p w14:paraId="0927DB2E" w14:textId="77777777"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w:t>
      </w:r>
      <w:r w:rsidRPr="004D5040">
        <w:rPr>
          <w:rFonts w:ascii="Verdana" w:hAnsi="Verdana" w:cs="Courier New"/>
          <w:i/>
          <w:szCs w:val="15"/>
        </w:rPr>
        <w:t>Kamerstukken II</w:t>
      </w:r>
      <w:r w:rsidRPr="004D5040">
        <w:rPr>
          <w:rFonts w:ascii="Verdana" w:hAnsi="Verdana" w:cs="Courier New"/>
          <w:szCs w:val="15"/>
        </w:rPr>
        <w:t xml:space="preserve"> 2017/18, 34870, nr. 3, p. 8.</w:t>
      </w:r>
    </w:p>
  </w:footnote>
  <w:footnote w:id="129">
    <w:p w14:paraId="560E21D0" w14:textId="77777777" w:rsidR="003A1B15" w:rsidRPr="004D5040" w:rsidRDefault="003A1B15" w:rsidP="003A1B15">
      <w:pPr>
        <w:pStyle w:val="Voetnoottekst"/>
        <w:rPr>
          <w:rFonts w:asciiTheme="majorHAnsi" w:hAnsiTheme="majorHAnsi"/>
          <w:i/>
          <w:iCs/>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w:t>
      </w:r>
      <w:r w:rsidRPr="004D5040">
        <w:rPr>
          <w:rFonts w:asciiTheme="majorHAnsi" w:hAnsiTheme="majorHAnsi"/>
          <w:i/>
          <w:iCs/>
          <w:szCs w:val="15"/>
        </w:rPr>
        <w:t>Kamerstukken II</w:t>
      </w:r>
      <w:r w:rsidRPr="004D5040">
        <w:rPr>
          <w:rFonts w:asciiTheme="majorHAnsi" w:hAnsiTheme="majorHAnsi"/>
          <w:szCs w:val="15"/>
        </w:rPr>
        <w:t xml:space="preserve"> 2015/16, 33957, nr. 24; </w:t>
      </w:r>
      <w:r w:rsidRPr="004D5040">
        <w:rPr>
          <w:rFonts w:asciiTheme="majorHAnsi" w:hAnsiTheme="majorHAnsi"/>
          <w:i/>
          <w:iCs/>
          <w:szCs w:val="15"/>
        </w:rPr>
        <w:t>Kamerstukken II</w:t>
      </w:r>
      <w:r w:rsidRPr="004D5040">
        <w:rPr>
          <w:rFonts w:asciiTheme="majorHAnsi" w:hAnsiTheme="majorHAnsi"/>
          <w:szCs w:val="15"/>
        </w:rPr>
        <w:t xml:space="preserve"> 2020/21, 33957, </w:t>
      </w:r>
      <w:r w:rsidRPr="004D5040">
        <w:rPr>
          <w:rFonts w:asciiTheme="majorHAnsi" w:hAnsiTheme="majorHAnsi"/>
          <w:szCs w:val="15"/>
        </w:rPr>
        <w:t>nrs. 33 en 34.</w:t>
      </w:r>
    </w:p>
  </w:footnote>
  <w:footnote w:id="130">
    <w:p w14:paraId="6337E58B" w14:textId="77777777" w:rsidR="00F9204E" w:rsidRPr="004D5040" w:rsidRDefault="00F9204E" w:rsidP="00F9204E">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Artikel 9 </w:t>
      </w:r>
      <w:r w:rsidRPr="004D5040">
        <w:rPr>
          <w:rFonts w:asciiTheme="majorHAnsi" w:hAnsiTheme="majorHAnsi"/>
          <w:szCs w:val="15"/>
        </w:rPr>
        <w:t>Bbft 2019.</w:t>
      </w:r>
    </w:p>
  </w:footnote>
  <w:footnote w:id="131">
    <w:p w14:paraId="798D4079" w14:textId="26B85F0C" w:rsidR="00F9204E" w:rsidRPr="004D5040" w:rsidRDefault="00F9204E" w:rsidP="00F9204E">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Artikelen 8a en 12a </w:t>
      </w:r>
      <w:r w:rsidRPr="004D5040">
        <w:rPr>
          <w:rFonts w:asciiTheme="majorHAnsi" w:hAnsiTheme="majorHAnsi"/>
          <w:szCs w:val="15"/>
        </w:rPr>
        <w:t>Wbft 2019, ingevoegd met de Wijzigingswet financiële markten 2022 (</w:t>
      </w:r>
      <w:r w:rsidRPr="004D5040">
        <w:rPr>
          <w:rFonts w:asciiTheme="majorHAnsi" w:hAnsiTheme="majorHAnsi"/>
          <w:i/>
          <w:iCs/>
          <w:szCs w:val="15"/>
        </w:rPr>
        <w:t>Kamerstukken</w:t>
      </w:r>
      <w:r w:rsidR="007229D3" w:rsidRPr="004D5040">
        <w:rPr>
          <w:rFonts w:asciiTheme="majorHAnsi" w:hAnsiTheme="majorHAnsi"/>
          <w:i/>
          <w:iCs/>
          <w:szCs w:val="15"/>
        </w:rPr>
        <w:t xml:space="preserve"> II</w:t>
      </w:r>
      <w:r w:rsidR="007229D3" w:rsidRPr="004D5040">
        <w:rPr>
          <w:rFonts w:asciiTheme="majorHAnsi" w:hAnsiTheme="majorHAnsi"/>
          <w:szCs w:val="15"/>
        </w:rPr>
        <w:t>, 2022/23,</w:t>
      </w:r>
      <w:r w:rsidRPr="004D5040">
        <w:rPr>
          <w:rFonts w:asciiTheme="majorHAnsi" w:hAnsiTheme="majorHAnsi"/>
          <w:szCs w:val="15"/>
        </w:rPr>
        <w:t xml:space="preserve"> 35950).</w:t>
      </w:r>
    </w:p>
  </w:footnote>
  <w:footnote w:id="132">
    <w:p w14:paraId="3AEF6A7A" w14:textId="77777777" w:rsidR="00F9204E" w:rsidRPr="004D5040" w:rsidRDefault="00F9204E" w:rsidP="00F9204E">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Style w:val="Voetnootmarkering"/>
          <w:rFonts w:asciiTheme="majorHAnsi" w:hAnsiTheme="majorHAnsi"/>
          <w:szCs w:val="15"/>
        </w:rPr>
        <w:t xml:space="preserve"> </w:t>
      </w:r>
      <w:r w:rsidRPr="004D5040">
        <w:rPr>
          <w:rFonts w:asciiTheme="majorHAnsi" w:hAnsiTheme="majorHAnsi"/>
          <w:i/>
          <w:iCs/>
          <w:szCs w:val="15"/>
        </w:rPr>
        <w:t>Kamerstukken II</w:t>
      </w:r>
      <w:r w:rsidRPr="004D5040">
        <w:rPr>
          <w:rFonts w:asciiTheme="majorHAnsi" w:hAnsiTheme="majorHAnsi"/>
          <w:szCs w:val="15"/>
        </w:rPr>
        <w:t xml:space="preserve"> 2020-2021, 35 570, nr. 3.</w:t>
      </w:r>
    </w:p>
  </w:footnote>
  <w:footnote w:id="133">
    <w:p w14:paraId="78EC6771" w14:textId="77777777" w:rsidR="00F9204E" w:rsidRPr="004D5040" w:rsidRDefault="00F9204E" w:rsidP="00F9204E">
      <w:pPr>
        <w:pStyle w:val="Voetnoottekst"/>
        <w:rPr>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Opgemerkt wordt dat de inzet van de heffingsreserve sterk casuïstisch is. De criteria zijn daarom niet absoluut; in een concrete situatie zijn alle omstandigheden van het geval relevant voor de beslissing van de ministers.</w:t>
      </w:r>
    </w:p>
  </w:footnote>
  <w:footnote w:id="134">
    <w:p w14:paraId="20494187" w14:textId="77777777" w:rsidR="00F9204E" w:rsidRPr="004D5040" w:rsidRDefault="00F9204E" w:rsidP="00F9204E">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Zie het rapport Maat Houden 2014, </w:t>
      </w:r>
      <w:r w:rsidRPr="004D5040">
        <w:rPr>
          <w:rFonts w:asciiTheme="majorHAnsi" w:hAnsiTheme="majorHAnsi"/>
          <w:i/>
          <w:iCs/>
          <w:szCs w:val="15"/>
        </w:rPr>
        <w:t>Kamerstukken II</w:t>
      </w:r>
      <w:r w:rsidRPr="004D5040">
        <w:rPr>
          <w:rFonts w:asciiTheme="majorHAnsi" w:hAnsiTheme="majorHAnsi"/>
          <w:szCs w:val="15"/>
        </w:rPr>
        <w:t xml:space="preserve"> 2013/14, 24036, nr. 407.</w:t>
      </w:r>
    </w:p>
  </w:footnote>
  <w:footnote w:id="135">
    <w:p w14:paraId="3563AC0A" w14:textId="77777777" w:rsidR="00F9204E" w:rsidRPr="004D5040" w:rsidRDefault="00F9204E" w:rsidP="00F9204E">
      <w:pPr>
        <w:pStyle w:val="Voetnoottekst"/>
        <w:rPr>
          <w:rFonts w:asciiTheme="majorHAnsi" w:hAnsiTheme="majorHAnsi"/>
          <w:szCs w:val="15"/>
        </w:rPr>
      </w:pPr>
      <w:r w:rsidRPr="004D5040">
        <w:rPr>
          <w:rStyle w:val="Voetnootmarkering"/>
          <w:rFonts w:asciiTheme="majorHAnsi" w:hAnsiTheme="majorHAnsi"/>
          <w:szCs w:val="15"/>
        </w:rPr>
        <w:footnoteRef/>
      </w:r>
      <w:r w:rsidRPr="004D5040">
        <w:rPr>
          <w:rFonts w:asciiTheme="majorHAnsi" w:hAnsiTheme="majorHAnsi"/>
          <w:szCs w:val="15"/>
        </w:rPr>
        <w:t xml:space="preserve"> Artikel 6a, tweede lid, </w:t>
      </w:r>
      <w:r w:rsidRPr="004D5040">
        <w:rPr>
          <w:rFonts w:asciiTheme="majorHAnsi" w:hAnsiTheme="majorHAnsi"/>
          <w:szCs w:val="15"/>
        </w:rPr>
        <w:t>Bbft 2019.</w:t>
      </w:r>
    </w:p>
  </w:footnote>
  <w:footnote w:id="136">
    <w:p w14:paraId="2A03875B" w14:textId="5129B8F9" w:rsidR="001D21FA" w:rsidRPr="004D5040" w:rsidRDefault="001D21FA" w:rsidP="001D21FA">
      <w:pPr>
        <w:pStyle w:val="Voetnoottekst"/>
      </w:pPr>
      <w:r w:rsidRPr="004D5040">
        <w:rPr>
          <w:rStyle w:val="Voetnootmarkering"/>
          <w:rFonts w:asciiTheme="majorHAnsi" w:hAnsiTheme="majorHAnsi"/>
          <w:szCs w:val="15"/>
        </w:rPr>
        <w:footnoteRef/>
      </w:r>
      <w:r w:rsidRPr="004D5040">
        <w:rPr>
          <w:rFonts w:asciiTheme="majorHAnsi" w:hAnsiTheme="majorHAnsi"/>
          <w:szCs w:val="15"/>
        </w:rPr>
        <w:t xml:space="preserve"> </w:t>
      </w:r>
      <w:r w:rsidRPr="004D5040">
        <w:rPr>
          <w:rFonts w:asciiTheme="majorHAnsi" w:hAnsiTheme="majorHAnsi" w:cs="Arial"/>
          <w:szCs w:val="15"/>
        </w:rPr>
        <w:t>Wbft 2019 en Kaderwet Zbo’s</w:t>
      </w:r>
      <w:r w:rsidR="00411B93" w:rsidRPr="004D5040">
        <w:rPr>
          <w:rFonts w:asciiTheme="majorHAnsi" w:hAnsiTheme="majorHAnsi" w:cs="Arial"/>
          <w:szCs w:val="15"/>
        </w:rPr>
        <w:t>.</w:t>
      </w:r>
    </w:p>
  </w:footnote>
  <w:footnote w:id="137">
    <w:p w14:paraId="5AAC8A54" w14:textId="7A6EC4D0"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Art. 7</w:t>
      </w:r>
      <w:r w:rsidR="00CD2561" w:rsidRPr="004D5040">
        <w:rPr>
          <w:rFonts w:ascii="Verdana" w:hAnsi="Verdana" w:cs="Courier New"/>
          <w:szCs w:val="15"/>
        </w:rPr>
        <w:t>, eerste</w:t>
      </w:r>
      <w:r w:rsidRPr="004D5040">
        <w:rPr>
          <w:rFonts w:ascii="Verdana" w:hAnsi="Verdana" w:cs="Courier New"/>
          <w:szCs w:val="15"/>
        </w:rPr>
        <w:t xml:space="preserve"> lid</w:t>
      </w:r>
      <w:r w:rsidR="00CD2561" w:rsidRPr="004D5040">
        <w:rPr>
          <w:rFonts w:ascii="Verdana" w:hAnsi="Verdana" w:cs="Courier New"/>
          <w:szCs w:val="15"/>
        </w:rPr>
        <w:t>,</w:t>
      </w:r>
      <w:r w:rsidRPr="004D5040">
        <w:rPr>
          <w:rFonts w:ascii="Verdana" w:hAnsi="Verdana" w:cs="Courier New"/>
          <w:szCs w:val="15"/>
        </w:rPr>
        <w:t xml:space="preserve"> </w:t>
      </w:r>
      <w:r w:rsidRPr="004D5040">
        <w:rPr>
          <w:rFonts w:ascii="Verdana" w:hAnsi="Verdana" w:cs="Courier New"/>
          <w:szCs w:val="15"/>
        </w:rPr>
        <w:t>Wbft 2019.</w:t>
      </w:r>
    </w:p>
  </w:footnote>
  <w:footnote w:id="138">
    <w:p w14:paraId="2843AADC" w14:textId="06816071" w:rsidR="007B24CC" w:rsidRPr="004D5040" w:rsidRDefault="007B24CC" w:rsidP="00ED3803">
      <w:pPr>
        <w:pStyle w:val="Voetnoottekst"/>
        <w:rPr>
          <w:rFonts w:ascii="Verdana" w:hAnsi="Verdana"/>
          <w:szCs w:val="15"/>
        </w:rPr>
      </w:pPr>
      <w:r w:rsidRPr="004D5040">
        <w:rPr>
          <w:rStyle w:val="Voetnootmarkering"/>
          <w:rFonts w:ascii="Verdana" w:hAnsi="Verdana"/>
          <w:szCs w:val="15"/>
        </w:rPr>
        <w:footnoteRef/>
      </w:r>
      <w:r w:rsidRPr="004D5040">
        <w:rPr>
          <w:rFonts w:ascii="Verdana" w:hAnsi="Verdana"/>
          <w:szCs w:val="15"/>
        </w:rPr>
        <w:t xml:space="preserve"> Zie ook art. 5</w:t>
      </w:r>
      <w:r w:rsidR="00CD2561" w:rsidRPr="004D5040">
        <w:rPr>
          <w:rFonts w:ascii="Verdana" w:hAnsi="Verdana"/>
          <w:szCs w:val="15"/>
        </w:rPr>
        <w:t>, eerste</w:t>
      </w:r>
      <w:r w:rsidRPr="004D5040">
        <w:rPr>
          <w:rFonts w:ascii="Verdana" w:hAnsi="Verdana"/>
          <w:szCs w:val="15"/>
        </w:rPr>
        <w:t xml:space="preserve"> lid</w:t>
      </w:r>
      <w:r w:rsidR="00CD2561" w:rsidRPr="004D5040">
        <w:rPr>
          <w:rFonts w:ascii="Verdana" w:hAnsi="Verdana"/>
          <w:szCs w:val="15"/>
        </w:rPr>
        <w:t>,</w:t>
      </w:r>
      <w:r w:rsidRPr="004D5040">
        <w:rPr>
          <w:rFonts w:ascii="Verdana" w:hAnsi="Verdana"/>
          <w:szCs w:val="15"/>
        </w:rPr>
        <w:t xml:space="preserve"> </w:t>
      </w:r>
      <w:r w:rsidRPr="004D5040">
        <w:rPr>
          <w:rFonts w:ascii="Verdana" w:hAnsi="Verdana"/>
          <w:szCs w:val="15"/>
        </w:rPr>
        <w:t>Wbft 2019.</w:t>
      </w:r>
    </w:p>
  </w:footnote>
  <w:footnote w:id="139">
    <w:p w14:paraId="3EA8A4FD" w14:textId="1CD22AC8" w:rsidR="007B24CC" w:rsidRPr="004D5040" w:rsidRDefault="007B24CC" w:rsidP="003F2D34">
      <w:pPr>
        <w:pStyle w:val="Voetnoottekst"/>
        <w:rPr>
          <w:rFonts w:ascii="Verdana" w:hAnsi="Verdana"/>
          <w:szCs w:val="15"/>
        </w:rPr>
      </w:pPr>
    </w:p>
  </w:footnote>
  <w:footnote w:id="140">
    <w:p w14:paraId="4E7CDFA5" w14:textId="071019BE" w:rsidR="00D16313" w:rsidRPr="004D5040" w:rsidRDefault="00D16313" w:rsidP="00D16313">
      <w:pPr>
        <w:pStyle w:val="Voetnoottekst"/>
        <w:rPr>
          <w:szCs w:val="15"/>
        </w:rPr>
      </w:pPr>
      <w:r w:rsidRPr="004D5040">
        <w:rPr>
          <w:rStyle w:val="Voetnootmarkering"/>
          <w:szCs w:val="15"/>
        </w:rPr>
        <w:footnoteRef/>
      </w:r>
      <w:r w:rsidRPr="004D5040">
        <w:rPr>
          <w:szCs w:val="15"/>
        </w:rPr>
        <w:t xml:space="preserve"> </w:t>
      </w:r>
      <w:r w:rsidR="00E87099" w:rsidRPr="004D5040">
        <w:rPr>
          <w:i/>
          <w:iCs/>
          <w:szCs w:val="15"/>
        </w:rPr>
        <w:t>Kamerstukken II</w:t>
      </w:r>
      <w:r w:rsidR="00E87099" w:rsidRPr="004D5040">
        <w:rPr>
          <w:szCs w:val="15"/>
        </w:rPr>
        <w:t xml:space="preserve"> 2023/24, 32545, nr. 205 (Kamerbrief over voornemen tot vaststelling Kostenkader AFM 2025/2028), </w:t>
      </w:r>
      <w:r w:rsidR="00E87099" w:rsidRPr="004D5040">
        <w:rPr>
          <w:i/>
          <w:iCs/>
          <w:szCs w:val="15"/>
        </w:rPr>
        <w:t>Kamerstukken II</w:t>
      </w:r>
      <w:r w:rsidR="00E87099" w:rsidRPr="004D5040">
        <w:rPr>
          <w:szCs w:val="15"/>
        </w:rPr>
        <w:t xml:space="preserve"> 2023/24, 32545, nr. 206 (Kamerbrief over voornemen tot aanpassing Kostenkader DNB 2025-2028). </w:t>
      </w:r>
    </w:p>
  </w:footnote>
  <w:footnote w:id="141">
    <w:p w14:paraId="4E179660" w14:textId="77777777" w:rsidR="00411B93" w:rsidRPr="004D5040" w:rsidRDefault="00411B93" w:rsidP="00411B93">
      <w:pPr>
        <w:pStyle w:val="Voetnoottekst"/>
        <w:rPr>
          <w:rFonts w:ascii="Verdana" w:hAnsi="Verdana" w:cs="Courier New"/>
          <w:sz w:val="13"/>
          <w:szCs w:val="13"/>
        </w:rPr>
      </w:pPr>
      <w:r w:rsidRPr="004D5040">
        <w:rPr>
          <w:rStyle w:val="Voetnootmarkering"/>
          <w:rFonts w:ascii="Verdana" w:hAnsi="Verdana" w:cs="Courier New"/>
          <w:sz w:val="13"/>
          <w:szCs w:val="13"/>
        </w:rPr>
        <w:footnoteRef/>
      </w:r>
      <w:r w:rsidRPr="004D5040">
        <w:rPr>
          <w:rFonts w:ascii="Verdana" w:hAnsi="Verdana" w:cs="Courier New"/>
          <w:sz w:val="13"/>
          <w:szCs w:val="13"/>
        </w:rPr>
        <w:t xml:space="preserve"> </w:t>
      </w:r>
      <w:r w:rsidRPr="004D5040">
        <w:rPr>
          <w:rFonts w:ascii="Verdana" w:hAnsi="Verdana" w:cs="Courier New"/>
          <w:szCs w:val="15"/>
        </w:rPr>
        <w:t>Dit houdt verband met de eerder genoemde functionele scheiding tussen de rol van eigenaar en de rol van opdrachtgever.</w:t>
      </w:r>
    </w:p>
  </w:footnote>
  <w:footnote w:id="142">
    <w:p w14:paraId="2AC5E792" w14:textId="77777777" w:rsidR="007B24CC" w:rsidRPr="004D5040" w:rsidRDefault="007B24CC" w:rsidP="00ED3803">
      <w:pPr>
        <w:pStyle w:val="Voetnoottekst"/>
        <w:rPr>
          <w:rFonts w:ascii="Verdana" w:hAnsi="Verdana"/>
          <w:szCs w:val="15"/>
        </w:rPr>
      </w:pPr>
      <w:r w:rsidRPr="004D5040">
        <w:rPr>
          <w:rStyle w:val="Voetnootmarkering"/>
          <w:rFonts w:ascii="Verdana" w:hAnsi="Verdana"/>
          <w:szCs w:val="15"/>
        </w:rPr>
        <w:footnoteRef/>
      </w:r>
      <w:r w:rsidRPr="004D5040">
        <w:rPr>
          <w:rFonts w:ascii="Verdana" w:hAnsi="Verdana"/>
          <w:szCs w:val="15"/>
        </w:rPr>
        <w:t xml:space="preserve"> </w:t>
      </w:r>
      <w:r w:rsidRPr="004D5040">
        <w:rPr>
          <w:rFonts w:ascii="Verdana" w:hAnsi="Verdana"/>
          <w:i/>
          <w:szCs w:val="15"/>
        </w:rPr>
        <w:t>Kamerstukken II</w:t>
      </w:r>
      <w:r w:rsidRPr="004D5040">
        <w:rPr>
          <w:rFonts w:ascii="Verdana" w:hAnsi="Verdana"/>
          <w:szCs w:val="15"/>
        </w:rPr>
        <w:t xml:space="preserve"> 2017/18, 34870, nr. 3, p. 5.</w:t>
      </w:r>
    </w:p>
  </w:footnote>
  <w:footnote w:id="143">
    <w:p w14:paraId="0551A1B0" w14:textId="77777777" w:rsidR="007B24CC" w:rsidRPr="004D5040" w:rsidRDefault="007B24CC" w:rsidP="00ED3803">
      <w:pPr>
        <w:pStyle w:val="Voetnoottekst"/>
        <w:rPr>
          <w:rFonts w:ascii="Verdana" w:hAnsi="Verdana"/>
          <w:szCs w:val="15"/>
        </w:rPr>
      </w:pPr>
      <w:r w:rsidRPr="004D5040">
        <w:rPr>
          <w:rStyle w:val="Voetnootmarkering"/>
          <w:rFonts w:ascii="Verdana" w:hAnsi="Verdana"/>
          <w:szCs w:val="15"/>
        </w:rPr>
        <w:footnoteRef/>
      </w:r>
      <w:r w:rsidRPr="004D5040">
        <w:rPr>
          <w:rFonts w:ascii="Verdana" w:hAnsi="Verdana"/>
          <w:szCs w:val="15"/>
        </w:rPr>
        <w:t xml:space="preserve"> </w:t>
      </w:r>
      <w:r w:rsidRPr="004D5040">
        <w:rPr>
          <w:rFonts w:ascii="Verdana" w:hAnsi="Verdana"/>
          <w:i/>
          <w:szCs w:val="15"/>
        </w:rPr>
        <w:t>Kamerstukken II</w:t>
      </w:r>
      <w:r w:rsidRPr="004D5040">
        <w:rPr>
          <w:rFonts w:ascii="Verdana" w:hAnsi="Verdana"/>
          <w:szCs w:val="15"/>
        </w:rPr>
        <w:t xml:space="preserve"> 2017/18, 34870, nr. 5, p. 6.</w:t>
      </w:r>
    </w:p>
  </w:footnote>
  <w:footnote w:id="144">
    <w:p w14:paraId="27B481A7" w14:textId="45C00C41" w:rsidR="007B24CC" w:rsidRPr="004D5040" w:rsidRDefault="007B24CC" w:rsidP="00ED3803">
      <w:pPr>
        <w:pStyle w:val="Voetnoottekst"/>
        <w:rPr>
          <w:rFonts w:ascii="Verdana" w:hAnsi="Verdana"/>
          <w:szCs w:val="15"/>
        </w:rPr>
      </w:pPr>
      <w:r w:rsidRPr="004D5040">
        <w:rPr>
          <w:rStyle w:val="Voetnootmarkering"/>
          <w:rFonts w:ascii="Verdana" w:hAnsi="Verdana"/>
          <w:szCs w:val="15"/>
        </w:rPr>
        <w:footnoteRef/>
      </w:r>
      <w:r w:rsidRPr="004D5040">
        <w:rPr>
          <w:rFonts w:ascii="Verdana" w:hAnsi="Verdana"/>
          <w:szCs w:val="15"/>
        </w:rPr>
        <w:t xml:space="preserve"> Artikel 4</w:t>
      </w:r>
      <w:r w:rsidR="00CD2561" w:rsidRPr="004D5040">
        <w:rPr>
          <w:rFonts w:ascii="Verdana" w:hAnsi="Verdana"/>
          <w:szCs w:val="15"/>
        </w:rPr>
        <w:t>, tweede lid,</w:t>
      </w:r>
      <w:r w:rsidRPr="004D5040">
        <w:rPr>
          <w:rFonts w:ascii="Verdana" w:hAnsi="Verdana"/>
          <w:szCs w:val="15"/>
        </w:rPr>
        <w:t xml:space="preserve"> </w:t>
      </w:r>
      <w:r w:rsidRPr="004D5040">
        <w:rPr>
          <w:rFonts w:ascii="Verdana" w:hAnsi="Verdana"/>
          <w:szCs w:val="15"/>
        </w:rPr>
        <w:t>Wbft 2019.</w:t>
      </w:r>
    </w:p>
  </w:footnote>
  <w:footnote w:id="145">
    <w:p w14:paraId="461EB5A4" w14:textId="0698F7DD" w:rsidR="007B24CC" w:rsidRPr="004D5040" w:rsidRDefault="007B24CC">
      <w:pPr>
        <w:pStyle w:val="Voetnoottekst"/>
        <w:rPr>
          <w:rFonts w:ascii="Verdana" w:hAnsi="Verdana"/>
          <w:szCs w:val="15"/>
        </w:rPr>
      </w:pPr>
      <w:r w:rsidRPr="004D5040">
        <w:rPr>
          <w:rStyle w:val="Voetnootmarkering"/>
          <w:rFonts w:ascii="Verdana" w:hAnsi="Verdana"/>
          <w:szCs w:val="15"/>
        </w:rPr>
        <w:footnoteRef/>
      </w:r>
      <w:hyperlink r:id="rId2" w:anchor=":~:text=Brief%20|%2008-03-2022.%20Zie%20ook.%20Pensioen" w:history="1"/>
      <w:r w:rsidR="00037D23" w:rsidRPr="004D5040">
        <w:t xml:space="preserve"> Kamers</w:t>
      </w:r>
      <w:r w:rsidR="00037D23" w:rsidRPr="004D5040">
        <w:rPr>
          <w:rFonts w:ascii="Verdana" w:hAnsi="Verdana"/>
          <w:szCs w:val="15"/>
        </w:rPr>
        <w:t>tukken II 2021/22, 32043, nr. 587.</w:t>
      </w:r>
    </w:p>
  </w:footnote>
  <w:footnote w:id="146">
    <w:p w14:paraId="49531F8B" w14:textId="356996A7" w:rsidR="007B24CC" w:rsidRPr="004D5040" w:rsidRDefault="007B24CC">
      <w:pPr>
        <w:pStyle w:val="Voetnoottekst"/>
        <w:rPr>
          <w:rFonts w:ascii="Verdana" w:hAnsi="Verdana"/>
          <w:szCs w:val="15"/>
        </w:rPr>
      </w:pPr>
      <w:r w:rsidRPr="004D5040">
        <w:rPr>
          <w:rStyle w:val="Voetnootmarkering"/>
          <w:rFonts w:ascii="Verdana" w:hAnsi="Verdana"/>
          <w:szCs w:val="15"/>
        </w:rPr>
        <w:footnoteRef/>
      </w:r>
      <w:r w:rsidRPr="004D5040">
        <w:rPr>
          <w:rFonts w:ascii="Verdana" w:hAnsi="Verdana"/>
          <w:szCs w:val="15"/>
        </w:rPr>
        <w:t xml:space="preserve"> Art. 12</w:t>
      </w:r>
      <w:r w:rsidR="00CD2561" w:rsidRPr="004D5040">
        <w:rPr>
          <w:rFonts w:ascii="Verdana" w:hAnsi="Verdana"/>
          <w:szCs w:val="15"/>
        </w:rPr>
        <w:t>, eerste lid,</w:t>
      </w:r>
      <w:r w:rsidRPr="004D5040">
        <w:rPr>
          <w:rFonts w:ascii="Verdana" w:hAnsi="Verdana"/>
          <w:szCs w:val="15"/>
        </w:rPr>
        <w:t xml:space="preserve"> </w:t>
      </w:r>
      <w:r w:rsidRPr="004D5040">
        <w:rPr>
          <w:rFonts w:ascii="Verdana" w:hAnsi="Verdana"/>
          <w:szCs w:val="15"/>
        </w:rPr>
        <w:t xml:space="preserve">Wbft 2019. </w:t>
      </w:r>
    </w:p>
  </w:footnote>
  <w:footnote w:id="147">
    <w:p w14:paraId="14EE0292" w14:textId="77777777" w:rsidR="007B24CC" w:rsidRPr="004D5040" w:rsidRDefault="007B24CC" w:rsidP="00ED3803">
      <w:pPr>
        <w:pStyle w:val="Voetnoottekst"/>
        <w:rPr>
          <w:rFonts w:ascii="Verdana" w:hAnsi="Verdana"/>
          <w:szCs w:val="15"/>
        </w:rPr>
      </w:pPr>
      <w:r w:rsidRPr="004D5040">
        <w:rPr>
          <w:rStyle w:val="Voetnootmarkering"/>
          <w:rFonts w:ascii="Verdana" w:hAnsi="Verdana"/>
          <w:szCs w:val="15"/>
        </w:rPr>
        <w:footnoteRef/>
      </w:r>
      <w:r w:rsidRPr="004D5040">
        <w:rPr>
          <w:rFonts w:ascii="Verdana" w:hAnsi="Verdana"/>
          <w:szCs w:val="15"/>
        </w:rPr>
        <w:t xml:space="preserve"> </w:t>
      </w:r>
      <w:r w:rsidRPr="004D5040">
        <w:rPr>
          <w:rFonts w:ascii="Verdana" w:hAnsi="Verdana"/>
          <w:i/>
          <w:szCs w:val="15"/>
        </w:rPr>
        <w:t xml:space="preserve">Kamerstukken II </w:t>
      </w:r>
      <w:r w:rsidRPr="004D5040">
        <w:rPr>
          <w:rFonts w:ascii="Verdana" w:hAnsi="Verdana"/>
          <w:szCs w:val="15"/>
        </w:rPr>
        <w:t>2017/18, 34870, nr. 3, p. 19.</w:t>
      </w:r>
    </w:p>
  </w:footnote>
  <w:footnote w:id="148">
    <w:p w14:paraId="09E5642C" w14:textId="6694D782"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DNB: </w:t>
      </w:r>
      <w:r w:rsidRPr="00FD2B61">
        <w:rPr>
          <w:rFonts w:ascii="Verdana" w:hAnsi="Verdana" w:cs="Courier New"/>
          <w:szCs w:val="15"/>
        </w:rPr>
        <w:t>https://www.dnb.nl/over-dnb/organisatie/begroting-en-verantwoording/</w:t>
      </w:r>
      <w:r w:rsidRPr="004D5040">
        <w:rPr>
          <w:rFonts w:ascii="Verdana" w:hAnsi="Verdana" w:cs="Courier New"/>
          <w:szCs w:val="15"/>
        </w:rPr>
        <w:t xml:space="preserve"> en </w:t>
      </w:r>
      <w:r w:rsidRPr="00FD2B61">
        <w:rPr>
          <w:rFonts w:ascii="Verdana" w:hAnsi="Verdana" w:cs="Courier New"/>
          <w:szCs w:val="15"/>
        </w:rPr>
        <w:t>https://www.dnb.nl/over-dnb/organisatie/begroting-en-verantwoording/dnb302589.jsp</w:t>
      </w:r>
      <w:r w:rsidRPr="004D5040">
        <w:rPr>
          <w:rFonts w:ascii="Verdana" w:hAnsi="Verdana" w:cs="Courier New"/>
          <w:szCs w:val="15"/>
        </w:rPr>
        <w:t xml:space="preserve">. De AFM: </w:t>
      </w:r>
      <w:r w:rsidRPr="00FD2B61">
        <w:rPr>
          <w:rFonts w:ascii="Verdana" w:hAnsi="Verdana" w:cs="Courier New"/>
          <w:szCs w:val="15"/>
        </w:rPr>
        <w:t>https://www.afm.nl/nl-nl/over-afm/organisatie/ext-stakeholders</w:t>
      </w:r>
      <w:r w:rsidRPr="004D5040">
        <w:rPr>
          <w:rFonts w:ascii="Verdana" w:hAnsi="Verdana" w:cs="Courier New"/>
          <w:szCs w:val="15"/>
        </w:rPr>
        <w:t xml:space="preserve">. </w:t>
      </w:r>
    </w:p>
  </w:footnote>
  <w:footnote w:id="149">
    <w:p w14:paraId="4040AA40" w14:textId="77777777" w:rsidR="007B24CC" w:rsidRPr="004D5040" w:rsidRDefault="007B24CC" w:rsidP="00ED3803">
      <w:pPr>
        <w:spacing w:after="0" w:line="240" w:lineRule="auto"/>
        <w:rPr>
          <w:rFonts w:cs="Courier New"/>
          <w:sz w:val="15"/>
          <w:szCs w:val="15"/>
        </w:rPr>
      </w:pPr>
      <w:r w:rsidRPr="004D5040">
        <w:rPr>
          <w:rStyle w:val="Voetnootmarkering"/>
          <w:rFonts w:cs="Courier New"/>
          <w:sz w:val="15"/>
          <w:szCs w:val="15"/>
        </w:rPr>
        <w:footnoteRef/>
      </w:r>
      <w:r w:rsidRPr="004D5040">
        <w:rPr>
          <w:rFonts w:cs="Courier New"/>
          <w:sz w:val="15"/>
          <w:szCs w:val="15"/>
        </w:rPr>
        <w:t xml:space="preserve"> Art. 3 </w:t>
      </w:r>
      <w:r w:rsidRPr="004D5040">
        <w:rPr>
          <w:rFonts w:cs="Courier New"/>
          <w:sz w:val="15"/>
          <w:szCs w:val="15"/>
        </w:rPr>
        <w:t xml:space="preserve">Wbft 2019. Elke minister beoordeelt de hem regarderende onderdelen van de ontwerpbegroting zelfstandig maar in onderling overleg. Voor dit overleg zijn deze ministers een protocol overeengekomen dat is opgenomen in bijlage 3 bij de toezichtvisie. </w:t>
      </w:r>
    </w:p>
  </w:footnote>
  <w:footnote w:id="150">
    <w:p w14:paraId="0BD030EB" w14:textId="77777777" w:rsidR="007B24CC" w:rsidRPr="004D5040" w:rsidRDefault="007B24CC" w:rsidP="00ED3803">
      <w:pPr>
        <w:pStyle w:val="Voetnoottekst"/>
        <w:rPr>
          <w:rFonts w:ascii="Verdana" w:hAnsi="Verdana" w:cs="Courier New"/>
          <w:szCs w:val="15"/>
          <w:lang w:val="de-DE"/>
        </w:rPr>
      </w:pPr>
      <w:r w:rsidRPr="004D5040">
        <w:rPr>
          <w:rStyle w:val="Voetnootmarkering"/>
          <w:rFonts w:ascii="Verdana" w:hAnsi="Verdana" w:cs="Courier New"/>
          <w:szCs w:val="15"/>
        </w:rPr>
        <w:footnoteRef/>
      </w:r>
      <w:r w:rsidRPr="004D5040">
        <w:rPr>
          <w:rFonts w:ascii="Verdana" w:hAnsi="Verdana" w:cs="Courier New"/>
          <w:szCs w:val="15"/>
          <w:lang w:val="de-DE"/>
        </w:rPr>
        <w:t xml:space="preserve"> Art. 6 </w:t>
      </w:r>
      <w:r w:rsidRPr="004D5040">
        <w:rPr>
          <w:rFonts w:ascii="Verdana" w:hAnsi="Verdana" w:cs="Courier New"/>
          <w:szCs w:val="15"/>
          <w:lang w:val="de-DE"/>
        </w:rPr>
        <w:t>Wbft 2019 jo. art. 29 Kaderwet zbo’s.</w:t>
      </w:r>
    </w:p>
  </w:footnote>
  <w:footnote w:id="151">
    <w:p w14:paraId="5E73A092" w14:textId="77777777" w:rsidR="0066212A" w:rsidRPr="004D5040" w:rsidRDefault="0066212A" w:rsidP="0066212A">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Art. 6, tweede lid, </w:t>
      </w:r>
      <w:r w:rsidRPr="004D5040">
        <w:rPr>
          <w:rFonts w:ascii="Verdana" w:hAnsi="Verdana" w:cs="Courier New"/>
          <w:szCs w:val="15"/>
        </w:rPr>
        <w:t>Wbft 2019.</w:t>
      </w:r>
    </w:p>
  </w:footnote>
  <w:footnote w:id="152">
    <w:p w14:paraId="6533A61A" w14:textId="64D2E864"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Voor DNB: </w:t>
      </w:r>
      <w:r w:rsidRPr="00FD2B61">
        <w:rPr>
          <w:rFonts w:ascii="Verdana" w:hAnsi="Verdana" w:cs="Courier New"/>
          <w:szCs w:val="15"/>
        </w:rPr>
        <w:t>https://www.dnb.nl/over-dnb/organisatie/begroting-en-verantwoording/index.jsp</w:t>
      </w:r>
      <w:r w:rsidRPr="004D5040">
        <w:rPr>
          <w:rFonts w:ascii="Verdana" w:hAnsi="Verdana" w:cs="Courier New"/>
          <w:szCs w:val="15"/>
        </w:rPr>
        <w:t xml:space="preserve">. Voor de AFM: </w:t>
      </w:r>
      <w:r w:rsidRPr="00FD2B61">
        <w:rPr>
          <w:rFonts w:ascii="Verdana" w:hAnsi="Verdana" w:cs="Courier New"/>
          <w:szCs w:val="15"/>
        </w:rPr>
        <w:t>https://www.afm.nl/nl-nl/verslaglegging/jaarverslag-archief</w:t>
      </w:r>
      <w:r w:rsidRPr="004D5040">
        <w:rPr>
          <w:rFonts w:ascii="Verdana" w:hAnsi="Verdana" w:cs="Courier New"/>
          <w:szCs w:val="15"/>
        </w:rPr>
        <w:t xml:space="preserve">. </w:t>
      </w:r>
    </w:p>
  </w:footnote>
  <w:footnote w:id="153">
    <w:p w14:paraId="09781D2C" w14:textId="2EC55571"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Art. 6</w:t>
      </w:r>
      <w:r w:rsidR="00CD2561" w:rsidRPr="004D5040">
        <w:rPr>
          <w:rFonts w:ascii="Verdana" w:hAnsi="Verdana" w:cs="Courier New"/>
          <w:szCs w:val="15"/>
        </w:rPr>
        <w:t>, derde lid,</w:t>
      </w:r>
      <w:r w:rsidRPr="004D5040">
        <w:rPr>
          <w:rFonts w:ascii="Verdana" w:hAnsi="Verdana" w:cs="Courier New"/>
          <w:szCs w:val="15"/>
        </w:rPr>
        <w:t xml:space="preserve"> </w:t>
      </w:r>
      <w:r w:rsidRPr="004D5040">
        <w:rPr>
          <w:rFonts w:ascii="Verdana" w:hAnsi="Verdana" w:cs="Courier New"/>
          <w:szCs w:val="15"/>
        </w:rPr>
        <w:t>Wbft 2019.</w:t>
      </w:r>
    </w:p>
  </w:footnote>
  <w:footnote w:id="154">
    <w:p w14:paraId="6003DFC6" w14:textId="77777777"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Art. 30 Kaderwet zbo’s. </w:t>
      </w:r>
    </w:p>
  </w:footnote>
  <w:footnote w:id="155">
    <w:p w14:paraId="0FAC9104" w14:textId="77777777"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Bijv. </w:t>
      </w:r>
      <w:r w:rsidRPr="004D5040">
        <w:rPr>
          <w:rFonts w:ascii="Verdana" w:hAnsi="Verdana" w:cs="Courier New"/>
          <w:i/>
          <w:szCs w:val="15"/>
        </w:rPr>
        <w:t>Kamerstukken II</w:t>
      </w:r>
      <w:r w:rsidRPr="004D5040">
        <w:rPr>
          <w:rFonts w:ascii="Verdana" w:hAnsi="Verdana" w:cs="Courier New"/>
          <w:szCs w:val="15"/>
        </w:rPr>
        <w:t xml:space="preserve"> 2018/18, 33957, nr. 29.</w:t>
      </w:r>
    </w:p>
  </w:footnote>
  <w:footnote w:id="156">
    <w:p w14:paraId="6A43F103" w14:textId="636BA28C" w:rsidR="007B24CC" w:rsidRPr="004D5040" w:rsidRDefault="007B24CC" w:rsidP="00ED3803">
      <w:pPr>
        <w:pStyle w:val="Voetnoottekst"/>
        <w:rPr>
          <w:rFonts w:ascii="Verdana" w:hAnsi="Verdana"/>
          <w:szCs w:val="15"/>
        </w:rPr>
      </w:pPr>
      <w:r w:rsidRPr="004D5040">
        <w:rPr>
          <w:rStyle w:val="Voetnootmarkering"/>
          <w:rFonts w:ascii="Verdana" w:hAnsi="Verdana"/>
          <w:szCs w:val="15"/>
        </w:rPr>
        <w:footnoteRef/>
      </w:r>
      <w:r w:rsidRPr="004D5040">
        <w:rPr>
          <w:rFonts w:ascii="Verdana" w:hAnsi="Verdana"/>
          <w:szCs w:val="15"/>
        </w:rPr>
        <w:t xml:space="preserve"> Art. </w:t>
      </w:r>
      <w:r w:rsidR="00CD2561" w:rsidRPr="004D5040">
        <w:rPr>
          <w:rFonts w:ascii="Verdana" w:hAnsi="Verdana"/>
          <w:szCs w:val="15"/>
        </w:rPr>
        <w:t xml:space="preserve">7, eerste </w:t>
      </w:r>
      <w:r w:rsidRPr="004D5040">
        <w:rPr>
          <w:rFonts w:ascii="Verdana" w:hAnsi="Verdana"/>
          <w:szCs w:val="15"/>
        </w:rPr>
        <w:t>lid</w:t>
      </w:r>
      <w:r w:rsidR="00CD2561" w:rsidRPr="004D5040">
        <w:rPr>
          <w:rFonts w:ascii="Verdana" w:hAnsi="Verdana"/>
          <w:szCs w:val="15"/>
        </w:rPr>
        <w:t>,</w:t>
      </w:r>
      <w:r w:rsidRPr="004D5040">
        <w:rPr>
          <w:rFonts w:ascii="Verdana" w:hAnsi="Verdana"/>
          <w:szCs w:val="15"/>
        </w:rPr>
        <w:t xml:space="preserve"> </w:t>
      </w:r>
      <w:r w:rsidRPr="004D5040">
        <w:rPr>
          <w:rFonts w:ascii="Verdana" w:hAnsi="Verdana"/>
          <w:szCs w:val="15"/>
        </w:rPr>
        <w:t>Wbft 2019</w:t>
      </w:r>
    </w:p>
  </w:footnote>
  <w:footnote w:id="157">
    <w:p w14:paraId="4B81E086" w14:textId="77777777"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In het geval van DNB gaat het hier om beleid m.b.t. de in art. 4 Bankwet 1998 opgenomen taken van DNB.</w:t>
      </w:r>
    </w:p>
  </w:footnote>
  <w:footnote w:id="158">
    <w:p w14:paraId="508F45C0" w14:textId="5FF1BB9A"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Art. 18 en 34 Kaderwet zbo’s jo. art. 7</w:t>
      </w:r>
      <w:r w:rsidR="00CD2561" w:rsidRPr="004D5040">
        <w:rPr>
          <w:rFonts w:ascii="Verdana" w:hAnsi="Verdana" w:cs="Courier New"/>
          <w:szCs w:val="15"/>
        </w:rPr>
        <w:t xml:space="preserve">, eerste </w:t>
      </w:r>
      <w:r w:rsidRPr="004D5040">
        <w:rPr>
          <w:rFonts w:ascii="Verdana" w:hAnsi="Verdana" w:cs="Courier New"/>
          <w:szCs w:val="15"/>
        </w:rPr>
        <w:t>lid</w:t>
      </w:r>
      <w:r w:rsidR="00CD2561" w:rsidRPr="004D5040">
        <w:rPr>
          <w:rFonts w:ascii="Verdana" w:hAnsi="Verdana" w:cs="Courier New"/>
          <w:szCs w:val="15"/>
        </w:rPr>
        <w:t>,</w:t>
      </w:r>
      <w:r w:rsidRPr="004D5040">
        <w:rPr>
          <w:rFonts w:ascii="Verdana" w:hAnsi="Verdana" w:cs="Courier New"/>
          <w:szCs w:val="15"/>
        </w:rPr>
        <w:t xml:space="preserve"> </w:t>
      </w:r>
      <w:r w:rsidRPr="004D5040">
        <w:rPr>
          <w:rFonts w:ascii="Verdana" w:hAnsi="Verdana" w:cs="Courier New"/>
          <w:szCs w:val="15"/>
        </w:rPr>
        <w:t>Wbft 2019.</w:t>
      </w:r>
    </w:p>
  </w:footnote>
  <w:footnote w:id="159">
    <w:p w14:paraId="2373C51F" w14:textId="77777777"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Zie ook art. 7 lid 3 </w:t>
      </w:r>
      <w:r w:rsidRPr="004D5040">
        <w:rPr>
          <w:rFonts w:ascii="Verdana" w:hAnsi="Verdana" w:cs="Courier New"/>
          <w:szCs w:val="15"/>
        </w:rPr>
        <w:t>Wbft 2019.</w:t>
      </w:r>
    </w:p>
  </w:footnote>
  <w:footnote w:id="160">
    <w:p w14:paraId="50100479" w14:textId="77777777" w:rsidR="007B24CC" w:rsidRPr="004D5040" w:rsidRDefault="007B24CC" w:rsidP="00ED3803">
      <w:pPr>
        <w:pStyle w:val="Voetnoottekst"/>
        <w:rPr>
          <w:rFonts w:ascii="Verdana" w:hAnsi="Verdana"/>
          <w:szCs w:val="15"/>
        </w:rPr>
      </w:pPr>
      <w:r w:rsidRPr="004D5040">
        <w:rPr>
          <w:rStyle w:val="Voetnootmarkering"/>
          <w:rFonts w:ascii="Verdana" w:hAnsi="Verdana"/>
          <w:szCs w:val="15"/>
        </w:rPr>
        <w:footnoteRef/>
      </w:r>
      <w:r w:rsidRPr="004D5040">
        <w:rPr>
          <w:rFonts w:ascii="Verdana" w:hAnsi="Verdana"/>
          <w:szCs w:val="15"/>
        </w:rPr>
        <w:t xml:space="preserve"> </w:t>
      </w:r>
      <w:r w:rsidRPr="004D5040">
        <w:rPr>
          <w:rFonts w:ascii="Verdana" w:hAnsi="Verdana"/>
          <w:i/>
          <w:szCs w:val="15"/>
        </w:rPr>
        <w:t xml:space="preserve">Kamerstukken II </w:t>
      </w:r>
      <w:r w:rsidRPr="004D5040">
        <w:rPr>
          <w:rFonts w:ascii="Verdana" w:hAnsi="Verdana"/>
          <w:szCs w:val="15"/>
        </w:rPr>
        <w:t>2017/18, 34870, nr. 3, p. 18.</w:t>
      </w:r>
    </w:p>
  </w:footnote>
  <w:footnote w:id="161">
    <w:p w14:paraId="11887E1C" w14:textId="57B6F92E"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Het gaat hier om wettelijke controles als bedoeld in art. 1</w:t>
      </w:r>
      <w:r w:rsidR="00CD2561" w:rsidRPr="004D5040">
        <w:rPr>
          <w:rFonts w:ascii="Verdana" w:hAnsi="Verdana" w:cs="Courier New"/>
          <w:szCs w:val="15"/>
        </w:rPr>
        <w:t>, eerste lid,</w:t>
      </w:r>
      <w:r w:rsidRPr="004D5040">
        <w:rPr>
          <w:rFonts w:ascii="Verdana" w:hAnsi="Verdana" w:cs="Courier New"/>
          <w:szCs w:val="15"/>
        </w:rPr>
        <w:t xml:space="preserve"> onderdeel p</w:t>
      </w:r>
      <w:r w:rsidR="00CD2561" w:rsidRPr="004D5040">
        <w:rPr>
          <w:rFonts w:ascii="Verdana" w:hAnsi="Verdana" w:cs="Courier New"/>
          <w:szCs w:val="15"/>
        </w:rPr>
        <w:t>,</w:t>
      </w:r>
      <w:r w:rsidRPr="004D5040">
        <w:rPr>
          <w:rFonts w:ascii="Verdana" w:hAnsi="Verdana" w:cs="Courier New"/>
          <w:szCs w:val="15"/>
        </w:rPr>
        <w:t xml:space="preserve"> Wet toezicht accountantsorganisaties. </w:t>
      </w:r>
    </w:p>
  </w:footnote>
  <w:footnote w:id="162">
    <w:p w14:paraId="3C5ABE15" w14:textId="21824BAE" w:rsidR="007B24CC" w:rsidRPr="004D5040" w:rsidRDefault="007B24CC" w:rsidP="00ED3803">
      <w:pPr>
        <w:pStyle w:val="Voetnoottekst"/>
        <w:rPr>
          <w:rFonts w:ascii="Verdana" w:hAnsi="Verdana"/>
          <w:szCs w:val="15"/>
        </w:rPr>
      </w:pPr>
      <w:r w:rsidRPr="004D5040">
        <w:rPr>
          <w:rStyle w:val="Voetnootmarkering"/>
          <w:rFonts w:ascii="Verdana" w:hAnsi="Verdana"/>
          <w:szCs w:val="15"/>
        </w:rPr>
        <w:footnoteRef/>
      </w:r>
      <w:r w:rsidRPr="004D5040">
        <w:rPr>
          <w:rFonts w:ascii="Verdana" w:hAnsi="Verdana"/>
          <w:szCs w:val="15"/>
        </w:rPr>
        <w:t xml:space="preserve"> Art. 7</w:t>
      </w:r>
      <w:r w:rsidR="00CD2561" w:rsidRPr="004D5040">
        <w:rPr>
          <w:rFonts w:ascii="Verdana" w:hAnsi="Verdana"/>
          <w:szCs w:val="15"/>
        </w:rPr>
        <w:t>, tweede lid,</w:t>
      </w:r>
      <w:r w:rsidRPr="004D5040">
        <w:rPr>
          <w:rFonts w:ascii="Verdana" w:hAnsi="Verdana"/>
          <w:szCs w:val="15"/>
        </w:rPr>
        <w:t xml:space="preserve"> </w:t>
      </w:r>
      <w:r w:rsidRPr="004D5040">
        <w:rPr>
          <w:rFonts w:ascii="Verdana" w:hAnsi="Verdana"/>
          <w:szCs w:val="15"/>
        </w:rPr>
        <w:t>Wbft 2019.</w:t>
      </w:r>
    </w:p>
  </w:footnote>
  <w:footnote w:id="163">
    <w:p w14:paraId="473357B9" w14:textId="77777777" w:rsidR="007B24CC" w:rsidRPr="004D5040" w:rsidRDefault="007B24CC" w:rsidP="00ED3803">
      <w:pPr>
        <w:spacing w:after="0" w:line="240" w:lineRule="auto"/>
        <w:rPr>
          <w:rFonts w:cs="Courier New"/>
          <w:sz w:val="15"/>
          <w:szCs w:val="15"/>
        </w:rPr>
      </w:pPr>
      <w:r w:rsidRPr="004D5040">
        <w:rPr>
          <w:rStyle w:val="Voetnootmarkering"/>
          <w:rFonts w:cs="Courier New"/>
          <w:sz w:val="15"/>
          <w:szCs w:val="15"/>
        </w:rPr>
        <w:footnoteRef/>
      </w:r>
      <w:r w:rsidRPr="004D5040">
        <w:rPr>
          <w:rFonts w:cs="Courier New"/>
          <w:sz w:val="15"/>
          <w:szCs w:val="15"/>
        </w:rPr>
        <w:t xml:space="preserve"> Elke minister beoordeelt de hem regarderende onderdelen van de begroting zelfstandig maar in onderling overleg. Voor dit onderling overleg zijn deze ministers een protocol overeengekomen, opgenomen in bijlage 3 bij de toezichtvisie. </w:t>
      </w:r>
    </w:p>
  </w:footnote>
  <w:footnote w:id="164">
    <w:p w14:paraId="17B93E62" w14:textId="1E9E1041"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Art. 34</w:t>
      </w:r>
      <w:r w:rsidR="00CD2561" w:rsidRPr="004D5040">
        <w:rPr>
          <w:rFonts w:ascii="Verdana" w:hAnsi="Verdana" w:cs="Courier New"/>
          <w:szCs w:val="15"/>
        </w:rPr>
        <w:t>, tweede lid,</w:t>
      </w:r>
      <w:r w:rsidRPr="004D5040">
        <w:rPr>
          <w:rFonts w:ascii="Verdana" w:hAnsi="Verdana" w:cs="Courier New"/>
          <w:szCs w:val="15"/>
        </w:rPr>
        <w:t xml:space="preserve"> Kaderwet zbo’s. </w:t>
      </w:r>
    </w:p>
  </w:footnote>
  <w:footnote w:id="165">
    <w:p w14:paraId="389AF7D7" w14:textId="753246A4" w:rsidR="007B24CC" w:rsidRPr="004D5040" w:rsidRDefault="007B24CC" w:rsidP="00ED3803">
      <w:pPr>
        <w:spacing w:after="0" w:line="240" w:lineRule="auto"/>
        <w:rPr>
          <w:rFonts w:cs="Courier New"/>
          <w:sz w:val="15"/>
          <w:szCs w:val="15"/>
        </w:rPr>
      </w:pPr>
      <w:r w:rsidRPr="004D5040">
        <w:rPr>
          <w:rStyle w:val="Voetnootmarkering"/>
          <w:rFonts w:cs="Courier New"/>
          <w:sz w:val="15"/>
          <w:szCs w:val="15"/>
        </w:rPr>
        <w:footnoteRef/>
      </w:r>
      <w:r w:rsidRPr="004D5040">
        <w:rPr>
          <w:rFonts w:cs="Courier New"/>
          <w:sz w:val="15"/>
          <w:szCs w:val="15"/>
        </w:rPr>
        <w:t xml:space="preserve"> Art. 34</w:t>
      </w:r>
      <w:r w:rsidR="00CD2561" w:rsidRPr="004D5040">
        <w:rPr>
          <w:rFonts w:cs="Courier New"/>
          <w:sz w:val="15"/>
          <w:szCs w:val="15"/>
        </w:rPr>
        <w:t>, derde lid,</w:t>
      </w:r>
      <w:r w:rsidRPr="004D5040">
        <w:rPr>
          <w:rFonts w:cs="Courier New"/>
          <w:sz w:val="15"/>
          <w:szCs w:val="15"/>
        </w:rPr>
        <w:t xml:space="preserve"> Kaderwet zbo’s en art. 9</w:t>
      </w:r>
      <w:r w:rsidR="00CD2561" w:rsidRPr="004D5040">
        <w:rPr>
          <w:rFonts w:cs="Courier New"/>
          <w:sz w:val="15"/>
          <w:szCs w:val="15"/>
        </w:rPr>
        <w:t xml:space="preserve">, eerste lid, </w:t>
      </w:r>
      <w:r w:rsidRPr="004D5040">
        <w:rPr>
          <w:rFonts w:cs="Courier New"/>
          <w:sz w:val="15"/>
          <w:szCs w:val="15"/>
        </w:rPr>
        <w:t>Wbft 2019.</w:t>
      </w:r>
    </w:p>
  </w:footnote>
  <w:footnote w:id="166">
    <w:p w14:paraId="2C22BC76" w14:textId="6837627D"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Art. 34</w:t>
      </w:r>
      <w:r w:rsidR="00CD2561" w:rsidRPr="004D5040">
        <w:rPr>
          <w:rFonts w:ascii="Verdana" w:hAnsi="Verdana" w:cs="Courier New"/>
          <w:szCs w:val="15"/>
        </w:rPr>
        <w:t>, eerste lid,</w:t>
      </w:r>
      <w:r w:rsidRPr="004D5040">
        <w:rPr>
          <w:rFonts w:ascii="Verdana" w:hAnsi="Verdana" w:cs="Courier New"/>
          <w:szCs w:val="15"/>
        </w:rPr>
        <w:t xml:space="preserve"> Kaderwet zbo’s en art. 10</w:t>
      </w:r>
      <w:r w:rsidR="00CD2561" w:rsidRPr="004D5040">
        <w:rPr>
          <w:rFonts w:ascii="Verdana" w:hAnsi="Verdana" w:cs="Courier New"/>
          <w:szCs w:val="15"/>
        </w:rPr>
        <w:t>, eerste lid,</w:t>
      </w:r>
      <w:r w:rsidRPr="004D5040">
        <w:rPr>
          <w:rFonts w:ascii="Verdana" w:hAnsi="Verdana" w:cs="Courier New"/>
          <w:szCs w:val="15"/>
        </w:rPr>
        <w:t xml:space="preserve"> </w:t>
      </w:r>
      <w:r w:rsidRPr="004D5040">
        <w:rPr>
          <w:rFonts w:ascii="Verdana" w:hAnsi="Verdana" w:cs="Courier New"/>
          <w:szCs w:val="15"/>
        </w:rPr>
        <w:t>Wbft 2019.</w:t>
      </w:r>
    </w:p>
  </w:footnote>
  <w:footnote w:id="167">
    <w:p w14:paraId="4BA4CE0A" w14:textId="2FCA329F"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Art. 9</w:t>
      </w:r>
      <w:r w:rsidR="00CD2561" w:rsidRPr="004D5040">
        <w:rPr>
          <w:rFonts w:ascii="Verdana" w:hAnsi="Verdana" w:cs="Courier New"/>
          <w:szCs w:val="15"/>
        </w:rPr>
        <w:t>, tweede lid,</w:t>
      </w:r>
      <w:r w:rsidRPr="004D5040">
        <w:rPr>
          <w:rFonts w:ascii="Verdana" w:hAnsi="Verdana" w:cs="Courier New"/>
          <w:szCs w:val="15"/>
        </w:rPr>
        <w:t xml:space="preserve"> </w:t>
      </w:r>
      <w:r w:rsidRPr="004D5040">
        <w:rPr>
          <w:rFonts w:ascii="Verdana" w:hAnsi="Verdana" w:cs="Courier New"/>
          <w:szCs w:val="15"/>
        </w:rPr>
        <w:t>Wbft 2019.</w:t>
      </w:r>
    </w:p>
  </w:footnote>
  <w:footnote w:id="168">
    <w:p w14:paraId="0C8120F0" w14:textId="7B04D619" w:rsidR="007B24CC" w:rsidRPr="004D5040" w:rsidRDefault="007B24CC" w:rsidP="00ED3803">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Art. 10</w:t>
      </w:r>
      <w:r w:rsidR="00CD2561" w:rsidRPr="004D5040">
        <w:rPr>
          <w:rFonts w:ascii="Verdana" w:hAnsi="Verdana" w:cs="Courier New"/>
          <w:szCs w:val="15"/>
        </w:rPr>
        <w:t>, tweede lid,</w:t>
      </w:r>
      <w:r w:rsidRPr="004D5040">
        <w:rPr>
          <w:rFonts w:ascii="Verdana" w:hAnsi="Verdana" w:cs="Courier New"/>
          <w:szCs w:val="15"/>
        </w:rPr>
        <w:t xml:space="preserve"> </w:t>
      </w:r>
      <w:r w:rsidRPr="004D5040">
        <w:rPr>
          <w:rFonts w:ascii="Verdana" w:hAnsi="Verdana" w:cs="Courier New"/>
          <w:szCs w:val="15"/>
        </w:rPr>
        <w:t>Wbft 2019.</w:t>
      </w:r>
    </w:p>
  </w:footnote>
  <w:footnote w:id="169">
    <w:p w14:paraId="50D95FB8" w14:textId="6E70AA64" w:rsidR="007B24CC" w:rsidRPr="004D5040" w:rsidRDefault="007B24CC" w:rsidP="00B61E6E">
      <w:pPr>
        <w:pStyle w:val="Voetnoottekst"/>
        <w:rPr>
          <w:rFonts w:ascii="Verdana" w:hAnsi="Verdana" w:cs="Courier New"/>
          <w:szCs w:val="15"/>
        </w:rPr>
      </w:pPr>
      <w:r w:rsidRPr="004D5040">
        <w:rPr>
          <w:rStyle w:val="Voetnootmarkering"/>
          <w:rFonts w:ascii="Verdana" w:hAnsi="Verdana" w:cs="Courier New"/>
          <w:szCs w:val="15"/>
        </w:rPr>
        <w:footnoteRef/>
      </w:r>
      <w:r w:rsidRPr="004D5040">
        <w:rPr>
          <w:rFonts w:ascii="Verdana" w:hAnsi="Verdana" w:cs="Courier New"/>
          <w:szCs w:val="15"/>
        </w:rPr>
        <w:t xml:space="preserve"> Art. 6.3 </w:t>
      </w:r>
      <w:r w:rsidRPr="004D5040">
        <w:rPr>
          <w:rFonts w:ascii="Verdana" w:hAnsi="Verdana" w:cs="Courier New"/>
          <w:szCs w:val="15"/>
        </w:rPr>
        <w:t xml:space="preserve">Cw 2016 en </w:t>
      </w:r>
      <w:r w:rsidRPr="004D5040">
        <w:rPr>
          <w:rFonts w:ascii="Verdana" w:hAnsi="Verdana" w:cs="Courier New"/>
          <w:i/>
          <w:szCs w:val="15"/>
        </w:rPr>
        <w:t>Kamerstukken II</w:t>
      </w:r>
      <w:r w:rsidRPr="004D5040">
        <w:rPr>
          <w:rFonts w:ascii="Verdana" w:hAnsi="Verdana" w:cs="Courier New"/>
          <w:szCs w:val="15"/>
        </w:rPr>
        <w:t xml:space="preserve"> 2015/16, 34426, nr. 3, p. 124 e.v. Zie in dit verband ook art. 35 lid 1 Kaderwet zbo’s, waarin het zbo wordt opgedragen om b</w:t>
      </w:r>
      <w:r w:rsidRPr="004D5040">
        <w:rPr>
          <w:rFonts w:ascii="Verdana" w:hAnsi="Verdana" w:cs="Courier New"/>
          <w:color w:val="000000"/>
          <w:szCs w:val="15"/>
        </w:rPr>
        <w:t>ij de aanwijzing van een accountant te bedingen dat de minister(s) desgevraagd inzicht wordt geboden in de controlewerkzaamheden van de accountant.</w:t>
      </w:r>
    </w:p>
  </w:footnote>
  <w:footnote w:id="170">
    <w:p w14:paraId="3E39E917" w14:textId="03968335" w:rsidR="007B24CC" w:rsidRPr="004D5040" w:rsidRDefault="007B24CC" w:rsidP="00B61E6E">
      <w:pPr>
        <w:pStyle w:val="Voetnoottekst"/>
        <w:rPr>
          <w:szCs w:val="15"/>
        </w:rPr>
      </w:pPr>
      <w:r w:rsidRPr="004D5040">
        <w:rPr>
          <w:rStyle w:val="Voetnootmarkering"/>
          <w:szCs w:val="15"/>
        </w:rPr>
        <w:footnoteRef/>
      </w:r>
      <w:r w:rsidRPr="004D5040">
        <w:rPr>
          <w:szCs w:val="15"/>
        </w:rPr>
        <w:t xml:space="preserve"> De ADR functioneert onder de verantwoordelijkheid van de </w:t>
      </w:r>
      <w:r w:rsidR="00BC2755" w:rsidRPr="004D5040">
        <w:rPr>
          <w:szCs w:val="15"/>
        </w:rPr>
        <w:t>m</w:t>
      </w:r>
      <w:r w:rsidRPr="004D5040">
        <w:rPr>
          <w:szCs w:val="15"/>
        </w:rPr>
        <w:t xml:space="preserve">inister van Financiën en heeft een stelsel van kwaliteitsbeheersing dat voorziet in maatregelen van beoordeling en toetsing. Anders dan bij de </w:t>
      </w:r>
      <w:r w:rsidR="00BC2755" w:rsidRPr="004D5040">
        <w:rPr>
          <w:szCs w:val="15"/>
        </w:rPr>
        <w:t xml:space="preserve">externe </w:t>
      </w:r>
      <w:r w:rsidRPr="004D5040">
        <w:rPr>
          <w:szCs w:val="15"/>
        </w:rPr>
        <w:t>accountant van DNB kan de minister hierop invloed uitoefenen.</w:t>
      </w:r>
    </w:p>
  </w:footnote>
  <w:footnote w:id="171">
    <w:p w14:paraId="4EAFE9A0" w14:textId="77777777" w:rsidR="007B24CC" w:rsidRPr="00FE3580" w:rsidRDefault="007B24CC" w:rsidP="00B61E6E">
      <w:pPr>
        <w:spacing w:after="0" w:line="240" w:lineRule="auto"/>
        <w:rPr>
          <w:rFonts w:cs="Courier New"/>
          <w:sz w:val="15"/>
          <w:szCs w:val="15"/>
        </w:rPr>
      </w:pPr>
      <w:r w:rsidRPr="004D5040">
        <w:rPr>
          <w:rStyle w:val="Voetnootmarkering"/>
          <w:rFonts w:cs="Courier New"/>
          <w:sz w:val="15"/>
          <w:szCs w:val="15"/>
        </w:rPr>
        <w:footnoteRef/>
      </w:r>
      <w:r w:rsidRPr="004D5040">
        <w:rPr>
          <w:rFonts w:cs="Courier New"/>
          <w:sz w:val="15"/>
          <w:szCs w:val="15"/>
        </w:rPr>
        <w:t xml:space="preserve"> Eventuele kosten die de externe accountant in verband met de review maakt, zijn voor rekening van het zbo.</w:t>
      </w:r>
      <w:r w:rsidRPr="00FE3580">
        <w:rPr>
          <w:rFonts w:cs="Courier New"/>
          <w:sz w:val="15"/>
          <w:szCs w:val="15"/>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5E1D"/>
    <w:multiLevelType w:val="hybridMultilevel"/>
    <w:tmpl w:val="63760FE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AE4F8D"/>
    <w:multiLevelType w:val="multilevel"/>
    <w:tmpl w:val="4970C1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C6621"/>
    <w:multiLevelType w:val="hybridMultilevel"/>
    <w:tmpl w:val="EE26C85E"/>
    <w:lvl w:ilvl="0" w:tplc="65ACD1AA">
      <w:start w:val="2"/>
      <w:numFmt w:val="bullet"/>
      <w:lvlText w:val="-"/>
      <w:lvlJc w:val="left"/>
      <w:pPr>
        <w:ind w:left="720" w:hanging="360"/>
      </w:pPr>
      <w:rPr>
        <w:rFonts w:ascii="Verdana" w:eastAsia="Arial Unicode MS"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FE0581F"/>
    <w:multiLevelType w:val="hybridMultilevel"/>
    <w:tmpl w:val="708C2B74"/>
    <w:lvl w:ilvl="0" w:tplc="FBDCBF46">
      <w:start w:val="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5F50FE"/>
    <w:multiLevelType w:val="hybridMultilevel"/>
    <w:tmpl w:val="BAD2A4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CCE7DB2"/>
    <w:multiLevelType w:val="hybridMultilevel"/>
    <w:tmpl w:val="9C282A50"/>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1A0544B"/>
    <w:multiLevelType w:val="hybridMultilevel"/>
    <w:tmpl w:val="E16C87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41C3508"/>
    <w:multiLevelType w:val="hybridMultilevel"/>
    <w:tmpl w:val="7D20A74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8A7670B"/>
    <w:multiLevelType w:val="hybridMultilevel"/>
    <w:tmpl w:val="FBC67BD4"/>
    <w:lvl w:ilvl="0" w:tplc="E136506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A171B5A"/>
    <w:multiLevelType w:val="multilevel"/>
    <w:tmpl w:val="1C3EB7AA"/>
    <w:lvl w:ilvl="0">
      <w:start w:val="5"/>
      <w:numFmt w:val="decimal"/>
      <w:lvlText w:val="%1"/>
      <w:lvlJc w:val="left"/>
      <w:pPr>
        <w:ind w:left="360" w:hanging="360"/>
      </w:pPr>
      <w:rPr>
        <w:rFonts w:ascii="Verdana" w:eastAsia="MS Mincho" w:hAnsi="Verdana" w:cs="Arial" w:hint="default"/>
        <w:i/>
        <w:color w:val="211261"/>
        <w:sz w:val="18"/>
        <w:u w:val="single"/>
      </w:rPr>
    </w:lvl>
    <w:lvl w:ilvl="1">
      <w:start w:val="2"/>
      <w:numFmt w:val="decimal"/>
      <w:lvlText w:val="%1.%2"/>
      <w:lvlJc w:val="left"/>
      <w:pPr>
        <w:ind w:left="720" w:hanging="720"/>
      </w:pPr>
      <w:rPr>
        <w:rFonts w:ascii="Verdana" w:eastAsia="MS Mincho" w:hAnsi="Verdana" w:cs="Arial" w:hint="default"/>
        <w:i/>
        <w:color w:val="211261"/>
        <w:sz w:val="18"/>
        <w:u w:val="single"/>
      </w:rPr>
    </w:lvl>
    <w:lvl w:ilvl="2">
      <w:start w:val="1"/>
      <w:numFmt w:val="decimal"/>
      <w:lvlText w:val="%1.%2.%3"/>
      <w:lvlJc w:val="left"/>
      <w:pPr>
        <w:ind w:left="720" w:hanging="720"/>
      </w:pPr>
      <w:rPr>
        <w:rFonts w:ascii="Verdana" w:eastAsia="MS Mincho" w:hAnsi="Verdana" w:cs="Arial" w:hint="default"/>
        <w:i/>
        <w:color w:val="211261"/>
        <w:sz w:val="18"/>
        <w:u w:val="single"/>
      </w:rPr>
    </w:lvl>
    <w:lvl w:ilvl="3">
      <w:start w:val="1"/>
      <w:numFmt w:val="decimal"/>
      <w:lvlText w:val="%1.%2.%3.%4"/>
      <w:lvlJc w:val="left"/>
      <w:pPr>
        <w:ind w:left="1080" w:hanging="1080"/>
      </w:pPr>
      <w:rPr>
        <w:rFonts w:ascii="Verdana" w:eastAsia="MS Mincho" w:hAnsi="Verdana" w:cs="Arial" w:hint="default"/>
        <w:i/>
        <w:color w:val="211261"/>
        <w:sz w:val="18"/>
        <w:u w:val="single"/>
      </w:rPr>
    </w:lvl>
    <w:lvl w:ilvl="4">
      <w:start w:val="1"/>
      <w:numFmt w:val="decimal"/>
      <w:lvlText w:val="%1.%2.%3.%4.%5"/>
      <w:lvlJc w:val="left"/>
      <w:pPr>
        <w:ind w:left="1080" w:hanging="1080"/>
      </w:pPr>
      <w:rPr>
        <w:rFonts w:ascii="Verdana" w:eastAsia="MS Mincho" w:hAnsi="Verdana" w:cs="Arial" w:hint="default"/>
        <w:i/>
        <w:color w:val="211261"/>
        <w:sz w:val="18"/>
        <w:u w:val="single"/>
      </w:rPr>
    </w:lvl>
    <w:lvl w:ilvl="5">
      <w:start w:val="1"/>
      <w:numFmt w:val="decimal"/>
      <w:lvlText w:val="%1.%2.%3.%4.%5.%6"/>
      <w:lvlJc w:val="left"/>
      <w:pPr>
        <w:ind w:left="1440" w:hanging="1440"/>
      </w:pPr>
      <w:rPr>
        <w:rFonts w:ascii="Verdana" w:eastAsia="MS Mincho" w:hAnsi="Verdana" w:cs="Arial" w:hint="default"/>
        <w:i/>
        <w:color w:val="211261"/>
        <w:sz w:val="18"/>
        <w:u w:val="single"/>
      </w:rPr>
    </w:lvl>
    <w:lvl w:ilvl="6">
      <w:start w:val="1"/>
      <w:numFmt w:val="decimal"/>
      <w:lvlText w:val="%1.%2.%3.%4.%5.%6.%7"/>
      <w:lvlJc w:val="left"/>
      <w:pPr>
        <w:ind w:left="1800" w:hanging="1800"/>
      </w:pPr>
      <w:rPr>
        <w:rFonts w:ascii="Verdana" w:eastAsia="MS Mincho" w:hAnsi="Verdana" w:cs="Arial" w:hint="default"/>
        <w:i/>
        <w:color w:val="211261"/>
        <w:sz w:val="18"/>
        <w:u w:val="single"/>
      </w:rPr>
    </w:lvl>
    <w:lvl w:ilvl="7">
      <w:start w:val="1"/>
      <w:numFmt w:val="decimal"/>
      <w:lvlText w:val="%1.%2.%3.%4.%5.%6.%7.%8"/>
      <w:lvlJc w:val="left"/>
      <w:pPr>
        <w:ind w:left="1800" w:hanging="1800"/>
      </w:pPr>
      <w:rPr>
        <w:rFonts w:ascii="Verdana" w:eastAsia="MS Mincho" w:hAnsi="Verdana" w:cs="Arial" w:hint="default"/>
        <w:i/>
        <w:color w:val="211261"/>
        <w:sz w:val="18"/>
        <w:u w:val="single"/>
      </w:rPr>
    </w:lvl>
    <w:lvl w:ilvl="8">
      <w:start w:val="1"/>
      <w:numFmt w:val="decimal"/>
      <w:lvlText w:val="%1.%2.%3.%4.%5.%6.%7.%8.%9"/>
      <w:lvlJc w:val="left"/>
      <w:pPr>
        <w:ind w:left="2160" w:hanging="2160"/>
      </w:pPr>
      <w:rPr>
        <w:rFonts w:ascii="Verdana" w:eastAsia="MS Mincho" w:hAnsi="Verdana" w:cs="Arial" w:hint="default"/>
        <w:i/>
        <w:color w:val="211261"/>
        <w:sz w:val="18"/>
        <w:u w:val="single"/>
      </w:rPr>
    </w:lvl>
  </w:abstractNum>
  <w:abstractNum w:abstractNumId="10" w15:restartNumberingAfterBreak="0">
    <w:nsid w:val="4ACA662B"/>
    <w:multiLevelType w:val="hybridMultilevel"/>
    <w:tmpl w:val="8A64B6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64137AF"/>
    <w:multiLevelType w:val="hybridMultilevel"/>
    <w:tmpl w:val="825464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6B32D55"/>
    <w:multiLevelType w:val="hybridMultilevel"/>
    <w:tmpl w:val="935838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AB45099"/>
    <w:multiLevelType w:val="hybridMultilevel"/>
    <w:tmpl w:val="2BCC81D0"/>
    <w:lvl w:ilvl="0" w:tplc="7B1AF59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A9630F1"/>
    <w:multiLevelType w:val="hybridMultilevel"/>
    <w:tmpl w:val="0406D7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64050787">
    <w:abstractNumId w:val="5"/>
  </w:num>
  <w:num w:numId="2" w16cid:durableId="1178227089">
    <w:abstractNumId w:val="2"/>
  </w:num>
  <w:num w:numId="3" w16cid:durableId="1156801960">
    <w:abstractNumId w:val="3"/>
  </w:num>
  <w:num w:numId="4" w16cid:durableId="129520863">
    <w:abstractNumId w:val="11"/>
  </w:num>
  <w:num w:numId="5" w16cid:durableId="1995991243">
    <w:abstractNumId w:val="10"/>
  </w:num>
  <w:num w:numId="6" w16cid:durableId="384526198">
    <w:abstractNumId w:val="8"/>
  </w:num>
  <w:num w:numId="7" w16cid:durableId="1495412375">
    <w:abstractNumId w:val="13"/>
  </w:num>
  <w:num w:numId="8" w16cid:durableId="1292983579">
    <w:abstractNumId w:val="14"/>
  </w:num>
  <w:num w:numId="9" w16cid:durableId="1549492042">
    <w:abstractNumId w:val="9"/>
  </w:num>
  <w:num w:numId="10" w16cid:durableId="564341112">
    <w:abstractNumId w:val="4"/>
  </w:num>
  <w:num w:numId="11" w16cid:durableId="744567189">
    <w:abstractNumId w:val="1"/>
  </w:num>
  <w:num w:numId="12" w16cid:durableId="2008361062">
    <w:abstractNumId w:val="12"/>
  </w:num>
  <w:num w:numId="13" w16cid:durableId="764837326">
    <w:abstractNumId w:val="7"/>
  </w:num>
  <w:num w:numId="14" w16cid:durableId="679240876">
    <w:abstractNumId w:val="6"/>
  </w:num>
  <w:num w:numId="15" w16cid:durableId="11451247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42"/>
  <w:hyphenationZone w:val="425"/>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A67"/>
    <w:rsid w:val="00001660"/>
    <w:rsid w:val="00001D73"/>
    <w:rsid w:val="00002777"/>
    <w:rsid w:val="000027D4"/>
    <w:rsid w:val="00002858"/>
    <w:rsid w:val="00002969"/>
    <w:rsid w:val="00002A19"/>
    <w:rsid w:val="00002F2F"/>
    <w:rsid w:val="00003051"/>
    <w:rsid w:val="00003D16"/>
    <w:rsid w:val="00004159"/>
    <w:rsid w:val="00004B5E"/>
    <w:rsid w:val="000051BC"/>
    <w:rsid w:val="000052A2"/>
    <w:rsid w:val="00005D49"/>
    <w:rsid w:val="0000697A"/>
    <w:rsid w:val="00006B0E"/>
    <w:rsid w:val="000074FE"/>
    <w:rsid w:val="00007603"/>
    <w:rsid w:val="000078F3"/>
    <w:rsid w:val="00007FB2"/>
    <w:rsid w:val="00010CFF"/>
    <w:rsid w:val="00010E2D"/>
    <w:rsid w:val="000118A8"/>
    <w:rsid w:val="00011B6D"/>
    <w:rsid w:val="0001203F"/>
    <w:rsid w:val="000120A3"/>
    <w:rsid w:val="0001325F"/>
    <w:rsid w:val="00014075"/>
    <w:rsid w:val="00014B12"/>
    <w:rsid w:val="00015A81"/>
    <w:rsid w:val="000161F3"/>
    <w:rsid w:val="00017154"/>
    <w:rsid w:val="000171A6"/>
    <w:rsid w:val="00017CEB"/>
    <w:rsid w:val="00020260"/>
    <w:rsid w:val="00020463"/>
    <w:rsid w:val="0002093A"/>
    <w:rsid w:val="000214AB"/>
    <w:rsid w:val="000218D2"/>
    <w:rsid w:val="00022291"/>
    <w:rsid w:val="00022B5A"/>
    <w:rsid w:val="00022E0C"/>
    <w:rsid w:val="0002334C"/>
    <w:rsid w:val="00024458"/>
    <w:rsid w:val="000251B9"/>
    <w:rsid w:val="00025D13"/>
    <w:rsid w:val="00025F7A"/>
    <w:rsid w:val="00026500"/>
    <w:rsid w:val="00026537"/>
    <w:rsid w:val="000268A9"/>
    <w:rsid w:val="00027337"/>
    <w:rsid w:val="00027B99"/>
    <w:rsid w:val="000300CF"/>
    <w:rsid w:val="000305A8"/>
    <w:rsid w:val="0003189C"/>
    <w:rsid w:val="00032177"/>
    <w:rsid w:val="00032743"/>
    <w:rsid w:val="000331FE"/>
    <w:rsid w:val="000334A4"/>
    <w:rsid w:val="00033EE5"/>
    <w:rsid w:val="0003461C"/>
    <w:rsid w:val="00035217"/>
    <w:rsid w:val="00035E65"/>
    <w:rsid w:val="00036793"/>
    <w:rsid w:val="00036C91"/>
    <w:rsid w:val="00037D23"/>
    <w:rsid w:val="00040A96"/>
    <w:rsid w:val="0004107C"/>
    <w:rsid w:val="00041320"/>
    <w:rsid w:val="00041D16"/>
    <w:rsid w:val="0004263D"/>
    <w:rsid w:val="00042914"/>
    <w:rsid w:val="00043180"/>
    <w:rsid w:val="0004332A"/>
    <w:rsid w:val="00043337"/>
    <w:rsid w:val="00043C12"/>
    <w:rsid w:val="00044228"/>
    <w:rsid w:val="0004507C"/>
    <w:rsid w:val="000450AA"/>
    <w:rsid w:val="000451A1"/>
    <w:rsid w:val="000458F3"/>
    <w:rsid w:val="00046E2F"/>
    <w:rsid w:val="00050211"/>
    <w:rsid w:val="00050A39"/>
    <w:rsid w:val="00050F7A"/>
    <w:rsid w:val="00051080"/>
    <w:rsid w:val="000510CB"/>
    <w:rsid w:val="000523E6"/>
    <w:rsid w:val="000525E4"/>
    <w:rsid w:val="0005350F"/>
    <w:rsid w:val="000535E2"/>
    <w:rsid w:val="00053AAE"/>
    <w:rsid w:val="00053D29"/>
    <w:rsid w:val="00053E3F"/>
    <w:rsid w:val="00054A78"/>
    <w:rsid w:val="00055A4B"/>
    <w:rsid w:val="00055CAA"/>
    <w:rsid w:val="0006074A"/>
    <w:rsid w:val="00061129"/>
    <w:rsid w:val="000612C7"/>
    <w:rsid w:val="00062FD7"/>
    <w:rsid w:val="000633B0"/>
    <w:rsid w:val="000634A6"/>
    <w:rsid w:val="00063E3F"/>
    <w:rsid w:val="000642EB"/>
    <w:rsid w:val="0006442A"/>
    <w:rsid w:val="00064CA6"/>
    <w:rsid w:val="00066C3A"/>
    <w:rsid w:val="000675E3"/>
    <w:rsid w:val="00067732"/>
    <w:rsid w:val="00067897"/>
    <w:rsid w:val="00070003"/>
    <w:rsid w:val="0007179D"/>
    <w:rsid w:val="00071E0C"/>
    <w:rsid w:val="00072CFE"/>
    <w:rsid w:val="00073786"/>
    <w:rsid w:val="00074A3B"/>
    <w:rsid w:val="0007503E"/>
    <w:rsid w:val="00075F4A"/>
    <w:rsid w:val="000764AE"/>
    <w:rsid w:val="00077683"/>
    <w:rsid w:val="00080762"/>
    <w:rsid w:val="000819B0"/>
    <w:rsid w:val="00082552"/>
    <w:rsid w:val="00083289"/>
    <w:rsid w:val="00083FEF"/>
    <w:rsid w:val="00084056"/>
    <w:rsid w:val="00086F71"/>
    <w:rsid w:val="0008722D"/>
    <w:rsid w:val="00087360"/>
    <w:rsid w:val="00090036"/>
    <w:rsid w:val="000900EF"/>
    <w:rsid w:val="00090574"/>
    <w:rsid w:val="000915A5"/>
    <w:rsid w:val="000923E0"/>
    <w:rsid w:val="000929DA"/>
    <w:rsid w:val="00092B07"/>
    <w:rsid w:val="00092D0D"/>
    <w:rsid w:val="00093183"/>
    <w:rsid w:val="0009344F"/>
    <w:rsid w:val="00093E9C"/>
    <w:rsid w:val="000948A7"/>
    <w:rsid w:val="000954C9"/>
    <w:rsid w:val="00095EB8"/>
    <w:rsid w:val="00096269"/>
    <w:rsid w:val="00097021"/>
    <w:rsid w:val="00097B42"/>
    <w:rsid w:val="000A0155"/>
    <w:rsid w:val="000A01FC"/>
    <w:rsid w:val="000A0252"/>
    <w:rsid w:val="000A0BF6"/>
    <w:rsid w:val="000A1BAD"/>
    <w:rsid w:val="000A1DB6"/>
    <w:rsid w:val="000A1EFE"/>
    <w:rsid w:val="000A1FB2"/>
    <w:rsid w:val="000A2A04"/>
    <w:rsid w:val="000A2D47"/>
    <w:rsid w:val="000A311F"/>
    <w:rsid w:val="000A3A08"/>
    <w:rsid w:val="000A3B6E"/>
    <w:rsid w:val="000A40A0"/>
    <w:rsid w:val="000A5665"/>
    <w:rsid w:val="000A67E7"/>
    <w:rsid w:val="000A7442"/>
    <w:rsid w:val="000A786D"/>
    <w:rsid w:val="000B0053"/>
    <w:rsid w:val="000B01E5"/>
    <w:rsid w:val="000B083C"/>
    <w:rsid w:val="000B0C18"/>
    <w:rsid w:val="000B0F33"/>
    <w:rsid w:val="000B1319"/>
    <w:rsid w:val="000B1A84"/>
    <w:rsid w:val="000B1A9D"/>
    <w:rsid w:val="000B1DA5"/>
    <w:rsid w:val="000B1E01"/>
    <w:rsid w:val="000B1FA0"/>
    <w:rsid w:val="000B20A8"/>
    <w:rsid w:val="000B233B"/>
    <w:rsid w:val="000B2D53"/>
    <w:rsid w:val="000B2E88"/>
    <w:rsid w:val="000B38C9"/>
    <w:rsid w:val="000B492D"/>
    <w:rsid w:val="000B57E7"/>
    <w:rsid w:val="000B5A5C"/>
    <w:rsid w:val="000B5FA1"/>
    <w:rsid w:val="000B5FFE"/>
    <w:rsid w:val="000B6446"/>
    <w:rsid w:val="000B6467"/>
    <w:rsid w:val="000B66AB"/>
    <w:rsid w:val="000B706A"/>
    <w:rsid w:val="000B71A4"/>
    <w:rsid w:val="000C0029"/>
    <w:rsid w:val="000C04B0"/>
    <w:rsid w:val="000C144F"/>
    <w:rsid w:val="000C1A43"/>
    <w:rsid w:val="000C27B8"/>
    <w:rsid w:val="000C332B"/>
    <w:rsid w:val="000C3C7F"/>
    <w:rsid w:val="000C43F7"/>
    <w:rsid w:val="000C47E1"/>
    <w:rsid w:val="000C4E9E"/>
    <w:rsid w:val="000C5054"/>
    <w:rsid w:val="000C5377"/>
    <w:rsid w:val="000C5CB3"/>
    <w:rsid w:val="000C5FF8"/>
    <w:rsid w:val="000C6481"/>
    <w:rsid w:val="000C68FD"/>
    <w:rsid w:val="000C716E"/>
    <w:rsid w:val="000C7CF8"/>
    <w:rsid w:val="000D0B1F"/>
    <w:rsid w:val="000D0E6F"/>
    <w:rsid w:val="000D0EBC"/>
    <w:rsid w:val="000D1631"/>
    <w:rsid w:val="000D17F7"/>
    <w:rsid w:val="000D1C42"/>
    <w:rsid w:val="000D28C2"/>
    <w:rsid w:val="000D28D1"/>
    <w:rsid w:val="000D4072"/>
    <w:rsid w:val="000D430D"/>
    <w:rsid w:val="000D48E9"/>
    <w:rsid w:val="000D624E"/>
    <w:rsid w:val="000D694B"/>
    <w:rsid w:val="000D7AEE"/>
    <w:rsid w:val="000E05A9"/>
    <w:rsid w:val="000E097D"/>
    <w:rsid w:val="000E0AD4"/>
    <w:rsid w:val="000E0B94"/>
    <w:rsid w:val="000E1192"/>
    <w:rsid w:val="000E1B03"/>
    <w:rsid w:val="000E1CC3"/>
    <w:rsid w:val="000E1DCB"/>
    <w:rsid w:val="000E238B"/>
    <w:rsid w:val="000E25E3"/>
    <w:rsid w:val="000E2654"/>
    <w:rsid w:val="000E26E7"/>
    <w:rsid w:val="000E28A7"/>
    <w:rsid w:val="000E28EE"/>
    <w:rsid w:val="000E2BC4"/>
    <w:rsid w:val="000E2CAC"/>
    <w:rsid w:val="000E30DA"/>
    <w:rsid w:val="000E37AE"/>
    <w:rsid w:val="000E3D0B"/>
    <w:rsid w:val="000E3F65"/>
    <w:rsid w:val="000E4576"/>
    <w:rsid w:val="000E4660"/>
    <w:rsid w:val="000E6DBE"/>
    <w:rsid w:val="000E6F2D"/>
    <w:rsid w:val="000F11B5"/>
    <w:rsid w:val="000F2AA1"/>
    <w:rsid w:val="000F2D84"/>
    <w:rsid w:val="000F4126"/>
    <w:rsid w:val="000F5AA8"/>
    <w:rsid w:val="000F62C5"/>
    <w:rsid w:val="000F653F"/>
    <w:rsid w:val="000F6E41"/>
    <w:rsid w:val="000F6F89"/>
    <w:rsid w:val="000F7527"/>
    <w:rsid w:val="000F795E"/>
    <w:rsid w:val="00100353"/>
    <w:rsid w:val="001020D9"/>
    <w:rsid w:val="00102D9D"/>
    <w:rsid w:val="0010398C"/>
    <w:rsid w:val="00104848"/>
    <w:rsid w:val="0010488F"/>
    <w:rsid w:val="00104C46"/>
    <w:rsid w:val="00104C4F"/>
    <w:rsid w:val="001050D7"/>
    <w:rsid w:val="00105B38"/>
    <w:rsid w:val="00105EC2"/>
    <w:rsid w:val="00105F20"/>
    <w:rsid w:val="00106030"/>
    <w:rsid w:val="00106F2D"/>
    <w:rsid w:val="0010780B"/>
    <w:rsid w:val="00107A56"/>
    <w:rsid w:val="00110DF1"/>
    <w:rsid w:val="00111111"/>
    <w:rsid w:val="00111E77"/>
    <w:rsid w:val="00113F05"/>
    <w:rsid w:val="00114956"/>
    <w:rsid w:val="0011500E"/>
    <w:rsid w:val="00115329"/>
    <w:rsid w:val="001158E5"/>
    <w:rsid w:val="0011724D"/>
    <w:rsid w:val="0011773A"/>
    <w:rsid w:val="0011785E"/>
    <w:rsid w:val="00117BDF"/>
    <w:rsid w:val="00117FBA"/>
    <w:rsid w:val="00120307"/>
    <w:rsid w:val="00120C84"/>
    <w:rsid w:val="00120D51"/>
    <w:rsid w:val="00121ACA"/>
    <w:rsid w:val="0012204B"/>
    <w:rsid w:val="001226CB"/>
    <w:rsid w:val="0012433D"/>
    <w:rsid w:val="00124A96"/>
    <w:rsid w:val="00125095"/>
    <w:rsid w:val="00125381"/>
    <w:rsid w:val="00125F2D"/>
    <w:rsid w:val="0012665E"/>
    <w:rsid w:val="00126683"/>
    <w:rsid w:val="00126D40"/>
    <w:rsid w:val="00127057"/>
    <w:rsid w:val="00127165"/>
    <w:rsid w:val="00127374"/>
    <w:rsid w:val="00127655"/>
    <w:rsid w:val="00127D28"/>
    <w:rsid w:val="001303C2"/>
    <w:rsid w:val="001306C9"/>
    <w:rsid w:val="00130777"/>
    <w:rsid w:val="00130FD1"/>
    <w:rsid w:val="00131ACF"/>
    <w:rsid w:val="00132F0F"/>
    <w:rsid w:val="00134729"/>
    <w:rsid w:val="001352A1"/>
    <w:rsid w:val="0013571B"/>
    <w:rsid w:val="00135B93"/>
    <w:rsid w:val="00135B98"/>
    <w:rsid w:val="00136D65"/>
    <w:rsid w:val="00137598"/>
    <w:rsid w:val="001376DE"/>
    <w:rsid w:val="00137B6B"/>
    <w:rsid w:val="00140E16"/>
    <w:rsid w:val="0014130F"/>
    <w:rsid w:val="00141663"/>
    <w:rsid w:val="001417EE"/>
    <w:rsid w:val="001433D2"/>
    <w:rsid w:val="00144C89"/>
    <w:rsid w:val="00145B5C"/>
    <w:rsid w:val="00145C18"/>
    <w:rsid w:val="00147BD8"/>
    <w:rsid w:val="00150939"/>
    <w:rsid w:val="00150F12"/>
    <w:rsid w:val="00151E50"/>
    <w:rsid w:val="001520EF"/>
    <w:rsid w:val="001522A5"/>
    <w:rsid w:val="001535F4"/>
    <w:rsid w:val="00154144"/>
    <w:rsid w:val="001548A6"/>
    <w:rsid w:val="00154EF1"/>
    <w:rsid w:val="001556A4"/>
    <w:rsid w:val="00155E6B"/>
    <w:rsid w:val="00157C4E"/>
    <w:rsid w:val="00157E44"/>
    <w:rsid w:val="00160806"/>
    <w:rsid w:val="001608E7"/>
    <w:rsid w:val="00161A2B"/>
    <w:rsid w:val="00162197"/>
    <w:rsid w:val="0016226C"/>
    <w:rsid w:val="001626C7"/>
    <w:rsid w:val="001628AB"/>
    <w:rsid w:val="00162BCE"/>
    <w:rsid w:val="00163870"/>
    <w:rsid w:val="00164058"/>
    <w:rsid w:val="0016457D"/>
    <w:rsid w:val="001648C2"/>
    <w:rsid w:val="00164965"/>
    <w:rsid w:val="00164E16"/>
    <w:rsid w:val="00164E5B"/>
    <w:rsid w:val="0016624F"/>
    <w:rsid w:val="00167807"/>
    <w:rsid w:val="001711D7"/>
    <w:rsid w:val="001714DB"/>
    <w:rsid w:val="00171828"/>
    <w:rsid w:val="00171D9D"/>
    <w:rsid w:val="00172301"/>
    <w:rsid w:val="00172671"/>
    <w:rsid w:val="00172B0E"/>
    <w:rsid w:val="00173FEC"/>
    <w:rsid w:val="001752D0"/>
    <w:rsid w:val="0017576C"/>
    <w:rsid w:val="00175B4E"/>
    <w:rsid w:val="00175C21"/>
    <w:rsid w:val="00176C46"/>
    <w:rsid w:val="001778F0"/>
    <w:rsid w:val="00177B5D"/>
    <w:rsid w:val="00180175"/>
    <w:rsid w:val="00180511"/>
    <w:rsid w:val="0018081F"/>
    <w:rsid w:val="00180A33"/>
    <w:rsid w:val="00181259"/>
    <w:rsid w:val="00181366"/>
    <w:rsid w:val="00181556"/>
    <w:rsid w:val="00181DF8"/>
    <w:rsid w:val="00182010"/>
    <w:rsid w:val="00182210"/>
    <w:rsid w:val="00182577"/>
    <w:rsid w:val="0018267E"/>
    <w:rsid w:val="00182D24"/>
    <w:rsid w:val="001839F3"/>
    <w:rsid w:val="0018472D"/>
    <w:rsid w:val="00184A90"/>
    <w:rsid w:val="00184C88"/>
    <w:rsid w:val="00184CAD"/>
    <w:rsid w:val="001852EB"/>
    <w:rsid w:val="0018671E"/>
    <w:rsid w:val="001867B7"/>
    <w:rsid w:val="00186CE3"/>
    <w:rsid w:val="0018705B"/>
    <w:rsid w:val="0018753E"/>
    <w:rsid w:val="00187A96"/>
    <w:rsid w:val="00187FC4"/>
    <w:rsid w:val="00190742"/>
    <w:rsid w:val="001907C5"/>
    <w:rsid w:val="00190CA6"/>
    <w:rsid w:val="00190E9D"/>
    <w:rsid w:val="0019112B"/>
    <w:rsid w:val="00191577"/>
    <w:rsid w:val="001916D8"/>
    <w:rsid w:val="00191D35"/>
    <w:rsid w:val="001930C8"/>
    <w:rsid w:val="001933B5"/>
    <w:rsid w:val="00193E44"/>
    <w:rsid w:val="00195997"/>
    <w:rsid w:val="00195C45"/>
    <w:rsid w:val="00195FF9"/>
    <w:rsid w:val="001979D8"/>
    <w:rsid w:val="00197E03"/>
    <w:rsid w:val="001A2604"/>
    <w:rsid w:val="001A2752"/>
    <w:rsid w:val="001A28EB"/>
    <w:rsid w:val="001A30E5"/>
    <w:rsid w:val="001A4775"/>
    <w:rsid w:val="001A59B9"/>
    <w:rsid w:val="001A5CD1"/>
    <w:rsid w:val="001A63AA"/>
    <w:rsid w:val="001A63AE"/>
    <w:rsid w:val="001A6D0C"/>
    <w:rsid w:val="001A7FF2"/>
    <w:rsid w:val="001B16DE"/>
    <w:rsid w:val="001B278B"/>
    <w:rsid w:val="001B3BEB"/>
    <w:rsid w:val="001B3FB2"/>
    <w:rsid w:val="001B4811"/>
    <w:rsid w:val="001B4C91"/>
    <w:rsid w:val="001B5A4D"/>
    <w:rsid w:val="001B61A2"/>
    <w:rsid w:val="001B6E21"/>
    <w:rsid w:val="001B7236"/>
    <w:rsid w:val="001B7A8C"/>
    <w:rsid w:val="001B7D4E"/>
    <w:rsid w:val="001B7EF7"/>
    <w:rsid w:val="001C0220"/>
    <w:rsid w:val="001C1C78"/>
    <w:rsid w:val="001C3044"/>
    <w:rsid w:val="001C3C1E"/>
    <w:rsid w:val="001C3D05"/>
    <w:rsid w:val="001C3D78"/>
    <w:rsid w:val="001C41EC"/>
    <w:rsid w:val="001C4ACB"/>
    <w:rsid w:val="001C52C8"/>
    <w:rsid w:val="001C6A0A"/>
    <w:rsid w:val="001C74D2"/>
    <w:rsid w:val="001D0338"/>
    <w:rsid w:val="001D21FA"/>
    <w:rsid w:val="001D27A8"/>
    <w:rsid w:val="001D29EA"/>
    <w:rsid w:val="001D29FC"/>
    <w:rsid w:val="001D35A6"/>
    <w:rsid w:val="001D3D13"/>
    <w:rsid w:val="001D3E45"/>
    <w:rsid w:val="001D405D"/>
    <w:rsid w:val="001D4604"/>
    <w:rsid w:val="001D5B82"/>
    <w:rsid w:val="001D66BD"/>
    <w:rsid w:val="001D6CB8"/>
    <w:rsid w:val="001D6F4C"/>
    <w:rsid w:val="001D7B4A"/>
    <w:rsid w:val="001E0225"/>
    <w:rsid w:val="001E035A"/>
    <w:rsid w:val="001E03F1"/>
    <w:rsid w:val="001E0876"/>
    <w:rsid w:val="001E18D2"/>
    <w:rsid w:val="001E1AA1"/>
    <w:rsid w:val="001E205F"/>
    <w:rsid w:val="001E206F"/>
    <w:rsid w:val="001E2D13"/>
    <w:rsid w:val="001E3864"/>
    <w:rsid w:val="001E3B0F"/>
    <w:rsid w:val="001E53DD"/>
    <w:rsid w:val="001E71F7"/>
    <w:rsid w:val="001E7B76"/>
    <w:rsid w:val="001E7CCE"/>
    <w:rsid w:val="001F01CA"/>
    <w:rsid w:val="001F01F1"/>
    <w:rsid w:val="001F0527"/>
    <w:rsid w:val="001F10EE"/>
    <w:rsid w:val="001F1185"/>
    <w:rsid w:val="001F11E2"/>
    <w:rsid w:val="001F1582"/>
    <w:rsid w:val="001F1DA3"/>
    <w:rsid w:val="001F2031"/>
    <w:rsid w:val="001F2405"/>
    <w:rsid w:val="001F2ADB"/>
    <w:rsid w:val="001F2E53"/>
    <w:rsid w:val="001F3BB9"/>
    <w:rsid w:val="001F3F61"/>
    <w:rsid w:val="001F3FDB"/>
    <w:rsid w:val="001F421D"/>
    <w:rsid w:val="001F4632"/>
    <w:rsid w:val="001F53B9"/>
    <w:rsid w:val="001F557F"/>
    <w:rsid w:val="001F56DC"/>
    <w:rsid w:val="001F57A9"/>
    <w:rsid w:val="001F5992"/>
    <w:rsid w:val="001F609B"/>
    <w:rsid w:val="001F6560"/>
    <w:rsid w:val="001F6E2B"/>
    <w:rsid w:val="001F7208"/>
    <w:rsid w:val="00200018"/>
    <w:rsid w:val="0020089B"/>
    <w:rsid w:val="002008D0"/>
    <w:rsid w:val="002016AD"/>
    <w:rsid w:val="00201ADA"/>
    <w:rsid w:val="002025B1"/>
    <w:rsid w:val="00203831"/>
    <w:rsid w:val="00203AF8"/>
    <w:rsid w:val="00203CE2"/>
    <w:rsid w:val="00203FEF"/>
    <w:rsid w:val="00204DD0"/>
    <w:rsid w:val="002059D8"/>
    <w:rsid w:val="002061C2"/>
    <w:rsid w:val="002065A8"/>
    <w:rsid w:val="00206A59"/>
    <w:rsid w:val="002074DD"/>
    <w:rsid w:val="00207917"/>
    <w:rsid w:val="00207BB1"/>
    <w:rsid w:val="00211907"/>
    <w:rsid w:val="00211AAD"/>
    <w:rsid w:val="00213D87"/>
    <w:rsid w:val="002148EC"/>
    <w:rsid w:val="002159A2"/>
    <w:rsid w:val="00215E26"/>
    <w:rsid w:val="00216317"/>
    <w:rsid w:val="00216CD0"/>
    <w:rsid w:val="00216FA9"/>
    <w:rsid w:val="00217B74"/>
    <w:rsid w:val="00220A26"/>
    <w:rsid w:val="002210A2"/>
    <w:rsid w:val="0022141C"/>
    <w:rsid w:val="002217B5"/>
    <w:rsid w:val="002218B4"/>
    <w:rsid w:val="00221C4C"/>
    <w:rsid w:val="00222CB0"/>
    <w:rsid w:val="002237E8"/>
    <w:rsid w:val="00223B38"/>
    <w:rsid w:val="0022416E"/>
    <w:rsid w:val="00224881"/>
    <w:rsid w:val="00225148"/>
    <w:rsid w:val="002257C8"/>
    <w:rsid w:val="00225A16"/>
    <w:rsid w:val="0022641F"/>
    <w:rsid w:val="0022647B"/>
    <w:rsid w:val="00226949"/>
    <w:rsid w:val="00226A16"/>
    <w:rsid w:val="00226B82"/>
    <w:rsid w:val="00227D3A"/>
    <w:rsid w:val="00230622"/>
    <w:rsid w:val="00230E56"/>
    <w:rsid w:val="00231034"/>
    <w:rsid w:val="00231210"/>
    <w:rsid w:val="0023168F"/>
    <w:rsid w:val="00232083"/>
    <w:rsid w:val="0023264C"/>
    <w:rsid w:val="002326E2"/>
    <w:rsid w:val="002330D4"/>
    <w:rsid w:val="00233F16"/>
    <w:rsid w:val="002349F5"/>
    <w:rsid w:val="002351EA"/>
    <w:rsid w:val="0023522D"/>
    <w:rsid w:val="00235407"/>
    <w:rsid w:val="00236AE8"/>
    <w:rsid w:val="00237B41"/>
    <w:rsid w:val="002403CB"/>
    <w:rsid w:val="00240DED"/>
    <w:rsid w:val="0024110E"/>
    <w:rsid w:val="00241666"/>
    <w:rsid w:val="00243007"/>
    <w:rsid w:val="00243D04"/>
    <w:rsid w:val="00243F0F"/>
    <w:rsid w:val="00245474"/>
    <w:rsid w:val="0024554A"/>
    <w:rsid w:val="002456CC"/>
    <w:rsid w:val="0024623F"/>
    <w:rsid w:val="0024649A"/>
    <w:rsid w:val="0025057E"/>
    <w:rsid w:val="00250F78"/>
    <w:rsid w:val="00251E27"/>
    <w:rsid w:val="00251F9A"/>
    <w:rsid w:val="00252A16"/>
    <w:rsid w:val="00252A86"/>
    <w:rsid w:val="00253571"/>
    <w:rsid w:val="002546CC"/>
    <w:rsid w:val="00254AFD"/>
    <w:rsid w:val="00254E46"/>
    <w:rsid w:val="00254EE6"/>
    <w:rsid w:val="002554E9"/>
    <w:rsid w:val="002556F8"/>
    <w:rsid w:val="00255DA9"/>
    <w:rsid w:val="00261725"/>
    <w:rsid w:val="002617CF"/>
    <w:rsid w:val="00263991"/>
    <w:rsid w:val="00263A99"/>
    <w:rsid w:val="00263DFE"/>
    <w:rsid w:val="00264605"/>
    <w:rsid w:val="00264915"/>
    <w:rsid w:val="002653A9"/>
    <w:rsid w:val="00265700"/>
    <w:rsid w:val="00265A53"/>
    <w:rsid w:val="002664F9"/>
    <w:rsid w:val="00266B96"/>
    <w:rsid w:val="00267FB8"/>
    <w:rsid w:val="00271F5D"/>
    <w:rsid w:val="0027232B"/>
    <w:rsid w:val="00272605"/>
    <w:rsid w:val="002727BF"/>
    <w:rsid w:val="00273044"/>
    <w:rsid w:val="002736B5"/>
    <w:rsid w:val="00273905"/>
    <w:rsid w:val="002751F0"/>
    <w:rsid w:val="0027535A"/>
    <w:rsid w:val="002761D4"/>
    <w:rsid w:val="00276527"/>
    <w:rsid w:val="00276E39"/>
    <w:rsid w:val="002775EF"/>
    <w:rsid w:val="00277F45"/>
    <w:rsid w:val="00280722"/>
    <w:rsid w:val="0028075F"/>
    <w:rsid w:val="00280CA4"/>
    <w:rsid w:val="0028109C"/>
    <w:rsid w:val="00281202"/>
    <w:rsid w:val="00282176"/>
    <w:rsid w:val="00282263"/>
    <w:rsid w:val="00282395"/>
    <w:rsid w:val="002825E2"/>
    <w:rsid w:val="00283450"/>
    <w:rsid w:val="002853F2"/>
    <w:rsid w:val="0028580D"/>
    <w:rsid w:val="00285D5D"/>
    <w:rsid w:val="00285DA2"/>
    <w:rsid w:val="0028714F"/>
    <w:rsid w:val="002871F7"/>
    <w:rsid w:val="00287C2B"/>
    <w:rsid w:val="00287C48"/>
    <w:rsid w:val="00287F9E"/>
    <w:rsid w:val="0029022A"/>
    <w:rsid w:val="00290DD7"/>
    <w:rsid w:val="0029130B"/>
    <w:rsid w:val="002917AA"/>
    <w:rsid w:val="00292A35"/>
    <w:rsid w:val="00292A67"/>
    <w:rsid w:val="00292C7F"/>
    <w:rsid w:val="00292E13"/>
    <w:rsid w:val="00293632"/>
    <w:rsid w:val="00293B40"/>
    <w:rsid w:val="00293F44"/>
    <w:rsid w:val="0029416D"/>
    <w:rsid w:val="0029496B"/>
    <w:rsid w:val="00295A21"/>
    <w:rsid w:val="00295AC2"/>
    <w:rsid w:val="002961D5"/>
    <w:rsid w:val="0029629A"/>
    <w:rsid w:val="002962BD"/>
    <w:rsid w:val="00297610"/>
    <w:rsid w:val="0029780E"/>
    <w:rsid w:val="00297C2C"/>
    <w:rsid w:val="002A08AE"/>
    <w:rsid w:val="002A107A"/>
    <w:rsid w:val="002A5545"/>
    <w:rsid w:val="002A5E2F"/>
    <w:rsid w:val="002A61C6"/>
    <w:rsid w:val="002A6486"/>
    <w:rsid w:val="002A7D98"/>
    <w:rsid w:val="002B0561"/>
    <w:rsid w:val="002B09C5"/>
    <w:rsid w:val="002B1068"/>
    <w:rsid w:val="002B1556"/>
    <w:rsid w:val="002B15DA"/>
    <w:rsid w:val="002B2368"/>
    <w:rsid w:val="002B2775"/>
    <w:rsid w:val="002B3F51"/>
    <w:rsid w:val="002B46F0"/>
    <w:rsid w:val="002B4B46"/>
    <w:rsid w:val="002B5A85"/>
    <w:rsid w:val="002B5D06"/>
    <w:rsid w:val="002B665E"/>
    <w:rsid w:val="002B71FF"/>
    <w:rsid w:val="002B78B7"/>
    <w:rsid w:val="002B7BB1"/>
    <w:rsid w:val="002B7C2C"/>
    <w:rsid w:val="002C0390"/>
    <w:rsid w:val="002C0C3B"/>
    <w:rsid w:val="002C1345"/>
    <w:rsid w:val="002C1B0F"/>
    <w:rsid w:val="002C2482"/>
    <w:rsid w:val="002C29E1"/>
    <w:rsid w:val="002C477E"/>
    <w:rsid w:val="002C4BAA"/>
    <w:rsid w:val="002C5037"/>
    <w:rsid w:val="002C588C"/>
    <w:rsid w:val="002C5C0A"/>
    <w:rsid w:val="002C604F"/>
    <w:rsid w:val="002C6853"/>
    <w:rsid w:val="002C6D6A"/>
    <w:rsid w:val="002C71B8"/>
    <w:rsid w:val="002C77C3"/>
    <w:rsid w:val="002C7CC7"/>
    <w:rsid w:val="002C7CDD"/>
    <w:rsid w:val="002D0190"/>
    <w:rsid w:val="002D062B"/>
    <w:rsid w:val="002D0E3C"/>
    <w:rsid w:val="002D1200"/>
    <w:rsid w:val="002D2627"/>
    <w:rsid w:val="002D2D1E"/>
    <w:rsid w:val="002D34DE"/>
    <w:rsid w:val="002D4165"/>
    <w:rsid w:val="002D5319"/>
    <w:rsid w:val="002D58F9"/>
    <w:rsid w:val="002D611B"/>
    <w:rsid w:val="002D6AE7"/>
    <w:rsid w:val="002D6FBC"/>
    <w:rsid w:val="002D763C"/>
    <w:rsid w:val="002D76C2"/>
    <w:rsid w:val="002D7E86"/>
    <w:rsid w:val="002E03E9"/>
    <w:rsid w:val="002E0625"/>
    <w:rsid w:val="002E0B57"/>
    <w:rsid w:val="002E2E41"/>
    <w:rsid w:val="002E47C7"/>
    <w:rsid w:val="002E4980"/>
    <w:rsid w:val="002E5954"/>
    <w:rsid w:val="002E6E51"/>
    <w:rsid w:val="002E6EEE"/>
    <w:rsid w:val="002F0616"/>
    <w:rsid w:val="002F07CB"/>
    <w:rsid w:val="002F10D7"/>
    <w:rsid w:val="002F10F2"/>
    <w:rsid w:val="002F20E8"/>
    <w:rsid w:val="002F28AE"/>
    <w:rsid w:val="002F2E1E"/>
    <w:rsid w:val="002F39E9"/>
    <w:rsid w:val="002F4D8C"/>
    <w:rsid w:val="002F525C"/>
    <w:rsid w:val="002F553B"/>
    <w:rsid w:val="002F566D"/>
    <w:rsid w:val="002F56CA"/>
    <w:rsid w:val="002F59AE"/>
    <w:rsid w:val="002F5E87"/>
    <w:rsid w:val="002F6D28"/>
    <w:rsid w:val="002F7176"/>
    <w:rsid w:val="00300225"/>
    <w:rsid w:val="0030224C"/>
    <w:rsid w:val="0030254F"/>
    <w:rsid w:val="00302A08"/>
    <w:rsid w:val="00303473"/>
    <w:rsid w:val="003039BB"/>
    <w:rsid w:val="00303DAA"/>
    <w:rsid w:val="00303FB8"/>
    <w:rsid w:val="00304021"/>
    <w:rsid w:val="00304378"/>
    <w:rsid w:val="00304EF1"/>
    <w:rsid w:val="00306CEC"/>
    <w:rsid w:val="00307313"/>
    <w:rsid w:val="00310095"/>
    <w:rsid w:val="0031126C"/>
    <w:rsid w:val="0031128E"/>
    <w:rsid w:val="003113F3"/>
    <w:rsid w:val="00311BEB"/>
    <w:rsid w:val="00311C4F"/>
    <w:rsid w:val="00314AC0"/>
    <w:rsid w:val="003150BD"/>
    <w:rsid w:val="00315C6E"/>
    <w:rsid w:val="00316209"/>
    <w:rsid w:val="00316594"/>
    <w:rsid w:val="0031777E"/>
    <w:rsid w:val="003205D9"/>
    <w:rsid w:val="00320704"/>
    <w:rsid w:val="0032079F"/>
    <w:rsid w:val="003217E5"/>
    <w:rsid w:val="0032273E"/>
    <w:rsid w:val="00322A05"/>
    <w:rsid w:val="00323784"/>
    <w:rsid w:val="00323B5E"/>
    <w:rsid w:val="00323E2D"/>
    <w:rsid w:val="00325638"/>
    <w:rsid w:val="00325AF2"/>
    <w:rsid w:val="003260F0"/>
    <w:rsid w:val="003263C5"/>
    <w:rsid w:val="003266D6"/>
    <w:rsid w:val="00327101"/>
    <w:rsid w:val="00330266"/>
    <w:rsid w:val="003318A3"/>
    <w:rsid w:val="00331D93"/>
    <w:rsid w:val="003320E1"/>
    <w:rsid w:val="00332B8C"/>
    <w:rsid w:val="00333125"/>
    <w:rsid w:val="00333303"/>
    <w:rsid w:val="003342FD"/>
    <w:rsid w:val="00334F25"/>
    <w:rsid w:val="00335E11"/>
    <w:rsid w:val="00336BB3"/>
    <w:rsid w:val="00336DE2"/>
    <w:rsid w:val="003372ED"/>
    <w:rsid w:val="0033787E"/>
    <w:rsid w:val="00340227"/>
    <w:rsid w:val="00340E80"/>
    <w:rsid w:val="00342D17"/>
    <w:rsid w:val="0034346D"/>
    <w:rsid w:val="00343A63"/>
    <w:rsid w:val="00343ED1"/>
    <w:rsid w:val="00343F15"/>
    <w:rsid w:val="003440ED"/>
    <w:rsid w:val="0034449B"/>
    <w:rsid w:val="00344A57"/>
    <w:rsid w:val="00344C6F"/>
    <w:rsid w:val="00344FA6"/>
    <w:rsid w:val="003454E8"/>
    <w:rsid w:val="003459CD"/>
    <w:rsid w:val="00345FBA"/>
    <w:rsid w:val="003463ED"/>
    <w:rsid w:val="00347A60"/>
    <w:rsid w:val="00347A89"/>
    <w:rsid w:val="00351063"/>
    <w:rsid w:val="003513D3"/>
    <w:rsid w:val="0035363E"/>
    <w:rsid w:val="003542FE"/>
    <w:rsid w:val="00354577"/>
    <w:rsid w:val="003548BD"/>
    <w:rsid w:val="0035577A"/>
    <w:rsid w:val="003571FE"/>
    <w:rsid w:val="00357881"/>
    <w:rsid w:val="00357B7F"/>
    <w:rsid w:val="00357D31"/>
    <w:rsid w:val="00360891"/>
    <w:rsid w:val="00360901"/>
    <w:rsid w:val="0036098F"/>
    <w:rsid w:val="00361476"/>
    <w:rsid w:val="0036231E"/>
    <w:rsid w:val="003624DE"/>
    <w:rsid w:val="003626EB"/>
    <w:rsid w:val="00362704"/>
    <w:rsid w:val="00362903"/>
    <w:rsid w:val="00363A40"/>
    <w:rsid w:val="00363EAD"/>
    <w:rsid w:val="00363FE8"/>
    <w:rsid w:val="003640BE"/>
    <w:rsid w:val="003643E1"/>
    <w:rsid w:val="003658B0"/>
    <w:rsid w:val="00366999"/>
    <w:rsid w:val="00367122"/>
    <w:rsid w:val="00367256"/>
    <w:rsid w:val="0036766F"/>
    <w:rsid w:val="00371CA3"/>
    <w:rsid w:val="00371DD1"/>
    <w:rsid w:val="00372429"/>
    <w:rsid w:val="0037292A"/>
    <w:rsid w:val="003731FE"/>
    <w:rsid w:val="00373517"/>
    <w:rsid w:val="00373B04"/>
    <w:rsid w:val="003741BF"/>
    <w:rsid w:val="003750DC"/>
    <w:rsid w:val="00375232"/>
    <w:rsid w:val="003762F6"/>
    <w:rsid w:val="0037704D"/>
    <w:rsid w:val="003771AB"/>
    <w:rsid w:val="0038036B"/>
    <w:rsid w:val="003804CC"/>
    <w:rsid w:val="003807ED"/>
    <w:rsid w:val="0038134F"/>
    <w:rsid w:val="0038214C"/>
    <w:rsid w:val="003825E1"/>
    <w:rsid w:val="00382F27"/>
    <w:rsid w:val="0038437A"/>
    <w:rsid w:val="00385313"/>
    <w:rsid w:val="003854E8"/>
    <w:rsid w:val="00385538"/>
    <w:rsid w:val="0038573E"/>
    <w:rsid w:val="00385CFE"/>
    <w:rsid w:val="00386600"/>
    <w:rsid w:val="0038667B"/>
    <w:rsid w:val="0038693F"/>
    <w:rsid w:val="003875DE"/>
    <w:rsid w:val="00390323"/>
    <w:rsid w:val="00391A7C"/>
    <w:rsid w:val="00392667"/>
    <w:rsid w:val="00392B5E"/>
    <w:rsid w:val="00392BFA"/>
    <w:rsid w:val="00393DE3"/>
    <w:rsid w:val="00394DCC"/>
    <w:rsid w:val="00396D1C"/>
    <w:rsid w:val="00397A12"/>
    <w:rsid w:val="003A007D"/>
    <w:rsid w:val="003A01A1"/>
    <w:rsid w:val="003A0441"/>
    <w:rsid w:val="003A0DC8"/>
    <w:rsid w:val="003A13D8"/>
    <w:rsid w:val="003A1B15"/>
    <w:rsid w:val="003A1B88"/>
    <w:rsid w:val="003A1F14"/>
    <w:rsid w:val="003A21BA"/>
    <w:rsid w:val="003A2200"/>
    <w:rsid w:val="003A29A7"/>
    <w:rsid w:val="003A2C00"/>
    <w:rsid w:val="003A314F"/>
    <w:rsid w:val="003A334C"/>
    <w:rsid w:val="003A40A1"/>
    <w:rsid w:val="003A5CA9"/>
    <w:rsid w:val="003A64E7"/>
    <w:rsid w:val="003A6D0C"/>
    <w:rsid w:val="003A77F0"/>
    <w:rsid w:val="003B031C"/>
    <w:rsid w:val="003B26CA"/>
    <w:rsid w:val="003B2EB7"/>
    <w:rsid w:val="003B30BE"/>
    <w:rsid w:val="003B347B"/>
    <w:rsid w:val="003B37AA"/>
    <w:rsid w:val="003B38B6"/>
    <w:rsid w:val="003B3F10"/>
    <w:rsid w:val="003B4D57"/>
    <w:rsid w:val="003B55B0"/>
    <w:rsid w:val="003B5B34"/>
    <w:rsid w:val="003B6D85"/>
    <w:rsid w:val="003B7130"/>
    <w:rsid w:val="003B7A5C"/>
    <w:rsid w:val="003C05F3"/>
    <w:rsid w:val="003C112C"/>
    <w:rsid w:val="003C19F8"/>
    <w:rsid w:val="003C2C31"/>
    <w:rsid w:val="003C4901"/>
    <w:rsid w:val="003C500C"/>
    <w:rsid w:val="003C50A7"/>
    <w:rsid w:val="003C5560"/>
    <w:rsid w:val="003C5981"/>
    <w:rsid w:val="003C613B"/>
    <w:rsid w:val="003C631E"/>
    <w:rsid w:val="003C6942"/>
    <w:rsid w:val="003C6CC8"/>
    <w:rsid w:val="003D140D"/>
    <w:rsid w:val="003D20F0"/>
    <w:rsid w:val="003D2BFB"/>
    <w:rsid w:val="003D2FC4"/>
    <w:rsid w:val="003D3C59"/>
    <w:rsid w:val="003D3DB5"/>
    <w:rsid w:val="003D434D"/>
    <w:rsid w:val="003D4567"/>
    <w:rsid w:val="003D49BF"/>
    <w:rsid w:val="003D4A7E"/>
    <w:rsid w:val="003D616D"/>
    <w:rsid w:val="003D67B6"/>
    <w:rsid w:val="003D7885"/>
    <w:rsid w:val="003D7A15"/>
    <w:rsid w:val="003E024F"/>
    <w:rsid w:val="003E127E"/>
    <w:rsid w:val="003E407C"/>
    <w:rsid w:val="003E5B7B"/>
    <w:rsid w:val="003E5D04"/>
    <w:rsid w:val="003E63A6"/>
    <w:rsid w:val="003E687C"/>
    <w:rsid w:val="003E6A1E"/>
    <w:rsid w:val="003E6B63"/>
    <w:rsid w:val="003E74E5"/>
    <w:rsid w:val="003E7A06"/>
    <w:rsid w:val="003F0178"/>
    <w:rsid w:val="003F06AD"/>
    <w:rsid w:val="003F081F"/>
    <w:rsid w:val="003F1643"/>
    <w:rsid w:val="003F206D"/>
    <w:rsid w:val="003F2189"/>
    <w:rsid w:val="003F231C"/>
    <w:rsid w:val="003F2D34"/>
    <w:rsid w:val="003F349E"/>
    <w:rsid w:val="003F358C"/>
    <w:rsid w:val="003F41F0"/>
    <w:rsid w:val="003F4447"/>
    <w:rsid w:val="003F4BF8"/>
    <w:rsid w:val="003F4C4A"/>
    <w:rsid w:val="003F4CA9"/>
    <w:rsid w:val="003F5256"/>
    <w:rsid w:val="003F5E26"/>
    <w:rsid w:val="003F6D67"/>
    <w:rsid w:val="003F715D"/>
    <w:rsid w:val="003F7166"/>
    <w:rsid w:val="003F7BF3"/>
    <w:rsid w:val="003F7EF3"/>
    <w:rsid w:val="004005EA"/>
    <w:rsid w:val="00400657"/>
    <w:rsid w:val="00400AFF"/>
    <w:rsid w:val="00401EB5"/>
    <w:rsid w:val="00402236"/>
    <w:rsid w:val="00402F2E"/>
    <w:rsid w:val="0040303A"/>
    <w:rsid w:val="00403054"/>
    <w:rsid w:val="00403915"/>
    <w:rsid w:val="00403A97"/>
    <w:rsid w:val="00403CA3"/>
    <w:rsid w:val="004046B6"/>
    <w:rsid w:val="0040487F"/>
    <w:rsid w:val="00404D64"/>
    <w:rsid w:val="00404EF7"/>
    <w:rsid w:val="00405D2F"/>
    <w:rsid w:val="0040701D"/>
    <w:rsid w:val="00407043"/>
    <w:rsid w:val="0041036D"/>
    <w:rsid w:val="00410504"/>
    <w:rsid w:val="00410D3E"/>
    <w:rsid w:val="00411918"/>
    <w:rsid w:val="00411B93"/>
    <w:rsid w:val="00411CC9"/>
    <w:rsid w:val="0041204B"/>
    <w:rsid w:val="00412909"/>
    <w:rsid w:val="00412A72"/>
    <w:rsid w:val="00412BA8"/>
    <w:rsid w:val="0041392D"/>
    <w:rsid w:val="0041510C"/>
    <w:rsid w:val="004156B3"/>
    <w:rsid w:val="00415715"/>
    <w:rsid w:val="004159CB"/>
    <w:rsid w:val="00416722"/>
    <w:rsid w:val="00416D53"/>
    <w:rsid w:val="00417510"/>
    <w:rsid w:val="004175EE"/>
    <w:rsid w:val="004201EB"/>
    <w:rsid w:val="00420BBB"/>
    <w:rsid w:val="00421B43"/>
    <w:rsid w:val="00421DCE"/>
    <w:rsid w:val="00421E1F"/>
    <w:rsid w:val="004224A4"/>
    <w:rsid w:val="004228F2"/>
    <w:rsid w:val="00423448"/>
    <w:rsid w:val="00423AA1"/>
    <w:rsid w:val="00424DCC"/>
    <w:rsid w:val="00425084"/>
    <w:rsid w:val="00425239"/>
    <w:rsid w:val="00426859"/>
    <w:rsid w:val="00426948"/>
    <w:rsid w:val="00426958"/>
    <w:rsid w:val="00426BB5"/>
    <w:rsid w:val="00426CA7"/>
    <w:rsid w:val="00430777"/>
    <w:rsid w:val="00431125"/>
    <w:rsid w:val="00431267"/>
    <w:rsid w:val="00431DF2"/>
    <w:rsid w:val="004322E1"/>
    <w:rsid w:val="00432608"/>
    <w:rsid w:val="004336E7"/>
    <w:rsid w:val="00433A6B"/>
    <w:rsid w:val="004341B2"/>
    <w:rsid w:val="00435682"/>
    <w:rsid w:val="00435F77"/>
    <w:rsid w:val="004361EE"/>
    <w:rsid w:val="004362E1"/>
    <w:rsid w:val="00436683"/>
    <w:rsid w:val="00437C17"/>
    <w:rsid w:val="0044072A"/>
    <w:rsid w:val="00440781"/>
    <w:rsid w:val="00440BF7"/>
    <w:rsid w:val="004428FB"/>
    <w:rsid w:val="004431BE"/>
    <w:rsid w:val="00443298"/>
    <w:rsid w:val="004437DB"/>
    <w:rsid w:val="0044380B"/>
    <w:rsid w:val="00443CDE"/>
    <w:rsid w:val="0044506A"/>
    <w:rsid w:val="004450E2"/>
    <w:rsid w:val="00445CBC"/>
    <w:rsid w:val="004463B8"/>
    <w:rsid w:val="004467EC"/>
    <w:rsid w:val="00446B71"/>
    <w:rsid w:val="004500C0"/>
    <w:rsid w:val="0045018C"/>
    <w:rsid w:val="00450913"/>
    <w:rsid w:val="00450F87"/>
    <w:rsid w:val="004517E4"/>
    <w:rsid w:val="004524B1"/>
    <w:rsid w:val="004538A1"/>
    <w:rsid w:val="00454B13"/>
    <w:rsid w:val="0045544C"/>
    <w:rsid w:val="00455B29"/>
    <w:rsid w:val="004573A2"/>
    <w:rsid w:val="004573BA"/>
    <w:rsid w:val="004578F7"/>
    <w:rsid w:val="00460042"/>
    <w:rsid w:val="004619D2"/>
    <w:rsid w:val="004623B5"/>
    <w:rsid w:val="004626AD"/>
    <w:rsid w:val="00462A55"/>
    <w:rsid w:val="004638E2"/>
    <w:rsid w:val="00464851"/>
    <w:rsid w:val="00465415"/>
    <w:rsid w:val="004654E0"/>
    <w:rsid w:val="00465804"/>
    <w:rsid w:val="004658BC"/>
    <w:rsid w:val="00466D21"/>
    <w:rsid w:val="004676B6"/>
    <w:rsid w:val="004707B7"/>
    <w:rsid w:val="00471022"/>
    <w:rsid w:val="004710C7"/>
    <w:rsid w:val="00471B5B"/>
    <w:rsid w:val="00472A63"/>
    <w:rsid w:val="0047305A"/>
    <w:rsid w:val="004731F7"/>
    <w:rsid w:val="00473348"/>
    <w:rsid w:val="004734B6"/>
    <w:rsid w:val="00473762"/>
    <w:rsid w:val="004738A4"/>
    <w:rsid w:val="004740F4"/>
    <w:rsid w:val="0047453B"/>
    <w:rsid w:val="00474BEC"/>
    <w:rsid w:val="00474DA8"/>
    <w:rsid w:val="00474F02"/>
    <w:rsid w:val="00475FCD"/>
    <w:rsid w:val="00476EB6"/>
    <w:rsid w:val="004772DF"/>
    <w:rsid w:val="004774C9"/>
    <w:rsid w:val="00480CD8"/>
    <w:rsid w:val="00481184"/>
    <w:rsid w:val="00481971"/>
    <w:rsid w:val="00482C48"/>
    <w:rsid w:val="00483E62"/>
    <w:rsid w:val="004847E3"/>
    <w:rsid w:val="0048505C"/>
    <w:rsid w:val="004851F4"/>
    <w:rsid w:val="00485508"/>
    <w:rsid w:val="00486815"/>
    <w:rsid w:val="004869F4"/>
    <w:rsid w:val="00487859"/>
    <w:rsid w:val="004905D4"/>
    <w:rsid w:val="00490806"/>
    <w:rsid w:val="00490EA2"/>
    <w:rsid w:val="004918EF"/>
    <w:rsid w:val="00492028"/>
    <w:rsid w:val="004924B9"/>
    <w:rsid w:val="00492DE5"/>
    <w:rsid w:val="00492E3A"/>
    <w:rsid w:val="00493768"/>
    <w:rsid w:val="004937EF"/>
    <w:rsid w:val="00493B3C"/>
    <w:rsid w:val="00493FC3"/>
    <w:rsid w:val="00494C1A"/>
    <w:rsid w:val="00495D10"/>
    <w:rsid w:val="00496242"/>
    <w:rsid w:val="004A0F27"/>
    <w:rsid w:val="004A1661"/>
    <w:rsid w:val="004A196A"/>
    <w:rsid w:val="004A1C82"/>
    <w:rsid w:val="004A1D43"/>
    <w:rsid w:val="004A243B"/>
    <w:rsid w:val="004A2A34"/>
    <w:rsid w:val="004A2A41"/>
    <w:rsid w:val="004A3020"/>
    <w:rsid w:val="004A36DB"/>
    <w:rsid w:val="004A3D9C"/>
    <w:rsid w:val="004A47F6"/>
    <w:rsid w:val="004A4AFB"/>
    <w:rsid w:val="004A58C8"/>
    <w:rsid w:val="004A68C0"/>
    <w:rsid w:val="004A7243"/>
    <w:rsid w:val="004A78B3"/>
    <w:rsid w:val="004A7BEB"/>
    <w:rsid w:val="004A7D8F"/>
    <w:rsid w:val="004B0926"/>
    <w:rsid w:val="004B0B06"/>
    <w:rsid w:val="004B1CA5"/>
    <w:rsid w:val="004B2306"/>
    <w:rsid w:val="004B25C4"/>
    <w:rsid w:val="004B2E5F"/>
    <w:rsid w:val="004B375A"/>
    <w:rsid w:val="004B52C3"/>
    <w:rsid w:val="004B60EA"/>
    <w:rsid w:val="004B695F"/>
    <w:rsid w:val="004B6C0A"/>
    <w:rsid w:val="004B7293"/>
    <w:rsid w:val="004B78B6"/>
    <w:rsid w:val="004C081E"/>
    <w:rsid w:val="004C0957"/>
    <w:rsid w:val="004C1435"/>
    <w:rsid w:val="004C1E4C"/>
    <w:rsid w:val="004C4423"/>
    <w:rsid w:val="004C451B"/>
    <w:rsid w:val="004C47AA"/>
    <w:rsid w:val="004C5C15"/>
    <w:rsid w:val="004C66C6"/>
    <w:rsid w:val="004C6BBB"/>
    <w:rsid w:val="004D0380"/>
    <w:rsid w:val="004D03F4"/>
    <w:rsid w:val="004D064B"/>
    <w:rsid w:val="004D08E3"/>
    <w:rsid w:val="004D1CCB"/>
    <w:rsid w:val="004D3347"/>
    <w:rsid w:val="004D3900"/>
    <w:rsid w:val="004D3FAE"/>
    <w:rsid w:val="004D4A0D"/>
    <w:rsid w:val="004D5040"/>
    <w:rsid w:val="004D66FD"/>
    <w:rsid w:val="004D6DB3"/>
    <w:rsid w:val="004D77FE"/>
    <w:rsid w:val="004D7825"/>
    <w:rsid w:val="004D798B"/>
    <w:rsid w:val="004E1069"/>
    <w:rsid w:val="004E143A"/>
    <w:rsid w:val="004E2559"/>
    <w:rsid w:val="004E25A7"/>
    <w:rsid w:val="004E2603"/>
    <w:rsid w:val="004E26A4"/>
    <w:rsid w:val="004E291F"/>
    <w:rsid w:val="004E2C86"/>
    <w:rsid w:val="004E2D87"/>
    <w:rsid w:val="004E32A7"/>
    <w:rsid w:val="004E32AF"/>
    <w:rsid w:val="004E3410"/>
    <w:rsid w:val="004E35F3"/>
    <w:rsid w:val="004E414C"/>
    <w:rsid w:val="004E453E"/>
    <w:rsid w:val="004E47EF"/>
    <w:rsid w:val="004E5140"/>
    <w:rsid w:val="004E5443"/>
    <w:rsid w:val="004E5EAA"/>
    <w:rsid w:val="004F326B"/>
    <w:rsid w:val="004F33AF"/>
    <w:rsid w:val="004F3AA9"/>
    <w:rsid w:val="004F3B90"/>
    <w:rsid w:val="004F3C9C"/>
    <w:rsid w:val="004F3EE5"/>
    <w:rsid w:val="004F59A3"/>
    <w:rsid w:val="004F6FFA"/>
    <w:rsid w:val="004F7C92"/>
    <w:rsid w:val="00500285"/>
    <w:rsid w:val="005003FD"/>
    <w:rsid w:val="00500DA2"/>
    <w:rsid w:val="005015B2"/>
    <w:rsid w:val="005019FA"/>
    <w:rsid w:val="005040CF"/>
    <w:rsid w:val="00504934"/>
    <w:rsid w:val="0050525A"/>
    <w:rsid w:val="00505AF1"/>
    <w:rsid w:val="005066D9"/>
    <w:rsid w:val="00506992"/>
    <w:rsid w:val="00507086"/>
    <w:rsid w:val="005072CF"/>
    <w:rsid w:val="005100A2"/>
    <w:rsid w:val="005108FA"/>
    <w:rsid w:val="005109E8"/>
    <w:rsid w:val="00510DB3"/>
    <w:rsid w:val="00511416"/>
    <w:rsid w:val="0051267D"/>
    <w:rsid w:val="00514757"/>
    <w:rsid w:val="005149B6"/>
    <w:rsid w:val="005149DD"/>
    <w:rsid w:val="005158B4"/>
    <w:rsid w:val="005160CC"/>
    <w:rsid w:val="0051657C"/>
    <w:rsid w:val="00517611"/>
    <w:rsid w:val="00520696"/>
    <w:rsid w:val="00520B5E"/>
    <w:rsid w:val="0052134D"/>
    <w:rsid w:val="005227F4"/>
    <w:rsid w:val="00522DED"/>
    <w:rsid w:val="00523EB6"/>
    <w:rsid w:val="00523F50"/>
    <w:rsid w:val="005240BB"/>
    <w:rsid w:val="00525ADE"/>
    <w:rsid w:val="00525E38"/>
    <w:rsid w:val="0052637D"/>
    <w:rsid w:val="005267A3"/>
    <w:rsid w:val="005267F9"/>
    <w:rsid w:val="00526E45"/>
    <w:rsid w:val="00527AAF"/>
    <w:rsid w:val="00527EBD"/>
    <w:rsid w:val="0053095F"/>
    <w:rsid w:val="00530B16"/>
    <w:rsid w:val="00530DF6"/>
    <w:rsid w:val="00531544"/>
    <w:rsid w:val="00531AD7"/>
    <w:rsid w:val="00531F16"/>
    <w:rsid w:val="005321D6"/>
    <w:rsid w:val="0053258E"/>
    <w:rsid w:val="0053298B"/>
    <w:rsid w:val="00533C2A"/>
    <w:rsid w:val="00534493"/>
    <w:rsid w:val="005346F7"/>
    <w:rsid w:val="00534857"/>
    <w:rsid w:val="005349BA"/>
    <w:rsid w:val="00535239"/>
    <w:rsid w:val="0053546A"/>
    <w:rsid w:val="0053675A"/>
    <w:rsid w:val="00537374"/>
    <w:rsid w:val="005377CF"/>
    <w:rsid w:val="00537C14"/>
    <w:rsid w:val="00540394"/>
    <w:rsid w:val="005409C8"/>
    <w:rsid w:val="00541CE0"/>
    <w:rsid w:val="00541D85"/>
    <w:rsid w:val="00541EC3"/>
    <w:rsid w:val="00543B55"/>
    <w:rsid w:val="00543DD0"/>
    <w:rsid w:val="0054460E"/>
    <w:rsid w:val="00544AEB"/>
    <w:rsid w:val="00544FC2"/>
    <w:rsid w:val="0054503A"/>
    <w:rsid w:val="0054530F"/>
    <w:rsid w:val="0054566B"/>
    <w:rsid w:val="00546CB4"/>
    <w:rsid w:val="0054799C"/>
    <w:rsid w:val="00547FAF"/>
    <w:rsid w:val="00550D19"/>
    <w:rsid w:val="005512FE"/>
    <w:rsid w:val="00552964"/>
    <w:rsid w:val="00553700"/>
    <w:rsid w:val="00553766"/>
    <w:rsid w:val="00553F81"/>
    <w:rsid w:val="0055424A"/>
    <w:rsid w:val="00554F7D"/>
    <w:rsid w:val="00555332"/>
    <w:rsid w:val="00555BE2"/>
    <w:rsid w:val="00556AED"/>
    <w:rsid w:val="00557545"/>
    <w:rsid w:val="00557694"/>
    <w:rsid w:val="00557B18"/>
    <w:rsid w:val="00560971"/>
    <w:rsid w:val="00560AF6"/>
    <w:rsid w:val="00560F65"/>
    <w:rsid w:val="00561252"/>
    <w:rsid w:val="00561893"/>
    <w:rsid w:val="00561DC3"/>
    <w:rsid w:val="005624EF"/>
    <w:rsid w:val="00562A0C"/>
    <w:rsid w:val="00562B20"/>
    <w:rsid w:val="00563276"/>
    <w:rsid w:val="005640D2"/>
    <w:rsid w:val="0056450C"/>
    <w:rsid w:val="00564795"/>
    <w:rsid w:val="00564CD2"/>
    <w:rsid w:val="00564FF3"/>
    <w:rsid w:val="0056617A"/>
    <w:rsid w:val="005662AC"/>
    <w:rsid w:val="00566503"/>
    <w:rsid w:val="00567055"/>
    <w:rsid w:val="00570E96"/>
    <w:rsid w:val="0057122C"/>
    <w:rsid w:val="00571624"/>
    <w:rsid w:val="0057198E"/>
    <w:rsid w:val="00572EDA"/>
    <w:rsid w:val="0057356B"/>
    <w:rsid w:val="00573C97"/>
    <w:rsid w:val="00573F28"/>
    <w:rsid w:val="00574383"/>
    <w:rsid w:val="00574ACD"/>
    <w:rsid w:val="005755CD"/>
    <w:rsid w:val="005755F1"/>
    <w:rsid w:val="00575A68"/>
    <w:rsid w:val="00575FEA"/>
    <w:rsid w:val="0057628C"/>
    <w:rsid w:val="005762A3"/>
    <w:rsid w:val="00576618"/>
    <w:rsid w:val="00580237"/>
    <w:rsid w:val="005804B5"/>
    <w:rsid w:val="0058074B"/>
    <w:rsid w:val="00580A2E"/>
    <w:rsid w:val="00580AA1"/>
    <w:rsid w:val="00580B6A"/>
    <w:rsid w:val="00581345"/>
    <w:rsid w:val="005819A7"/>
    <w:rsid w:val="0058273A"/>
    <w:rsid w:val="00582FDD"/>
    <w:rsid w:val="0058315D"/>
    <w:rsid w:val="0058326E"/>
    <w:rsid w:val="00583580"/>
    <w:rsid w:val="0058392D"/>
    <w:rsid w:val="00583C4F"/>
    <w:rsid w:val="005853C9"/>
    <w:rsid w:val="005854AD"/>
    <w:rsid w:val="0058582A"/>
    <w:rsid w:val="00586DE0"/>
    <w:rsid w:val="00587911"/>
    <w:rsid w:val="00587AC5"/>
    <w:rsid w:val="00587AD0"/>
    <w:rsid w:val="00590160"/>
    <w:rsid w:val="005905FF"/>
    <w:rsid w:val="00590B02"/>
    <w:rsid w:val="00590E82"/>
    <w:rsid w:val="00591234"/>
    <w:rsid w:val="00592751"/>
    <w:rsid w:val="0059284A"/>
    <w:rsid w:val="005936D1"/>
    <w:rsid w:val="00593E17"/>
    <w:rsid w:val="00594C8A"/>
    <w:rsid w:val="00594ED0"/>
    <w:rsid w:val="00595B3C"/>
    <w:rsid w:val="005966B8"/>
    <w:rsid w:val="00596D4A"/>
    <w:rsid w:val="00597EC9"/>
    <w:rsid w:val="005A0195"/>
    <w:rsid w:val="005A04DC"/>
    <w:rsid w:val="005A0A55"/>
    <w:rsid w:val="005A0F9A"/>
    <w:rsid w:val="005A110F"/>
    <w:rsid w:val="005A14E7"/>
    <w:rsid w:val="005A17F1"/>
    <w:rsid w:val="005A18CF"/>
    <w:rsid w:val="005A1F22"/>
    <w:rsid w:val="005A2388"/>
    <w:rsid w:val="005A2A45"/>
    <w:rsid w:val="005A3404"/>
    <w:rsid w:val="005A37CF"/>
    <w:rsid w:val="005A3E72"/>
    <w:rsid w:val="005A423D"/>
    <w:rsid w:val="005A5B4E"/>
    <w:rsid w:val="005A5EBF"/>
    <w:rsid w:val="005A6E22"/>
    <w:rsid w:val="005B0AD3"/>
    <w:rsid w:val="005B0AEE"/>
    <w:rsid w:val="005B1191"/>
    <w:rsid w:val="005B1AC1"/>
    <w:rsid w:val="005B1AC5"/>
    <w:rsid w:val="005B2240"/>
    <w:rsid w:val="005B2722"/>
    <w:rsid w:val="005B2F52"/>
    <w:rsid w:val="005B3BE9"/>
    <w:rsid w:val="005B43A1"/>
    <w:rsid w:val="005B4461"/>
    <w:rsid w:val="005B460F"/>
    <w:rsid w:val="005B4CE5"/>
    <w:rsid w:val="005B5B1F"/>
    <w:rsid w:val="005B62D4"/>
    <w:rsid w:val="005B68A5"/>
    <w:rsid w:val="005B701F"/>
    <w:rsid w:val="005B75CC"/>
    <w:rsid w:val="005C05BD"/>
    <w:rsid w:val="005C244A"/>
    <w:rsid w:val="005C2AE0"/>
    <w:rsid w:val="005C3C31"/>
    <w:rsid w:val="005C46EA"/>
    <w:rsid w:val="005C5724"/>
    <w:rsid w:val="005C5D57"/>
    <w:rsid w:val="005C5FC0"/>
    <w:rsid w:val="005C602D"/>
    <w:rsid w:val="005C61CC"/>
    <w:rsid w:val="005C6F39"/>
    <w:rsid w:val="005C7691"/>
    <w:rsid w:val="005C7BC2"/>
    <w:rsid w:val="005D02B6"/>
    <w:rsid w:val="005D196D"/>
    <w:rsid w:val="005D1C58"/>
    <w:rsid w:val="005D1CCD"/>
    <w:rsid w:val="005D1E8D"/>
    <w:rsid w:val="005D1EE5"/>
    <w:rsid w:val="005D2725"/>
    <w:rsid w:val="005D2885"/>
    <w:rsid w:val="005D4435"/>
    <w:rsid w:val="005D45AD"/>
    <w:rsid w:val="005D4E6B"/>
    <w:rsid w:val="005D55A5"/>
    <w:rsid w:val="005D5636"/>
    <w:rsid w:val="005D5CAD"/>
    <w:rsid w:val="005D5D96"/>
    <w:rsid w:val="005D68EB"/>
    <w:rsid w:val="005D6A55"/>
    <w:rsid w:val="005D7E58"/>
    <w:rsid w:val="005E131F"/>
    <w:rsid w:val="005E1DCF"/>
    <w:rsid w:val="005E1EBF"/>
    <w:rsid w:val="005E3055"/>
    <w:rsid w:val="005E3142"/>
    <w:rsid w:val="005E332B"/>
    <w:rsid w:val="005E3860"/>
    <w:rsid w:val="005E4090"/>
    <w:rsid w:val="005E44D1"/>
    <w:rsid w:val="005E44ED"/>
    <w:rsid w:val="005E4A50"/>
    <w:rsid w:val="005E5890"/>
    <w:rsid w:val="005E5B8C"/>
    <w:rsid w:val="005E665A"/>
    <w:rsid w:val="005E79B4"/>
    <w:rsid w:val="005E7DC5"/>
    <w:rsid w:val="005F001B"/>
    <w:rsid w:val="005F08C6"/>
    <w:rsid w:val="005F0DF5"/>
    <w:rsid w:val="005F19C1"/>
    <w:rsid w:val="005F1EA2"/>
    <w:rsid w:val="005F2260"/>
    <w:rsid w:val="005F3204"/>
    <w:rsid w:val="005F37BA"/>
    <w:rsid w:val="005F4370"/>
    <w:rsid w:val="005F492B"/>
    <w:rsid w:val="005F5B7F"/>
    <w:rsid w:val="005F5FC0"/>
    <w:rsid w:val="005F708C"/>
    <w:rsid w:val="005F7A7F"/>
    <w:rsid w:val="00600A7E"/>
    <w:rsid w:val="00600E29"/>
    <w:rsid w:val="00600E86"/>
    <w:rsid w:val="00602090"/>
    <w:rsid w:val="0060232A"/>
    <w:rsid w:val="00602AFA"/>
    <w:rsid w:val="006030B0"/>
    <w:rsid w:val="00605367"/>
    <w:rsid w:val="00605C44"/>
    <w:rsid w:val="00606827"/>
    <w:rsid w:val="0060769E"/>
    <w:rsid w:val="0061032A"/>
    <w:rsid w:val="006104E8"/>
    <w:rsid w:val="006109BD"/>
    <w:rsid w:val="006115C9"/>
    <w:rsid w:val="00611817"/>
    <w:rsid w:val="00611F84"/>
    <w:rsid w:val="0061236D"/>
    <w:rsid w:val="00612853"/>
    <w:rsid w:val="0061300F"/>
    <w:rsid w:val="00614978"/>
    <w:rsid w:val="00614B3D"/>
    <w:rsid w:val="00614F14"/>
    <w:rsid w:val="006150C0"/>
    <w:rsid w:val="006153C1"/>
    <w:rsid w:val="006153E2"/>
    <w:rsid w:val="0061581C"/>
    <w:rsid w:val="006164C8"/>
    <w:rsid w:val="00616A85"/>
    <w:rsid w:val="00617693"/>
    <w:rsid w:val="00617C80"/>
    <w:rsid w:val="00617D71"/>
    <w:rsid w:val="006208CC"/>
    <w:rsid w:val="00622F63"/>
    <w:rsid w:val="006230E9"/>
    <w:rsid w:val="006238BC"/>
    <w:rsid w:val="006248DF"/>
    <w:rsid w:val="00624A10"/>
    <w:rsid w:val="00624C90"/>
    <w:rsid w:val="00625412"/>
    <w:rsid w:val="0062571B"/>
    <w:rsid w:val="006262C0"/>
    <w:rsid w:val="00626DBA"/>
    <w:rsid w:val="00627C3F"/>
    <w:rsid w:val="00627C79"/>
    <w:rsid w:val="00630D2F"/>
    <w:rsid w:val="00631BEF"/>
    <w:rsid w:val="00631C85"/>
    <w:rsid w:val="00632365"/>
    <w:rsid w:val="0063280F"/>
    <w:rsid w:val="00634070"/>
    <w:rsid w:val="00634A71"/>
    <w:rsid w:val="006360C4"/>
    <w:rsid w:val="006363D6"/>
    <w:rsid w:val="00637268"/>
    <w:rsid w:val="0063731F"/>
    <w:rsid w:val="006373E1"/>
    <w:rsid w:val="0063770B"/>
    <w:rsid w:val="00637F1A"/>
    <w:rsid w:val="006406D0"/>
    <w:rsid w:val="0064092C"/>
    <w:rsid w:val="00640955"/>
    <w:rsid w:val="00640B37"/>
    <w:rsid w:val="00640F78"/>
    <w:rsid w:val="006416EB"/>
    <w:rsid w:val="00641F77"/>
    <w:rsid w:val="00642813"/>
    <w:rsid w:val="00642F46"/>
    <w:rsid w:val="006431B0"/>
    <w:rsid w:val="00643389"/>
    <w:rsid w:val="0064351F"/>
    <w:rsid w:val="00643883"/>
    <w:rsid w:val="006451C1"/>
    <w:rsid w:val="006451F8"/>
    <w:rsid w:val="0064566A"/>
    <w:rsid w:val="006458B7"/>
    <w:rsid w:val="00645A71"/>
    <w:rsid w:val="00645AD3"/>
    <w:rsid w:val="0064614A"/>
    <w:rsid w:val="00646819"/>
    <w:rsid w:val="00646C12"/>
    <w:rsid w:val="00646CE3"/>
    <w:rsid w:val="006474D2"/>
    <w:rsid w:val="006502F9"/>
    <w:rsid w:val="006504FE"/>
    <w:rsid w:val="00651536"/>
    <w:rsid w:val="0065208A"/>
    <w:rsid w:val="006523F4"/>
    <w:rsid w:val="006544D6"/>
    <w:rsid w:val="006578EB"/>
    <w:rsid w:val="00657FE4"/>
    <w:rsid w:val="00660B08"/>
    <w:rsid w:val="00660F49"/>
    <w:rsid w:val="006615C3"/>
    <w:rsid w:val="006619C5"/>
    <w:rsid w:val="0066212A"/>
    <w:rsid w:val="00662A2A"/>
    <w:rsid w:val="00662A40"/>
    <w:rsid w:val="0066383B"/>
    <w:rsid w:val="006639B2"/>
    <w:rsid w:val="006644C2"/>
    <w:rsid w:val="00665A03"/>
    <w:rsid w:val="00666E77"/>
    <w:rsid w:val="00670776"/>
    <w:rsid w:val="00671430"/>
    <w:rsid w:val="00671A06"/>
    <w:rsid w:val="00671BA4"/>
    <w:rsid w:val="00672B02"/>
    <w:rsid w:val="0067372A"/>
    <w:rsid w:val="00673770"/>
    <w:rsid w:val="00673CF8"/>
    <w:rsid w:val="00675792"/>
    <w:rsid w:val="00675F22"/>
    <w:rsid w:val="00676335"/>
    <w:rsid w:val="00676846"/>
    <w:rsid w:val="00677625"/>
    <w:rsid w:val="0067781F"/>
    <w:rsid w:val="00677D37"/>
    <w:rsid w:val="006800DB"/>
    <w:rsid w:val="00680136"/>
    <w:rsid w:val="0068017C"/>
    <w:rsid w:val="00680457"/>
    <w:rsid w:val="00681CC8"/>
    <w:rsid w:val="00681F44"/>
    <w:rsid w:val="0068238B"/>
    <w:rsid w:val="006823D9"/>
    <w:rsid w:val="00682AFE"/>
    <w:rsid w:val="00682C2D"/>
    <w:rsid w:val="00683B30"/>
    <w:rsid w:val="00685090"/>
    <w:rsid w:val="0068555A"/>
    <w:rsid w:val="0068569E"/>
    <w:rsid w:val="00686678"/>
    <w:rsid w:val="00686A18"/>
    <w:rsid w:val="00686E8C"/>
    <w:rsid w:val="00686EAB"/>
    <w:rsid w:val="0068726D"/>
    <w:rsid w:val="006873D5"/>
    <w:rsid w:val="00687896"/>
    <w:rsid w:val="00687CAE"/>
    <w:rsid w:val="00690900"/>
    <w:rsid w:val="00690D1F"/>
    <w:rsid w:val="00690E9F"/>
    <w:rsid w:val="006911D7"/>
    <w:rsid w:val="00691D87"/>
    <w:rsid w:val="00692499"/>
    <w:rsid w:val="00693439"/>
    <w:rsid w:val="0069391E"/>
    <w:rsid w:val="00693A45"/>
    <w:rsid w:val="00693E20"/>
    <w:rsid w:val="006942A2"/>
    <w:rsid w:val="006944CB"/>
    <w:rsid w:val="0069566F"/>
    <w:rsid w:val="00696022"/>
    <w:rsid w:val="006963DA"/>
    <w:rsid w:val="006972A6"/>
    <w:rsid w:val="0069740A"/>
    <w:rsid w:val="006977E8"/>
    <w:rsid w:val="0069799A"/>
    <w:rsid w:val="00697A9E"/>
    <w:rsid w:val="006A0EFC"/>
    <w:rsid w:val="006A10D3"/>
    <w:rsid w:val="006A1DD4"/>
    <w:rsid w:val="006A1E99"/>
    <w:rsid w:val="006A2366"/>
    <w:rsid w:val="006A24E5"/>
    <w:rsid w:val="006A2708"/>
    <w:rsid w:val="006A29C7"/>
    <w:rsid w:val="006A3D3A"/>
    <w:rsid w:val="006A4E6E"/>
    <w:rsid w:val="006A55F2"/>
    <w:rsid w:val="006A5828"/>
    <w:rsid w:val="006A60BF"/>
    <w:rsid w:val="006A70AC"/>
    <w:rsid w:val="006A7AE2"/>
    <w:rsid w:val="006A7B32"/>
    <w:rsid w:val="006B0314"/>
    <w:rsid w:val="006B0AF1"/>
    <w:rsid w:val="006B1849"/>
    <w:rsid w:val="006B2010"/>
    <w:rsid w:val="006B22CF"/>
    <w:rsid w:val="006B2E31"/>
    <w:rsid w:val="006B2FB8"/>
    <w:rsid w:val="006B3028"/>
    <w:rsid w:val="006B3B03"/>
    <w:rsid w:val="006B52FF"/>
    <w:rsid w:val="006B5368"/>
    <w:rsid w:val="006B5588"/>
    <w:rsid w:val="006B5866"/>
    <w:rsid w:val="006B5C44"/>
    <w:rsid w:val="006B6D1E"/>
    <w:rsid w:val="006B79DC"/>
    <w:rsid w:val="006C01D8"/>
    <w:rsid w:val="006C062D"/>
    <w:rsid w:val="006C06D1"/>
    <w:rsid w:val="006C11B5"/>
    <w:rsid w:val="006C1B6F"/>
    <w:rsid w:val="006C248C"/>
    <w:rsid w:val="006C2543"/>
    <w:rsid w:val="006C341F"/>
    <w:rsid w:val="006C3892"/>
    <w:rsid w:val="006C4461"/>
    <w:rsid w:val="006C4620"/>
    <w:rsid w:val="006C5102"/>
    <w:rsid w:val="006C5B9E"/>
    <w:rsid w:val="006C6E61"/>
    <w:rsid w:val="006C707B"/>
    <w:rsid w:val="006C7476"/>
    <w:rsid w:val="006C79CA"/>
    <w:rsid w:val="006C7BDE"/>
    <w:rsid w:val="006C7DAF"/>
    <w:rsid w:val="006C7EAE"/>
    <w:rsid w:val="006D0101"/>
    <w:rsid w:val="006D04B1"/>
    <w:rsid w:val="006D0578"/>
    <w:rsid w:val="006D0D27"/>
    <w:rsid w:val="006D1C26"/>
    <w:rsid w:val="006D2752"/>
    <w:rsid w:val="006D29B6"/>
    <w:rsid w:val="006D4487"/>
    <w:rsid w:val="006D5588"/>
    <w:rsid w:val="006D641B"/>
    <w:rsid w:val="006D64B6"/>
    <w:rsid w:val="006D7199"/>
    <w:rsid w:val="006D726D"/>
    <w:rsid w:val="006D7481"/>
    <w:rsid w:val="006D7E5A"/>
    <w:rsid w:val="006E1A01"/>
    <w:rsid w:val="006E21DD"/>
    <w:rsid w:val="006E24E7"/>
    <w:rsid w:val="006E3638"/>
    <w:rsid w:val="006E421D"/>
    <w:rsid w:val="006E42FC"/>
    <w:rsid w:val="006E4EB4"/>
    <w:rsid w:val="006E5161"/>
    <w:rsid w:val="006E5D01"/>
    <w:rsid w:val="006E61B4"/>
    <w:rsid w:val="006E6C2D"/>
    <w:rsid w:val="006E6EDF"/>
    <w:rsid w:val="006E7DC9"/>
    <w:rsid w:val="006E7EA1"/>
    <w:rsid w:val="006E7EB1"/>
    <w:rsid w:val="006F0E23"/>
    <w:rsid w:val="006F10E0"/>
    <w:rsid w:val="006F1C5C"/>
    <w:rsid w:val="006F21EE"/>
    <w:rsid w:val="006F2D14"/>
    <w:rsid w:val="006F328C"/>
    <w:rsid w:val="006F3464"/>
    <w:rsid w:val="006F3E64"/>
    <w:rsid w:val="006F3EDA"/>
    <w:rsid w:val="006F42B0"/>
    <w:rsid w:val="006F4635"/>
    <w:rsid w:val="006F5B32"/>
    <w:rsid w:val="006F5FE8"/>
    <w:rsid w:val="006F6684"/>
    <w:rsid w:val="006F6876"/>
    <w:rsid w:val="006F6C21"/>
    <w:rsid w:val="006F6EAD"/>
    <w:rsid w:val="006F73F0"/>
    <w:rsid w:val="006F7628"/>
    <w:rsid w:val="006F77FA"/>
    <w:rsid w:val="006F7F0D"/>
    <w:rsid w:val="00700245"/>
    <w:rsid w:val="00700980"/>
    <w:rsid w:val="0070099C"/>
    <w:rsid w:val="00700B04"/>
    <w:rsid w:val="00701672"/>
    <w:rsid w:val="00701E21"/>
    <w:rsid w:val="00702315"/>
    <w:rsid w:val="00702812"/>
    <w:rsid w:val="00702A67"/>
    <w:rsid w:val="00702E41"/>
    <w:rsid w:val="00702F47"/>
    <w:rsid w:val="0070337E"/>
    <w:rsid w:val="007033CB"/>
    <w:rsid w:val="00704420"/>
    <w:rsid w:val="00704916"/>
    <w:rsid w:val="00704B78"/>
    <w:rsid w:val="00705029"/>
    <w:rsid w:val="00705439"/>
    <w:rsid w:val="00705A3F"/>
    <w:rsid w:val="00705DA1"/>
    <w:rsid w:val="00705EDA"/>
    <w:rsid w:val="00705EF0"/>
    <w:rsid w:val="007062C2"/>
    <w:rsid w:val="0070634E"/>
    <w:rsid w:val="00706862"/>
    <w:rsid w:val="00706EFF"/>
    <w:rsid w:val="00707157"/>
    <w:rsid w:val="00707162"/>
    <w:rsid w:val="007078DE"/>
    <w:rsid w:val="00707B9B"/>
    <w:rsid w:val="00710083"/>
    <w:rsid w:val="00710CF8"/>
    <w:rsid w:val="00711C76"/>
    <w:rsid w:val="00711D6F"/>
    <w:rsid w:val="00712724"/>
    <w:rsid w:val="00712C75"/>
    <w:rsid w:val="007139B9"/>
    <w:rsid w:val="00716049"/>
    <w:rsid w:val="00717CF9"/>
    <w:rsid w:val="00720ACC"/>
    <w:rsid w:val="00720D28"/>
    <w:rsid w:val="00721B69"/>
    <w:rsid w:val="00721C6E"/>
    <w:rsid w:val="0072220D"/>
    <w:rsid w:val="007222F0"/>
    <w:rsid w:val="007223D4"/>
    <w:rsid w:val="007229D3"/>
    <w:rsid w:val="0072322D"/>
    <w:rsid w:val="00724141"/>
    <w:rsid w:val="00724221"/>
    <w:rsid w:val="00724391"/>
    <w:rsid w:val="007248CE"/>
    <w:rsid w:val="007248D0"/>
    <w:rsid w:val="007264DA"/>
    <w:rsid w:val="00726F41"/>
    <w:rsid w:val="00730479"/>
    <w:rsid w:val="0073057D"/>
    <w:rsid w:val="00730B40"/>
    <w:rsid w:val="00731A73"/>
    <w:rsid w:val="0073215D"/>
    <w:rsid w:val="00732CE2"/>
    <w:rsid w:val="00732E68"/>
    <w:rsid w:val="00734C5C"/>
    <w:rsid w:val="00736789"/>
    <w:rsid w:val="007375DB"/>
    <w:rsid w:val="00737B43"/>
    <w:rsid w:val="00740894"/>
    <w:rsid w:val="00740CB1"/>
    <w:rsid w:val="007419C8"/>
    <w:rsid w:val="00741C9D"/>
    <w:rsid w:val="00742218"/>
    <w:rsid w:val="0074229A"/>
    <w:rsid w:val="007423B6"/>
    <w:rsid w:val="00742A54"/>
    <w:rsid w:val="00742CAD"/>
    <w:rsid w:val="00743408"/>
    <w:rsid w:val="00744A61"/>
    <w:rsid w:val="00744AD3"/>
    <w:rsid w:val="00745606"/>
    <w:rsid w:val="00745D7D"/>
    <w:rsid w:val="007464A7"/>
    <w:rsid w:val="00746B31"/>
    <w:rsid w:val="00746E2A"/>
    <w:rsid w:val="00747184"/>
    <w:rsid w:val="00747A36"/>
    <w:rsid w:val="00747B14"/>
    <w:rsid w:val="00747BA8"/>
    <w:rsid w:val="0075028E"/>
    <w:rsid w:val="00750546"/>
    <w:rsid w:val="00751619"/>
    <w:rsid w:val="007516FB"/>
    <w:rsid w:val="0075179F"/>
    <w:rsid w:val="00751842"/>
    <w:rsid w:val="00752084"/>
    <w:rsid w:val="007539BF"/>
    <w:rsid w:val="00753DC0"/>
    <w:rsid w:val="00754C38"/>
    <w:rsid w:val="0075537A"/>
    <w:rsid w:val="00755711"/>
    <w:rsid w:val="00755908"/>
    <w:rsid w:val="00756389"/>
    <w:rsid w:val="00756BAC"/>
    <w:rsid w:val="0075795C"/>
    <w:rsid w:val="00757C93"/>
    <w:rsid w:val="00760C13"/>
    <w:rsid w:val="00760ED3"/>
    <w:rsid w:val="007616CD"/>
    <w:rsid w:val="00761F7F"/>
    <w:rsid w:val="00762312"/>
    <w:rsid w:val="00762FBD"/>
    <w:rsid w:val="00763377"/>
    <w:rsid w:val="0076347C"/>
    <w:rsid w:val="00763CE4"/>
    <w:rsid w:val="007646E1"/>
    <w:rsid w:val="0076486F"/>
    <w:rsid w:val="00764C40"/>
    <w:rsid w:val="00765A7E"/>
    <w:rsid w:val="00765CA0"/>
    <w:rsid w:val="007662AF"/>
    <w:rsid w:val="00766506"/>
    <w:rsid w:val="007665D7"/>
    <w:rsid w:val="0076664C"/>
    <w:rsid w:val="00766A79"/>
    <w:rsid w:val="00766B5D"/>
    <w:rsid w:val="00767B33"/>
    <w:rsid w:val="00767F6E"/>
    <w:rsid w:val="0077001A"/>
    <w:rsid w:val="007703BD"/>
    <w:rsid w:val="00770599"/>
    <w:rsid w:val="00770B5F"/>
    <w:rsid w:val="00770BA8"/>
    <w:rsid w:val="00770F70"/>
    <w:rsid w:val="00771192"/>
    <w:rsid w:val="00771919"/>
    <w:rsid w:val="00772414"/>
    <w:rsid w:val="00772D6C"/>
    <w:rsid w:val="00772E55"/>
    <w:rsid w:val="00772EF0"/>
    <w:rsid w:val="007730DC"/>
    <w:rsid w:val="00773610"/>
    <w:rsid w:val="007737EE"/>
    <w:rsid w:val="00773F2D"/>
    <w:rsid w:val="00773FCC"/>
    <w:rsid w:val="007745CE"/>
    <w:rsid w:val="00774630"/>
    <w:rsid w:val="00774BA3"/>
    <w:rsid w:val="00774D47"/>
    <w:rsid w:val="007750C9"/>
    <w:rsid w:val="00775542"/>
    <w:rsid w:val="00775A99"/>
    <w:rsid w:val="00775F67"/>
    <w:rsid w:val="007766B4"/>
    <w:rsid w:val="007771C4"/>
    <w:rsid w:val="00777512"/>
    <w:rsid w:val="0078009C"/>
    <w:rsid w:val="007804AC"/>
    <w:rsid w:val="00780A7C"/>
    <w:rsid w:val="00780CCF"/>
    <w:rsid w:val="007810F1"/>
    <w:rsid w:val="00782AD0"/>
    <w:rsid w:val="007831DA"/>
    <w:rsid w:val="007832AF"/>
    <w:rsid w:val="0078342A"/>
    <w:rsid w:val="00783A8A"/>
    <w:rsid w:val="00784597"/>
    <w:rsid w:val="007857F9"/>
    <w:rsid w:val="00786104"/>
    <w:rsid w:val="00786FD1"/>
    <w:rsid w:val="007870D8"/>
    <w:rsid w:val="007872A8"/>
    <w:rsid w:val="007878B8"/>
    <w:rsid w:val="007913FD"/>
    <w:rsid w:val="00791575"/>
    <w:rsid w:val="007919DB"/>
    <w:rsid w:val="00791CE5"/>
    <w:rsid w:val="007927F0"/>
    <w:rsid w:val="00792961"/>
    <w:rsid w:val="00794701"/>
    <w:rsid w:val="00795106"/>
    <w:rsid w:val="00795BF3"/>
    <w:rsid w:val="00795F52"/>
    <w:rsid w:val="00795FAD"/>
    <w:rsid w:val="00796111"/>
    <w:rsid w:val="00796B85"/>
    <w:rsid w:val="007979B0"/>
    <w:rsid w:val="007A0056"/>
    <w:rsid w:val="007A02DB"/>
    <w:rsid w:val="007A0750"/>
    <w:rsid w:val="007A0981"/>
    <w:rsid w:val="007A0B72"/>
    <w:rsid w:val="007A0E6F"/>
    <w:rsid w:val="007A1182"/>
    <w:rsid w:val="007A11C2"/>
    <w:rsid w:val="007A15CC"/>
    <w:rsid w:val="007A19AA"/>
    <w:rsid w:val="007A2042"/>
    <w:rsid w:val="007A25A3"/>
    <w:rsid w:val="007A2C5C"/>
    <w:rsid w:val="007A3107"/>
    <w:rsid w:val="007A4509"/>
    <w:rsid w:val="007A4DAB"/>
    <w:rsid w:val="007A4DCB"/>
    <w:rsid w:val="007A4EC0"/>
    <w:rsid w:val="007A59DF"/>
    <w:rsid w:val="007A5C21"/>
    <w:rsid w:val="007A67C8"/>
    <w:rsid w:val="007A68EB"/>
    <w:rsid w:val="007A6AF4"/>
    <w:rsid w:val="007A6B48"/>
    <w:rsid w:val="007A70DD"/>
    <w:rsid w:val="007A7247"/>
    <w:rsid w:val="007A727D"/>
    <w:rsid w:val="007A742A"/>
    <w:rsid w:val="007A7579"/>
    <w:rsid w:val="007A7891"/>
    <w:rsid w:val="007B02A2"/>
    <w:rsid w:val="007B02C7"/>
    <w:rsid w:val="007B03A7"/>
    <w:rsid w:val="007B0EF7"/>
    <w:rsid w:val="007B1326"/>
    <w:rsid w:val="007B16D4"/>
    <w:rsid w:val="007B2003"/>
    <w:rsid w:val="007B24CC"/>
    <w:rsid w:val="007B280E"/>
    <w:rsid w:val="007B2982"/>
    <w:rsid w:val="007B2A61"/>
    <w:rsid w:val="007B2E9F"/>
    <w:rsid w:val="007B32FF"/>
    <w:rsid w:val="007B354E"/>
    <w:rsid w:val="007B3985"/>
    <w:rsid w:val="007B3A93"/>
    <w:rsid w:val="007B3F3E"/>
    <w:rsid w:val="007B457C"/>
    <w:rsid w:val="007B4A71"/>
    <w:rsid w:val="007B5061"/>
    <w:rsid w:val="007B5346"/>
    <w:rsid w:val="007B5DD7"/>
    <w:rsid w:val="007B69D4"/>
    <w:rsid w:val="007B6ED4"/>
    <w:rsid w:val="007B7191"/>
    <w:rsid w:val="007B7D54"/>
    <w:rsid w:val="007B7F76"/>
    <w:rsid w:val="007C055E"/>
    <w:rsid w:val="007C0561"/>
    <w:rsid w:val="007C188A"/>
    <w:rsid w:val="007C1B47"/>
    <w:rsid w:val="007C1FBF"/>
    <w:rsid w:val="007C3A8D"/>
    <w:rsid w:val="007C3B22"/>
    <w:rsid w:val="007C3F13"/>
    <w:rsid w:val="007C4B2A"/>
    <w:rsid w:val="007C637E"/>
    <w:rsid w:val="007C6562"/>
    <w:rsid w:val="007C6680"/>
    <w:rsid w:val="007C692F"/>
    <w:rsid w:val="007C6B09"/>
    <w:rsid w:val="007C75E0"/>
    <w:rsid w:val="007C760B"/>
    <w:rsid w:val="007C7801"/>
    <w:rsid w:val="007D0135"/>
    <w:rsid w:val="007D06CA"/>
    <w:rsid w:val="007D1522"/>
    <w:rsid w:val="007D1D43"/>
    <w:rsid w:val="007D293F"/>
    <w:rsid w:val="007D302E"/>
    <w:rsid w:val="007D34E3"/>
    <w:rsid w:val="007D44A3"/>
    <w:rsid w:val="007D52EE"/>
    <w:rsid w:val="007D568C"/>
    <w:rsid w:val="007D57AE"/>
    <w:rsid w:val="007D62BB"/>
    <w:rsid w:val="007D6351"/>
    <w:rsid w:val="007D6368"/>
    <w:rsid w:val="007D6FD9"/>
    <w:rsid w:val="007D718A"/>
    <w:rsid w:val="007E05F6"/>
    <w:rsid w:val="007E11A9"/>
    <w:rsid w:val="007E12B1"/>
    <w:rsid w:val="007E1373"/>
    <w:rsid w:val="007E163E"/>
    <w:rsid w:val="007E1B44"/>
    <w:rsid w:val="007E1CEF"/>
    <w:rsid w:val="007E1F82"/>
    <w:rsid w:val="007E30CE"/>
    <w:rsid w:val="007E3F48"/>
    <w:rsid w:val="007E4080"/>
    <w:rsid w:val="007E4CE6"/>
    <w:rsid w:val="007E5A1A"/>
    <w:rsid w:val="007E5EC1"/>
    <w:rsid w:val="007E6F92"/>
    <w:rsid w:val="007F011F"/>
    <w:rsid w:val="007F0625"/>
    <w:rsid w:val="007F14DA"/>
    <w:rsid w:val="007F1D71"/>
    <w:rsid w:val="007F24DB"/>
    <w:rsid w:val="007F251E"/>
    <w:rsid w:val="007F26D3"/>
    <w:rsid w:val="007F3328"/>
    <w:rsid w:val="007F36C8"/>
    <w:rsid w:val="007F3739"/>
    <w:rsid w:val="007F37EC"/>
    <w:rsid w:val="007F3ACD"/>
    <w:rsid w:val="007F4126"/>
    <w:rsid w:val="007F424E"/>
    <w:rsid w:val="007F47EA"/>
    <w:rsid w:val="007F4C01"/>
    <w:rsid w:val="007F5DDD"/>
    <w:rsid w:val="007F6652"/>
    <w:rsid w:val="007F6BD5"/>
    <w:rsid w:val="007F6D8C"/>
    <w:rsid w:val="007F6EE5"/>
    <w:rsid w:val="007F742E"/>
    <w:rsid w:val="007F752D"/>
    <w:rsid w:val="007F7808"/>
    <w:rsid w:val="007F7A3D"/>
    <w:rsid w:val="0080050F"/>
    <w:rsid w:val="00800A6B"/>
    <w:rsid w:val="00800B21"/>
    <w:rsid w:val="00801083"/>
    <w:rsid w:val="008014BA"/>
    <w:rsid w:val="00801F86"/>
    <w:rsid w:val="008023DB"/>
    <w:rsid w:val="00803B1A"/>
    <w:rsid w:val="00803F5E"/>
    <w:rsid w:val="008054C7"/>
    <w:rsid w:val="0080598E"/>
    <w:rsid w:val="00806141"/>
    <w:rsid w:val="00806B80"/>
    <w:rsid w:val="0080766C"/>
    <w:rsid w:val="00807995"/>
    <w:rsid w:val="008103F6"/>
    <w:rsid w:val="00810827"/>
    <w:rsid w:val="00810B21"/>
    <w:rsid w:val="00811250"/>
    <w:rsid w:val="0081144C"/>
    <w:rsid w:val="00811519"/>
    <w:rsid w:val="00811CFC"/>
    <w:rsid w:val="008127FE"/>
    <w:rsid w:val="00812CAB"/>
    <w:rsid w:val="00812E48"/>
    <w:rsid w:val="008143AE"/>
    <w:rsid w:val="00815031"/>
    <w:rsid w:val="00815F14"/>
    <w:rsid w:val="00816066"/>
    <w:rsid w:val="0081634C"/>
    <w:rsid w:val="0081680F"/>
    <w:rsid w:val="00816AB4"/>
    <w:rsid w:val="00817A40"/>
    <w:rsid w:val="00817B15"/>
    <w:rsid w:val="00817C20"/>
    <w:rsid w:val="0082003C"/>
    <w:rsid w:val="0082022A"/>
    <w:rsid w:val="00820514"/>
    <w:rsid w:val="00820890"/>
    <w:rsid w:val="0082098D"/>
    <w:rsid w:val="008209FF"/>
    <w:rsid w:val="00821122"/>
    <w:rsid w:val="0082244A"/>
    <w:rsid w:val="008228C2"/>
    <w:rsid w:val="00823BAF"/>
    <w:rsid w:val="00823C3C"/>
    <w:rsid w:val="00824A31"/>
    <w:rsid w:val="00825ACD"/>
    <w:rsid w:val="0082617E"/>
    <w:rsid w:val="008271BA"/>
    <w:rsid w:val="00827F7B"/>
    <w:rsid w:val="008305CF"/>
    <w:rsid w:val="008305FF"/>
    <w:rsid w:val="008316F6"/>
    <w:rsid w:val="0083200C"/>
    <w:rsid w:val="008320EC"/>
    <w:rsid w:val="00832B83"/>
    <w:rsid w:val="00833476"/>
    <w:rsid w:val="00833943"/>
    <w:rsid w:val="00834217"/>
    <w:rsid w:val="0083506C"/>
    <w:rsid w:val="00835E9B"/>
    <w:rsid w:val="008362D9"/>
    <w:rsid w:val="00836402"/>
    <w:rsid w:val="00836F75"/>
    <w:rsid w:val="00837536"/>
    <w:rsid w:val="008409B7"/>
    <w:rsid w:val="00840E28"/>
    <w:rsid w:val="00841174"/>
    <w:rsid w:val="00842BE0"/>
    <w:rsid w:val="00842DDC"/>
    <w:rsid w:val="00842F23"/>
    <w:rsid w:val="00843814"/>
    <w:rsid w:val="00843D0D"/>
    <w:rsid w:val="00843F84"/>
    <w:rsid w:val="0084420A"/>
    <w:rsid w:val="008442A6"/>
    <w:rsid w:val="008442AA"/>
    <w:rsid w:val="00844460"/>
    <w:rsid w:val="008470D7"/>
    <w:rsid w:val="0084715F"/>
    <w:rsid w:val="00847236"/>
    <w:rsid w:val="00847576"/>
    <w:rsid w:val="00847A9B"/>
    <w:rsid w:val="00847FC3"/>
    <w:rsid w:val="00850124"/>
    <w:rsid w:val="008503DC"/>
    <w:rsid w:val="00850F40"/>
    <w:rsid w:val="00851086"/>
    <w:rsid w:val="0085139E"/>
    <w:rsid w:val="00852101"/>
    <w:rsid w:val="00853FFF"/>
    <w:rsid w:val="0085433E"/>
    <w:rsid w:val="0085603D"/>
    <w:rsid w:val="0085606D"/>
    <w:rsid w:val="008565ED"/>
    <w:rsid w:val="00857649"/>
    <w:rsid w:val="0085787B"/>
    <w:rsid w:val="008604F0"/>
    <w:rsid w:val="00860A4D"/>
    <w:rsid w:val="00861057"/>
    <w:rsid w:val="00861430"/>
    <w:rsid w:val="008614D0"/>
    <w:rsid w:val="00861648"/>
    <w:rsid w:val="00861B4C"/>
    <w:rsid w:val="008622D2"/>
    <w:rsid w:val="00862745"/>
    <w:rsid w:val="0086466A"/>
    <w:rsid w:val="008658F6"/>
    <w:rsid w:val="00866183"/>
    <w:rsid w:val="00867061"/>
    <w:rsid w:val="00867E49"/>
    <w:rsid w:val="00870ACD"/>
    <w:rsid w:val="0087125A"/>
    <w:rsid w:val="008714C1"/>
    <w:rsid w:val="00871A07"/>
    <w:rsid w:val="00871F33"/>
    <w:rsid w:val="0087226D"/>
    <w:rsid w:val="0087251B"/>
    <w:rsid w:val="00872A3D"/>
    <w:rsid w:val="00872D9E"/>
    <w:rsid w:val="00873079"/>
    <w:rsid w:val="008736B3"/>
    <w:rsid w:val="0087490D"/>
    <w:rsid w:val="00874A56"/>
    <w:rsid w:val="00874A96"/>
    <w:rsid w:val="0087502A"/>
    <w:rsid w:val="0087509C"/>
    <w:rsid w:val="008751E9"/>
    <w:rsid w:val="00876278"/>
    <w:rsid w:val="008763F2"/>
    <w:rsid w:val="00876A5D"/>
    <w:rsid w:val="008779D0"/>
    <w:rsid w:val="00877FAA"/>
    <w:rsid w:val="0088052A"/>
    <w:rsid w:val="008810DE"/>
    <w:rsid w:val="00881408"/>
    <w:rsid w:val="00881C70"/>
    <w:rsid w:val="0088263C"/>
    <w:rsid w:val="008829EF"/>
    <w:rsid w:val="00882AB4"/>
    <w:rsid w:val="008834CA"/>
    <w:rsid w:val="008836B8"/>
    <w:rsid w:val="0088377B"/>
    <w:rsid w:val="00884AB1"/>
    <w:rsid w:val="00884C16"/>
    <w:rsid w:val="00884E16"/>
    <w:rsid w:val="00885547"/>
    <w:rsid w:val="008861E9"/>
    <w:rsid w:val="00886CBC"/>
    <w:rsid w:val="00887076"/>
    <w:rsid w:val="00891446"/>
    <w:rsid w:val="008918EF"/>
    <w:rsid w:val="00891E0C"/>
    <w:rsid w:val="00892465"/>
    <w:rsid w:val="00892BEB"/>
    <w:rsid w:val="00894368"/>
    <w:rsid w:val="008950EC"/>
    <w:rsid w:val="00895D1D"/>
    <w:rsid w:val="008965E3"/>
    <w:rsid w:val="0089688A"/>
    <w:rsid w:val="008969E8"/>
    <w:rsid w:val="00897D13"/>
    <w:rsid w:val="008A00C3"/>
    <w:rsid w:val="008A0686"/>
    <w:rsid w:val="008A0CD8"/>
    <w:rsid w:val="008A11AE"/>
    <w:rsid w:val="008A15D6"/>
    <w:rsid w:val="008A2046"/>
    <w:rsid w:val="008A27E4"/>
    <w:rsid w:val="008A2AF8"/>
    <w:rsid w:val="008A367E"/>
    <w:rsid w:val="008A3D6F"/>
    <w:rsid w:val="008A3EC6"/>
    <w:rsid w:val="008A47C1"/>
    <w:rsid w:val="008A4BB1"/>
    <w:rsid w:val="008A4C42"/>
    <w:rsid w:val="008A4E3E"/>
    <w:rsid w:val="008A51E7"/>
    <w:rsid w:val="008A5237"/>
    <w:rsid w:val="008A64CE"/>
    <w:rsid w:val="008A6FD4"/>
    <w:rsid w:val="008A72F8"/>
    <w:rsid w:val="008B02B4"/>
    <w:rsid w:val="008B05D8"/>
    <w:rsid w:val="008B0B67"/>
    <w:rsid w:val="008B0F93"/>
    <w:rsid w:val="008B130D"/>
    <w:rsid w:val="008B1E6A"/>
    <w:rsid w:val="008B1FB4"/>
    <w:rsid w:val="008B22B1"/>
    <w:rsid w:val="008B2D42"/>
    <w:rsid w:val="008B31F7"/>
    <w:rsid w:val="008B3546"/>
    <w:rsid w:val="008B37BB"/>
    <w:rsid w:val="008B3804"/>
    <w:rsid w:val="008B3D83"/>
    <w:rsid w:val="008B516B"/>
    <w:rsid w:val="008B62FB"/>
    <w:rsid w:val="008B6A06"/>
    <w:rsid w:val="008B708D"/>
    <w:rsid w:val="008B7495"/>
    <w:rsid w:val="008B79EC"/>
    <w:rsid w:val="008B7BF7"/>
    <w:rsid w:val="008B7EC6"/>
    <w:rsid w:val="008C018E"/>
    <w:rsid w:val="008C0DAF"/>
    <w:rsid w:val="008C1059"/>
    <w:rsid w:val="008C1881"/>
    <w:rsid w:val="008C296F"/>
    <w:rsid w:val="008C2D01"/>
    <w:rsid w:val="008C2E77"/>
    <w:rsid w:val="008C310D"/>
    <w:rsid w:val="008C4810"/>
    <w:rsid w:val="008C48EA"/>
    <w:rsid w:val="008C4972"/>
    <w:rsid w:val="008C4FB1"/>
    <w:rsid w:val="008C5050"/>
    <w:rsid w:val="008C5B25"/>
    <w:rsid w:val="008C5F70"/>
    <w:rsid w:val="008C64C5"/>
    <w:rsid w:val="008C69CD"/>
    <w:rsid w:val="008C7108"/>
    <w:rsid w:val="008D0AB0"/>
    <w:rsid w:val="008D0CF0"/>
    <w:rsid w:val="008D135F"/>
    <w:rsid w:val="008D1603"/>
    <w:rsid w:val="008D16D9"/>
    <w:rsid w:val="008D185E"/>
    <w:rsid w:val="008D19BC"/>
    <w:rsid w:val="008D212C"/>
    <w:rsid w:val="008D310D"/>
    <w:rsid w:val="008D35C5"/>
    <w:rsid w:val="008D3E75"/>
    <w:rsid w:val="008D4BBE"/>
    <w:rsid w:val="008D4E35"/>
    <w:rsid w:val="008D59C6"/>
    <w:rsid w:val="008D5CBC"/>
    <w:rsid w:val="008D5F58"/>
    <w:rsid w:val="008D60C9"/>
    <w:rsid w:val="008D7023"/>
    <w:rsid w:val="008E059F"/>
    <w:rsid w:val="008E0762"/>
    <w:rsid w:val="008E0E42"/>
    <w:rsid w:val="008E1766"/>
    <w:rsid w:val="008E1D95"/>
    <w:rsid w:val="008E210F"/>
    <w:rsid w:val="008E2294"/>
    <w:rsid w:val="008E2D07"/>
    <w:rsid w:val="008E2E1D"/>
    <w:rsid w:val="008E2E74"/>
    <w:rsid w:val="008E31B2"/>
    <w:rsid w:val="008E3B40"/>
    <w:rsid w:val="008E43FD"/>
    <w:rsid w:val="008E520C"/>
    <w:rsid w:val="008E5379"/>
    <w:rsid w:val="008E597E"/>
    <w:rsid w:val="008E66CF"/>
    <w:rsid w:val="008E6A09"/>
    <w:rsid w:val="008E6DFF"/>
    <w:rsid w:val="008E7C8A"/>
    <w:rsid w:val="008E7E62"/>
    <w:rsid w:val="008F0C7D"/>
    <w:rsid w:val="008F1161"/>
    <w:rsid w:val="008F163E"/>
    <w:rsid w:val="008F16AF"/>
    <w:rsid w:val="008F1B6C"/>
    <w:rsid w:val="008F2291"/>
    <w:rsid w:val="008F240D"/>
    <w:rsid w:val="008F269C"/>
    <w:rsid w:val="008F282F"/>
    <w:rsid w:val="008F2B62"/>
    <w:rsid w:val="008F2BDF"/>
    <w:rsid w:val="008F3065"/>
    <w:rsid w:val="008F339E"/>
    <w:rsid w:val="008F3575"/>
    <w:rsid w:val="008F4818"/>
    <w:rsid w:val="008F501F"/>
    <w:rsid w:val="008F532C"/>
    <w:rsid w:val="008F5E0E"/>
    <w:rsid w:val="008F6E7C"/>
    <w:rsid w:val="008F6ED3"/>
    <w:rsid w:val="008F712D"/>
    <w:rsid w:val="0090025B"/>
    <w:rsid w:val="009008F1"/>
    <w:rsid w:val="009010C7"/>
    <w:rsid w:val="00901FA1"/>
    <w:rsid w:val="00902BDE"/>
    <w:rsid w:val="00903870"/>
    <w:rsid w:val="009039C6"/>
    <w:rsid w:val="009047B0"/>
    <w:rsid w:val="00904EB8"/>
    <w:rsid w:val="00905545"/>
    <w:rsid w:val="009063CE"/>
    <w:rsid w:val="00906A4B"/>
    <w:rsid w:val="00906C4D"/>
    <w:rsid w:val="00907F7E"/>
    <w:rsid w:val="00910082"/>
    <w:rsid w:val="009112EE"/>
    <w:rsid w:val="009118DB"/>
    <w:rsid w:val="0091210B"/>
    <w:rsid w:val="00912EE8"/>
    <w:rsid w:val="00913046"/>
    <w:rsid w:val="0091305E"/>
    <w:rsid w:val="00913498"/>
    <w:rsid w:val="00914AAC"/>
    <w:rsid w:val="00915EBE"/>
    <w:rsid w:val="00915FF8"/>
    <w:rsid w:val="009161BD"/>
    <w:rsid w:val="00916F4D"/>
    <w:rsid w:val="0091707A"/>
    <w:rsid w:val="00917E80"/>
    <w:rsid w:val="009219F6"/>
    <w:rsid w:val="00922834"/>
    <w:rsid w:val="00922A0D"/>
    <w:rsid w:val="00922A5F"/>
    <w:rsid w:val="00922E4B"/>
    <w:rsid w:val="009238F9"/>
    <w:rsid w:val="00923EDF"/>
    <w:rsid w:val="0092436C"/>
    <w:rsid w:val="009249FB"/>
    <w:rsid w:val="00924B83"/>
    <w:rsid w:val="009252FE"/>
    <w:rsid w:val="00925D2C"/>
    <w:rsid w:val="0092633D"/>
    <w:rsid w:val="00926A35"/>
    <w:rsid w:val="009270BF"/>
    <w:rsid w:val="00931511"/>
    <w:rsid w:val="00931A08"/>
    <w:rsid w:val="009327D0"/>
    <w:rsid w:val="00932D33"/>
    <w:rsid w:val="00933247"/>
    <w:rsid w:val="00934A42"/>
    <w:rsid w:val="00934C49"/>
    <w:rsid w:val="00934F62"/>
    <w:rsid w:val="00935E73"/>
    <w:rsid w:val="0093632C"/>
    <w:rsid w:val="0093656D"/>
    <w:rsid w:val="00936C6C"/>
    <w:rsid w:val="00936FCF"/>
    <w:rsid w:val="009370BA"/>
    <w:rsid w:val="00937125"/>
    <w:rsid w:val="009374E7"/>
    <w:rsid w:val="00937CB9"/>
    <w:rsid w:val="00937FA7"/>
    <w:rsid w:val="00940245"/>
    <w:rsid w:val="00941254"/>
    <w:rsid w:val="009413E1"/>
    <w:rsid w:val="009416A2"/>
    <w:rsid w:val="00941891"/>
    <w:rsid w:val="00941A33"/>
    <w:rsid w:val="00943CEE"/>
    <w:rsid w:val="0094481B"/>
    <w:rsid w:val="0094584B"/>
    <w:rsid w:val="00945862"/>
    <w:rsid w:val="009458D7"/>
    <w:rsid w:val="009465C9"/>
    <w:rsid w:val="00946AC5"/>
    <w:rsid w:val="0094787E"/>
    <w:rsid w:val="00947DAB"/>
    <w:rsid w:val="00947FD8"/>
    <w:rsid w:val="00950ADD"/>
    <w:rsid w:val="00950D71"/>
    <w:rsid w:val="009518FF"/>
    <w:rsid w:val="00951D39"/>
    <w:rsid w:val="00951FC2"/>
    <w:rsid w:val="009521F0"/>
    <w:rsid w:val="00952BFC"/>
    <w:rsid w:val="00953717"/>
    <w:rsid w:val="009542BC"/>
    <w:rsid w:val="009546AF"/>
    <w:rsid w:val="00955033"/>
    <w:rsid w:val="00955A82"/>
    <w:rsid w:val="00955F00"/>
    <w:rsid w:val="009560CF"/>
    <w:rsid w:val="00956A6F"/>
    <w:rsid w:val="00956B3A"/>
    <w:rsid w:val="009577FF"/>
    <w:rsid w:val="009619E7"/>
    <w:rsid w:val="00962C9C"/>
    <w:rsid w:val="00963247"/>
    <w:rsid w:val="00963F26"/>
    <w:rsid w:val="009640B3"/>
    <w:rsid w:val="009645B4"/>
    <w:rsid w:val="00964CA8"/>
    <w:rsid w:val="009654A7"/>
    <w:rsid w:val="0096567B"/>
    <w:rsid w:val="009659BB"/>
    <w:rsid w:val="009667F3"/>
    <w:rsid w:val="00967541"/>
    <w:rsid w:val="00970131"/>
    <w:rsid w:val="00970BDD"/>
    <w:rsid w:val="009716A8"/>
    <w:rsid w:val="0097219C"/>
    <w:rsid w:val="00972F46"/>
    <w:rsid w:val="009730C5"/>
    <w:rsid w:val="00973632"/>
    <w:rsid w:val="00974BB9"/>
    <w:rsid w:val="00974DA3"/>
    <w:rsid w:val="00975559"/>
    <w:rsid w:val="00975961"/>
    <w:rsid w:val="00976B29"/>
    <w:rsid w:val="00976F25"/>
    <w:rsid w:val="00980671"/>
    <w:rsid w:val="00981712"/>
    <w:rsid w:val="00982AFE"/>
    <w:rsid w:val="00983603"/>
    <w:rsid w:val="00983662"/>
    <w:rsid w:val="00983A8E"/>
    <w:rsid w:val="00984B3B"/>
    <w:rsid w:val="00984B56"/>
    <w:rsid w:val="009855BE"/>
    <w:rsid w:val="00985A56"/>
    <w:rsid w:val="00985A88"/>
    <w:rsid w:val="00985B8D"/>
    <w:rsid w:val="00985E07"/>
    <w:rsid w:val="00985F83"/>
    <w:rsid w:val="00986424"/>
    <w:rsid w:val="009869C8"/>
    <w:rsid w:val="00986C6A"/>
    <w:rsid w:val="00986CBE"/>
    <w:rsid w:val="00986CFA"/>
    <w:rsid w:val="00986EEB"/>
    <w:rsid w:val="00987B22"/>
    <w:rsid w:val="00990995"/>
    <w:rsid w:val="009921E1"/>
    <w:rsid w:val="009928E8"/>
    <w:rsid w:val="009929FC"/>
    <w:rsid w:val="00992AD3"/>
    <w:rsid w:val="00992AF5"/>
    <w:rsid w:val="00992C6B"/>
    <w:rsid w:val="009933D3"/>
    <w:rsid w:val="009939AA"/>
    <w:rsid w:val="00994AD1"/>
    <w:rsid w:val="0099548E"/>
    <w:rsid w:val="0099554E"/>
    <w:rsid w:val="00995730"/>
    <w:rsid w:val="00995B9F"/>
    <w:rsid w:val="00996326"/>
    <w:rsid w:val="0099661A"/>
    <w:rsid w:val="009966A0"/>
    <w:rsid w:val="0099695F"/>
    <w:rsid w:val="00997184"/>
    <w:rsid w:val="00997F7D"/>
    <w:rsid w:val="009A22A7"/>
    <w:rsid w:val="009A2540"/>
    <w:rsid w:val="009A28BD"/>
    <w:rsid w:val="009A31BF"/>
    <w:rsid w:val="009A34FA"/>
    <w:rsid w:val="009A394F"/>
    <w:rsid w:val="009A481C"/>
    <w:rsid w:val="009A4A73"/>
    <w:rsid w:val="009A4DE4"/>
    <w:rsid w:val="009A5C6C"/>
    <w:rsid w:val="009A5DE8"/>
    <w:rsid w:val="009A665A"/>
    <w:rsid w:val="009A6A8E"/>
    <w:rsid w:val="009A6ED4"/>
    <w:rsid w:val="009A7529"/>
    <w:rsid w:val="009B03A8"/>
    <w:rsid w:val="009B0D78"/>
    <w:rsid w:val="009B1B21"/>
    <w:rsid w:val="009B1CFA"/>
    <w:rsid w:val="009B22CA"/>
    <w:rsid w:val="009B2331"/>
    <w:rsid w:val="009B3731"/>
    <w:rsid w:val="009B410C"/>
    <w:rsid w:val="009B4911"/>
    <w:rsid w:val="009B6553"/>
    <w:rsid w:val="009B7C8C"/>
    <w:rsid w:val="009B7DA9"/>
    <w:rsid w:val="009C06B5"/>
    <w:rsid w:val="009C08ED"/>
    <w:rsid w:val="009C0ADA"/>
    <w:rsid w:val="009C1704"/>
    <w:rsid w:val="009C1B38"/>
    <w:rsid w:val="009C29BE"/>
    <w:rsid w:val="009C37DD"/>
    <w:rsid w:val="009C3995"/>
    <w:rsid w:val="009C3DCF"/>
    <w:rsid w:val="009C4032"/>
    <w:rsid w:val="009C47F8"/>
    <w:rsid w:val="009C4B7D"/>
    <w:rsid w:val="009C4EA8"/>
    <w:rsid w:val="009C5613"/>
    <w:rsid w:val="009C5F3F"/>
    <w:rsid w:val="009C627C"/>
    <w:rsid w:val="009C63A2"/>
    <w:rsid w:val="009C6F09"/>
    <w:rsid w:val="009C72E5"/>
    <w:rsid w:val="009C7C56"/>
    <w:rsid w:val="009D070E"/>
    <w:rsid w:val="009D0B38"/>
    <w:rsid w:val="009D0CBA"/>
    <w:rsid w:val="009D1172"/>
    <w:rsid w:val="009D11EB"/>
    <w:rsid w:val="009D1449"/>
    <w:rsid w:val="009D1E1D"/>
    <w:rsid w:val="009D1EFE"/>
    <w:rsid w:val="009D1F90"/>
    <w:rsid w:val="009D226B"/>
    <w:rsid w:val="009D22E0"/>
    <w:rsid w:val="009D2E5D"/>
    <w:rsid w:val="009D33C9"/>
    <w:rsid w:val="009D4CEA"/>
    <w:rsid w:val="009D50FF"/>
    <w:rsid w:val="009D5CFD"/>
    <w:rsid w:val="009D6195"/>
    <w:rsid w:val="009E0793"/>
    <w:rsid w:val="009E08AF"/>
    <w:rsid w:val="009E121A"/>
    <w:rsid w:val="009E1758"/>
    <w:rsid w:val="009E25D9"/>
    <w:rsid w:val="009E351E"/>
    <w:rsid w:val="009E409F"/>
    <w:rsid w:val="009E4C44"/>
    <w:rsid w:val="009E4E90"/>
    <w:rsid w:val="009E52E5"/>
    <w:rsid w:val="009E5313"/>
    <w:rsid w:val="009F0D42"/>
    <w:rsid w:val="009F0DFE"/>
    <w:rsid w:val="009F18B3"/>
    <w:rsid w:val="009F2794"/>
    <w:rsid w:val="009F389F"/>
    <w:rsid w:val="009F403E"/>
    <w:rsid w:val="009F40D2"/>
    <w:rsid w:val="009F4131"/>
    <w:rsid w:val="009F45E4"/>
    <w:rsid w:val="009F5437"/>
    <w:rsid w:val="009F5E0D"/>
    <w:rsid w:val="009F6509"/>
    <w:rsid w:val="009F67B4"/>
    <w:rsid w:val="009F74CC"/>
    <w:rsid w:val="009F75EA"/>
    <w:rsid w:val="009F7631"/>
    <w:rsid w:val="009F7753"/>
    <w:rsid w:val="00A003EA"/>
    <w:rsid w:val="00A00515"/>
    <w:rsid w:val="00A00D4C"/>
    <w:rsid w:val="00A01559"/>
    <w:rsid w:val="00A021EF"/>
    <w:rsid w:val="00A02BD7"/>
    <w:rsid w:val="00A02FDF"/>
    <w:rsid w:val="00A0473B"/>
    <w:rsid w:val="00A05A5A"/>
    <w:rsid w:val="00A06EF3"/>
    <w:rsid w:val="00A074D6"/>
    <w:rsid w:val="00A07F21"/>
    <w:rsid w:val="00A106E3"/>
    <w:rsid w:val="00A10A95"/>
    <w:rsid w:val="00A11B3D"/>
    <w:rsid w:val="00A11E95"/>
    <w:rsid w:val="00A124B0"/>
    <w:rsid w:val="00A12875"/>
    <w:rsid w:val="00A129C9"/>
    <w:rsid w:val="00A12DF7"/>
    <w:rsid w:val="00A1396F"/>
    <w:rsid w:val="00A139B6"/>
    <w:rsid w:val="00A13C20"/>
    <w:rsid w:val="00A13D31"/>
    <w:rsid w:val="00A1441C"/>
    <w:rsid w:val="00A1456C"/>
    <w:rsid w:val="00A147D8"/>
    <w:rsid w:val="00A149F2"/>
    <w:rsid w:val="00A151F9"/>
    <w:rsid w:val="00A15C86"/>
    <w:rsid w:val="00A165BE"/>
    <w:rsid w:val="00A168A4"/>
    <w:rsid w:val="00A169B0"/>
    <w:rsid w:val="00A17277"/>
    <w:rsid w:val="00A17C6E"/>
    <w:rsid w:val="00A17D1F"/>
    <w:rsid w:val="00A20917"/>
    <w:rsid w:val="00A20D78"/>
    <w:rsid w:val="00A20FB1"/>
    <w:rsid w:val="00A20FEA"/>
    <w:rsid w:val="00A2159D"/>
    <w:rsid w:val="00A219C8"/>
    <w:rsid w:val="00A2251F"/>
    <w:rsid w:val="00A22ABE"/>
    <w:rsid w:val="00A22F23"/>
    <w:rsid w:val="00A2315E"/>
    <w:rsid w:val="00A24551"/>
    <w:rsid w:val="00A259EF"/>
    <w:rsid w:val="00A25F01"/>
    <w:rsid w:val="00A2609F"/>
    <w:rsid w:val="00A26190"/>
    <w:rsid w:val="00A261B3"/>
    <w:rsid w:val="00A265C8"/>
    <w:rsid w:val="00A26871"/>
    <w:rsid w:val="00A2706A"/>
    <w:rsid w:val="00A2767E"/>
    <w:rsid w:val="00A279C2"/>
    <w:rsid w:val="00A27C7A"/>
    <w:rsid w:val="00A27DBC"/>
    <w:rsid w:val="00A309BC"/>
    <w:rsid w:val="00A321FB"/>
    <w:rsid w:val="00A32B0C"/>
    <w:rsid w:val="00A33418"/>
    <w:rsid w:val="00A3421D"/>
    <w:rsid w:val="00A35144"/>
    <w:rsid w:val="00A35DC4"/>
    <w:rsid w:val="00A35F60"/>
    <w:rsid w:val="00A36031"/>
    <w:rsid w:val="00A36139"/>
    <w:rsid w:val="00A36400"/>
    <w:rsid w:val="00A36B88"/>
    <w:rsid w:val="00A370C6"/>
    <w:rsid w:val="00A37548"/>
    <w:rsid w:val="00A3796D"/>
    <w:rsid w:val="00A37DBD"/>
    <w:rsid w:val="00A400B8"/>
    <w:rsid w:val="00A402CC"/>
    <w:rsid w:val="00A40373"/>
    <w:rsid w:val="00A40C32"/>
    <w:rsid w:val="00A41D02"/>
    <w:rsid w:val="00A42EFE"/>
    <w:rsid w:val="00A43183"/>
    <w:rsid w:val="00A43540"/>
    <w:rsid w:val="00A449B6"/>
    <w:rsid w:val="00A45215"/>
    <w:rsid w:val="00A45E51"/>
    <w:rsid w:val="00A45F02"/>
    <w:rsid w:val="00A4624F"/>
    <w:rsid w:val="00A469D9"/>
    <w:rsid w:val="00A471D5"/>
    <w:rsid w:val="00A479FE"/>
    <w:rsid w:val="00A50C4B"/>
    <w:rsid w:val="00A50E97"/>
    <w:rsid w:val="00A51734"/>
    <w:rsid w:val="00A52BC1"/>
    <w:rsid w:val="00A5308B"/>
    <w:rsid w:val="00A53219"/>
    <w:rsid w:val="00A535FF"/>
    <w:rsid w:val="00A5363C"/>
    <w:rsid w:val="00A53E78"/>
    <w:rsid w:val="00A53F6C"/>
    <w:rsid w:val="00A53FD2"/>
    <w:rsid w:val="00A54094"/>
    <w:rsid w:val="00A54B0E"/>
    <w:rsid w:val="00A54B2F"/>
    <w:rsid w:val="00A5614B"/>
    <w:rsid w:val="00A56882"/>
    <w:rsid w:val="00A57AB3"/>
    <w:rsid w:val="00A606D3"/>
    <w:rsid w:val="00A616FB"/>
    <w:rsid w:val="00A618F7"/>
    <w:rsid w:val="00A61D51"/>
    <w:rsid w:val="00A62655"/>
    <w:rsid w:val="00A632B9"/>
    <w:rsid w:val="00A633AA"/>
    <w:rsid w:val="00A6360A"/>
    <w:rsid w:val="00A6444B"/>
    <w:rsid w:val="00A645BB"/>
    <w:rsid w:val="00A661DA"/>
    <w:rsid w:val="00A667B7"/>
    <w:rsid w:val="00A6747B"/>
    <w:rsid w:val="00A6750D"/>
    <w:rsid w:val="00A72E25"/>
    <w:rsid w:val="00A72F0E"/>
    <w:rsid w:val="00A73374"/>
    <w:rsid w:val="00A73891"/>
    <w:rsid w:val="00A7424B"/>
    <w:rsid w:val="00A756C0"/>
    <w:rsid w:val="00A756E9"/>
    <w:rsid w:val="00A76046"/>
    <w:rsid w:val="00A76D66"/>
    <w:rsid w:val="00A77779"/>
    <w:rsid w:val="00A77D97"/>
    <w:rsid w:val="00A80537"/>
    <w:rsid w:val="00A80618"/>
    <w:rsid w:val="00A80830"/>
    <w:rsid w:val="00A811F1"/>
    <w:rsid w:val="00A8382E"/>
    <w:rsid w:val="00A84A7D"/>
    <w:rsid w:val="00A84F02"/>
    <w:rsid w:val="00A866CA"/>
    <w:rsid w:val="00A87ECA"/>
    <w:rsid w:val="00A908E4"/>
    <w:rsid w:val="00A912C4"/>
    <w:rsid w:val="00A91731"/>
    <w:rsid w:val="00A91B19"/>
    <w:rsid w:val="00A92072"/>
    <w:rsid w:val="00A9243C"/>
    <w:rsid w:val="00A92B35"/>
    <w:rsid w:val="00A92C57"/>
    <w:rsid w:val="00A92D93"/>
    <w:rsid w:val="00A92FC2"/>
    <w:rsid w:val="00A930B9"/>
    <w:rsid w:val="00A9337F"/>
    <w:rsid w:val="00A9355D"/>
    <w:rsid w:val="00A93642"/>
    <w:rsid w:val="00A9378B"/>
    <w:rsid w:val="00A942A1"/>
    <w:rsid w:val="00A94409"/>
    <w:rsid w:val="00A958C8"/>
    <w:rsid w:val="00A96ADD"/>
    <w:rsid w:val="00A96C6B"/>
    <w:rsid w:val="00A96CD5"/>
    <w:rsid w:val="00A97224"/>
    <w:rsid w:val="00A973A5"/>
    <w:rsid w:val="00A97A3B"/>
    <w:rsid w:val="00AA06B6"/>
    <w:rsid w:val="00AA0B5A"/>
    <w:rsid w:val="00AA151B"/>
    <w:rsid w:val="00AA1954"/>
    <w:rsid w:val="00AA1CE0"/>
    <w:rsid w:val="00AA1CE5"/>
    <w:rsid w:val="00AA209C"/>
    <w:rsid w:val="00AA2696"/>
    <w:rsid w:val="00AA2A81"/>
    <w:rsid w:val="00AA2BE3"/>
    <w:rsid w:val="00AA306B"/>
    <w:rsid w:val="00AA306E"/>
    <w:rsid w:val="00AA3C8B"/>
    <w:rsid w:val="00AA493B"/>
    <w:rsid w:val="00AA5AB8"/>
    <w:rsid w:val="00AA6163"/>
    <w:rsid w:val="00AA6C7F"/>
    <w:rsid w:val="00AA73F2"/>
    <w:rsid w:val="00AA75BB"/>
    <w:rsid w:val="00AA78A7"/>
    <w:rsid w:val="00AB1221"/>
    <w:rsid w:val="00AB17E5"/>
    <w:rsid w:val="00AB1800"/>
    <w:rsid w:val="00AB18DF"/>
    <w:rsid w:val="00AB1D9B"/>
    <w:rsid w:val="00AB2B94"/>
    <w:rsid w:val="00AB328D"/>
    <w:rsid w:val="00AB45CC"/>
    <w:rsid w:val="00AB48FA"/>
    <w:rsid w:val="00AB51E1"/>
    <w:rsid w:val="00AB653B"/>
    <w:rsid w:val="00AB6CEF"/>
    <w:rsid w:val="00AC132B"/>
    <w:rsid w:val="00AC163C"/>
    <w:rsid w:val="00AC1AAA"/>
    <w:rsid w:val="00AC1D99"/>
    <w:rsid w:val="00AC24EB"/>
    <w:rsid w:val="00AC26CD"/>
    <w:rsid w:val="00AC32D6"/>
    <w:rsid w:val="00AC3D88"/>
    <w:rsid w:val="00AC3F6C"/>
    <w:rsid w:val="00AC4629"/>
    <w:rsid w:val="00AC46EB"/>
    <w:rsid w:val="00AC4CAF"/>
    <w:rsid w:val="00AC5420"/>
    <w:rsid w:val="00AC5E43"/>
    <w:rsid w:val="00AC5F10"/>
    <w:rsid w:val="00AC6205"/>
    <w:rsid w:val="00AC62CF"/>
    <w:rsid w:val="00AC6AB8"/>
    <w:rsid w:val="00AC726A"/>
    <w:rsid w:val="00AC7B15"/>
    <w:rsid w:val="00AC7BE9"/>
    <w:rsid w:val="00AD1995"/>
    <w:rsid w:val="00AD2189"/>
    <w:rsid w:val="00AD2286"/>
    <w:rsid w:val="00AD2C17"/>
    <w:rsid w:val="00AD318D"/>
    <w:rsid w:val="00AD5002"/>
    <w:rsid w:val="00AD5A44"/>
    <w:rsid w:val="00AD5A57"/>
    <w:rsid w:val="00AD5F68"/>
    <w:rsid w:val="00AD66CC"/>
    <w:rsid w:val="00AD69EC"/>
    <w:rsid w:val="00AD6B1C"/>
    <w:rsid w:val="00AD72D4"/>
    <w:rsid w:val="00AD7B52"/>
    <w:rsid w:val="00AE013C"/>
    <w:rsid w:val="00AE096B"/>
    <w:rsid w:val="00AE0D77"/>
    <w:rsid w:val="00AE0D8C"/>
    <w:rsid w:val="00AE14F7"/>
    <w:rsid w:val="00AE1CE3"/>
    <w:rsid w:val="00AE202A"/>
    <w:rsid w:val="00AE235E"/>
    <w:rsid w:val="00AE2492"/>
    <w:rsid w:val="00AE28A2"/>
    <w:rsid w:val="00AE294C"/>
    <w:rsid w:val="00AE32E4"/>
    <w:rsid w:val="00AE3D37"/>
    <w:rsid w:val="00AE4F19"/>
    <w:rsid w:val="00AE5132"/>
    <w:rsid w:val="00AE58FE"/>
    <w:rsid w:val="00AE6208"/>
    <w:rsid w:val="00AE76D0"/>
    <w:rsid w:val="00AE7B06"/>
    <w:rsid w:val="00AF007C"/>
    <w:rsid w:val="00AF12A7"/>
    <w:rsid w:val="00AF1A56"/>
    <w:rsid w:val="00AF1F7C"/>
    <w:rsid w:val="00AF295B"/>
    <w:rsid w:val="00AF2BEB"/>
    <w:rsid w:val="00AF5112"/>
    <w:rsid w:val="00AF5693"/>
    <w:rsid w:val="00AF5C4A"/>
    <w:rsid w:val="00AF6102"/>
    <w:rsid w:val="00AF614F"/>
    <w:rsid w:val="00AF75D0"/>
    <w:rsid w:val="00B0000E"/>
    <w:rsid w:val="00B005BF"/>
    <w:rsid w:val="00B00A6E"/>
    <w:rsid w:val="00B00E1D"/>
    <w:rsid w:val="00B0104A"/>
    <w:rsid w:val="00B034E2"/>
    <w:rsid w:val="00B044F9"/>
    <w:rsid w:val="00B05684"/>
    <w:rsid w:val="00B071A4"/>
    <w:rsid w:val="00B07302"/>
    <w:rsid w:val="00B0750B"/>
    <w:rsid w:val="00B07EB3"/>
    <w:rsid w:val="00B102CA"/>
    <w:rsid w:val="00B10563"/>
    <w:rsid w:val="00B1092F"/>
    <w:rsid w:val="00B113B8"/>
    <w:rsid w:val="00B11AB1"/>
    <w:rsid w:val="00B11EC3"/>
    <w:rsid w:val="00B1204B"/>
    <w:rsid w:val="00B12626"/>
    <w:rsid w:val="00B129EB"/>
    <w:rsid w:val="00B12AC0"/>
    <w:rsid w:val="00B13DD7"/>
    <w:rsid w:val="00B14DC2"/>
    <w:rsid w:val="00B15721"/>
    <w:rsid w:val="00B1635F"/>
    <w:rsid w:val="00B1687B"/>
    <w:rsid w:val="00B16D36"/>
    <w:rsid w:val="00B177C2"/>
    <w:rsid w:val="00B214D7"/>
    <w:rsid w:val="00B217B1"/>
    <w:rsid w:val="00B21824"/>
    <w:rsid w:val="00B219B6"/>
    <w:rsid w:val="00B221F3"/>
    <w:rsid w:val="00B224D8"/>
    <w:rsid w:val="00B224EF"/>
    <w:rsid w:val="00B22F91"/>
    <w:rsid w:val="00B23174"/>
    <w:rsid w:val="00B231BC"/>
    <w:rsid w:val="00B2412C"/>
    <w:rsid w:val="00B247FB"/>
    <w:rsid w:val="00B26BA2"/>
    <w:rsid w:val="00B27A90"/>
    <w:rsid w:val="00B27C26"/>
    <w:rsid w:val="00B303EE"/>
    <w:rsid w:val="00B30E60"/>
    <w:rsid w:val="00B31815"/>
    <w:rsid w:val="00B319CE"/>
    <w:rsid w:val="00B31C45"/>
    <w:rsid w:val="00B31FC7"/>
    <w:rsid w:val="00B324D7"/>
    <w:rsid w:val="00B324FB"/>
    <w:rsid w:val="00B33C92"/>
    <w:rsid w:val="00B3525C"/>
    <w:rsid w:val="00B404FC"/>
    <w:rsid w:val="00B40CF6"/>
    <w:rsid w:val="00B40D8D"/>
    <w:rsid w:val="00B41545"/>
    <w:rsid w:val="00B4235F"/>
    <w:rsid w:val="00B42B43"/>
    <w:rsid w:val="00B42C5A"/>
    <w:rsid w:val="00B431B3"/>
    <w:rsid w:val="00B435D9"/>
    <w:rsid w:val="00B4375A"/>
    <w:rsid w:val="00B43979"/>
    <w:rsid w:val="00B44179"/>
    <w:rsid w:val="00B45087"/>
    <w:rsid w:val="00B4555A"/>
    <w:rsid w:val="00B45769"/>
    <w:rsid w:val="00B458F3"/>
    <w:rsid w:val="00B46137"/>
    <w:rsid w:val="00B46469"/>
    <w:rsid w:val="00B473F9"/>
    <w:rsid w:val="00B474D6"/>
    <w:rsid w:val="00B47725"/>
    <w:rsid w:val="00B47DB3"/>
    <w:rsid w:val="00B47EF2"/>
    <w:rsid w:val="00B50447"/>
    <w:rsid w:val="00B514F9"/>
    <w:rsid w:val="00B51D46"/>
    <w:rsid w:val="00B53028"/>
    <w:rsid w:val="00B53C79"/>
    <w:rsid w:val="00B54B36"/>
    <w:rsid w:val="00B55988"/>
    <w:rsid w:val="00B56557"/>
    <w:rsid w:val="00B57202"/>
    <w:rsid w:val="00B572D0"/>
    <w:rsid w:val="00B57524"/>
    <w:rsid w:val="00B577B4"/>
    <w:rsid w:val="00B57AAA"/>
    <w:rsid w:val="00B60320"/>
    <w:rsid w:val="00B60810"/>
    <w:rsid w:val="00B60ED5"/>
    <w:rsid w:val="00B60FDB"/>
    <w:rsid w:val="00B610BC"/>
    <w:rsid w:val="00B6157E"/>
    <w:rsid w:val="00B61BFD"/>
    <w:rsid w:val="00B61E6E"/>
    <w:rsid w:val="00B6387B"/>
    <w:rsid w:val="00B64018"/>
    <w:rsid w:val="00B64425"/>
    <w:rsid w:val="00B6488E"/>
    <w:rsid w:val="00B64A5F"/>
    <w:rsid w:val="00B6505C"/>
    <w:rsid w:val="00B650B5"/>
    <w:rsid w:val="00B6559E"/>
    <w:rsid w:val="00B6584F"/>
    <w:rsid w:val="00B659D9"/>
    <w:rsid w:val="00B65EDC"/>
    <w:rsid w:val="00B663C2"/>
    <w:rsid w:val="00B672BD"/>
    <w:rsid w:val="00B67F18"/>
    <w:rsid w:val="00B70130"/>
    <w:rsid w:val="00B70C2A"/>
    <w:rsid w:val="00B7150F"/>
    <w:rsid w:val="00B717DA"/>
    <w:rsid w:val="00B72218"/>
    <w:rsid w:val="00B739FF"/>
    <w:rsid w:val="00B73A47"/>
    <w:rsid w:val="00B73EB4"/>
    <w:rsid w:val="00B7445C"/>
    <w:rsid w:val="00B74A01"/>
    <w:rsid w:val="00B76021"/>
    <w:rsid w:val="00B76372"/>
    <w:rsid w:val="00B77871"/>
    <w:rsid w:val="00B800D8"/>
    <w:rsid w:val="00B8026A"/>
    <w:rsid w:val="00B80531"/>
    <w:rsid w:val="00B809FC"/>
    <w:rsid w:val="00B8110C"/>
    <w:rsid w:val="00B81764"/>
    <w:rsid w:val="00B82516"/>
    <w:rsid w:val="00B8263F"/>
    <w:rsid w:val="00B82651"/>
    <w:rsid w:val="00B82A92"/>
    <w:rsid w:val="00B82B43"/>
    <w:rsid w:val="00B82B7C"/>
    <w:rsid w:val="00B82EF9"/>
    <w:rsid w:val="00B83C97"/>
    <w:rsid w:val="00B8497F"/>
    <w:rsid w:val="00B84D71"/>
    <w:rsid w:val="00B84D91"/>
    <w:rsid w:val="00B8509E"/>
    <w:rsid w:val="00B85711"/>
    <w:rsid w:val="00B85BE9"/>
    <w:rsid w:val="00B86587"/>
    <w:rsid w:val="00B87064"/>
    <w:rsid w:val="00B87909"/>
    <w:rsid w:val="00B87E3F"/>
    <w:rsid w:val="00B90486"/>
    <w:rsid w:val="00B90BC1"/>
    <w:rsid w:val="00B91963"/>
    <w:rsid w:val="00B926CB"/>
    <w:rsid w:val="00B92B79"/>
    <w:rsid w:val="00B94C19"/>
    <w:rsid w:val="00B95982"/>
    <w:rsid w:val="00B965C9"/>
    <w:rsid w:val="00B96677"/>
    <w:rsid w:val="00B966DE"/>
    <w:rsid w:val="00B97580"/>
    <w:rsid w:val="00B975D0"/>
    <w:rsid w:val="00B97A8F"/>
    <w:rsid w:val="00BA002C"/>
    <w:rsid w:val="00BA1983"/>
    <w:rsid w:val="00BA2203"/>
    <w:rsid w:val="00BA29FE"/>
    <w:rsid w:val="00BA39CD"/>
    <w:rsid w:val="00BA3C90"/>
    <w:rsid w:val="00BA3E8C"/>
    <w:rsid w:val="00BA3FF7"/>
    <w:rsid w:val="00BA419A"/>
    <w:rsid w:val="00BA4974"/>
    <w:rsid w:val="00BA4B58"/>
    <w:rsid w:val="00BA4C56"/>
    <w:rsid w:val="00BA6261"/>
    <w:rsid w:val="00BA66A3"/>
    <w:rsid w:val="00BA6FFC"/>
    <w:rsid w:val="00BA708A"/>
    <w:rsid w:val="00BA730D"/>
    <w:rsid w:val="00BA74BD"/>
    <w:rsid w:val="00BA7A3D"/>
    <w:rsid w:val="00BB1225"/>
    <w:rsid w:val="00BB1462"/>
    <w:rsid w:val="00BB1CCB"/>
    <w:rsid w:val="00BB20E9"/>
    <w:rsid w:val="00BB22DE"/>
    <w:rsid w:val="00BB2FE9"/>
    <w:rsid w:val="00BB3128"/>
    <w:rsid w:val="00BB3E6A"/>
    <w:rsid w:val="00BB469A"/>
    <w:rsid w:val="00BB5609"/>
    <w:rsid w:val="00BB59E3"/>
    <w:rsid w:val="00BB5E35"/>
    <w:rsid w:val="00BB64D3"/>
    <w:rsid w:val="00BB6D35"/>
    <w:rsid w:val="00BB718E"/>
    <w:rsid w:val="00BB77D8"/>
    <w:rsid w:val="00BC11ED"/>
    <w:rsid w:val="00BC2755"/>
    <w:rsid w:val="00BC27CA"/>
    <w:rsid w:val="00BC2879"/>
    <w:rsid w:val="00BC2FFF"/>
    <w:rsid w:val="00BC34A3"/>
    <w:rsid w:val="00BC38EB"/>
    <w:rsid w:val="00BC411F"/>
    <w:rsid w:val="00BC4E0F"/>
    <w:rsid w:val="00BC52C3"/>
    <w:rsid w:val="00BC5F1C"/>
    <w:rsid w:val="00BC6A68"/>
    <w:rsid w:val="00BC6E20"/>
    <w:rsid w:val="00BC6E9E"/>
    <w:rsid w:val="00BD06FF"/>
    <w:rsid w:val="00BD1CD2"/>
    <w:rsid w:val="00BD2246"/>
    <w:rsid w:val="00BD2A8E"/>
    <w:rsid w:val="00BD401D"/>
    <w:rsid w:val="00BD45B0"/>
    <w:rsid w:val="00BD4987"/>
    <w:rsid w:val="00BD53B1"/>
    <w:rsid w:val="00BD66CA"/>
    <w:rsid w:val="00BD6EFA"/>
    <w:rsid w:val="00BD71FF"/>
    <w:rsid w:val="00BD7EE6"/>
    <w:rsid w:val="00BE09DE"/>
    <w:rsid w:val="00BE2242"/>
    <w:rsid w:val="00BE2B48"/>
    <w:rsid w:val="00BE2DA5"/>
    <w:rsid w:val="00BE2DD4"/>
    <w:rsid w:val="00BE329A"/>
    <w:rsid w:val="00BE5190"/>
    <w:rsid w:val="00BE5B45"/>
    <w:rsid w:val="00BE5B71"/>
    <w:rsid w:val="00BE60F0"/>
    <w:rsid w:val="00BE6114"/>
    <w:rsid w:val="00BE6D11"/>
    <w:rsid w:val="00BE759D"/>
    <w:rsid w:val="00BE76AE"/>
    <w:rsid w:val="00BE78CE"/>
    <w:rsid w:val="00BE7C1E"/>
    <w:rsid w:val="00BE7F24"/>
    <w:rsid w:val="00BF04A4"/>
    <w:rsid w:val="00BF0726"/>
    <w:rsid w:val="00BF072D"/>
    <w:rsid w:val="00BF0C5F"/>
    <w:rsid w:val="00BF1FA6"/>
    <w:rsid w:val="00BF26F2"/>
    <w:rsid w:val="00BF27F8"/>
    <w:rsid w:val="00BF27FA"/>
    <w:rsid w:val="00BF30BF"/>
    <w:rsid w:val="00BF331E"/>
    <w:rsid w:val="00BF38FF"/>
    <w:rsid w:val="00BF39FE"/>
    <w:rsid w:val="00BF3B40"/>
    <w:rsid w:val="00BF4B62"/>
    <w:rsid w:val="00BF4CD8"/>
    <w:rsid w:val="00BF5629"/>
    <w:rsid w:val="00BF5A8B"/>
    <w:rsid w:val="00BF6641"/>
    <w:rsid w:val="00BF71DD"/>
    <w:rsid w:val="00BF7DA0"/>
    <w:rsid w:val="00BF7E76"/>
    <w:rsid w:val="00C0002A"/>
    <w:rsid w:val="00C00952"/>
    <w:rsid w:val="00C01050"/>
    <w:rsid w:val="00C017C2"/>
    <w:rsid w:val="00C01BC6"/>
    <w:rsid w:val="00C02806"/>
    <w:rsid w:val="00C03008"/>
    <w:rsid w:val="00C03CDD"/>
    <w:rsid w:val="00C0403A"/>
    <w:rsid w:val="00C04B55"/>
    <w:rsid w:val="00C04BF7"/>
    <w:rsid w:val="00C04F4A"/>
    <w:rsid w:val="00C05DB5"/>
    <w:rsid w:val="00C06B50"/>
    <w:rsid w:val="00C07317"/>
    <w:rsid w:val="00C07D89"/>
    <w:rsid w:val="00C10D2E"/>
    <w:rsid w:val="00C1191C"/>
    <w:rsid w:val="00C120CD"/>
    <w:rsid w:val="00C12134"/>
    <w:rsid w:val="00C12A96"/>
    <w:rsid w:val="00C12C9A"/>
    <w:rsid w:val="00C1333F"/>
    <w:rsid w:val="00C13934"/>
    <w:rsid w:val="00C15D15"/>
    <w:rsid w:val="00C15DA2"/>
    <w:rsid w:val="00C16037"/>
    <w:rsid w:val="00C1635A"/>
    <w:rsid w:val="00C16BC4"/>
    <w:rsid w:val="00C16C3A"/>
    <w:rsid w:val="00C170B4"/>
    <w:rsid w:val="00C17E2B"/>
    <w:rsid w:val="00C2032B"/>
    <w:rsid w:val="00C203F5"/>
    <w:rsid w:val="00C2092D"/>
    <w:rsid w:val="00C21746"/>
    <w:rsid w:val="00C2200B"/>
    <w:rsid w:val="00C22EE1"/>
    <w:rsid w:val="00C22F69"/>
    <w:rsid w:val="00C2315F"/>
    <w:rsid w:val="00C231B6"/>
    <w:rsid w:val="00C23DCF"/>
    <w:rsid w:val="00C243A7"/>
    <w:rsid w:val="00C245F8"/>
    <w:rsid w:val="00C2461A"/>
    <w:rsid w:val="00C24CB0"/>
    <w:rsid w:val="00C257D7"/>
    <w:rsid w:val="00C25DCB"/>
    <w:rsid w:val="00C26065"/>
    <w:rsid w:val="00C262AC"/>
    <w:rsid w:val="00C26AD2"/>
    <w:rsid w:val="00C27245"/>
    <w:rsid w:val="00C279FF"/>
    <w:rsid w:val="00C27C1C"/>
    <w:rsid w:val="00C27CFD"/>
    <w:rsid w:val="00C27E29"/>
    <w:rsid w:val="00C301CA"/>
    <w:rsid w:val="00C30565"/>
    <w:rsid w:val="00C30668"/>
    <w:rsid w:val="00C31CD3"/>
    <w:rsid w:val="00C329E8"/>
    <w:rsid w:val="00C32B04"/>
    <w:rsid w:val="00C32EC1"/>
    <w:rsid w:val="00C32F5B"/>
    <w:rsid w:val="00C33ED9"/>
    <w:rsid w:val="00C3464C"/>
    <w:rsid w:val="00C353F8"/>
    <w:rsid w:val="00C35D9B"/>
    <w:rsid w:val="00C36802"/>
    <w:rsid w:val="00C36A49"/>
    <w:rsid w:val="00C40054"/>
    <w:rsid w:val="00C403D5"/>
    <w:rsid w:val="00C4126C"/>
    <w:rsid w:val="00C41495"/>
    <w:rsid w:val="00C414C6"/>
    <w:rsid w:val="00C4172C"/>
    <w:rsid w:val="00C418A3"/>
    <w:rsid w:val="00C41B1C"/>
    <w:rsid w:val="00C41EDC"/>
    <w:rsid w:val="00C421A6"/>
    <w:rsid w:val="00C42270"/>
    <w:rsid w:val="00C42D82"/>
    <w:rsid w:val="00C42EC6"/>
    <w:rsid w:val="00C43651"/>
    <w:rsid w:val="00C43E9E"/>
    <w:rsid w:val="00C44B71"/>
    <w:rsid w:val="00C4514F"/>
    <w:rsid w:val="00C452D1"/>
    <w:rsid w:val="00C45335"/>
    <w:rsid w:val="00C46728"/>
    <w:rsid w:val="00C4681D"/>
    <w:rsid w:val="00C47119"/>
    <w:rsid w:val="00C47489"/>
    <w:rsid w:val="00C47610"/>
    <w:rsid w:val="00C47A20"/>
    <w:rsid w:val="00C50395"/>
    <w:rsid w:val="00C5063B"/>
    <w:rsid w:val="00C5084E"/>
    <w:rsid w:val="00C50D39"/>
    <w:rsid w:val="00C51582"/>
    <w:rsid w:val="00C51662"/>
    <w:rsid w:val="00C51BCB"/>
    <w:rsid w:val="00C51D10"/>
    <w:rsid w:val="00C52DA6"/>
    <w:rsid w:val="00C52E18"/>
    <w:rsid w:val="00C53F02"/>
    <w:rsid w:val="00C54E72"/>
    <w:rsid w:val="00C54EB2"/>
    <w:rsid w:val="00C559D4"/>
    <w:rsid w:val="00C60078"/>
    <w:rsid w:val="00C6043B"/>
    <w:rsid w:val="00C605C6"/>
    <w:rsid w:val="00C609F0"/>
    <w:rsid w:val="00C61AE0"/>
    <w:rsid w:val="00C6223D"/>
    <w:rsid w:val="00C62A80"/>
    <w:rsid w:val="00C62FBB"/>
    <w:rsid w:val="00C63921"/>
    <w:rsid w:val="00C63B6F"/>
    <w:rsid w:val="00C64077"/>
    <w:rsid w:val="00C64AA5"/>
    <w:rsid w:val="00C64D87"/>
    <w:rsid w:val="00C65A17"/>
    <w:rsid w:val="00C66273"/>
    <w:rsid w:val="00C6680E"/>
    <w:rsid w:val="00C66A82"/>
    <w:rsid w:val="00C66E7A"/>
    <w:rsid w:val="00C6723F"/>
    <w:rsid w:val="00C6779C"/>
    <w:rsid w:val="00C67D80"/>
    <w:rsid w:val="00C70238"/>
    <w:rsid w:val="00C703C8"/>
    <w:rsid w:val="00C70E28"/>
    <w:rsid w:val="00C71F41"/>
    <w:rsid w:val="00C735DF"/>
    <w:rsid w:val="00C73747"/>
    <w:rsid w:val="00C743B5"/>
    <w:rsid w:val="00C74BA9"/>
    <w:rsid w:val="00C751E1"/>
    <w:rsid w:val="00C7584D"/>
    <w:rsid w:val="00C764FE"/>
    <w:rsid w:val="00C77293"/>
    <w:rsid w:val="00C77388"/>
    <w:rsid w:val="00C779C1"/>
    <w:rsid w:val="00C801AF"/>
    <w:rsid w:val="00C81511"/>
    <w:rsid w:val="00C81981"/>
    <w:rsid w:val="00C82390"/>
    <w:rsid w:val="00C82D10"/>
    <w:rsid w:val="00C82FC5"/>
    <w:rsid w:val="00C83335"/>
    <w:rsid w:val="00C83B21"/>
    <w:rsid w:val="00C84669"/>
    <w:rsid w:val="00C85110"/>
    <w:rsid w:val="00C85F70"/>
    <w:rsid w:val="00C8677E"/>
    <w:rsid w:val="00C86AAB"/>
    <w:rsid w:val="00C86D59"/>
    <w:rsid w:val="00C86D95"/>
    <w:rsid w:val="00C8709A"/>
    <w:rsid w:val="00C870A1"/>
    <w:rsid w:val="00C90598"/>
    <w:rsid w:val="00C9109F"/>
    <w:rsid w:val="00C912CD"/>
    <w:rsid w:val="00C91F30"/>
    <w:rsid w:val="00C92433"/>
    <w:rsid w:val="00C93B7A"/>
    <w:rsid w:val="00C93CEA"/>
    <w:rsid w:val="00C93EF0"/>
    <w:rsid w:val="00C94286"/>
    <w:rsid w:val="00C94366"/>
    <w:rsid w:val="00C94674"/>
    <w:rsid w:val="00C95011"/>
    <w:rsid w:val="00C9545D"/>
    <w:rsid w:val="00C95DBB"/>
    <w:rsid w:val="00C95F52"/>
    <w:rsid w:val="00C97364"/>
    <w:rsid w:val="00C97DFD"/>
    <w:rsid w:val="00CA0444"/>
    <w:rsid w:val="00CA0A99"/>
    <w:rsid w:val="00CA0FAB"/>
    <w:rsid w:val="00CA112C"/>
    <w:rsid w:val="00CA13B9"/>
    <w:rsid w:val="00CA2240"/>
    <w:rsid w:val="00CA2264"/>
    <w:rsid w:val="00CA25F8"/>
    <w:rsid w:val="00CA37AC"/>
    <w:rsid w:val="00CA3CCE"/>
    <w:rsid w:val="00CA423B"/>
    <w:rsid w:val="00CA4861"/>
    <w:rsid w:val="00CA5661"/>
    <w:rsid w:val="00CA5763"/>
    <w:rsid w:val="00CA6781"/>
    <w:rsid w:val="00CA6FD7"/>
    <w:rsid w:val="00CB09DD"/>
    <w:rsid w:val="00CB11FE"/>
    <w:rsid w:val="00CB14F5"/>
    <w:rsid w:val="00CB1984"/>
    <w:rsid w:val="00CB1A18"/>
    <w:rsid w:val="00CB2025"/>
    <w:rsid w:val="00CB2518"/>
    <w:rsid w:val="00CB3EAE"/>
    <w:rsid w:val="00CB3F89"/>
    <w:rsid w:val="00CB4F7D"/>
    <w:rsid w:val="00CB5758"/>
    <w:rsid w:val="00CB5A7B"/>
    <w:rsid w:val="00CB654A"/>
    <w:rsid w:val="00CB78F0"/>
    <w:rsid w:val="00CC06BF"/>
    <w:rsid w:val="00CC08D5"/>
    <w:rsid w:val="00CC09BD"/>
    <w:rsid w:val="00CC3104"/>
    <w:rsid w:val="00CC36FA"/>
    <w:rsid w:val="00CC3BC8"/>
    <w:rsid w:val="00CC3C11"/>
    <w:rsid w:val="00CC3FDE"/>
    <w:rsid w:val="00CC45C6"/>
    <w:rsid w:val="00CC4806"/>
    <w:rsid w:val="00CC50F7"/>
    <w:rsid w:val="00CC5F79"/>
    <w:rsid w:val="00CC62B1"/>
    <w:rsid w:val="00CC6CCA"/>
    <w:rsid w:val="00CC6D5E"/>
    <w:rsid w:val="00CC6FF5"/>
    <w:rsid w:val="00CD0FC6"/>
    <w:rsid w:val="00CD24EA"/>
    <w:rsid w:val="00CD2561"/>
    <w:rsid w:val="00CD27AB"/>
    <w:rsid w:val="00CD3EB9"/>
    <w:rsid w:val="00CD43DF"/>
    <w:rsid w:val="00CD43E3"/>
    <w:rsid w:val="00CD590D"/>
    <w:rsid w:val="00CD6EE0"/>
    <w:rsid w:val="00CD74F3"/>
    <w:rsid w:val="00CD7EAD"/>
    <w:rsid w:val="00CD7FF7"/>
    <w:rsid w:val="00CE028D"/>
    <w:rsid w:val="00CE02C1"/>
    <w:rsid w:val="00CE0FBB"/>
    <w:rsid w:val="00CE1FDD"/>
    <w:rsid w:val="00CE33F0"/>
    <w:rsid w:val="00CE3912"/>
    <w:rsid w:val="00CE442C"/>
    <w:rsid w:val="00CE4BCF"/>
    <w:rsid w:val="00CE558C"/>
    <w:rsid w:val="00CE6884"/>
    <w:rsid w:val="00CE772A"/>
    <w:rsid w:val="00CF025C"/>
    <w:rsid w:val="00CF059D"/>
    <w:rsid w:val="00CF09D0"/>
    <w:rsid w:val="00CF0CDA"/>
    <w:rsid w:val="00CF116A"/>
    <w:rsid w:val="00CF15CC"/>
    <w:rsid w:val="00CF1BC3"/>
    <w:rsid w:val="00CF26EC"/>
    <w:rsid w:val="00CF315A"/>
    <w:rsid w:val="00CF3DAC"/>
    <w:rsid w:val="00CF4245"/>
    <w:rsid w:val="00CF5B7D"/>
    <w:rsid w:val="00CF62DE"/>
    <w:rsid w:val="00CF6427"/>
    <w:rsid w:val="00CF734F"/>
    <w:rsid w:val="00D00DE2"/>
    <w:rsid w:val="00D010C3"/>
    <w:rsid w:val="00D0198A"/>
    <w:rsid w:val="00D02DA8"/>
    <w:rsid w:val="00D02EC6"/>
    <w:rsid w:val="00D03082"/>
    <w:rsid w:val="00D0362A"/>
    <w:rsid w:val="00D0368D"/>
    <w:rsid w:val="00D041FF"/>
    <w:rsid w:val="00D042E8"/>
    <w:rsid w:val="00D04D37"/>
    <w:rsid w:val="00D05299"/>
    <w:rsid w:val="00D052F2"/>
    <w:rsid w:val="00D05329"/>
    <w:rsid w:val="00D0740A"/>
    <w:rsid w:val="00D07C4F"/>
    <w:rsid w:val="00D10244"/>
    <w:rsid w:val="00D1065B"/>
    <w:rsid w:val="00D1087B"/>
    <w:rsid w:val="00D1127A"/>
    <w:rsid w:val="00D11979"/>
    <w:rsid w:val="00D11B03"/>
    <w:rsid w:val="00D12002"/>
    <w:rsid w:val="00D1235A"/>
    <w:rsid w:val="00D12B6C"/>
    <w:rsid w:val="00D12F05"/>
    <w:rsid w:val="00D12FDF"/>
    <w:rsid w:val="00D1307C"/>
    <w:rsid w:val="00D131D1"/>
    <w:rsid w:val="00D13754"/>
    <w:rsid w:val="00D140A4"/>
    <w:rsid w:val="00D16313"/>
    <w:rsid w:val="00D1694F"/>
    <w:rsid w:val="00D2036C"/>
    <w:rsid w:val="00D208AE"/>
    <w:rsid w:val="00D20ABD"/>
    <w:rsid w:val="00D2123C"/>
    <w:rsid w:val="00D216FD"/>
    <w:rsid w:val="00D22E0C"/>
    <w:rsid w:val="00D23297"/>
    <w:rsid w:val="00D23722"/>
    <w:rsid w:val="00D24832"/>
    <w:rsid w:val="00D24B7A"/>
    <w:rsid w:val="00D25087"/>
    <w:rsid w:val="00D25DBE"/>
    <w:rsid w:val="00D26BB6"/>
    <w:rsid w:val="00D26FB4"/>
    <w:rsid w:val="00D27552"/>
    <w:rsid w:val="00D27797"/>
    <w:rsid w:val="00D3004A"/>
    <w:rsid w:val="00D30B13"/>
    <w:rsid w:val="00D31E8C"/>
    <w:rsid w:val="00D31FCB"/>
    <w:rsid w:val="00D326A8"/>
    <w:rsid w:val="00D32786"/>
    <w:rsid w:val="00D32866"/>
    <w:rsid w:val="00D33959"/>
    <w:rsid w:val="00D354C0"/>
    <w:rsid w:val="00D35C2C"/>
    <w:rsid w:val="00D35C53"/>
    <w:rsid w:val="00D35CC1"/>
    <w:rsid w:val="00D36466"/>
    <w:rsid w:val="00D36769"/>
    <w:rsid w:val="00D36DE9"/>
    <w:rsid w:val="00D3708F"/>
    <w:rsid w:val="00D37899"/>
    <w:rsid w:val="00D37F23"/>
    <w:rsid w:val="00D416C8"/>
    <w:rsid w:val="00D4471A"/>
    <w:rsid w:val="00D4479E"/>
    <w:rsid w:val="00D44AAF"/>
    <w:rsid w:val="00D44ACA"/>
    <w:rsid w:val="00D4592E"/>
    <w:rsid w:val="00D45EA1"/>
    <w:rsid w:val="00D466CD"/>
    <w:rsid w:val="00D4675A"/>
    <w:rsid w:val="00D46813"/>
    <w:rsid w:val="00D47268"/>
    <w:rsid w:val="00D47540"/>
    <w:rsid w:val="00D47AD2"/>
    <w:rsid w:val="00D47B33"/>
    <w:rsid w:val="00D5030D"/>
    <w:rsid w:val="00D51B1D"/>
    <w:rsid w:val="00D51CEE"/>
    <w:rsid w:val="00D52717"/>
    <w:rsid w:val="00D52AE9"/>
    <w:rsid w:val="00D53A46"/>
    <w:rsid w:val="00D53FEF"/>
    <w:rsid w:val="00D54128"/>
    <w:rsid w:val="00D548A2"/>
    <w:rsid w:val="00D54A8C"/>
    <w:rsid w:val="00D54FF4"/>
    <w:rsid w:val="00D55110"/>
    <w:rsid w:val="00D5578D"/>
    <w:rsid w:val="00D55D0A"/>
    <w:rsid w:val="00D5677A"/>
    <w:rsid w:val="00D56809"/>
    <w:rsid w:val="00D56D0A"/>
    <w:rsid w:val="00D60229"/>
    <w:rsid w:val="00D605BE"/>
    <w:rsid w:val="00D614D0"/>
    <w:rsid w:val="00D61866"/>
    <w:rsid w:val="00D61A4C"/>
    <w:rsid w:val="00D62152"/>
    <w:rsid w:val="00D62597"/>
    <w:rsid w:val="00D62CAC"/>
    <w:rsid w:val="00D636BB"/>
    <w:rsid w:val="00D63990"/>
    <w:rsid w:val="00D639A7"/>
    <w:rsid w:val="00D63F63"/>
    <w:rsid w:val="00D63F8F"/>
    <w:rsid w:val="00D648F2"/>
    <w:rsid w:val="00D64CC4"/>
    <w:rsid w:val="00D65E03"/>
    <w:rsid w:val="00D66037"/>
    <w:rsid w:val="00D665F6"/>
    <w:rsid w:val="00D66842"/>
    <w:rsid w:val="00D66D39"/>
    <w:rsid w:val="00D709ED"/>
    <w:rsid w:val="00D70A12"/>
    <w:rsid w:val="00D72BF2"/>
    <w:rsid w:val="00D72FB4"/>
    <w:rsid w:val="00D7353E"/>
    <w:rsid w:val="00D73DC1"/>
    <w:rsid w:val="00D74110"/>
    <w:rsid w:val="00D75ABC"/>
    <w:rsid w:val="00D76333"/>
    <w:rsid w:val="00D768ED"/>
    <w:rsid w:val="00D777A5"/>
    <w:rsid w:val="00D77C65"/>
    <w:rsid w:val="00D8054F"/>
    <w:rsid w:val="00D80817"/>
    <w:rsid w:val="00D809A9"/>
    <w:rsid w:val="00D80AC5"/>
    <w:rsid w:val="00D81372"/>
    <w:rsid w:val="00D82D6E"/>
    <w:rsid w:val="00D83BA3"/>
    <w:rsid w:val="00D83D75"/>
    <w:rsid w:val="00D843CB"/>
    <w:rsid w:val="00D84FAF"/>
    <w:rsid w:val="00D85471"/>
    <w:rsid w:val="00D85E60"/>
    <w:rsid w:val="00D86362"/>
    <w:rsid w:val="00D86B87"/>
    <w:rsid w:val="00D86D61"/>
    <w:rsid w:val="00D872B8"/>
    <w:rsid w:val="00D8769C"/>
    <w:rsid w:val="00D8786A"/>
    <w:rsid w:val="00D901FD"/>
    <w:rsid w:val="00D904C8"/>
    <w:rsid w:val="00D90CA2"/>
    <w:rsid w:val="00D91556"/>
    <w:rsid w:val="00D931A9"/>
    <w:rsid w:val="00D94BCC"/>
    <w:rsid w:val="00D96058"/>
    <w:rsid w:val="00D96459"/>
    <w:rsid w:val="00D96BB1"/>
    <w:rsid w:val="00D9723D"/>
    <w:rsid w:val="00D974A7"/>
    <w:rsid w:val="00D978AF"/>
    <w:rsid w:val="00D97B2A"/>
    <w:rsid w:val="00DA02A7"/>
    <w:rsid w:val="00DA047D"/>
    <w:rsid w:val="00DA087D"/>
    <w:rsid w:val="00DA0E88"/>
    <w:rsid w:val="00DA1601"/>
    <w:rsid w:val="00DA31D5"/>
    <w:rsid w:val="00DA3A97"/>
    <w:rsid w:val="00DA3E7A"/>
    <w:rsid w:val="00DA4D2F"/>
    <w:rsid w:val="00DA5958"/>
    <w:rsid w:val="00DA705F"/>
    <w:rsid w:val="00DA7DC7"/>
    <w:rsid w:val="00DB06FF"/>
    <w:rsid w:val="00DB21D0"/>
    <w:rsid w:val="00DB2490"/>
    <w:rsid w:val="00DB2C64"/>
    <w:rsid w:val="00DB39BE"/>
    <w:rsid w:val="00DB3D94"/>
    <w:rsid w:val="00DB4143"/>
    <w:rsid w:val="00DB4392"/>
    <w:rsid w:val="00DB4E28"/>
    <w:rsid w:val="00DB571B"/>
    <w:rsid w:val="00DB5A1B"/>
    <w:rsid w:val="00DB6107"/>
    <w:rsid w:val="00DB62E7"/>
    <w:rsid w:val="00DB6A47"/>
    <w:rsid w:val="00DB739C"/>
    <w:rsid w:val="00DB7A0C"/>
    <w:rsid w:val="00DB7A69"/>
    <w:rsid w:val="00DB7FF7"/>
    <w:rsid w:val="00DC02B4"/>
    <w:rsid w:val="00DC1586"/>
    <w:rsid w:val="00DC2B28"/>
    <w:rsid w:val="00DC512F"/>
    <w:rsid w:val="00DC6918"/>
    <w:rsid w:val="00DC788F"/>
    <w:rsid w:val="00DC78BD"/>
    <w:rsid w:val="00DC7B07"/>
    <w:rsid w:val="00DC7CCB"/>
    <w:rsid w:val="00DD08AC"/>
    <w:rsid w:val="00DD1BBB"/>
    <w:rsid w:val="00DD2344"/>
    <w:rsid w:val="00DD24A9"/>
    <w:rsid w:val="00DD2815"/>
    <w:rsid w:val="00DD2E57"/>
    <w:rsid w:val="00DD3193"/>
    <w:rsid w:val="00DD33B9"/>
    <w:rsid w:val="00DD362A"/>
    <w:rsid w:val="00DD57DD"/>
    <w:rsid w:val="00DD5F04"/>
    <w:rsid w:val="00DD5F73"/>
    <w:rsid w:val="00DD65C4"/>
    <w:rsid w:val="00DD65E6"/>
    <w:rsid w:val="00DD68EF"/>
    <w:rsid w:val="00DD6E5E"/>
    <w:rsid w:val="00DD7106"/>
    <w:rsid w:val="00DD725A"/>
    <w:rsid w:val="00DE0725"/>
    <w:rsid w:val="00DE0EC6"/>
    <w:rsid w:val="00DE1DB4"/>
    <w:rsid w:val="00DE1DF0"/>
    <w:rsid w:val="00DE237A"/>
    <w:rsid w:val="00DE2CC8"/>
    <w:rsid w:val="00DE3264"/>
    <w:rsid w:val="00DE3A3B"/>
    <w:rsid w:val="00DE3AB2"/>
    <w:rsid w:val="00DE3F1F"/>
    <w:rsid w:val="00DE418E"/>
    <w:rsid w:val="00DE4588"/>
    <w:rsid w:val="00DE4D52"/>
    <w:rsid w:val="00DE595C"/>
    <w:rsid w:val="00DE6494"/>
    <w:rsid w:val="00DE7060"/>
    <w:rsid w:val="00DF0375"/>
    <w:rsid w:val="00DF09F4"/>
    <w:rsid w:val="00DF12C2"/>
    <w:rsid w:val="00DF2602"/>
    <w:rsid w:val="00DF2FBF"/>
    <w:rsid w:val="00DF307E"/>
    <w:rsid w:val="00DF4E5E"/>
    <w:rsid w:val="00DF4FB5"/>
    <w:rsid w:val="00DF570F"/>
    <w:rsid w:val="00DF644B"/>
    <w:rsid w:val="00DF6828"/>
    <w:rsid w:val="00DF693F"/>
    <w:rsid w:val="00DF7EC6"/>
    <w:rsid w:val="00DF7F6B"/>
    <w:rsid w:val="00E00D3F"/>
    <w:rsid w:val="00E0278E"/>
    <w:rsid w:val="00E02B84"/>
    <w:rsid w:val="00E0334D"/>
    <w:rsid w:val="00E0363E"/>
    <w:rsid w:val="00E03853"/>
    <w:rsid w:val="00E0521A"/>
    <w:rsid w:val="00E0589D"/>
    <w:rsid w:val="00E05B51"/>
    <w:rsid w:val="00E06DD6"/>
    <w:rsid w:val="00E079A9"/>
    <w:rsid w:val="00E105CC"/>
    <w:rsid w:val="00E109A4"/>
    <w:rsid w:val="00E11BB2"/>
    <w:rsid w:val="00E11C1A"/>
    <w:rsid w:val="00E12580"/>
    <w:rsid w:val="00E13CC3"/>
    <w:rsid w:val="00E140FA"/>
    <w:rsid w:val="00E14875"/>
    <w:rsid w:val="00E14CAF"/>
    <w:rsid w:val="00E158A0"/>
    <w:rsid w:val="00E15AF2"/>
    <w:rsid w:val="00E20CF8"/>
    <w:rsid w:val="00E228BA"/>
    <w:rsid w:val="00E2349B"/>
    <w:rsid w:val="00E235D2"/>
    <w:rsid w:val="00E23FAF"/>
    <w:rsid w:val="00E2418E"/>
    <w:rsid w:val="00E2557F"/>
    <w:rsid w:val="00E262E2"/>
    <w:rsid w:val="00E276E4"/>
    <w:rsid w:val="00E27EFA"/>
    <w:rsid w:val="00E30793"/>
    <w:rsid w:val="00E31229"/>
    <w:rsid w:val="00E32D76"/>
    <w:rsid w:val="00E32DFF"/>
    <w:rsid w:val="00E33723"/>
    <w:rsid w:val="00E33B6B"/>
    <w:rsid w:val="00E349E9"/>
    <w:rsid w:val="00E34B46"/>
    <w:rsid w:val="00E34C18"/>
    <w:rsid w:val="00E3599E"/>
    <w:rsid w:val="00E35B4F"/>
    <w:rsid w:val="00E35F46"/>
    <w:rsid w:val="00E3626A"/>
    <w:rsid w:val="00E3732F"/>
    <w:rsid w:val="00E37668"/>
    <w:rsid w:val="00E407C9"/>
    <w:rsid w:val="00E40C3B"/>
    <w:rsid w:val="00E40DC5"/>
    <w:rsid w:val="00E411F5"/>
    <w:rsid w:val="00E414B4"/>
    <w:rsid w:val="00E41546"/>
    <w:rsid w:val="00E41B91"/>
    <w:rsid w:val="00E42339"/>
    <w:rsid w:val="00E427B4"/>
    <w:rsid w:val="00E435E0"/>
    <w:rsid w:val="00E435F2"/>
    <w:rsid w:val="00E44072"/>
    <w:rsid w:val="00E440AB"/>
    <w:rsid w:val="00E4415A"/>
    <w:rsid w:val="00E465DA"/>
    <w:rsid w:val="00E46A8D"/>
    <w:rsid w:val="00E470B6"/>
    <w:rsid w:val="00E470B8"/>
    <w:rsid w:val="00E479DE"/>
    <w:rsid w:val="00E47ADD"/>
    <w:rsid w:val="00E47B52"/>
    <w:rsid w:val="00E50B70"/>
    <w:rsid w:val="00E511E5"/>
    <w:rsid w:val="00E51564"/>
    <w:rsid w:val="00E5191A"/>
    <w:rsid w:val="00E51F0C"/>
    <w:rsid w:val="00E523A3"/>
    <w:rsid w:val="00E5336D"/>
    <w:rsid w:val="00E53637"/>
    <w:rsid w:val="00E5386C"/>
    <w:rsid w:val="00E55DAD"/>
    <w:rsid w:val="00E57129"/>
    <w:rsid w:val="00E6061D"/>
    <w:rsid w:val="00E60784"/>
    <w:rsid w:val="00E60EEB"/>
    <w:rsid w:val="00E61AA8"/>
    <w:rsid w:val="00E623F5"/>
    <w:rsid w:val="00E629C0"/>
    <w:rsid w:val="00E63F30"/>
    <w:rsid w:val="00E64790"/>
    <w:rsid w:val="00E653BD"/>
    <w:rsid w:val="00E653F3"/>
    <w:rsid w:val="00E65B88"/>
    <w:rsid w:val="00E65EF0"/>
    <w:rsid w:val="00E662C9"/>
    <w:rsid w:val="00E67560"/>
    <w:rsid w:val="00E67BCF"/>
    <w:rsid w:val="00E67D16"/>
    <w:rsid w:val="00E70C1E"/>
    <w:rsid w:val="00E71A63"/>
    <w:rsid w:val="00E71F3A"/>
    <w:rsid w:val="00E727FF"/>
    <w:rsid w:val="00E7364C"/>
    <w:rsid w:val="00E73BE0"/>
    <w:rsid w:val="00E76A09"/>
    <w:rsid w:val="00E77264"/>
    <w:rsid w:val="00E7756F"/>
    <w:rsid w:val="00E775F6"/>
    <w:rsid w:val="00E8034B"/>
    <w:rsid w:val="00E81BCD"/>
    <w:rsid w:val="00E81C48"/>
    <w:rsid w:val="00E81DC1"/>
    <w:rsid w:val="00E82109"/>
    <w:rsid w:val="00E82238"/>
    <w:rsid w:val="00E830E6"/>
    <w:rsid w:val="00E83C17"/>
    <w:rsid w:val="00E84107"/>
    <w:rsid w:val="00E8415A"/>
    <w:rsid w:val="00E84D90"/>
    <w:rsid w:val="00E8525F"/>
    <w:rsid w:val="00E85579"/>
    <w:rsid w:val="00E856DA"/>
    <w:rsid w:val="00E85A0F"/>
    <w:rsid w:val="00E87099"/>
    <w:rsid w:val="00E87347"/>
    <w:rsid w:val="00E873C8"/>
    <w:rsid w:val="00E87456"/>
    <w:rsid w:val="00E87499"/>
    <w:rsid w:val="00E87681"/>
    <w:rsid w:val="00E876D5"/>
    <w:rsid w:val="00E877A6"/>
    <w:rsid w:val="00E90565"/>
    <w:rsid w:val="00E911BE"/>
    <w:rsid w:val="00E92255"/>
    <w:rsid w:val="00E924B7"/>
    <w:rsid w:val="00E925AB"/>
    <w:rsid w:val="00E93598"/>
    <w:rsid w:val="00E937DE"/>
    <w:rsid w:val="00E93B0B"/>
    <w:rsid w:val="00E942A6"/>
    <w:rsid w:val="00E943BE"/>
    <w:rsid w:val="00E94E32"/>
    <w:rsid w:val="00E950E2"/>
    <w:rsid w:val="00EA129A"/>
    <w:rsid w:val="00EA13BC"/>
    <w:rsid w:val="00EA307F"/>
    <w:rsid w:val="00EA385F"/>
    <w:rsid w:val="00EA3A8F"/>
    <w:rsid w:val="00EA42BC"/>
    <w:rsid w:val="00EA54F6"/>
    <w:rsid w:val="00EA57F4"/>
    <w:rsid w:val="00EA5B96"/>
    <w:rsid w:val="00EA6810"/>
    <w:rsid w:val="00EA751E"/>
    <w:rsid w:val="00EA7AE3"/>
    <w:rsid w:val="00EA7DCD"/>
    <w:rsid w:val="00EA7DD1"/>
    <w:rsid w:val="00EA7DF0"/>
    <w:rsid w:val="00EB007C"/>
    <w:rsid w:val="00EB0605"/>
    <w:rsid w:val="00EB0985"/>
    <w:rsid w:val="00EB18D4"/>
    <w:rsid w:val="00EB1D4B"/>
    <w:rsid w:val="00EB2361"/>
    <w:rsid w:val="00EB318F"/>
    <w:rsid w:val="00EB343F"/>
    <w:rsid w:val="00EB3FDC"/>
    <w:rsid w:val="00EB4CB5"/>
    <w:rsid w:val="00EB59C2"/>
    <w:rsid w:val="00EB6623"/>
    <w:rsid w:val="00EB6812"/>
    <w:rsid w:val="00EB6CA6"/>
    <w:rsid w:val="00EB6D8F"/>
    <w:rsid w:val="00EB78F0"/>
    <w:rsid w:val="00EB7E7F"/>
    <w:rsid w:val="00EC0376"/>
    <w:rsid w:val="00EC0428"/>
    <w:rsid w:val="00EC07F6"/>
    <w:rsid w:val="00EC08B4"/>
    <w:rsid w:val="00EC1273"/>
    <w:rsid w:val="00EC165A"/>
    <w:rsid w:val="00EC2682"/>
    <w:rsid w:val="00EC3087"/>
    <w:rsid w:val="00EC3FA4"/>
    <w:rsid w:val="00EC436F"/>
    <w:rsid w:val="00EC4BBB"/>
    <w:rsid w:val="00EC4D34"/>
    <w:rsid w:val="00EC4E44"/>
    <w:rsid w:val="00EC5553"/>
    <w:rsid w:val="00EC58F5"/>
    <w:rsid w:val="00EC5B08"/>
    <w:rsid w:val="00EC6A87"/>
    <w:rsid w:val="00ED0568"/>
    <w:rsid w:val="00ED0802"/>
    <w:rsid w:val="00ED0B75"/>
    <w:rsid w:val="00ED0BED"/>
    <w:rsid w:val="00ED170D"/>
    <w:rsid w:val="00ED1C79"/>
    <w:rsid w:val="00ED2B0E"/>
    <w:rsid w:val="00ED2C2B"/>
    <w:rsid w:val="00ED2F51"/>
    <w:rsid w:val="00ED3480"/>
    <w:rsid w:val="00ED3803"/>
    <w:rsid w:val="00ED3879"/>
    <w:rsid w:val="00ED3F97"/>
    <w:rsid w:val="00ED4DC6"/>
    <w:rsid w:val="00ED525A"/>
    <w:rsid w:val="00ED66A9"/>
    <w:rsid w:val="00ED74AA"/>
    <w:rsid w:val="00ED7C2A"/>
    <w:rsid w:val="00ED7F7B"/>
    <w:rsid w:val="00EE017C"/>
    <w:rsid w:val="00EE0533"/>
    <w:rsid w:val="00EE09ED"/>
    <w:rsid w:val="00EE0CFE"/>
    <w:rsid w:val="00EE0F0C"/>
    <w:rsid w:val="00EE1632"/>
    <w:rsid w:val="00EE163E"/>
    <w:rsid w:val="00EE20A8"/>
    <w:rsid w:val="00EE28B1"/>
    <w:rsid w:val="00EE32D3"/>
    <w:rsid w:val="00EE33E2"/>
    <w:rsid w:val="00EE3C8D"/>
    <w:rsid w:val="00EE4352"/>
    <w:rsid w:val="00EE48C1"/>
    <w:rsid w:val="00EE4983"/>
    <w:rsid w:val="00EE4DFF"/>
    <w:rsid w:val="00EE5088"/>
    <w:rsid w:val="00EE5741"/>
    <w:rsid w:val="00EE669A"/>
    <w:rsid w:val="00EE71B6"/>
    <w:rsid w:val="00EF0215"/>
    <w:rsid w:val="00EF02C6"/>
    <w:rsid w:val="00EF0A92"/>
    <w:rsid w:val="00EF10E6"/>
    <w:rsid w:val="00EF1D9F"/>
    <w:rsid w:val="00EF2203"/>
    <w:rsid w:val="00EF30F8"/>
    <w:rsid w:val="00EF3E8A"/>
    <w:rsid w:val="00EF3FE8"/>
    <w:rsid w:val="00EF44C8"/>
    <w:rsid w:val="00EF541C"/>
    <w:rsid w:val="00EF554C"/>
    <w:rsid w:val="00EF7661"/>
    <w:rsid w:val="00EF7BDA"/>
    <w:rsid w:val="00EF7EB9"/>
    <w:rsid w:val="00F00712"/>
    <w:rsid w:val="00F009D5"/>
    <w:rsid w:val="00F00E95"/>
    <w:rsid w:val="00F0150E"/>
    <w:rsid w:val="00F01C9F"/>
    <w:rsid w:val="00F01FA7"/>
    <w:rsid w:val="00F0224A"/>
    <w:rsid w:val="00F0230E"/>
    <w:rsid w:val="00F02A10"/>
    <w:rsid w:val="00F031F8"/>
    <w:rsid w:val="00F052DE"/>
    <w:rsid w:val="00F053F7"/>
    <w:rsid w:val="00F054CD"/>
    <w:rsid w:val="00F0561B"/>
    <w:rsid w:val="00F06E8A"/>
    <w:rsid w:val="00F076C9"/>
    <w:rsid w:val="00F07C43"/>
    <w:rsid w:val="00F1162D"/>
    <w:rsid w:val="00F11BC3"/>
    <w:rsid w:val="00F11C3E"/>
    <w:rsid w:val="00F142FD"/>
    <w:rsid w:val="00F145D4"/>
    <w:rsid w:val="00F1502B"/>
    <w:rsid w:val="00F15106"/>
    <w:rsid w:val="00F1635F"/>
    <w:rsid w:val="00F16D29"/>
    <w:rsid w:val="00F1704A"/>
    <w:rsid w:val="00F176F0"/>
    <w:rsid w:val="00F17DC2"/>
    <w:rsid w:val="00F207F1"/>
    <w:rsid w:val="00F20AA3"/>
    <w:rsid w:val="00F21031"/>
    <w:rsid w:val="00F210BD"/>
    <w:rsid w:val="00F210D2"/>
    <w:rsid w:val="00F21C18"/>
    <w:rsid w:val="00F2243B"/>
    <w:rsid w:val="00F224B4"/>
    <w:rsid w:val="00F22B87"/>
    <w:rsid w:val="00F22B8E"/>
    <w:rsid w:val="00F22CDC"/>
    <w:rsid w:val="00F235CE"/>
    <w:rsid w:val="00F2546B"/>
    <w:rsid w:val="00F255C4"/>
    <w:rsid w:val="00F258AB"/>
    <w:rsid w:val="00F25D5C"/>
    <w:rsid w:val="00F25E48"/>
    <w:rsid w:val="00F273B3"/>
    <w:rsid w:val="00F27478"/>
    <w:rsid w:val="00F302B3"/>
    <w:rsid w:val="00F30488"/>
    <w:rsid w:val="00F31201"/>
    <w:rsid w:val="00F3197A"/>
    <w:rsid w:val="00F327FD"/>
    <w:rsid w:val="00F33897"/>
    <w:rsid w:val="00F339E4"/>
    <w:rsid w:val="00F35158"/>
    <w:rsid w:val="00F35AFD"/>
    <w:rsid w:val="00F35C2C"/>
    <w:rsid w:val="00F36F10"/>
    <w:rsid w:val="00F378CD"/>
    <w:rsid w:val="00F37D91"/>
    <w:rsid w:val="00F4049A"/>
    <w:rsid w:val="00F40E9B"/>
    <w:rsid w:val="00F41109"/>
    <w:rsid w:val="00F4110C"/>
    <w:rsid w:val="00F4148E"/>
    <w:rsid w:val="00F4163C"/>
    <w:rsid w:val="00F41CA8"/>
    <w:rsid w:val="00F42B03"/>
    <w:rsid w:val="00F4332C"/>
    <w:rsid w:val="00F43CF8"/>
    <w:rsid w:val="00F43E8D"/>
    <w:rsid w:val="00F44047"/>
    <w:rsid w:val="00F44287"/>
    <w:rsid w:val="00F4449F"/>
    <w:rsid w:val="00F44688"/>
    <w:rsid w:val="00F451AA"/>
    <w:rsid w:val="00F4539C"/>
    <w:rsid w:val="00F456F1"/>
    <w:rsid w:val="00F45C88"/>
    <w:rsid w:val="00F46092"/>
    <w:rsid w:val="00F471DC"/>
    <w:rsid w:val="00F47ABB"/>
    <w:rsid w:val="00F47CBD"/>
    <w:rsid w:val="00F51386"/>
    <w:rsid w:val="00F52199"/>
    <w:rsid w:val="00F52606"/>
    <w:rsid w:val="00F53B98"/>
    <w:rsid w:val="00F53C54"/>
    <w:rsid w:val="00F53CC7"/>
    <w:rsid w:val="00F5445B"/>
    <w:rsid w:val="00F549C7"/>
    <w:rsid w:val="00F54B4F"/>
    <w:rsid w:val="00F54E72"/>
    <w:rsid w:val="00F550B5"/>
    <w:rsid w:val="00F563D3"/>
    <w:rsid w:val="00F564F7"/>
    <w:rsid w:val="00F5769C"/>
    <w:rsid w:val="00F57758"/>
    <w:rsid w:val="00F577C5"/>
    <w:rsid w:val="00F5794F"/>
    <w:rsid w:val="00F60074"/>
    <w:rsid w:val="00F60557"/>
    <w:rsid w:val="00F60D8D"/>
    <w:rsid w:val="00F6166B"/>
    <w:rsid w:val="00F61E9E"/>
    <w:rsid w:val="00F626E7"/>
    <w:rsid w:val="00F62F16"/>
    <w:rsid w:val="00F62FBD"/>
    <w:rsid w:val="00F63154"/>
    <w:rsid w:val="00F63360"/>
    <w:rsid w:val="00F63BB7"/>
    <w:rsid w:val="00F642E8"/>
    <w:rsid w:val="00F64896"/>
    <w:rsid w:val="00F64C43"/>
    <w:rsid w:val="00F65042"/>
    <w:rsid w:val="00F65720"/>
    <w:rsid w:val="00F66754"/>
    <w:rsid w:val="00F66CF4"/>
    <w:rsid w:val="00F6715E"/>
    <w:rsid w:val="00F67AAA"/>
    <w:rsid w:val="00F709B2"/>
    <w:rsid w:val="00F70B72"/>
    <w:rsid w:val="00F70CCB"/>
    <w:rsid w:val="00F71F02"/>
    <w:rsid w:val="00F72288"/>
    <w:rsid w:val="00F72550"/>
    <w:rsid w:val="00F7373D"/>
    <w:rsid w:val="00F73767"/>
    <w:rsid w:val="00F737A5"/>
    <w:rsid w:val="00F73A91"/>
    <w:rsid w:val="00F744F6"/>
    <w:rsid w:val="00F75DE5"/>
    <w:rsid w:val="00F75F23"/>
    <w:rsid w:val="00F76570"/>
    <w:rsid w:val="00F76A48"/>
    <w:rsid w:val="00F76C35"/>
    <w:rsid w:val="00F77639"/>
    <w:rsid w:val="00F77B74"/>
    <w:rsid w:val="00F809A0"/>
    <w:rsid w:val="00F82364"/>
    <w:rsid w:val="00F82A5D"/>
    <w:rsid w:val="00F833B8"/>
    <w:rsid w:val="00F8445F"/>
    <w:rsid w:val="00F846F1"/>
    <w:rsid w:val="00F850AB"/>
    <w:rsid w:val="00F85580"/>
    <w:rsid w:val="00F85B09"/>
    <w:rsid w:val="00F85C7B"/>
    <w:rsid w:val="00F86108"/>
    <w:rsid w:val="00F86A60"/>
    <w:rsid w:val="00F87666"/>
    <w:rsid w:val="00F8772E"/>
    <w:rsid w:val="00F90428"/>
    <w:rsid w:val="00F90F52"/>
    <w:rsid w:val="00F91152"/>
    <w:rsid w:val="00F9204E"/>
    <w:rsid w:val="00F927B3"/>
    <w:rsid w:val="00F92816"/>
    <w:rsid w:val="00F92D2E"/>
    <w:rsid w:val="00F9332B"/>
    <w:rsid w:val="00F9334A"/>
    <w:rsid w:val="00F943D9"/>
    <w:rsid w:val="00F94DF1"/>
    <w:rsid w:val="00F94F73"/>
    <w:rsid w:val="00F9557C"/>
    <w:rsid w:val="00F95788"/>
    <w:rsid w:val="00F95871"/>
    <w:rsid w:val="00F96056"/>
    <w:rsid w:val="00F9721E"/>
    <w:rsid w:val="00F978D3"/>
    <w:rsid w:val="00FA02DF"/>
    <w:rsid w:val="00FA087C"/>
    <w:rsid w:val="00FA0E67"/>
    <w:rsid w:val="00FA13FB"/>
    <w:rsid w:val="00FA1635"/>
    <w:rsid w:val="00FA17AF"/>
    <w:rsid w:val="00FA17D7"/>
    <w:rsid w:val="00FA22F2"/>
    <w:rsid w:val="00FA2AEE"/>
    <w:rsid w:val="00FA3A12"/>
    <w:rsid w:val="00FA3BD0"/>
    <w:rsid w:val="00FA412F"/>
    <w:rsid w:val="00FA483B"/>
    <w:rsid w:val="00FA4886"/>
    <w:rsid w:val="00FA48D3"/>
    <w:rsid w:val="00FA4D5D"/>
    <w:rsid w:val="00FA50AE"/>
    <w:rsid w:val="00FA515A"/>
    <w:rsid w:val="00FA5176"/>
    <w:rsid w:val="00FA5D54"/>
    <w:rsid w:val="00FA650F"/>
    <w:rsid w:val="00FA6517"/>
    <w:rsid w:val="00FA6EA3"/>
    <w:rsid w:val="00FB01B9"/>
    <w:rsid w:val="00FB0F0A"/>
    <w:rsid w:val="00FB19D2"/>
    <w:rsid w:val="00FB1B7E"/>
    <w:rsid w:val="00FB1E55"/>
    <w:rsid w:val="00FB1F78"/>
    <w:rsid w:val="00FB23D4"/>
    <w:rsid w:val="00FB252F"/>
    <w:rsid w:val="00FB2BB3"/>
    <w:rsid w:val="00FB2E81"/>
    <w:rsid w:val="00FB387E"/>
    <w:rsid w:val="00FB3E66"/>
    <w:rsid w:val="00FB3FF1"/>
    <w:rsid w:val="00FB41CF"/>
    <w:rsid w:val="00FB422B"/>
    <w:rsid w:val="00FB59DF"/>
    <w:rsid w:val="00FB6BC5"/>
    <w:rsid w:val="00FB6DC1"/>
    <w:rsid w:val="00FB7967"/>
    <w:rsid w:val="00FB7F95"/>
    <w:rsid w:val="00FB7FEA"/>
    <w:rsid w:val="00FC0320"/>
    <w:rsid w:val="00FC0420"/>
    <w:rsid w:val="00FC1A4B"/>
    <w:rsid w:val="00FC1F43"/>
    <w:rsid w:val="00FC2015"/>
    <w:rsid w:val="00FC2228"/>
    <w:rsid w:val="00FC367E"/>
    <w:rsid w:val="00FC36D3"/>
    <w:rsid w:val="00FC39DF"/>
    <w:rsid w:val="00FC3A70"/>
    <w:rsid w:val="00FC3D49"/>
    <w:rsid w:val="00FC4503"/>
    <w:rsid w:val="00FC4F77"/>
    <w:rsid w:val="00FC523A"/>
    <w:rsid w:val="00FC54A6"/>
    <w:rsid w:val="00FC6EC5"/>
    <w:rsid w:val="00FC751C"/>
    <w:rsid w:val="00FD00DD"/>
    <w:rsid w:val="00FD00FE"/>
    <w:rsid w:val="00FD02AA"/>
    <w:rsid w:val="00FD0428"/>
    <w:rsid w:val="00FD076E"/>
    <w:rsid w:val="00FD0A63"/>
    <w:rsid w:val="00FD148E"/>
    <w:rsid w:val="00FD2821"/>
    <w:rsid w:val="00FD2A8F"/>
    <w:rsid w:val="00FD2B61"/>
    <w:rsid w:val="00FD3322"/>
    <w:rsid w:val="00FD3451"/>
    <w:rsid w:val="00FD4119"/>
    <w:rsid w:val="00FD60F0"/>
    <w:rsid w:val="00FD7343"/>
    <w:rsid w:val="00FD78FC"/>
    <w:rsid w:val="00FD7B82"/>
    <w:rsid w:val="00FE049D"/>
    <w:rsid w:val="00FE0D64"/>
    <w:rsid w:val="00FE0E8D"/>
    <w:rsid w:val="00FE128E"/>
    <w:rsid w:val="00FE1361"/>
    <w:rsid w:val="00FE1940"/>
    <w:rsid w:val="00FE2243"/>
    <w:rsid w:val="00FE2286"/>
    <w:rsid w:val="00FE245F"/>
    <w:rsid w:val="00FE31D4"/>
    <w:rsid w:val="00FE3580"/>
    <w:rsid w:val="00FE396D"/>
    <w:rsid w:val="00FE39FA"/>
    <w:rsid w:val="00FE4093"/>
    <w:rsid w:val="00FE4C95"/>
    <w:rsid w:val="00FE535E"/>
    <w:rsid w:val="00FE5363"/>
    <w:rsid w:val="00FE562E"/>
    <w:rsid w:val="00FE5AEB"/>
    <w:rsid w:val="00FE6646"/>
    <w:rsid w:val="00FE69B6"/>
    <w:rsid w:val="00FE6B39"/>
    <w:rsid w:val="00FE7A03"/>
    <w:rsid w:val="00FE7A71"/>
    <w:rsid w:val="00FF09A7"/>
    <w:rsid w:val="00FF0CC6"/>
    <w:rsid w:val="00FF0E1B"/>
    <w:rsid w:val="00FF1AB0"/>
    <w:rsid w:val="00FF36F1"/>
    <w:rsid w:val="00FF495B"/>
    <w:rsid w:val="00FF513F"/>
    <w:rsid w:val="00FF5B23"/>
    <w:rsid w:val="00FF682A"/>
    <w:rsid w:val="00FF69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A0817"/>
  <w15:docId w15:val="{1017CF4B-94A8-4BA1-A1A5-722FDB5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3BA3"/>
    <w:rPr>
      <w:rFonts w:ascii="Verdana" w:hAnsi="Verdana"/>
      <w:sz w:val="18"/>
    </w:rPr>
  </w:style>
  <w:style w:type="paragraph" w:styleId="Kop1">
    <w:name w:val="heading 1"/>
    <w:aliases w:val="Kop 01"/>
    <w:basedOn w:val="Standaard"/>
    <w:next w:val="Standaard"/>
    <w:link w:val="Kop1Char"/>
    <w:uiPriority w:val="9"/>
    <w:qFormat/>
    <w:rsid w:val="00800A6B"/>
    <w:pPr>
      <w:keepNext/>
      <w:keepLines/>
      <w:spacing w:before="480" w:after="0"/>
      <w:outlineLvl w:val="0"/>
    </w:pPr>
    <w:rPr>
      <w:rFonts w:eastAsiaTheme="majorEastAsia" w:cstheme="majorBidi"/>
      <w:b/>
      <w:bCs/>
      <w:szCs w:val="28"/>
    </w:rPr>
  </w:style>
  <w:style w:type="paragraph" w:styleId="Kop2">
    <w:name w:val="heading 2"/>
    <w:basedOn w:val="Standaard"/>
    <w:link w:val="Kop2Char"/>
    <w:uiPriority w:val="9"/>
    <w:qFormat/>
    <w:rsid w:val="003F4CA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3F4CA9"/>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3F4C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01 Char"/>
    <w:basedOn w:val="Standaardalinea-lettertype"/>
    <w:link w:val="Kop1"/>
    <w:uiPriority w:val="9"/>
    <w:rsid w:val="00800A6B"/>
    <w:rPr>
      <w:rFonts w:ascii="Verdana" w:eastAsiaTheme="majorEastAsia" w:hAnsi="Verdana" w:cstheme="majorBidi"/>
      <w:b/>
      <w:bCs/>
      <w:sz w:val="18"/>
      <w:szCs w:val="28"/>
    </w:rPr>
  </w:style>
  <w:style w:type="character" w:customStyle="1" w:styleId="Kop2Char">
    <w:name w:val="Kop 2 Char"/>
    <w:basedOn w:val="Standaardalinea-lettertype"/>
    <w:link w:val="Kop2"/>
    <w:uiPriority w:val="9"/>
    <w:rsid w:val="003F4CA9"/>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semiHidden/>
    <w:rsid w:val="003F4CA9"/>
    <w:rPr>
      <w:rFonts w:asciiTheme="majorHAnsi" w:eastAsiaTheme="majorEastAsia" w:hAnsiTheme="majorHAnsi" w:cstheme="majorBidi"/>
      <w:b/>
      <w:bCs/>
      <w:color w:val="4F81BD" w:themeColor="accent1"/>
      <w:sz w:val="18"/>
    </w:rPr>
  </w:style>
  <w:style w:type="character" w:customStyle="1" w:styleId="Kop4Char">
    <w:name w:val="Kop 4 Char"/>
    <w:basedOn w:val="Standaardalinea-lettertype"/>
    <w:link w:val="Kop4"/>
    <w:uiPriority w:val="9"/>
    <w:semiHidden/>
    <w:rsid w:val="003F4CA9"/>
    <w:rPr>
      <w:rFonts w:asciiTheme="majorHAnsi" w:eastAsiaTheme="majorEastAsia" w:hAnsiTheme="majorHAnsi" w:cstheme="majorBidi"/>
      <w:b/>
      <w:bCs/>
      <w:i/>
      <w:iCs/>
      <w:color w:val="4F81BD" w:themeColor="accent1"/>
      <w:sz w:val="18"/>
    </w:rPr>
  </w:style>
  <w:style w:type="paragraph" w:styleId="Geenafstand">
    <w:name w:val="No Spacing"/>
    <w:link w:val="GeenafstandChar"/>
    <w:uiPriority w:val="1"/>
    <w:qFormat/>
    <w:rsid w:val="00D83BA3"/>
    <w:pPr>
      <w:spacing w:after="0" w:line="240" w:lineRule="auto"/>
    </w:pPr>
    <w:rPr>
      <w:rFonts w:ascii="Verdana" w:hAnsi="Verdana"/>
      <w:sz w:val="18"/>
    </w:rPr>
  </w:style>
  <w:style w:type="character" w:customStyle="1" w:styleId="GeenafstandChar">
    <w:name w:val="Geen afstand Char"/>
    <w:basedOn w:val="Standaardalinea-lettertype"/>
    <w:link w:val="Geenafstand"/>
    <w:uiPriority w:val="1"/>
    <w:rsid w:val="003F4CA9"/>
    <w:rPr>
      <w:rFonts w:ascii="Verdana" w:hAnsi="Verdana"/>
      <w:sz w:val="18"/>
    </w:rPr>
  </w:style>
  <w:style w:type="paragraph" w:styleId="Voetnoottekst">
    <w:name w:val="footnote text"/>
    <w:basedOn w:val="Standaard"/>
    <w:link w:val="VoetnoottekstChar"/>
    <w:uiPriority w:val="99"/>
    <w:unhideWhenUsed/>
    <w:rsid w:val="00037D23"/>
    <w:pPr>
      <w:spacing w:after="0" w:line="240" w:lineRule="auto"/>
    </w:pPr>
    <w:rPr>
      <w:rFonts w:asciiTheme="minorHAnsi" w:eastAsia="Times New Roman" w:hAnsiTheme="minorHAnsi" w:cs="Times New Roman"/>
      <w:sz w:val="15"/>
      <w:szCs w:val="20"/>
      <w:lang w:eastAsia="nl-NL"/>
    </w:rPr>
  </w:style>
  <w:style w:type="character" w:customStyle="1" w:styleId="VoetnoottekstChar">
    <w:name w:val="Voetnoottekst Char"/>
    <w:basedOn w:val="Standaardalinea-lettertype"/>
    <w:link w:val="Voetnoottekst"/>
    <w:uiPriority w:val="99"/>
    <w:rsid w:val="00037D23"/>
    <w:rPr>
      <w:rFonts w:eastAsia="Times New Roman" w:cs="Times New Roman"/>
      <w:sz w:val="15"/>
      <w:szCs w:val="20"/>
      <w:lang w:eastAsia="nl-NL"/>
    </w:rPr>
  </w:style>
  <w:style w:type="character" w:styleId="Voetnootmarkering">
    <w:name w:val="footnote reference"/>
    <w:basedOn w:val="Standaardalinea-lettertype"/>
    <w:uiPriority w:val="99"/>
    <w:semiHidden/>
    <w:unhideWhenUsed/>
    <w:rsid w:val="00F77B74"/>
    <w:rPr>
      <w:vertAlign w:val="superscript"/>
    </w:rPr>
  </w:style>
  <w:style w:type="paragraph" w:styleId="Koptekst">
    <w:name w:val="header"/>
    <w:basedOn w:val="Standaard"/>
    <w:link w:val="KoptekstChar"/>
    <w:uiPriority w:val="99"/>
    <w:unhideWhenUsed/>
    <w:rsid w:val="003F4C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4CA9"/>
    <w:rPr>
      <w:rFonts w:ascii="Verdana" w:hAnsi="Verdana"/>
      <w:sz w:val="18"/>
    </w:rPr>
  </w:style>
  <w:style w:type="paragraph" w:styleId="Voettekst">
    <w:name w:val="footer"/>
    <w:basedOn w:val="Standaard"/>
    <w:link w:val="VoettekstChar"/>
    <w:uiPriority w:val="99"/>
    <w:unhideWhenUsed/>
    <w:rsid w:val="003F4C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4CA9"/>
    <w:rPr>
      <w:rFonts w:ascii="Verdana" w:hAnsi="Verdana"/>
      <w:sz w:val="18"/>
    </w:rPr>
  </w:style>
  <w:style w:type="paragraph" w:styleId="Ballontekst">
    <w:name w:val="Balloon Text"/>
    <w:basedOn w:val="Standaard"/>
    <w:link w:val="BallontekstChar"/>
    <w:uiPriority w:val="99"/>
    <w:semiHidden/>
    <w:unhideWhenUsed/>
    <w:rsid w:val="003F4C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F4CA9"/>
    <w:rPr>
      <w:rFonts w:ascii="Tahoma" w:hAnsi="Tahoma" w:cs="Tahoma"/>
      <w:sz w:val="16"/>
      <w:szCs w:val="16"/>
    </w:rPr>
  </w:style>
  <w:style w:type="character" w:styleId="Nadruk">
    <w:name w:val="Emphasis"/>
    <w:basedOn w:val="Standaardalinea-lettertype"/>
    <w:uiPriority w:val="20"/>
    <w:qFormat/>
    <w:rsid w:val="003F4CA9"/>
    <w:rPr>
      <w:b/>
      <w:bCs/>
      <w:i w:val="0"/>
      <w:iCs w:val="0"/>
    </w:rPr>
  </w:style>
  <w:style w:type="character" w:customStyle="1" w:styleId="st1">
    <w:name w:val="st1"/>
    <w:basedOn w:val="Standaardalinea-lettertype"/>
    <w:rsid w:val="003F4CA9"/>
  </w:style>
  <w:style w:type="paragraph" w:styleId="Normaalweb">
    <w:name w:val="Normal (Web)"/>
    <w:basedOn w:val="Standaard"/>
    <w:uiPriority w:val="99"/>
    <w:unhideWhenUsed/>
    <w:rsid w:val="003F4CA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F4CA9"/>
    <w:pPr>
      <w:spacing w:after="0"/>
      <w:ind w:left="720"/>
      <w:contextualSpacing/>
    </w:pPr>
  </w:style>
  <w:style w:type="character" w:styleId="Hyperlink">
    <w:name w:val="Hyperlink"/>
    <w:basedOn w:val="Standaardalinea-lettertype"/>
    <w:uiPriority w:val="99"/>
    <w:unhideWhenUsed/>
    <w:rsid w:val="003F4CA9"/>
    <w:rPr>
      <w:strike w:val="0"/>
      <w:dstrike w:val="0"/>
      <w:color w:val="211261"/>
      <w:u w:val="single"/>
      <w:effect w:val="none"/>
    </w:rPr>
  </w:style>
  <w:style w:type="paragraph" w:customStyle="1" w:styleId="lid3">
    <w:name w:val="lid3"/>
    <w:basedOn w:val="Standaard"/>
    <w:rsid w:val="003F4CA9"/>
    <w:pPr>
      <w:spacing w:after="75" w:line="240" w:lineRule="auto"/>
    </w:pPr>
    <w:rPr>
      <w:rFonts w:ascii="Times New Roman" w:eastAsia="Times New Roman" w:hAnsi="Times New Roman" w:cs="Times New Roman"/>
      <w:sz w:val="24"/>
      <w:szCs w:val="24"/>
      <w:lang w:eastAsia="nl-NL"/>
    </w:rPr>
  </w:style>
  <w:style w:type="paragraph" w:customStyle="1" w:styleId="labeled5">
    <w:name w:val="labeled5"/>
    <w:basedOn w:val="Standaard"/>
    <w:rsid w:val="003F4CA9"/>
    <w:pPr>
      <w:spacing w:after="75" w:line="240" w:lineRule="auto"/>
    </w:pPr>
    <w:rPr>
      <w:rFonts w:ascii="Times New Roman" w:eastAsia="Times New Roman" w:hAnsi="Times New Roman" w:cs="Times New Roman"/>
      <w:sz w:val="24"/>
      <w:szCs w:val="24"/>
      <w:lang w:eastAsia="nl-NL"/>
    </w:rPr>
  </w:style>
  <w:style w:type="character" w:customStyle="1" w:styleId="ol3">
    <w:name w:val="ol3"/>
    <w:basedOn w:val="Standaardalinea-lettertype"/>
    <w:rsid w:val="003F4CA9"/>
    <w:rPr>
      <w:b/>
      <w:bCs/>
    </w:rPr>
  </w:style>
  <w:style w:type="paragraph" w:customStyle="1" w:styleId="CharChar">
    <w:name w:val="Char Char"/>
    <w:basedOn w:val="Standaard"/>
    <w:rsid w:val="003F4CA9"/>
    <w:pPr>
      <w:spacing w:after="160" w:line="240" w:lineRule="exact"/>
    </w:pPr>
    <w:rPr>
      <w:rFonts w:ascii="Tahoma" w:eastAsia="Times New Roman" w:hAnsi="Tahoma" w:cs="Times New Roman"/>
      <w:sz w:val="20"/>
      <w:szCs w:val="20"/>
      <w:lang w:val="en-US"/>
    </w:rPr>
  </w:style>
  <w:style w:type="table" w:styleId="Tabelraster">
    <w:name w:val="Table Grid"/>
    <w:basedOn w:val="Standaardtabel"/>
    <w:uiPriority w:val="59"/>
    <w:rsid w:val="003F4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4CA9"/>
    <w:pPr>
      <w:autoSpaceDE w:val="0"/>
      <w:autoSpaceDN w:val="0"/>
      <w:adjustRightInd w:val="0"/>
      <w:spacing w:after="0" w:line="240" w:lineRule="auto"/>
    </w:pPr>
    <w:rPr>
      <w:rFonts w:ascii="Verdana" w:hAnsi="Verdana" w:cs="Verdana"/>
      <w:color w:val="000000"/>
      <w:sz w:val="24"/>
      <w:szCs w:val="24"/>
    </w:rPr>
  </w:style>
  <w:style w:type="paragraph" w:customStyle="1" w:styleId="Pa7">
    <w:name w:val="Pa7"/>
    <w:basedOn w:val="Default"/>
    <w:next w:val="Default"/>
    <w:uiPriority w:val="99"/>
    <w:rsid w:val="003F4CA9"/>
    <w:pPr>
      <w:spacing w:line="191" w:lineRule="atLeast"/>
    </w:pPr>
    <w:rPr>
      <w:rFonts w:ascii="Museo Sans 300" w:hAnsi="Museo Sans 300" w:cstheme="minorBidi"/>
      <w:color w:val="auto"/>
    </w:rPr>
  </w:style>
  <w:style w:type="paragraph" w:customStyle="1" w:styleId="Pa4">
    <w:name w:val="Pa4"/>
    <w:basedOn w:val="Default"/>
    <w:next w:val="Default"/>
    <w:uiPriority w:val="99"/>
    <w:rsid w:val="003F4CA9"/>
    <w:pPr>
      <w:spacing w:line="221" w:lineRule="atLeast"/>
    </w:pPr>
    <w:rPr>
      <w:rFonts w:ascii="Museo Sans 300" w:hAnsi="Museo Sans 300" w:cstheme="minorBidi"/>
      <w:color w:val="auto"/>
    </w:rPr>
  </w:style>
  <w:style w:type="character" w:customStyle="1" w:styleId="apple-converted-space">
    <w:name w:val="apple-converted-space"/>
    <w:basedOn w:val="Standaardalinea-lettertype"/>
    <w:rsid w:val="003F4CA9"/>
  </w:style>
  <w:style w:type="paragraph" w:customStyle="1" w:styleId="Pa0">
    <w:name w:val="Pa0"/>
    <w:basedOn w:val="Default"/>
    <w:next w:val="Default"/>
    <w:uiPriority w:val="99"/>
    <w:rsid w:val="003F4CA9"/>
    <w:pPr>
      <w:spacing w:line="161" w:lineRule="atLeast"/>
    </w:pPr>
    <w:rPr>
      <w:rFonts w:ascii="Museo Sans 300" w:hAnsi="Museo Sans 300" w:cstheme="minorBidi"/>
      <w:color w:val="auto"/>
    </w:rPr>
  </w:style>
  <w:style w:type="character" w:customStyle="1" w:styleId="docsearchterm">
    <w:name w:val="docsearchterm"/>
    <w:basedOn w:val="Standaardalinea-lettertype"/>
    <w:rsid w:val="003F4CA9"/>
  </w:style>
  <w:style w:type="character" w:customStyle="1" w:styleId="wknlfootnotehref">
    <w:name w:val="wknl_footnote_href"/>
    <w:basedOn w:val="Standaardalinea-lettertype"/>
    <w:rsid w:val="003F4CA9"/>
  </w:style>
  <w:style w:type="paragraph" w:customStyle="1" w:styleId="lid">
    <w:name w:val="lid"/>
    <w:basedOn w:val="Standaard"/>
    <w:rsid w:val="003F4CA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dnr">
    <w:name w:val="lidnr"/>
    <w:basedOn w:val="Standaardalinea-lettertype"/>
    <w:rsid w:val="003F4CA9"/>
  </w:style>
  <w:style w:type="paragraph" w:customStyle="1" w:styleId="al">
    <w:name w:val="al"/>
    <w:basedOn w:val="Standaard"/>
    <w:rsid w:val="003F4CA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F4CA9"/>
    <w:rPr>
      <w:b/>
      <w:bCs/>
    </w:rPr>
  </w:style>
  <w:style w:type="paragraph" w:styleId="Bijschrift">
    <w:name w:val="caption"/>
    <w:basedOn w:val="Standaard"/>
    <w:next w:val="Standaard"/>
    <w:uiPriority w:val="35"/>
    <w:unhideWhenUsed/>
    <w:qFormat/>
    <w:rsid w:val="003F4CA9"/>
    <w:pPr>
      <w:spacing w:line="240" w:lineRule="auto"/>
    </w:pPr>
    <w:rPr>
      <w:b/>
      <w:bCs/>
      <w:color w:val="4F81BD" w:themeColor="accent1"/>
      <w:szCs w:val="18"/>
    </w:rPr>
  </w:style>
  <w:style w:type="character" w:customStyle="1" w:styleId="productname">
    <w:name w:val="productname"/>
    <w:basedOn w:val="Standaardalinea-lettertype"/>
    <w:rsid w:val="003F4CA9"/>
  </w:style>
  <w:style w:type="character" w:customStyle="1" w:styleId="citeertitel">
    <w:name w:val="citeertitel"/>
    <w:basedOn w:val="Standaardalinea-lettertype"/>
    <w:rsid w:val="003F4CA9"/>
  </w:style>
  <w:style w:type="character" w:customStyle="1" w:styleId="auteurs">
    <w:name w:val="auteurs"/>
    <w:basedOn w:val="Standaardalinea-lettertype"/>
    <w:rsid w:val="003F4CA9"/>
  </w:style>
  <w:style w:type="paragraph" w:customStyle="1" w:styleId="labeled1">
    <w:name w:val="labeled1"/>
    <w:basedOn w:val="Standaard"/>
    <w:rsid w:val="003F4CA9"/>
    <w:pPr>
      <w:spacing w:after="0" w:line="240" w:lineRule="auto"/>
      <w:ind w:left="1200"/>
    </w:pPr>
    <w:rPr>
      <w:rFonts w:ascii="Times New Roman" w:eastAsia="Times New Roman" w:hAnsi="Times New Roman" w:cs="Times New Roman"/>
      <w:sz w:val="24"/>
      <w:szCs w:val="24"/>
      <w:lang w:eastAsia="nl-NL"/>
    </w:rPr>
  </w:style>
  <w:style w:type="character" w:customStyle="1" w:styleId="ol1">
    <w:name w:val="ol1"/>
    <w:basedOn w:val="Standaardalinea-lettertype"/>
    <w:rsid w:val="003F4CA9"/>
  </w:style>
  <w:style w:type="paragraph" w:customStyle="1" w:styleId="Pa2">
    <w:name w:val="Pa2"/>
    <w:basedOn w:val="Default"/>
    <w:next w:val="Default"/>
    <w:uiPriority w:val="99"/>
    <w:rsid w:val="003F4CA9"/>
    <w:pPr>
      <w:spacing w:line="191" w:lineRule="atLeast"/>
    </w:pPr>
    <w:rPr>
      <w:rFonts w:ascii="Times New Roman" w:hAnsi="Times New Roman" w:cs="Times New Roman"/>
      <w:color w:val="auto"/>
    </w:rPr>
  </w:style>
  <w:style w:type="paragraph" w:customStyle="1" w:styleId="doc-ti">
    <w:name w:val="doc-ti"/>
    <w:basedOn w:val="Standaard"/>
    <w:rsid w:val="003F4CA9"/>
    <w:pPr>
      <w:spacing w:before="150" w:after="75" w:line="240" w:lineRule="auto"/>
      <w:jc w:val="center"/>
    </w:pPr>
    <w:rPr>
      <w:rFonts w:ascii="Times New Roman" w:eastAsia="Times New Roman" w:hAnsi="Times New Roman" w:cs="Times New Roman"/>
      <w:b/>
      <w:bCs/>
      <w:sz w:val="24"/>
      <w:szCs w:val="24"/>
      <w:lang w:eastAsia="nl-NL"/>
    </w:rPr>
  </w:style>
  <w:style w:type="character" w:customStyle="1" w:styleId="wknlfootnotehref3">
    <w:name w:val="wknl_footnote_href3"/>
    <w:basedOn w:val="Standaardalinea-lettertype"/>
    <w:rsid w:val="003F4CA9"/>
  </w:style>
  <w:style w:type="character" w:customStyle="1" w:styleId="docsearchterm2">
    <w:name w:val="docsearchterm2"/>
    <w:basedOn w:val="Standaardalinea-lettertype"/>
    <w:rsid w:val="003F4CA9"/>
  </w:style>
  <w:style w:type="character" w:customStyle="1" w:styleId="footnote-number">
    <w:name w:val="footnote-number"/>
    <w:basedOn w:val="Standaardalinea-lettertype"/>
    <w:rsid w:val="003F4CA9"/>
  </w:style>
  <w:style w:type="character" w:customStyle="1" w:styleId="ng-hide">
    <w:name w:val="ng-hide"/>
    <w:basedOn w:val="Standaardalinea-lettertype"/>
    <w:rsid w:val="003F4CA9"/>
  </w:style>
  <w:style w:type="character" w:customStyle="1" w:styleId="wknlfootnotetitle2">
    <w:name w:val="wknl_footnote_title2"/>
    <w:basedOn w:val="Standaardalinea-lettertype"/>
    <w:rsid w:val="003F4CA9"/>
  </w:style>
  <w:style w:type="character" w:customStyle="1" w:styleId="wknlnoota">
    <w:name w:val="wknl_noot_a"/>
    <w:basedOn w:val="Standaardalinea-lettertype"/>
    <w:rsid w:val="003F4CA9"/>
  </w:style>
  <w:style w:type="character" w:customStyle="1" w:styleId="ol2">
    <w:name w:val="ol2"/>
    <w:basedOn w:val="Standaardalinea-lettertype"/>
    <w:rsid w:val="003F4CA9"/>
    <w:rPr>
      <w:i w:val="0"/>
      <w:iCs w:val="0"/>
    </w:rPr>
  </w:style>
  <w:style w:type="paragraph" w:customStyle="1" w:styleId="tussenkop1">
    <w:name w:val="tussenkop1"/>
    <w:basedOn w:val="Standaard"/>
    <w:rsid w:val="003F4CA9"/>
    <w:pPr>
      <w:spacing w:before="240" w:after="240" w:line="240" w:lineRule="auto"/>
    </w:pPr>
    <w:rPr>
      <w:rFonts w:ascii="Times New Roman" w:eastAsia="Times New Roman" w:hAnsi="Times New Roman" w:cs="Times New Roman"/>
      <w:sz w:val="24"/>
      <w:szCs w:val="24"/>
      <w:lang w:eastAsia="nl-NL"/>
    </w:rPr>
  </w:style>
  <w:style w:type="paragraph" w:customStyle="1" w:styleId="intro">
    <w:name w:val="intro"/>
    <w:basedOn w:val="Standaard"/>
    <w:rsid w:val="003F4CA9"/>
    <w:pPr>
      <w:spacing w:after="240" w:line="240" w:lineRule="auto"/>
    </w:pPr>
    <w:rPr>
      <w:rFonts w:ascii="MuseoSans-300" w:eastAsia="Times New Roman" w:hAnsi="MuseoSans-300" w:cs="Times New Roman"/>
      <w:sz w:val="21"/>
      <w:szCs w:val="21"/>
      <w:lang w:eastAsia="nl-NL"/>
    </w:rPr>
  </w:style>
  <w:style w:type="paragraph" w:styleId="Kopvaninhoudsopgave">
    <w:name w:val="TOC Heading"/>
    <w:basedOn w:val="Kop1"/>
    <w:next w:val="Standaard"/>
    <w:uiPriority w:val="39"/>
    <w:semiHidden/>
    <w:unhideWhenUsed/>
    <w:qFormat/>
    <w:rsid w:val="003F4CA9"/>
    <w:pPr>
      <w:outlineLvl w:val="9"/>
    </w:pPr>
  </w:style>
  <w:style w:type="paragraph" w:styleId="Inhopg2">
    <w:name w:val="toc 2"/>
    <w:basedOn w:val="Standaard"/>
    <w:next w:val="Standaard"/>
    <w:autoRedefine/>
    <w:uiPriority w:val="39"/>
    <w:unhideWhenUsed/>
    <w:qFormat/>
    <w:rsid w:val="003F4CA9"/>
    <w:pPr>
      <w:spacing w:after="100"/>
      <w:ind w:left="180"/>
    </w:pPr>
  </w:style>
  <w:style w:type="paragraph" w:styleId="Inhopg1">
    <w:name w:val="toc 1"/>
    <w:basedOn w:val="Standaard"/>
    <w:next w:val="Standaard"/>
    <w:autoRedefine/>
    <w:uiPriority w:val="39"/>
    <w:unhideWhenUsed/>
    <w:qFormat/>
    <w:rsid w:val="0036231E"/>
    <w:pPr>
      <w:tabs>
        <w:tab w:val="left" w:pos="440"/>
        <w:tab w:val="right" w:leader="dot" w:pos="9062"/>
      </w:tabs>
      <w:spacing w:after="0" w:line="260" w:lineRule="exact"/>
    </w:pPr>
    <w:rPr>
      <w:rFonts w:cs="Arial"/>
      <w:noProof/>
      <w:szCs w:val="18"/>
    </w:rPr>
  </w:style>
  <w:style w:type="paragraph" w:styleId="Inhopg3">
    <w:name w:val="toc 3"/>
    <w:basedOn w:val="Standaard"/>
    <w:next w:val="Standaard"/>
    <w:autoRedefine/>
    <w:uiPriority w:val="39"/>
    <w:semiHidden/>
    <w:unhideWhenUsed/>
    <w:qFormat/>
    <w:rsid w:val="003F4CA9"/>
    <w:pPr>
      <w:spacing w:after="100"/>
      <w:ind w:left="440"/>
    </w:pPr>
    <w:rPr>
      <w:rFonts w:asciiTheme="minorHAnsi" w:eastAsiaTheme="minorEastAsia" w:hAnsiTheme="minorHAnsi"/>
      <w:sz w:val="22"/>
    </w:rPr>
  </w:style>
  <w:style w:type="paragraph" w:customStyle="1" w:styleId="footnotedescription">
    <w:name w:val="footnote description"/>
    <w:next w:val="Standaard"/>
    <w:link w:val="footnotedescriptionChar"/>
    <w:hidden/>
    <w:rsid w:val="00982AFE"/>
    <w:pPr>
      <w:spacing w:after="0" w:line="259" w:lineRule="auto"/>
    </w:pPr>
    <w:rPr>
      <w:rFonts w:ascii="Verdana" w:eastAsia="Verdana" w:hAnsi="Verdana" w:cs="Times New Roman"/>
      <w:color w:val="000000"/>
      <w:sz w:val="14"/>
      <w:szCs w:val="20"/>
      <w:lang w:eastAsia="nl-NL"/>
    </w:rPr>
  </w:style>
  <w:style w:type="character" w:customStyle="1" w:styleId="footnotedescriptionChar">
    <w:name w:val="footnote description Char"/>
    <w:link w:val="footnotedescription"/>
    <w:rsid w:val="00982AFE"/>
    <w:rPr>
      <w:rFonts w:ascii="Verdana" w:eastAsia="Verdana" w:hAnsi="Verdana" w:cs="Times New Roman"/>
      <w:color w:val="000000"/>
      <w:sz w:val="14"/>
      <w:szCs w:val="20"/>
      <w:lang w:eastAsia="nl-NL"/>
    </w:rPr>
  </w:style>
  <w:style w:type="character" w:customStyle="1" w:styleId="footnotemark">
    <w:name w:val="footnote mark"/>
    <w:hidden/>
    <w:rsid w:val="00982AFE"/>
    <w:rPr>
      <w:rFonts w:ascii="Verdana" w:eastAsia="Verdana" w:hAnsi="Verdana" w:cs="Verdana"/>
      <w:color w:val="000000"/>
      <w:sz w:val="12"/>
      <w:vertAlign w:val="superscript"/>
    </w:rPr>
  </w:style>
  <w:style w:type="paragraph" w:customStyle="1" w:styleId="al9">
    <w:name w:val="al9"/>
    <w:basedOn w:val="Standaard"/>
    <w:rsid w:val="007745CE"/>
    <w:pPr>
      <w:spacing w:after="140" w:line="240" w:lineRule="auto"/>
    </w:pPr>
    <w:rPr>
      <w:rFonts w:ascii="Times New Roman" w:eastAsia="Times New Roman" w:hAnsi="Times New Roman" w:cs="Times New Roman"/>
      <w:sz w:val="24"/>
      <w:szCs w:val="24"/>
      <w:lang w:eastAsia="nl-NL"/>
    </w:rPr>
  </w:style>
  <w:style w:type="character" w:customStyle="1" w:styleId="unl">
    <w:name w:val="unl"/>
    <w:basedOn w:val="Standaardalinea-lettertype"/>
    <w:rsid w:val="009D1E1D"/>
  </w:style>
  <w:style w:type="paragraph" w:styleId="Eindnoottekst">
    <w:name w:val="endnote text"/>
    <w:basedOn w:val="Standaard"/>
    <w:link w:val="EindnoottekstChar"/>
    <w:uiPriority w:val="99"/>
    <w:unhideWhenUsed/>
    <w:rsid w:val="002F10D7"/>
    <w:pPr>
      <w:spacing w:after="0" w:line="240" w:lineRule="auto"/>
    </w:pPr>
    <w:rPr>
      <w:sz w:val="20"/>
      <w:szCs w:val="20"/>
    </w:rPr>
  </w:style>
  <w:style w:type="character" w:customStyle="1" w:styleId="EindnoottekstChar">
    <w:name w:val="Eindnoottekst Char"/>
    <w:basedOn w:val="Standaardalinea-lettertype"/>
    <w:link w:val="Eindnoottekst"/>
    <w:uiPriority w:val="99"/>
    <w:rsid w:val="002F10D7"/>
    <w:rPr>
      <w:rFonts w:ascii="Verdana" w:hAnsi="Verdana"/>
      <w:sz w:val="20"/>
      <w:szCs w:val="20"/>
    </w:rPr>
  </w:style>
  <w:style w:type="character" w:styleId="Eindnootmarkering">
    <w:name w:val="endnote reference"/>
    <w:basedOn w:val="Standaardalinea-lettertype"/>
    <w:uiPriority w:val="99"/>
    <w:semiHidden/>
    <w:unhideWhenUsed/>
    <w:rsid w:val="002F10D7"/>
    <w:rPr>
      <w:vertAlign w:val="superscript"/>
    </w:rPr>
  </w:style>
  <w:style w:type="table" w:customStyle="1" w:styleId="Lichtearcering1">
    <w:name w:val="Lichte arcering1"/>
    <w:basedOn w:val="Standaardtabel"/>
    <w:uiPriority w:val="60"/>
    <w:rsid w:val="00EB6812"/>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e">
    <w:name w:val="Revision"/>
    <w:hidden/>
    <w:uiPriority w:val="99"/>
    <w:semiHidden/>
    <w:rsid w:val="00662A40"/>
    <w:pPr>
      <w:spacing w:after="0" w:line="240" w:lineRule="auto"/>
    </w:pPr>
    <w:rPr>
      <w:rFonts w:ascii="Verdana" w:hAnsi="Verdana"/>
      <w:sz w:val="18"/>
    </w:rPr>
  </w:style>
  <w:style w:type="character" w:customStyle="1" w:styleId="highlight">
    <w:name w:val="highlight"/>
    <w:basedOn w:val="Standaardalinea-lettertype"/>
    <w:rsid w:val="00F41CA8"/>
  </w:style>
  <w:style w:type="character" w:styleId="Verwijzingopmerking">
    <w:name w:val="annotation reference"/>
    <w:basedOn w:val="Standaardalinea-lettertype"/>
    <w:uiPriority w:val="99"/>
    <w:semiHidden/>
    <w:unhideWhenUsed/>
    <w:rsid w:val="00002A19"/>
    <w:rPr>
      <w:sz w:val="16"/>
      <w:szCs w:val="16"/>
    </w:rPr>
  </w:style>
  <w:style w:type="paragraph" w:styleId="Tekstopmerking">
    <w:name w:val="annotation text"/>
    <w:basedOn w:val="Standaard"/>
    <w:link w:val="TekstopmerkingChar"/>
    <w:uiPriority w:val="99"/>
    <w:unhideWhenUsed/>
    <w:rsid w:val="00002A19"/>
    <w:pPr>
      <w:spacing w:line="240" w:lineRule="auto"/>
    </w:pPr>
    <w:rPr>
      <w:sz w:val="20"/>
      <w:szCs w:val="20"/>
    </w:rPr>
  </w:style>
  <w:style w:type="character" w:customStyle="1" w:styleId="TekstopmerkingChar">
    <w:name w:val="Tekst opmerking Char"/>
    <w:basedOn w:val="Standaardalinea-lettertype"/>
    <w:link w:val="Tekstopmerking"/>
    <w:uiPriority w:val="99"/>
    <w:rsid w:val="00002A19"/>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002A19"/>
    <w:rPr>
      <w:b/>
      <w:bCs/>
    </w:rPr>
  </w:style>
  <w:style w:type="character" w:customStyle="1" w:styleId="OnderwerpvanopmerkingChar">
    <w:name w:val="Onderwerp van opmerking Char"/>
    <w:basedOn w:val="TekstopmerkingChar"/>
    <w:link w:val="Onderwerpvanopmerking"/>
    <w:uiPriority w:val="99"/>
    <w:semiHidden/>
    <w:rsid w:val="00002A19"/>
    <w:rPr>
      <w:rFonts w:ascii="Verdana" w:hAnsi="Verdana"/>
      <w:b/>
      <w:bCs/>
      <w:sz w:val="20"/>
      <w:szCs w:val="20"/>
    </w:rPr>
  </w:style>
  <w:style w:type="character" w:styleId="Subtieleverwijzing">
    <w:name w:val="Subtle Reference"/>
    <w:aliases w:val="kop 02"/>
    <w:basedOn w:val="Standaardalinea-lettertype"/>
    <w:uiPriority w:val="31"/>
    <w:qFormat/>
    <w:rsid w:val="004D6DB3"/>
    <w:rPr>
      <w:smallCaps/>
      <w:color w:val="5A5A5A" w:themeColor="text1" w:themeTint="A5"/>
    </w:rPr>
  </w:style>
  <w:style w:type="character" w:styleId="Onopgelostemelding">
    <w:name w:val="Unresolved Mention"/>
    <w:basedOn w:val="Standaardalinea-lettertype"/>
    <w:uiPriority w:val="99"/>
    <w:semiHidden/>
    <w:unhideWhenUsed/>
    <w:rsid w:val="008B0B67"/>
    <w:rPr>
      <w:color w:val="605E5C"/>
      <w:shd w:val="clear" w:color="auto" w:fill="E1DFDD"/>
    </w:rPr>
  </w:style>
  <w:style w:type="character" w:customStyle="1" w:styleId="cf01">
    <w:name w:val="cf01"/>
    <w:basedOn w:val="Standaardalinea-lettertype"/>
    <w:rsid w:val="00A32B0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2063">
      <w:bodyDiv w:val="1"/>
      <w:marLeft w:val="0"/>
      <w:marRight w:val="0"/>
      <w:marTop w:val="0"/>
      <w:marBottom w:val="0"/>
      <w:divBdr>
        <w:top w:val="none" w:sz="0" w:space="0" w:color="auto"/>
        <w:left w:val="none" w:sz="0" w:space="0" w:color="auto"/>
        <w:bottom w:val="none" w:sz="0" w:space="0" w:color="auto"/>
        <w:right w:val="none" w:sz="0" w:space="0" w:color="auto"/>
      </w:divBdr>
    </w:div>
    <w:div w:id="10693964">
      <w:bodyDiv w:val="1"/>
      <w:marLeft w:val="0"/>
      <w:marRight w:val="0"/>
      <w:marTop w:val="0"/>
      <w:marBottom w:val="0"/>
      <w:divBdr>
        <w:top w:val="none" w:sz="0" w:space="0" w:color="auto"/>
        <w:left w:val="none" w:sz="0" w:space="0" w:color="auto"/>
        <w:bottom w:val="none" w:sz="0" w:space="0" w:color="auto"/>
        <w:right w:val="none" w:sz="0" w:space="0" w:color="auto"/>
      </w:divBdr>
      <w:divsChild>
        <w:div w:id="513230797">
          <w:marLeft w:val="0"/>
          <w:marRight w:val="0"/>
          <w:marTop w:val="0"/>
          <w:marBottom w:val="0"/>
          <w:divBdr>
            <w:top w:val="none" w:sz="0" w:space="0" w:color="auto"/>
            <w:left w:val="none" w:sz="0" w:space="0" w:color="auto"/>
            <w:bottom w:val="none" w:sz="0" w:space="0" w:color="auto"/>
            <w:right w:val="none" w:sz="0" w:space="0" w:color="auto"/>
          </w:divBdr>
        </w:div>
        <w:div w:id="680398180">
          <w:marLeft w:val="0"/>
          <w:marRight w:val="0"/>
          <w:marTop w:val="0"/>
          <w:marBottom w:val="0"/>
          <w:divBdr>
            <w:top w:val="none" w:sz="0" w:space="0" w:color="auto"/>
            <w:left w:val="none" w:sz="0" w:space="0" w:color="auto"/>
            <w:bottom w:val="none" w:sz="0" w:space="0" w:color="auto"/>
            <w:right w:val="none" w:sz="0" w:space="0" w:color="auto"/>
          </w:divBdr>
        </w:div>
        <w:div w:id="990252468">
          <w:marLeft w:val="0"/>
          <w:marRight w:val="0"/>
          <w:marTop w:val="0"/>
          <w:marBottom w:val="0"/>
          <w:divBdr>
            <w:top w:val="none" w:sz="0" w:space="0" w:color="auto"/>
            <w:left w:val="none" w:sz="0" w:space="0" w:color="auto"/>
            <w:bottom w:val="none" w:sz="0" w:space="0" w:color="auto"/>
            <w:right w:val="none" w:sz="0" w:space="0" w:color="auto"/>
          </w:divBdr>
        </w:div>
        <w:div w:id="1172573754">
          <w:marLeft w:val="0"/>
          <w:marRight w:val="0"/>
          <w:marTop w:val="0"/>
          <w:marBottom w:val="0"/>
          <w:divBdr>
            <w:top w:val="none" w:sz="0" w:space="0" w:color="auto"/>
            <w:left w:val="none" w:sz="0" w:space="0" w:color="auto"/>
            <w:bottom w:val="none" w:sz="0" w:space="0" w:color="auto"/>
            <w:right w:val="none" w:sz="0" w:space="0" w:color="auto"/>
          </w:divBdr>
        </w:div>
        <w:div w:id="1467046023">
          <w:marLeft w:val="0"/>
          <w:marRight w:val="0"/>
          <w:marTop w:val="0"/>
          <w:marBottom w:val="0"/>
          <w:divBdr>
            <w:top w:val="none" w:sz="0" w:space="0" w:color="auto"/>
            <w:left w:val="none" w:sz="0" w:space="0" w:color="auto"/>
            <w:bottom w:val="none" w:sz="0" w:space="0" w:color="auto"/>
            <w:right w:val="none" w:sz="0" w:space="0" w:color="auto"/>
          </w:divBdr>
        </w:div>
        <w:div w:id="1419790286">
          <w:marLeft w:val="0"/>
          <w:marRight w:val="0"/>
          <w:marTop w:val="0"/>
          <w:marBottom w:val="0"/>
          <w:divBdr>
            <w:top w:val="none" w:sz="0" w:space="0" w:color="auto"/>
            <w:left w:val="none" w:sz="0" w:space="0" w:color="auto"/>
            <w:bottom w:val="none" w:sz="0" w:space="0" w:color="auto"/>
            <w:right w:val="none" w:sz="0" w:space="0" w:color="auto"/>
          </w:divBdr>
        </w:div>
        <w:div w:id="1413623001">
          <w:marLeft w:val="0"/>
          <w:marRight w:val="0"/>
          <w:marTop w:val="0"/>
          <w:marBottom w:val="0"/>
          <w:divBdr>
            <w:top w:val="none" w:sz="0" w:space="0" w:color="auto"/>
            <w:left w:val="none" w:sz="0" w:space="0" w:color="auto"/>
            <w:bottom w:val="none" w:sz="0" w:space="0" w:color="auto"/>
            <w:right w:val="none" w:sz="0" w:space="0" w:color="auto"/>
          </w:divBdr>
        </w:div>
        <w:div w:id="107311966">
          <w:marLeft w:val="0"/>
          <w:marRight w:val="0"/>
          <w:marTop w:val="0"/>
          <w:marBottom w:val="0"/>
          <w:divBdr>
            <w:top w:val="none" w:sz="0" w:space="0" w:color="auto"/>
            <w:left w:val="none" w:sz="0" w:space="0" w:color="auto"/>
            <w:bottom w:val="none" w:sz="0" w:space="0" w:color="auto"/>
            <w:right w:val="none" w:sz="0" w:space="0" w:color="auto"/>
          </w:divBdr>
        </w:div>
      </w:divsChild>
    </w:div>
    <w:div w:id="18043212">
      <w:bodyDiv w:val="1"/>
      <w:marLeft w:val="187"/>
      <w:marRight w:val="0"/>
      <w:marTop w:val="0"/>
      <w:marBottom w:val="0"/>
      <w:divBdr>
        <w:top w:val="none" w:sz="0" w:space="0" w:color="auto"/>
        <w:left w:val="none" w:sz="0" w:space="0" w:color="auto"/>
        <w:bottom w:val="none" w:sz="0" w:space="0" w:color="auto"/>
        <w:right w:val="none" w:sz="0" w:space="0" w:color="auto"/>
      </w:divBdr>
      <w:divsChild>
        <w:div w:id="345912390">
          <w:marLeft w:val="0"/>
          <w:marRight w:val="0"/>
          <w:marTop w:val="0"/>
          <w:marBottom w:val="0"/>
          <w:divBdr>
            <w:top w:val="none" w:sz="0" w:space="0" w:color="auto"/>
            <w:left w:val="none" w:sz="0" w:space="0" w:color="auto"/>
            <w:bottom w:val="none" w:sz="0" w:space="0" w:color="auto"/>
            <w:right w:val="none" w:sz="0" w:space="0" w:color="auto"/>
          </w:divBdr>
          <w:divsChild>
            <w:div w:id="1094328289">
              <w:marLeft w:val="0"/>
              <w:marRight w:val="0"/>
              <w:marTop w:val="0"/>
              <w:marBottom w:val="0"/>
              <w:divBdr>
                <w:top w:val="none" w:sz="0" w:space="0" w:color="auto"/>
                <w:left w:val="none" w:sz="0" w:space="0" w:color="auto"/>
                <w:bottom w:val="none" w:sz="0" w:space="0" w:color="auto"/>
                <w:right w:val="none" w:sz="0" w:space="0" w:color="auto"/>
              </w:divBdr>
              <w:divsChild>
                <w:div w:id="126507363">
                  <w:marLeft w:val="0"/>
                  <w:marRight w:val="0"/>
                  <w:marTop w:val="0"/>
                  <w:marBottom w:val="0"/>
                  <w:divBdr>
                    <w:top w:val="none" w:sz="0" w:space="0" w:color="auto"/>
                    <w:left w:val="none" w:sz="0" w:space="0" w:color="auto"/>
                    <w:bottom w:val="none" w:sz="0" w:space="0" w:color="auto"/>
                    <w:right w:val="none" w:sz="0" w:space="0" w:color="auto"/>
                  </w:divBdr>
                  <w:divsChild>
                    <w:div w:id="1909917176">
                      <w:marLeft w:val="0"/>
                      <w:marRight w:val="0"/>
                      <w:marTop w:val="0"/>
                      <w:marBottom w:val="0"/>
                      <w:divBdr>
                        <w:top w:val="none" w:sz="0" w:space="0" w:color="auto"/>
                        <w:left w:val="none" w:sz="0" w:space="0" w:color="auto"/>
                        <w:bottom w:val="none" w:sz="0" w:space="0" w:color="auto"/>
                        <w:right w:val="none" w:sz="0" w:space="0" w:color="auto"/>
                      </w:divBdr>
                      <w:divsChild>
                        <w:div w:id="1670136776">
                          <w:marLeft w:val="0"/>
                          <w:marRight w:val="0"/>
                          <w:marTop w:val="0"/>
                          <w:marBottom w:val="0"/>
                          <w:divBdr>
                            <w:top w:val="none" w:sz="0" w:space="0" w:color="auto"/>
                            <w:left w:val="none" w:sz="0" w:space="0" w:color="auto"/>
                            <w:bottom w:val="none" w:sz="0" w:space="0" w:color="auto"/>
                            <w:right w:val="none" w:sz="0" w:space="0" w:color="auto"/>
                          </w:divBdr>
                          <w:divsChild>
                            <w:div w:id="845825228">
                              <w:marLeft w:val="0"/>
                              <w:marRight w:val="0"/>
                              <w:marTop w:val="0"/>
                              <w:marBottom w:val="0"/>
                              <w:divBdr>
                                <w:top w:val="none" w:sz="0" w:space="0" w:color="auto"/>
                                <w:left w:val="none" w:sz="0" w:space="0" w:color="auto"/>
                                <w:bottom w:val="none" w:sz="0" w:space="0" w:color="auto"/>
                                <w:right w:val="none" w:sz="0" w:space="0" w:color="auto"/>
                              </w:divBdr>
                              <w:divsChild>
                                <w:div w:id="1353725710">
                                  <w:marLeft w:val="0"/>
                                  <w:marRight w:val="0"/>
                                  <w:marTop w:val="0"/>
                                  <w:marBottom w:val="0"/>
                                  <w:divBdr>
                                    <w:top w:val="none" w:sz="0" w:space="0" w:color="auto"/>
                                    <w:left w:val="none" w:sz="0" w:space="0" w:color="auto"/>
                                    <w:bottom w:val="none" w:sz="0" w:space="0" w:color="auto"/>
                                    <w:right w:val="none" w:sz="0" w:space="0" w:color="auto"/>
                                  </w:divBdr>
                                  <w:divsChild>
                                    <w:div w:id="1123887571">
                                      <w:marLeft w:val="0"/>
                                      <w:marRight w:val="0"/>
                                      <w:marTop w:val="0"/>
                                      <w:marBottom w:val="0"/>
                                      <w:divBdr>
                                        <w:top w:val="none" w:sz="0" w:space="0" w:color="auto"/>
                                        <w:left w:val="none" w:sz="0" w:space="0" w:color="auto"/>
                                        <w:bottom w:val="none" w:sz="0" w:space="0" w:color="auto"/>
                                        <w:right w:val="none" w:sz="0" w:space="0" w:color="auto"/>
                                      </w:divBdr>
                                      <w:divsChild>
                                        <w:div w:id="1326937465">
                                          <w:marLeft w:val="0"/>
                                          <w:marRight w:val="0"/>
                                          <w:marTop w:val="0"/>
                                          <w:marBottom w:val="0"/>
                                          <w:divBdr>
                                            <w:top w:val="none" w:sz="0" w:space="0" w:color="auto"/>
                                            <w:left w:val="none" w:sz="0" w:space="0" w:color="auto"/>
                                            <w:bottom w:val="none" w:sz="0" w:space="0" w:color="auto"/>
                                            <w:right w:val="none" w:sz="0" w:space="0" w:color="auto"/>
                                          </w:divBdr>
                                          <w:divsChild>
                                            <w:div w:id="2122994863">
                                              <w:marLeft w:val="0"/>
                                              <w:marRight w:val="0"/>
                                              <w:marTop w:val="0"/>
                                              <w:marBottom w:val="0"/>
                                              <w:divBdr>
                                                <w:top w:val="none" w:sz="0" w:space="0" w:color="auto"/>
                                                <w:left w:val="none" w:sz="0" w:space="0" w:color="auto"/>
                                                <w:bottom w:val="none" w:sz="0" w:space="0" w:color="auto"/>
                                                <w:right w:val="none" w:sz="0" w:space="0" w:color="auto"/>
                                              </w:divBdr>
                                              <w:divsChild>
                                                <w:div w:id="315378553">
                                                  <w:marLeft w:val="0"/>
                                                  <w:marRight w:val="0"/>
                                                  <w:marTop w:val="0"/>
                                                  <w:marBottom w:val="0"/>
                                                  <w:divBdr>
                                                    <w:top w:val="none" w:sz="0" w:space="0" w:color="auto"/>
                                                    <w:left w:val="none" w:sz="0" w:space="0" w:color="auto"/>
                                                    <w:bottom w:val="none" w:sz="0" w:space="0" w:color="auto"/>
                                                    <w:right w:val="none" w:sz="0" w:space="0" w:color="auto"/>
                                                  </w:divBdr>
                                                </w:div>
                                                <w:div w:id="1928924632">
                                                  <w:marLeft w:val="0"/>
                                                  <w:marRight w:val="0"/>
                                                  <w:marTop w:val="0"/>
                                                  <w:marBottom w:val="0"/>
                                                  <w:divBdr>
                                                    <w:top w:val="none" w:sz="0" w:space="0" w:color="auto"/>
                                                    <w:left w:val="none" w:sz="0" w:space="0" w:color="auto"/>
                                                    <w:bottom w:val="none" w:sz="0" w:space="0" w:color="auto"/>
                                                    <w:right w:val="none" w:sz="0" w:space="0" w:color="auto"/>
                                                  </w:divBdr>
                                                </w:div>
                                                <w:div w:id="883249034">
                                                  <w:marLeft w:val="0"/>
                                                  <w:marRight w:val="0"/>
                                                  <w:marTop w:val="0"/>
                                                  <w:marBottom w:val="0"/>
                                                  <w:divBdr>
                                                    <w:top w:val="none" w:sz="0" w:space="0" w:color="auto"/>
                                                    <w:left w:val="none" w:sz="0" w:space="0" w:color="auto"/>
                                                    <w:bottom w:val="none" w:sz="0" w:space="0" w:color="auto"/>
                                                    <w:right w:val="none" w:sz="0" w:space="0" w:color="auto"/>
                                                  </w:divBdr>
                                                </w:div>
                                                <w:div w:id="370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45493">
      <w:bodyDiv w:val="1"/>
      <w:marLeft w:val="215"/>
      <w:marRight w:val="0"/>
      <w:marTop w:val="0"/>
      <w:marBottom w:val="0"/>
      <w:divBdr>
        <w:top w:val="none" w:sz="0" w:space="0" w:color="auto"/>
        <w:left w:val="none" w:sz="0" w:space="0" w:color="auto"/>
        <w:bottom w:val="none" w:sz="0" w:space="0" w:color="auto"/>
        <w:right w:val="none" w:sz="0" w:space="0" w:color="auto"/>
      </w:divBdr>
      <w:divsChild>
        <w:div w:id="15466910">
          <w:marLeft w:val="0"/>
          <w:marRight w:val="0"/>
          <w:marTop w:val="0"/>
          <w:marBottom w:val="0"/>
          <w:divBdr>
            <w:top w:val="none" w:sz="0" w:space="0" w:color="auto"/>
            <w:left w:val="none" w:sz="0" w:space="0" w:color="auto"/>
            <w:bottom w:val="none" w:sz="0" w:space="0" w:color="auto"/>
            <w:right w:val="none" w:sz="0" w:space="0" w:color="auto"/>
          </w:divBdr>
          <w:divsChild>
            <w:div w:id="281112277">
              <w:marLeft w:val="0"/>
              <w:marRight w:val="0"/>
              <w:marTop w:val="0"/>
              <w:marBottom w:val="0"/>
              <w:divBdr>
                <w:top w:val="none" w:sz="0" w:space="0" w:color="auto"/>
                <w:left w:val="none" w:sz="0" w:space="0" w:color="auto"/>
                <w:bottom w:val="none" w:sz="0" w:space="0" w:color="auto"/>
                <w:right w:val="none" w:sz="0" w:space="0" w:color="auto"/>
              </w:divBdr>
              <w:divsChild>
                <w:div w:id="1046754999">
                  <w:marLeft w:val="0"/>
                  <w:marRight w:val="0"/>
                  <w:marTop w:val="0"/>
                  <w:marBottom w:val="0"/>
                  <w:divBdr>
                    <w:top w:val="none" w:sz="0" w:space="0" w:color="auto"/>
                    <w:left w:val="none" w:sz="0" w:space="0" w:color="auto"/>
                    <w:bottom w:val="none" w:sz="0" w:space="0" w:color="auto"/>
                    <w:right w:val="none" w:sz="0" w:space="0" w:color="auto"/>
                  </w:divBdr>
                  <w:divsChild>
                    <w:div w:id="433981826">
                      <w:marLeft w:val="0"/>
                      <w:marRight w:val="0"/>
                      <w:marTop w:val="0"/>
                      <w:marBottom w:val="0"/>
                      <w:divBdr>
                        <w:top w:val="none" w:sz="0" w:space="0" w:color="auto"/>
                        <w:left w:val="none" w:sz="0" w:space="0" w:color="auto"/>
                        <w:bottom w:val="none" w:sz="0" w:space="0" w:color="auto"/>
                        <w:right w:val="none" w:sz="0" w:space="0" w:color="auto"/>
                      </w:divBdr>
                      <w:divsChild>
                        <w:div w:id="1374497812">
                          <w:marLeft w:val="0"/>
                          <w:marRight w:val="0"/>
                          <w:marTop w:val="0"/>
                          <w:marBottom w:val="0"/>
                          <w:divBdr>
                            <w:top w:val="none" w:sz="0" w:space="0" w:color="auto"/>
                            <w:left w:val="none" w:sz="0" w:space="0" w:color="auto"/>
                            <w:bottom w:val="none" w:sz="0" w:space="0" w:color="auto"/>
                            <w:right w:val="none" w:sz="0" w:space="0" w:color="auto"/>
                          </w:divBdr>
                          <w:divsChild>
                            <w:div w:id="36706094">
                              <w:marLeft w:val="0"/>
                              <w:marRight w:val="0"/>
                              <w:marTop w:val="0"/>
                              <w:marBottom w:val="0"/>
                              <w:divBdr>
                                <w:top w:val="none" w:sz="0" w:space="0" w:color="auto"/>
                                <w:left w:val="none" w:sz="0" w:space="0" w:color="auto"/>
                                <w:bottom w:val="none" w:sz="0" w:space="0" w:color="auto"/>
                                <w:right w:val="none" w:sz="0" w:space="0" w:color="auto"/>
                              </w:divBdr>
                              <w:divsChild>
                                <w:div w:id="1180896016">
                                  <w:marLeft w:val="0"/>
                                  <w:marRight w:val="0"/>
                                  <w:marTop w:val="0"/>
                                  <w:marBottom w:val="0"/>
                                  <w:divBdr>
                                    <w:top w:val="none" w:sz="0" w:space="0" w:color="auto"/>
                                    <w:left w:val="none" w:sz="0" w:space="0" w:color="auto"/>
                                    <w:bottom w:val="none" w:sz="0" w:space="0" w:color="auto"/>
                                    <w:right w:val="none" w:sz="0" w:space="0" w:color="auto"/>
                                  </w:divBdr>
                                  <w:divsChild>
                                    <w:div w:id="5163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37223">
      <w:bodyDiv w:val="1"/>
      <w:marLeft w:val="0"/>
      <w:marRight w:val="0"/>
      <w:marTop w:val="0"/>
      <w:marBottom w:val="0"/>
      <w:divBdr>
        <w:top w:val="none" w:sz="0" w:space="0" w:color="auto"/>
        <w:left w:val="none" w:sz="0" w:space="0" w:color="auto"/>
        <w:bottom w:val="none" w:sz="0" w:space="0" w:color="auto"/>
        <w:right w:val="none" w:sz="0" w:space="0" w:color="auto"/>
      </w:divBdr>
      <w:divsChild>
        <w:div w:id="954943338">
          <w:marLeft w:val="0"/>
          <w:marRight w:val="0"/>
          <w:marTop w:val="0"/>
          <w:marBottom w:val="0"/>
          <w:divBdr>
            <w:top w:val="none" w:sz="0" w:space="0" w:color="auto"/>
            <w:left w:val="none" w:sz="0" w:space="0" w:color="auto"/>
            <w:bottom w:val="none" w:sz="0" w:space="0" w:color="auto"/>
            <w:right w:val="none" w:sz="0" w:space="0" w:color="auto"/>
          </w:divBdr>
        </w:div>
        <w:div w:id="1174686064">
          <w:marLeft w:val="0"/>
          <w:marRight w:val="0"/>
          <w:marTop w:val="0"/>
          <w:marBottom w:val="0"/>
          <w:divBdr>
            <w:top w:val="none" w:sz="0" w:space="0" w:color="auto"/>
            <w:left w:val="none" w:sz="0" w:space="0" w:color="auto"/>
            <w:bottom w:val="none" w:sz="0" w:space="0" w:color="auto"/>
            <w:right w:val="none" w:sz="0" w:space="0" w:color="auto"/>
          </w:divBdr>
        </w:div>
        <w:div w:id="1907839352">
          <w:marLeft w:val="0"/>
          <w:marRight w:val="0"/>
          <w:marTop w:val="0"/>
          <w:marBottom w:val="0"/>
          <w:divBdr>
            <w:top w:val="none" w:sz="0" w:space="0" w:color="auto"/>
            <w:left w:val="none" w:sz="0" w:space="0" w:color="auto"/>
            <w:bottom w:val="none" w:sz="0" w:space="0" w:color="auto"/>
            <w:right w:val="none" w:sz="0" w:space="0" w:color="auto"/>
          </w:divBdr>
        </w:div>
        <w:div w:id="83066672">
          <w:marLeft w:val="0"/>
          <w:marRight w:val="0"/>
          <w:marTop w:val="0"/>
          <w:marBottom w:val="0"/>
          <w:divBdr>
            <w:top w:val="none" w:sz="0" w:space="0" w:color="auto"/>
            <w:left w:val="none" w:sz="0" w:space="0" w:color="auto"/>
            <w:bottom w:val="none" w:sz="0" w:space="0" w:color="auto"/>
            <w:right w:val="none" w:sz="0" w:space="0" w:color="auto"/>
          </w:divBdr>
        </w:div>
        <w:div w:id="280769557">
          <w:marLeft w:val="0"/>
          <w:marRight w:val="0"/>
          <w:marTop w:val="0"/>
          <w:marBottom w:val="0"/>
          <w:divBdr>
            <w:top w:val="none" w:sz="0" w:space="0" w:color="auto"/>
            <w:left w:val="none" w:sz="0" w:space="0" w:color="auto"/>
            <w:bottom w:val="none" w:sz="0" w:space="0" w:color="auto"/>
            <w:right w:val="none" w:sz="0" w:space="0" w:color="auto"/>
          </w:divBdr>
        </w:div>
        <w:div w:id="695279148">
          <w:marLeft w:val="0"/>
          <w:marRight w:val="0"/>
          <w:marTop w:val="0"/>
          <w:marBottom w:val="0"/>
          <w:divBdr>
            <w:top w:val="none" w:sz="0" w:space="0" w:color="auto"/>
            <w:left w:val="none" w:sz="0" w:space="0" w:color="auto"/>
            <w:bottom w:val="none" w:sz="0" w:space="0" w:color="auto"/>
            <w:right w:val="none" w:sz="0" w:space="0" w:color="auto"/>
          </w:divBdr>
        </w:div>
        <w:div w:id="22247662">
          <w:marLeft w:val="0"/>
          <w:marRight w:val="0"/>
          <w:marTop w:val="0"/>
          <w:marBottom w:val="0"/>
          <w:divBdr>
            <w:top w:val="none" w:sz="0" w:space="0" w:color="auto"/>
            <w:left w:val="none" w:sz="0" w:space="0" w:color="auto"/>
            <w:bottom w:val="none" w:sz="0" w:space="0" w:color="auto"/>
            <w:right w:val="none" w:sz="0" w:space="0" w:color="auto"/>
          </w:divBdr>
        </w:div>
        <w:div w:id="1746993675">
          <w:marLeft w:val="0"/>
          <w:marRight w:val="0"/>
          <w:marTop w:val="0"/>
          <w:marBottom w:val="0"/>
          <w:divBdr>
            <w:top w:val="none" w:sz="0" w:space="0" w:color="auto"/>
            <w:left w:val="none" w:sz="0" w:space="0" w:color="auto"/>
            <w:bottom w:val="none" w:sz="0" w:space="0" w:color="auto"/>
            <w:right w:val="none" w:sz="0" w:space="0" w:color="auto"/>
          </w:divBdr>
        </w:div>
        <w:div w:id="1905331410">
          <w:marLeft w:val="0"/>
          <w:marRight w:val="0"/>
          <w:marTop w:val="0"/>
          <w:marBottom w:val="0"/>
          <w:divBdr>
            <w:top w:val="none" w:sz="0" w:space="0" w:color="auto"/>
            <w:left w:val="none" w:sz="0" w:space="0" w:color="auto"/>
            <w:bottom w:val="none" w:sz="0" w:space="0" w:color="auto"/>
            <w:right w:val="none" w:sz="0" w:space="0" w:color="auto"/>
          </w:divBdr>
        </w:div>
        <w:div w:id="1600675276">
          <w:marLeft w:val="0"/>
          <w:marRight w:val="0"/>
          <w:marTop w:val="0"/>
          <w:marBottom w:val="0"/>
          <w:divBdr>
            <w:top w:val="none" w:sz="0" w:space="0" w:color="auto"/>
            <w:left w:val="none" w:sz="0" w:space="0" w:color="auto"/>
            <w:bottom w:val="none" w:sz="0" w:space="0" w:color="auto"/>
            <w:right w:val="none" w:sz="0" w:space="0" w:color="auto"/>
          </w:divBdr>
        </w:div>
      </w:divsChild>
    </w:div>
    <w:div w:id="39520449">
      <w:bodyDiv w:val="1"/>
      <w:marLeft w:val="0"/>
      <w:marRight w:val="0"/>
      <w:marTop w:val="0"/>
      <w:marBottom w:val="0"/>
      <w:divBdr>
        <w:top w:val="none" w:sz="0" w:space="0" w:color="auto"/>
        <w:left w:val="none" w:sz="0" w:space="0" w:color="auto"/>
        <w:bottom w:val="none" w:sz="0" w:space="0" w:color="auto"/>
        <w:right w:val="none" w:sz="0" w:space="0" w:color="auto"/>
      </w:divBdr>
      <w:divsChild>
        <w:div w:id="1419014371">
          <w:marLeft w:val="0"/>
          <w:marRight w:val="0"/>
          <w:marTop w:val="0"/>
          <w:marBottom w:val="0"/>
          <w:divBdr>
            <w:top w:val="none" w:sz="0" w:space="0" w:color="auto"/>
            <w:left w:val="none" w:sz="0" w:space="0" w:color="auto"/>
            <w:bottom w:val="none" w:sz="0" w:space="0" w:color="auto"/>
            <w:right w:val="none" w:sz="0" w:space="0" w:color="auto"/>
          </w:divBdr>
        </w:div>
        <w:div w:id="1322856812">
          <w:marLeft w:val="0"/>
          <w:marRight w:val="0"/>
          <w:marTop w:val="0"/>
          <w:marBottom w:val="0"/>
          <w:divBdr>
            <w:top w:val="none" w:sz="0" w:space="0" w:color="auto"/>
            <w:left w:val="none" w:sz="0" w:space="0" w:color="auto"/>
            <w:bottom w:val="none" w:sz="0" w:space="0" w:color="auto"/>
            <w:right w:val="none" w:sz="0" w:space="0" w:color="auto"/>
          </w:divBdr>
        </w:div>
      </w:divsChild>
    </w:div>
    <w:div w:id="53507959">
      <w:bodyDiv w:val="1"/>
      <w:marLeft w:val="0"/>
      <w:marRight w:val="0"/>
      <w:marTop w:val="0"/>
      <w:marBottom w:val="0"/>
      <w:divBdr>
        <w:top w:val="none" w:sz="0" w:space="0" w:color="auto"/>
        <w:left w:val="none" w:sz="0" w:space="0" w:color="auto"/>
        <w:bottom w:val="none" w:sz="0" w:space="0" w:color="auto"/>
        <w:right w:val="none" w:sz="0" w:space="0" w:color="auto"/>
      </w:divBdr>
      <w:divsChild>
        <w:div w:id="1883713418">
          <w:marLeft w:val="0"/>
          <w:marRight w:val="0"/>
          <w:marTop w:val="0"/>
          <w:marBottom w:val="0"/>
          <w:divBdr>
            <w:top w:val="none" w:sz="0" w:space="0" w:color="auto"/>
            <w:left w:val="none" w:sz="0" w:space="0" w:color="auto"/>
            <w:bottom w:val="none" w:sz="0" w:space="0" w:color="auto"/>
            <w:right w:val="none" w:sz="0" w:space="0" w:color="auto"/>
          </w:divBdr>
        </w:div>
        <w:div w:id="1343362590">
          <w:marLeft w:val="0"/>
          <w:marRight w:val="0"/>
          <w:marTop w:val="0"/>
          <w:marBottom w:val="0"/>
          <w:divBdr>
            <w:top w:val="none" w:sz="0" w:space="0" w:color="auto"/>
            <w:left w:val="none" w:sz="0" w:space="0" w:color="auto"/>
            <w:bottom w:val="none" w:sz="0" w:space="0" w:color="auto"/>
            <w:right w:val="none" w:sz="0" w:space="0" w:color="auto"/>
          </w:divBdr>
        </w:div>
        <w:div w:id="486170562">
          <w:marLeft w:val="0"/>
          <w:marRight w:val="0"/>
          <w:marTop w:val="0"/>
          <w:marBottom w:val="0"/>
          <w:divBdr>
            <w:top w:val="none" w:sz="0" w:space="0" w:color="auto"/>
            <w:left w:val="none" w:sz="0" w:space="0" w:color="auto"/>
            <w:bottom w:val="none" w:sz="0" w:space="0" w:color="auto"/>
            <w:right w:val="none" w:sz="0" w:space="0" w:color="auto"/>
          </w:divBdr>
        </w:div>
        <w:div w:id="963585359">
          <w:marLeft w:val="0"/>
          <w:marRight w:val="0"/>
          <w:marTop w:val="0"/>
          <w:marBottom w:val="0"/>
          <w:divBdr>
            <w:top w:val="none" w:sz="0" w:space="0" w:color="auto"/>
            <w:left w:val="none" w:sz="0" w:space="0" w:color="auto"/>
            <w:bottom w:val="none" w:sz="0" w:space="0" w:color="auto"/>
            <w:right w:val="none" w:sz="0" w:space="0" w:color="auto"/>
          </w:divBdr>
        </w:div>
        <w:div w:id="1207528890">
          <w:marLeft w:val="0"/>
          <w:marRight w:val="0"/>
          <w:marTop w:val="0"/>
          <w:marBottom w:val="0"/>
          <w:divBdr>
            <w:top w:val="none" w:sz="0" w:space="0" w:color="auto"/>
            <w:left w:val="none" w:sz="0" w:space="0" w:color="auto"/>
            <w:bottom w:val="none" w:sz="0" w:space="0" w:color="auto"/>
            <w:right w:val="none" w:sz="0" w:space="0" w:color="auto"/>
          </w:divBdr>
        </w:div>
        <w:div w:id="860975432">
          <w:marLeft w:val="0"/>
          <w:marRight w:val="0"/>
          <w:marTop w:val="0"/>
          <w:marBottom w:val="0"/>
          <w:divBdr>
            <w:top w:val="none" w:sz="0" w:space="0" w:color="auto"/>
            <w:left w:val="none" w:sz="0" w:space="0" w:color="auto"/>
            <w:bottom w:val="none" w:sz="0" w:space="0" w:color="auto"/>
            <w:right w:val="none" w:sz="0" w:space="0" w:color="auto"/>
          </w:divBdr>
        </w:div>
        <w:div w:id="197396648">
          <w:marLeft w:val="0"/>
          <w:marRight w:val="0"/>
          <w:marTop w:val="0"/>
          <w:marBottom w:val="0"/>
          <w:divBdr>
            <w:top w:val="none" w:sz="0" w:space="0" w:color="auto"/>
            <w:left w:val="none" w:sz="0" w:space="0" w:color="auto"/>
            <w:bottom w:val="none" w:sz="0" w:space="0" w:color="auto"/>
            <w:right w:val="none" w:sz="0" w:space="0" w:color="auto"/>
          </w:divBdr>
        </w:div>
        <w:div w:id="554123030">
          <w:marLeft w:val="0"/>
          <w:marRight w:val="0"/>
          <w:marTop w:val="0"/>
          <w:marBottom w:val="0"/>
          <w:divBdr>
            <w:top w:val="none" w:sz="0" w:space="0" w:color="auto"/>
            <w:left w:val="none" w:sz="0" w:space="0" w:color="auto"/>
            <w:bottom w:val="none" w:sz="0" w:space="0" w:color="auto"/>
            <w:right w:val="none" w:sz="0" w:space="0" w:color="auto"/>
          </w:divBdr>
        </w:div>
        <w:div w:id="1262756368">
          <w:marLeft w:val="0"/>
          <w:marRight w:val="0"/>
          <w:marTop w:val="0"/>
          <w:marBottom w:val="0"/>
          <w:divBdr>
            <w:top w:val="none" w:sz="0" w:space="0" w:color="auto"/>
            <w:left w:val="none" w:sz="0" w:space="0" w:color="auto"/>
            <w:bottom w:val="none" w:sz="0" w:space="0" w:color="auto"/>
            <w:right w:val="none" w:sz="0" w:space="0" w:color="auto"/>
          </w:divBdr>
        </w:div>
        <w:div w:id="1333030407">
          <w:marLeft w:val="0"/>
          <w:marRight w:val="0"/>
          <w:marTop w:val="0"/>
          <w:marBottom w:val="0"/>
          <w:divBdr>
            <w:top w:val="none" w:sz="0" w:space="0" w:color="auto"/>
            <w:left w:val="none" w:sz="0" w:space="0" w:color="auto"/>
            <w:bottom w:val="none" w:sz="0" w:space="0" w:color="auto"/>
            <w:right w:val="none" w:sz="0" w:space="0" w:color="auto"/>
          </w:divBdr>
        </w:div>
        <w:div w:id="874931287">
          <w:marLeft w:val="0"/>
          <w:marRight w:val="0"/>
          <w:marTop w:val="0"/>
          <w:marBottom w:val="0"/>
          <w:divBdr>
            <w:top w:val="none" w:sz="0" w:space="0" w:color="auto"/>
            <w:left w:val="none" w:sz="0" w:space="0" w:color="auto"/>
            <w:bottom w:val="none" w:sz="0" w:space="0" w:color="auto"/>
            <w:right w:val="none" w:sz="0" w:space="0" w:color="auto"/>
          </w:divBdr>
        </w:div>
      </w:divsChild>
    </w:div>
    <w:div w:id="67267721">
      <w:bodyDiv w:val="1"/>
      <w:marLeft w:val="250"/>
      <w:marRight w:val="0"/>
      <w:marTop w:val="0"/>
      <w:marBottom w:val="0"/>
      <w:divBdr>
        <w:top w:val="none" w:sz="0" w:space="0" w:color="auto"/>
        <w:left w:val="none" w:sz="0" w:space="0" w:color="auto"/>
        <w:bottom w:val="none" w:sz="0" w:space="0" w:color="auto"/>
        <w:right w:val="none" w:sz="0" w:space="0" w:color="auto"/>
      </w:divBdr>
      <w:divsChild>
        <w:div w:id="1357971606">
          <w:marLeft w:val="0"/>
          <w:marRight w:val="0"/>
          <w:marTop w:val="0"/>
          <w:marBottom w:val="0"/>
          <w:divBdr>
            <w:top w:val="none" w:sz="0" w:space="0" w:color="auto"/>
            <w:left w:val="none" w:sz="0" w:space="0" w:color="auto"/>
            <w:bottom w:val="none" w:sz="0" w:space="0" w:color="auto"/>
            <w:right w:val="none" w:sz="0" w:space="0" w:color="auto"/>
          </w:divBdr>
          <w:divsChild>
            <w:div w:id="581456487">
              <w:marLeft w:val="0"/>
              <w:marRight w:val="0"/>
              <w:marTop w:val="0"/>
              <w:marBottom w:val="0"/>
              <w:divBdr>
                <w:top w:val="none" w:sz="0" w:space="0" w:color="auto"/>
                <w:left w:val="none" w:sz="0" w:space="0" w:color="auto"/>
                <w:bottom w:val="none" w:sz="0" w:space="0" w:color="auto"/>
                <w:right w:val="none" w:sz="0" w:space="0" w:color="auto"/>
              </w:divBdr>
              <w:divsChild>
                <w:div w:id="656611697">
                  <w:marLeft w:val="0"/>
                  <w:marRight w:val="0"/>
                  <w:marTop w:val="0"/>
                  <w:marBottom w:val="0"/>
                  <w:divBdr>
                    <w:top w:val="none" w:sz="0" w:space="0" w:color="auto"/>
                    <w:left w:val="none" w:sz="0" w:space="0" w:color="auto"/>
                    <w:bottom w:val="none" w:sz="0" w:space="0" w:color="auto"/>
                    <w:right w:val="none" w:sz="0" w:space="0" w:color="auto"/>
                  </w:divBdr>
                  <w:divsChild>
                    <w:div w:id="427237626">
                      <w:marLeft w:val="0"/>
                      <w:marRight w:val="0"/>
                      <w:marTop w:val="0"/>
                      <w:marBottom w:val="0"/>
                      <w:divBdr>
                        <w:top w:val="none" w:sz="0" w:space="0" w:color="auto"/>
                        <w:left w:val="none" w:sz="0" w:space="0" w:color="auto"/>
                        <w:bottom w:val="none" w:sz="0" w:space="0" w:color="auto"/>
                        <w:right w:val="none" w:sz="0" w:space="0" w:color="auto"/>
                      </w:divBdr>
                      <w:divsChild>
                        <w:div w:id="522981514">
                          <w:marLeft w:val="0"/>
                          <w:marRight w:val="0"/>
                          <w:marTop w:val="0"/>
                          <w:marBottom w:val="0"/>
                          <w:divBdr>
                            <w:top w:val="none" w:sz="0" w:space="0" w:color="auto"/>
                            <w:left w:val="none" w:sz="0" w:space="0" w:color="auto"/>
                            <w:bottom w:val="none" w:sz="0" w:space="0" w:color="auto"/>
                            <w:right w:val="none" w:sz="0" w:space="0" w:color="auto"/>
                          </w:divBdr>
                          <w:divsChild>
                            <w:div w:id="1217664663">
                              <w:marLeft w:val="0"/>
                              <w:marRight w:val="0"/>
                              <w:marTop w:val="0"/>
                              <w:marBottom w:val="0"/>
                              <w:divBdr>
                                <w:top w:val="none" w:sz="0" w:space="0" w:color="auto"/>
                                <w:left w:val="none" w:sz="0" w:space="0" w:color="auto"/>
                                <w:bottom w:val="none" w:sz="0" w:space="0" w:color="auto"/>
                                <w:right w:val="none" w:sz="0" w:space="0" w:color="auto"/>
                              </w:divBdr>
                              <w:divsChild>
                                <w:div w:id="1149441848">
                                  <w:marLeft w:val="0"/>
                                  <w:marRight w:val="0"/>
                                  <w:marTop w:val="0"/>
                                  <w:marBottom w:val="0"/>
                                  <w:divBdr>
                                    <w:top w:val="none" w:sz="0" w:space="0" w:color="auto"/>
                                    <w:left w:val="none" w:sz="0" w:space="0" w:color="auto"/>
                                    <w:bottom w:val="none" w:sz="0" w:space="0" w:color="auto"/>
                                    <w:right w:val="none" w:sz="0" w:space="0" w:color="auto"/>
                                  </w:divBdr>
                                  <w:divsChild>
                                    <w:div w:id="349988529">
                                      <w:marLeft w:val="0"/>
                                      <w:marRight w:val="0"/>
                                      <w:marTop w:val="0"/>
                                      <w:marBottom w:val="0"/>
                                      <w:divBdr>
                                        <w:top w:val="none" w:sz="0" w:space="0" w:color="auto"/>
                                        <w:left w:val="none" w:sz="0" w:space="0" w:color="auto"/>
                                        <w:bottom w:val="none" w:sz="0" w:space="0" w:color="auto"/>
                                        <w:right w:val="none" w:sz="0" w:space="0" w:color="auto"/>
                                      </w:divBdr>
                                      <w:divsChild>
                                        <w:div w:id="43012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42226">
      <w:bodyDiv w:val="1"/>
      <w:marLeft w:val="300"/>
      <w:marRight w:val="0"/>
      <w:marTop w:val="0"/>
      <w:marBottom w:val="0"/>
      <w:divBdr>
        <w:top w:val="none" w:sz="0" w:space="0" w:color="auto"/>
        <w:left w:val="none" w:sz="0" w:space="0" w:color="auto"/>
        <w:bottom w:val="none" w:sz="0" w:space="0" w:color="auto"/>
        <w:right w:val="none" w:sz="0" w:space="0" w:color="auto"/>
      </w:divBdr>
      <w:divsChild>
        <w:div w:id="1005985424">
          <w:marLeft w:val="0"/>
          <w:marRight w:val="0"/>
          <w:marTop w:val="0"/>
          <w:marBottom w:val="0"/>
          <w:divBdr>
            <w:top w:val="none" w:sz="0" w:space="0" w:color="auto"/>
            <w:left w:val="none" w:sz="0" w:space="0" w:color="auto"/>
            <w:bottom w:val="none" w:sz="0" w:space="0" w:color="auto"/>
            <w:right w:val="none" w:sz="0" w:space="0" w:color="auto"/>
          </w:divBdr>
          <w:divsChild>
            <w:div w:id="1122919829">
              <w:marLeft w:val="0"/>
              <w:marRight w:val="0"/>
              <w:marTop w:val="0"/>
              <w:marBottom w:val="0"/>
              <w:divBdr>
                <w:top w:val="none" w:sz="0" w:space="0" w:color="auto"/>
                <w:left w:val="none" w:sz="0" w:space="0" w:color="auto"/>
                <w:bottom w:val="none" w:sz="0" w:space="0" w:color="auto"/>
                <w:right w:val="none" w:sz="0" w:space="0" w:color="auto"/>
              </w:divBdr>
              <w:divsChild>
                <w:div w:id="1504975068">
                  <w:marLeft w:val="0"/>
                  <w:marRight w:val="0"/>
                  <w:marTop w:val="0"/>
                  <w:marBottom w:val="0"/>
                  <w:divBdr>
                    <w:top w:val="none" w:sz="0" w:space="0" w:color="auto"/>
                    <w:left w:val="none" w:sz="0" w:space="0" w:color="auto"/>
                    <w:bottom w:val="none" w:sz="0" w:space="0" w:color="auto"/>
                    <w:right w:val="none" w:sz="0" w:space="0" w:color="auto"/>
                  </w:divBdr>
                  <w:divsChild>
                    <w:div w:id="1139416228">
                      <w:marLeft w:val="0"/>
                      <w:marRight w:val="0"/>
                      <w:marTop w:val="0"/>
                      <w:marBottom w:val="0"/>
                      <w:divBdr>
                        <w:top w:val="none" w:sz="0" w:space="0" w:color="auto"/>
                        <w:left w:val="none" w:sz="0" w:space="0" w:color="auto"/>
                        <w:bottom w:val="none" w:sz="0" w:space="0" w:color="auto"/>
                        <w:right w:val="none" w:sz="0" w:space="0" w:color="auto"/>
                      </w:divBdr>
                      <w:divsChild>
                        <w:div w:id="1979991223">
                          <w:marLeft w:val="0"/>
                          <w:marRight w:val="0"/>
                          <w:marTop w:val="0"/>
                          <w:marBottom w:val="0"/>
                          <w:divBdr>
                            <w:top w:val="none" w:sz="0" w:space="0" w:color="auto"/>
                            <w:left w:val="none" w:sz="0" w:space="0" w:color="auto"/>
                            <w:bottom w:val="none" w:sz="0" w:space="0" w:color="auto"/>
                            <w:right w:val="none" w:sz="0" w:space="0" w:color="auto"/>
                          </w:divBdr>
                          <w:divsChild>
                            <w:div w:id="1942034043">
                              <w:marLeft w:val="0"/>
                              <w:marRight w:val="0"/>
                              <w:marTop w:val="0"/>
                              <w:marBottom w:val="0"/>
                              <w:divBdr>
                                <w:top w:val="none" w:sz="0" w:space="0" w:color="auto"/>
                                <w:left w:val="none" w:sz="0" w:space="0" w:color="auto"/>
                                <w:bottom w:val="none" w:sz="0" w:space="0" w:color="auto"/>
                                <w:right w:val="none" w:sz="0" w:space="0" w:color="auto"/>
                              </w:divBdr>
                              <w:divsChild>
                                <w:div w:id="1029255117">
                                  <w:marLeft w:val="0"/>
                                  <w:marRight w:val="0"/>
                                  <w:marTop w:val="0"/>
                                  <w:marBottom w:val="0"/>
                                  <w:divBdr>
                                    <w:top w:val="none" w:sz="0" w:space="0" w:color="auto"/>
                                    <w:left w:val="none" w:sz="0" w:space="0" w:color="auto"/>
                                    <w:bottom w:val="none" w:sz="0" w:space="0" w:color="auto"/>
                                    <w:right w:val="none" w:sz="0" w:space="0" w:color="auto"/>
                                  </w:divBdr>
                                  <w:divsChild>
                                    <w:div w:id="1232232056">
                                      <w:marLeft w:val="0"/>
                                      <w:marRight w:val="0"/>
                                      <w:marTop w:val="0"/>
                                      <w:marBottom w:val="0"/>
                                      <w:divBdr>
                                        <w:top w:val="none" w:sz="0" w:space="0" w:color="auto"/>
                                        <w:left w:val="none" w:sz="0" w:space="0" w:color="auto"/>
                                        <w:bottom w:val="none" w:sz="0" w:space="0" w:color="auto"/>
                                        <w:right w:val="none" w:sz="0" w:space="0" w:color="auto"/>
                                      </w:divBdr>
                                      <w:divsChild>
                                        <w:div w:id="193277874">
                                          <w:marLeft w:val="0"/>
                                          <w:marRight w:val="0"/>
                                          <w:marTop w:val="0"/>
                                          <w:marBottom w:val="0"/>
                                          <w:divBdr>
                                            <w:top w:val="none" w:sz="0" w:space="0" w:color="auto"/>
                                            <w:left w:val="none" w:sz="0" w:space="0" w:color="auto"/>
                                            <w:bottom w:val="none" w:sz="0" w:space="0" w:color="auto"/>
                                            <w:right w:val="none" w:sz="0" w:space="0" w:color="auto"/>
                                          </w:divBdr>
                                          <w:divsChild>
                                            <w:div w:id="1783454129">
                                              <w:marLeft w:val="0"/>
                                              <w:marRight w:val="0"/>
                                              <w:marTop w:val="0"/>
                                              <w:marBottom w:val="0"/>
                                              <w:divBdr>
                                                <w:top w:val="none" w:sz="0" w:space="0" w:color="auto"/>
                                                <w:left w:val="none" w:sz="0" w:space="0" w:color="auto"/>
                                                <w:bottom w:val="none" w:sz="0" w:space="0" w:color="auto"/>
                                                <w:right w:val="none" w:sz="0" w:space="0" w:color="auto"/>
                                              </w:divBdr>
                                              <w:divsChild>
                                                <w:div w:id="1481117453">
                                                  <w:marLeft w:val="0"/>
                                                  <w:marRight w:val="0"/>
                                                  <w:marTop w:val="0"/>
                                                  <w:marBottom w:val="0"/>
                                                  <w:divBdr>
                                                    <w:top w:val="none" w:sz="0" w:space="0" w:color="auto"/>
                                                    <w:left w:val="none" w:sz="0" w:space="0" w:color="auto"/>
                                                    <w:bottom w:val="none" w:sz="0" w:space="0" w:color="auto"/>
                                                    <w:right w:val="none" w:sz="0" w:space="0" w:color="auto"/>
                                                  </w:divBdr>
                                                  <w:divsChild>
                                                    <w:div w:id="579146082">
                                                      <w:marLeft w:val="0"/>
                                                      <w:marRight w:val="0"/>
                                                      <w:marTop w:val="0"/>
                                                      <w:marBottom w:val="0"/>
                                                      <w:divBdr>
                                                        <w:top w:val="none" w:sz="0" w:space="0" w:color="auto"/>
                                                        <w:left w:val="none" w:sz="0" w:space="0" w:color="auto"/>
                                                        <w:bottom w:val="none" w:sz="0" w:space="0" w:color="auto"/>
                                                        <w:right w:val="none" w:sz="0" w:space="0" w:color="auto"/>
                                                      </w:divBdr>
                                                      <w:divsChild>
                                                        <w:div w:id="350646664">
                                                          <w:marLeft w:val="0"/>
                                                          <w:marRight w:val="0"/>
                                                          <w:marTop w:val="0"/>
                                                          <w:marBottom w:val="0"/>
                                                          <w:divBdr>
                                                            <w:top w:val="none" w:sz="0" w:space="0" w:color="auto"/>
                                                            <w:left w:val="none" w:sz="0" w:space="0" w:color="auto"/>
                                                            <w:bottom w:val="none" w:sz="0" w:space="0" w:color="auto"/>
                                                            <w:right w:val="none" w:sz="0" w:space="0" w:color="auto"/>
                                                          </w:divBdr>
                                                          <w:divsChild>
                                                            <w:div w:id="1218123830">
                                                              <w:marLeft w:val="0"/>
                                                              <w:marRight w:val="0"/>
                                                              <w:marTop w:val="0"/>
                                                              <w:marBottom w:val="0"/>
                                                              <w:divBdr>
                                                                <w:top w:val="none" w:sz="0" w:space="0" w:color="auto"/>
                                                                <w:left w:val="none" w:sz="0" w:space="0" w:color="auto"/>
                                                                <w:bottom w:val="none" w:sz="0" w:space="0" w:color="auto"/>
                                                                <w:right w:val="none" w:sz="0" w:space="0" w:color="auto"/>
                                                              </w:divBdr>
                                                            </w:div>
                                                            <w:div w:id="1332103887">
                                                              <w:marLeft w:val="0"/>
                                                              <w:marRight w:val="0"/>
                                                              <w:marTop w:val="0"/>
                                                              <w:marBottom w:val="0"/>
                                                              <w:divBdr>
                                                                <w:top w:val="none" w:sz="0" w:space="0" w:color="auto"/>
                                                                <w:left w:val="none" w:sz="0" w:space="0" w:color="auto"/>
                                                                <w:bottom w:val="none" w:sz="0" w:space="0" w:color="auto"/>
                                                                <w:right w:val="none" w:sz="0" w:space="0" w:color="auto"/>
                                                              </w:divBdr>
                                                            </w:div>
                                                            <w:div w:id="92408684">
                                                              <w:marLeft w:val="0"/>
                                                              <w:marRight w:val="0"/>
                                                              <w:marTop w:val="0"/>
                                                              <w:marBottom w:val="0"/>
                                                              <w:divBdr>
                                                                <w:top w:val="none" w:sz="0" w:space="0" w:color="auto"/>
                                                                <w:left w:val="none" w:sz="0" w:space="0" w:color="auto"/>
                                                                <w:bottom w:val="none" w:sz="0" w:space="0" w:color="auto"/>
                                                                <w:right w:val="none" w:sz="0" w:space="0" w:color="auto"/>
                                                              </w:divBdr>
                                                            </w:div>
                                                            <w:div w:id="11533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350179">
      <w:bodyDiv w:val="1"/>
      <w:marLeft w:val="215"/>
      <w:marRight w:val="0"/>
      <w:marTop w:val="0"/>
      <w:marBottom w:val="0"/>
      <w:divBdr>
        <w:top w:val="none" w:sz="0" w:space="0" w:color="auto"/>
        <w:left w:val="none" w:sz="0" w:space="0" w:color="auto"/>
        <w:bottom w:val="none" w:sz="0" w:space="0" w:color="auto"/>
        <w:right w:val="none" w:sz="0" w:space="0" w:color="auto"/>
      </w:divBdr>
      <w:divsChild>
        <w:div w:id="760374723">
          <w:marLeft w:val="0"/>
          <w:marRight w:val="0"/>
          <w:marTop w:val="0"/>
          <w:marBottom w:val="0"/>
          <w:divBdr>
            <w:top w:val="none" w:sz="0" w:space="0" w:color="auto"/>
            <w:left w:val="none" w:sz="0" w:space="0" w:color="auto"/>
            <w:bottom w:val="none" w:sz="0" w:space="0" w:color="auto"/>
            <w:right w:val="none" w:sz="0" w:space="0" w:color="auto"/>
          </w:divBdr>
          <w:divsChild>
            <w:div w:id="1280407318">
              <w:marLeft w:val="0"/>
              <w:marRight w:val="0"/>
              <w:marTop w:val="0"/>
              <w:marBottom w:val="0"/>
              <w:divBdr>
                <w:top w:val="none" w:sz="0" w:space="0" w:color="auto"/>
                <w:left w:val="none" w:sz="0" w:space="0" w:color="auto"/>
                <w:bottom w:val="none" w:sz="0" w:space="0" w:color="auto"/>
                <w:right w:val="none" w:sz="0" w:space="0" w:color="auto"/>
              </w:divBdr>
              <w:divsChild>
                <w:div w:id="133718782">
                  <w:marLeft w:val="0"/>
                  <w:marRight w:val="0"/>
                  <w:marTop w:val="0"/>
                  <w:marBottom w:val="0"/>
                  <w:divBdr>
                    <w:top w:val="none" w:sz="0" w:space="0" w:color="auto"/>
                    <w:left w:val="none" w:sz="0" w:space="0" w:color="auto"/>
                    <w:bottom w:val="none" w:sz="0" w:space="0" w:color="auto"/>
                    <w:right w:val="none" w:sz="0" w:space="0" w:color="auto"/>
                  </w:divBdr>
                  <w:divsChild>
                    <w:div w:id="2067685299">
                      <w:marLeft w:val="0"/>
                      <w:marRight w:val="0"/>
                      <w:marTop w:val="0"/>
                      <w:marBottom w:val="0"/>
                      <w:divBdr>
                        <w:top w:val="none" w:sz="0" w:space="0" w:color="auto"/>
                        <w:left w:val="none" w:sz="0" w:space="0" w:color="auto"/>
                        <w:bottom w:val="none" w:sz="0" w:space="0" w:color="auto"/>
                        <w:right w:val="none" w:sz="0" w:space="0" w:color="auto"/>
                      </w:divBdr>
                      <w:divsChild>
                        <w:div w:id="1554585738">
                          <w:marLeft w:val="0"/>
                          <w:marRight w:val="0"/>
                          <w:marTop w:val="0"/>
                          <w:marBottom w:val="0"/>
                          <w:divBdr>
                            <w:top w:val="none" w:sz="0" w:space="0" w:color="auto"/>
                            <w:left w:val="none" w:sz="0" w:space="0" w:color="auto"/>
                            <w:bottom w:val="none" w:sz="0" w:space="0" w:color="auto"/>
                            <w:right w:val="none" w:sz="0" w:space="0" w:color="auto"/>
                          </w:divBdr>
                          <w:divsChild>
                            <w:div w:id="1688092819">
                              <w:marLeft w:val="0"/>
                              <w:marRight w:val="0"/>
                              <w:marTop w:val="0"/>
                              <w:marBottom w:val="0"/>
                              <w:divBdr>
                                <w:top w:val="none" w:sz="0" w:space="0" w:color="auto"/>
                                <w:left w:val="none" w:sz="0" w:space="0" w:color="auto"/>
                                <w:bottom w:val="none" w:sz="0" w:space="0" w:color="auto"/>
                                <w:right w:val="none" w:sz="0" w:space="0" w:color="auto"/>
                              </w:divBdr>
                              <w:divsChild>
                                <w:div w:id="88620459">
                                  <w:marLeft w:val="0"/>
                                  <w:marRight w:val="0"/>
                                  <w:marTop w:val="0"/>
                                  <w:marBottom w:val="0"/>
                                  <w:divBdr>
                                    <w:top w:val="none" w:sz="0" w:space="0" w:color="auto"/>
                                    <w:left w:val="none" w:sz="0" w:space="0" w:color="auto"/>
                                    <w:bottom w:val="none" w:sz="0" w:space="0" w:color="auto"/>
                                    <w:right w:val="none" w:sz="0" w:space="0" w:color="auto"/>
                                  </w:divBdr>
                                  <w:divsChild>
                                    <w:div w:id="959147936">
                                      <w:marLeft w:val="0"/>
                                      <w:marRight w:val="0"/>
                                      <w:marTop w:val="0"/>
                                      <w:marBottom w:val="0"/>
                                      <w:divBdr>
                                        <w:top w:val="none" w:sz="0" w:space="0" w:color="auto"/>
                                        <w:left w:val="none" w:sz="0" w:space="0" w:color="auto"/>
                                        <w:bottom w:val="none" w:sz="0" w:space="0" w:color="auto"/>
                                        <w:right w:val="none" w:sz="0" w:space="0" w:color="auto"/>
                                      </w:divBdr>
                                      <w:divsChild>
                                        <w:div w:id="642001167">
                                          <w:marLeft w:val="0"/>
                                          <w:marRight w:val="0"/>
                                          <w:marTop w:val="0"/>
                                          <w:marBottom w:val="0"/>
                                          <w:divBdr>
                                            <w:top w:val="none" w:sz="0" w:space="0" w:color="auto"/>
                                            <w:left w:val="none" w:sz="0" w:space="0" w:color="auto"/>
                                            <w:bottom w:val="none" w:sz="0" w:space="0" w:color="auto"/>
                                            <w:right w:val="none" w:sz="0" w:space="0" w:color="auto"/>
                                          </w:divBdr>
                                          <w:divsChild>
                                            <w:div w:id="1889804249">
                                              <w:marLeft w:val="0"/>
                                              <w:marRight w:val="0"/>
                                              <w:marTop w:val="0"/>
                                              <w:marBottom w:val="0"/>
                                              <w:divBdr>
                                                <w:top w:val="none" w:sz="0" w:space="0" w:color="auto"/>
                                                <w:left w:val="none" w:sz="0" w:space="0" w:color="auto"/>
                                                <w:bottom w:val="none" w:sz="0" w:space="0" w:color="auto"/>
                                                <w:right w:val="none" w:sz="0" w:space="0" w:color="auto"/>
                                              </w:divBdr>
                                              <w:divsChild>
                                                <w:div w:id="402526632">
                                                  <w:marLeft w:val="0"/>
                                                  <w:marRight w:val="0"/>
                                                  <w:marTop w:val="0"/>
                                                  <w:marBottom w:val="0"/>
                                                  <w:divBdr>
                                                    <w:top w:val="none" w:sz="0" w:space="0" w:color="auto"/>
                                                    <w:left w:val="none" w:sz="0" w:space="0" w:color="auto"/>
                                                    <w:bottom w:val="none" w:sz="0" w:space="0" w:color="auto"/>
                                                    <w:right w:val="none" w:sz="0" w:space="0" w:color="auto"/>
                                                  </w:divBdr>
                                                  <w:divsChild>
                                                    <w:div w:id="1767581095">
                                                      <w:marLeft w:val="0"/>
                                                      <w:marRight w:val="0"/>
                                                      <w:marTop w:val="0"/>
                                                      <w:marBottom w:val="0"/>
                                                      <w:divBdr>
                                                        <w:top w:val="none" w:sz="0" w:space="0" w:color="auto"/>
                                                        <w:left w:val="none" w:sz="0" w:space="0" w:color="auto"/>
                                                        <w:bottom w:val="none" w:sz="0" w:space="0" w:color="auto"/>
                                                        <w:right w:val="none" w:sz="0" w:space="0" w:color="auto"/>
                                                      </w:divBdr>
                                                      <w:divsChild>
                                                        <w:div w:id="1659839698">
                                                          <w:marLeft w:val="0"/>
                                                          <w:marRight w:val="0"/>
                                                          <w:marTop w:val="0"/>
                                                          <w:marBottom w:val="0"/>
                                                          <w:divBdr>
                                                            <w:top w:val="none" w:sz="0" w:space="0" w:color="auto"/>
                                                            <w:left w:val="none" w:sz="0" w:space="0" w:color="auto"/>
                                                            <w:bottom w:val="none" w:sz="0" w:space="0" w:color="auto"/>
                                                            <w:right w:val="none" w:sz="0" w:space="0" w:color="auto"/>
                                                          </w:divBdr>
                                                        </w:div>
                                                        <w:div w:id="687219981">
                                                          <w:marLeft w:val="0"/>
                                                          <w:marRight w:val="0"/>
                                                          <w:marTop w:val="0"/>
                                                          <w:marBottom w:val="0"/>
                                                          <w:divBdr>
                                                            <w:top w:val="none" w:sz="0" w:space="0" w:color="auto"/>
                                                            <w:left w:val="none" w:sz="0" w:space="0" w:color="auto"/>
                                                            <w:bottom w:val="none" w:sz="0" w:space="0" w:color="auto"/>
                                                            <w:right w:val="none" w:sz="0" w:space="0" w:color="auto"/>
                                                          </w:divBdr>
                                                        </w:div>
                                                        <w:div w:id="12656564">
                                                          <w:marLeft w:val="0"/>
                                                          <w:marRight w:val="0"/>
                                                          <w:marTop w:val="0"/>
                                                          <w:marBottom w:val="0"/>
                                                          <w:divBdr>
                                                            <w:top w:val="none" w:sz="0" w:space="0" w:color="auto"/>
                                                            <w:left w:val="none" w:sz="0" w:space="0" w:color="auto"/>
                                                            <w:bottom w:val="none" w:sz="0" w:space="0" w:color="auto"/>
                                                            <w:right w:val="none" w:sz="0" w:space="0" w:color="auto"/>
                                                          </w:divBdr>
                                                        </w:div>
                                                        <w:div w:id="11801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363069">
      <w:bodyDiv w:val="1"/>
      <w:marLeft w:val="215"/>
      <w:marRight w:val="0"/>
      <w:marTop w:val="0"/>
      <w:marBottom w:val="0"/>
      <w:divBdr>
        <w:top w:val="none" w:sz="0" w:space="0" w:color="auto"/>
        <w:left w:val="none" w:sz="0" w:space="0" w:color="auto"/>
        <w:bottom w:val="none" w:sz="0" w:space="0" w:color="auto"/>
        <w:right w:val="none" w:sz="0" w:space="0" w:color="auto"/>
      </w:divBdr>
      <w:divsChild>
        <w:div w:id="1834178236">
          <w:marLeft w:val="0"/>
          <w:marRight w:val="0"/>
          <w:marTop w:val="0"/>
          <w:marBottom w:val="0"/>
          <w:divBdr>
            <w:top w:val="none" w:sz="0" w:space="0" w:color="auto"/>
            <w:left w:val="none" w:sz="0" w:space="0" w:color="auto"/>
            <w:bottom w:val="none" w:sz="0" w:space="0" w:color="auto"/>
            <w:right w:val="none" w:sz="0" w:space="0" w:color="auto"/>
          </w:divBdr>
          <w:divsChild>
            <w:div w:id="2049909522">
              <w:marLeft w:val="0"/>
              <w:marRight w:val="0"/>
              <w:marTop w:val="0"/>
              <w:marBottom w:val="0"/>
              <w:divBdr>
                <w:top w:val="none" w:sz="0" w:space="0" w:color="auto"/>
                <w:left w:val="none" w:sz="0" w:space="0" w:color="auto"/>
                <w:bottom w:val="none" w:sz="0" w:space="0" w:color="auto"/>
                <w:right w:val="none" w:sz="0" w:space="0" w:color="auto"/>
              </w:divBdr>
              <w:divsChild>
                <w:div w:id="538007528">
                  <w:marLeft w:val="0"/>
                  <w:marRight w:val="0"/>
                  <w:marTop w:val="0"/>
                  <w:marBottom w:val="0"/>
                  <w:divBdr>
                    <w:top w:val="none" w:sz="0" w:space="0" w:color="auto"/>
                    <w:left w:val="none" w:sz="0" w:space="0" w:color="auto"/>
                    <w:bottom w:val="none" w:sz="0" w:space="0" w:color="auto"/>
                    <w:right w:val="none" w:sz="0" w:space="0" w:color="auto"/>
                  </w:divBdr>
                  <w:divsChild>
                    <w:div w:id="213664747">
                      <w:marLeft w:val="0"/>
                      <w:marRight w:val="0"/>
                      <w:marTop w:val="0"/>
                      <w:marBottom w:val="0"/>
                      <w:divBdr>
                        <w:top w:val="none" w:sz="0" w:space="0" w:color="auto"/>
                        <w:left w:val="none" w:sz="0" w:space="0" w:color="auto"/>
                        <w:bottom w:val="none" w:sz="0" w:space="0" w:color="auto"/>
                        <w:right w:val="none" w:sz="0" w:space="0" w:color="auto"/>
                      </w:divBdr>
                      <w:divsChild>
                        <w:div w:id="1125582682">
                          <w:marLeft w:val="0"/>
                          <w:marRight w:val="0"/>
                          <w:marTop w:val="0"/>
                          <w:marBottom w:val="0"/>
                          <w:divBdr>
                            <w:top w:val="none" w:sz="0" w:space="0" w:color="auto"/>
                            <w:left w:val="none" w:sz="0" w:space="0" w:color="auto"/>
                            <w:bottom w:val="none" w:sz="0" w:space="0" w:color="auto"/>
                            <w:right w:val="none" w:sz="0" w:space="0" w:color="auto"/>
                          </w:divBdr>
                          <w:divsChild>
                            <w:div w:id="495221236">
                              <w:marLeft w:val="0"/>
                              <w:marRight w:val="0"/>
                              <w:marTop w:val="0"/>
                              <w:marBottom w:val="0"/>
                              <w:divBdr>
                                <w:top w:val="none" w:sz="0" w:space="0" w:color="auto"/>
                                <w:left w:val="none" w:sz="0" w:space="0" w:color="auto"/>
                                <w:bottom w:val="none" w:sz="0" w:space="0" w:color="auto"/>
                                <w:right w:val="none" w:sz="0" w:space="0" w:color="auto"/>
                              </w:divBdr>
                              <w:divsChild>
                                <w:div w:id="172930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53371">
      <w:bodyDiv w:val="1"/>
      <w:marLeft w:val="300"/>
      <w:marRight w:val="0"/>
      <w:marTop w:val="0"/>
      <w:marBottom w:val="0"/>
      <w:divBdr>
        <w:top w:val="none" w:sz="0" w:space="0" w:color="auto"/>
        <w:left w:val="none" w:sz="0" w:space="0" w:color="auto"/>
        <w:bottom w:val="none" w:sz="0" w:space="0" w:color="auto"/>
        <w:right w:val="none" w:sz="0" w:space="0" w:color="auto"/>
      </w:divBdr>
      <w:divsChild>
        <w:div w:id="1051923541">
          <w:marLeft w:val="0"/>
          <w:marRight w:val="0"/>
          <w:marTop w:val="0"/>
          <w:marBottom w:val="0"/>
          <w:divBdr>
            <w:top w:val="none" w:sz="0" w:space="0" w:color="auto"/>
            <w:left w:val="none" w:sz="0" w:space="0" w:color="auto"/>
            <w:bottom w:val="none" w:sz="0" w:space="0" w:color="auto"/>
            <w:right w:val="none" w:sz="0" w:space="0" w:color="auto"/>
          </w:divBdr>
          <w:divsChild>
            <w:div w:id="382142489">
              <w:marLeft w:val="0"/>
              <w:marRight w:val="0"/>
              <w:marTop w:val="0"/>
              <w:marBottom w:val="0"/>
              <w:divBdr>
                <w:top w:val="none" w:sz="0" w:space="0" w:color="auto"/>
                <w:left w:val="none" w:sz="0" w:space="0" w:color="auto"/>
                <w:bottom w:val="none" w:sz="0" w:space="0" w:color="auto"/>
                <w:right w:val="none" w:sz="0" w:space="0" w:color="auto"/>
              </w:divBdr>
              <w:divsChild>
                <w:div w:id="198779914">
                  <w:marLeft w:val="0"/>
                  <w:marRight w:val="0"/>
                  <w:marTop w:val="0"/>
                  <w:marBottom w:val="0"/>
                  <w:divBdr>
                    <w:top w:val="none" w:sz="0" w:space="0" w:color="auto"/>
                    <w:left w:val="none" w:sz="0" w:space="0" w:color="auto"/>
                    <w:bottom w:val="none" w:sz="0" w:space="0" w:color="auto"/>
                    <w:right w:val="none" w:sz="0" w:space="0" w:color="auto"/>
                  </w:divBdr>
                  <w:divsChild>
                    <w:div w:id="1149328024">
                      <w:marLeft w:val="0"/>
                      <w:marRight w:val="0"/>
                      <w:marTop w:val="0"/>
                      <w:marBottom w:val="0"/>
                      <w:divBdr>
                        <w:top w:val="none" w:sz="0" w:space="0" w:color="auto"/>
                        <w:left w:val="none" w:sz="0" w:space="0" w:color="auto"/>
                        <w:bottom w:val="none" w:sz="0" w:space="0" w:color="auto"/>
                        <w:right w:val="none" w:sz="0" w:space="0" w:color="auto"/>
                      </w:divBdr>
                      <w:divsChild>
                        <w:div w:id="1827933310">
                          <w:marLeft w:val="0"/>
                          <w:marRight w:val="0"/>
                          <w:marTop w:val="0"/>
                          <w:marBottom w:val="0"/>
                          <w:divBdr>
                            <w:top w:val="none" w:sz="0" w:space="0" w:color="auto"/>
                            <w:left w:val="none" w:sz="0" w:space="0" w:color="auto"/>
                            <w:bottom w:val="none" w:sz="0" w:space="0" w:color="auto"/>
                            <w:right w:val="none" w:sz="0" w:space="0" w:color="auto"/>
                          </w:divBdr>
                          <w:divsChild>
                            <w:div w:id="1987738028">
                              <w:marLeft w:val="0"/>
                              <w:marRight w:val="0"/>
                              <w:marTop w:val="0"/>
                              <w:marBottom w:val="0"/>
                              <w:divBdr>
                                <w:top w:val="none" w:sz="0" w:space="0" w:color="auto"/>
                                <w:left w:val="none" w:sz="0" w:space="0" w:color="auto"/>
                                <w:bottom w:val="none" w:sz="0" w:space="0" w:color="auto"/>
                                <w:right w:val="none" w:sz="0" w:space="0" w:color="auto"/>
                              </w:divBdr>
                              <w:divsChild>
                                <w:div w:id="1608586057">
                                  <w:marLeft w:val="0"/>
                                  <w:marRight w:val="0"/>
                                  <w:marTop w:val="0"/>
                                  <w:marBottom w:val="0"/>
                                  <w:divBdr>
                                    <w:top w:val="none" w:sz="0" w:space="0" w:color="auto"/>
                                    <w:left w:val="none" w:sz="0" w:space="0" w:color="auto"/>
                                    <w:bottom w:val="none" w:sz="0" w:space="0" w:color="auto"/>
                                    <w:right w:val="none" w:sz="0" w:space="0" w:color="auto"/>
                                  </w:divBdr>
                                  <w:divsChild>
                                    <w:div w:id="627785214">
                                      <w:marLeft w:val="0"/>
                                      <w:marRight w:val="0"/>
                                      <w:marTop w:val="0"/>
                                      <w:marBottom w:val="0"/>
                                      <w:divBdr>
                                        <w:top w:val="none" w:sz="0" w:space="0" w:color="auto"/>
                                        <w:left w:val="none" w:sz="0" w:space="0" w:color="auto"/>
                                        <w:bottom w:val="none" w:sz="0" w:space="0" w:color="auto"/>
                                        <w:right w:val="none" w:sz="0" w:space="0" w:color="auto"/>
                                      </w:divBdr>
                                      <w:divsChild>
                                        <w:div w:id="2010910502">
                                          <w:marLeft w:val="0"/>
                                          <w:marRight w:val="0"/>
                                          <w:marTop w:val="0"/>
                                          <w:marBottom w:val="0"/>
                                          <w:divBdr>
                                            <w:top w:val="none" w:sz="0" w:space="0" w:color="auto"/>
                                            <w:left w:val="none" w:sz="0" w:space="0" w:color="auto"/>
                                            <w:bottom w:val="none" w:sz="0" w:space="0" w:color="auto"/>
                                            <w:right w:val="none" w:sz="0" w:space="0" w:color="auto"/>
                                          </w:divBdr>
                                          <w:divsChild>
                                            <w:div w:id="348218261">
                                              <w:marLeft w:val="0"/>
                                              <w:marRight w:val="0"/>
                                              <w:marTop w:val="0"/>
                                              <w:marBottom w:val="0"/>
                                              <w:divBdr>
                                                <w:top w:val="none" w:sz="0" w:space="0" w:color="auto"/>
                                                <w:left w:val="none" w:sz="0" w:space="0" w:color="auto"/>
                                                <w:bottom w:val="none" w:sz="0" w:space="0" w:color="auto"/>
                                                <w:right w:val="none" w:sz="0" w:space="0" w:color="auto"/>
                                              </w:divBdr>
                                              <w:divsChild>
                                                <w:div w:id="697044266">
                                                  <w:marLeft w:val="0"/>
                                                  <w:marRight w:val="0"/>
                                                  <w:marTop w:val="0"/>
                                                  <w:marBottom w:val="0"/>
                                                  <w:divBdr>
                                                    <w:top w:val="none" w:sz="0" w:space="0" w:color="auto"/>
                                                    <w:left w:val="none" w:sz="0" w:space="0" w:color="auto"/>
                                                    <w:bottom w:val="none" w:sz="0" w:space="0" w:color="auto"/>
                                                    <w:right w:val="none" w:sz="0" w:space="0" w:color="auto"/>
                                                  </w:divBdr>
                                                  <w:divsChild>
                                                    <w:div w:id="2037844540">
                                                      <w:marLeft w:val="0"/>
                                                      <w:marRight w:val="0"/>
                                                      <w:marTop w:val="0"/>
                                                      <w:marBottom w:val="0"/>
                                                      <w:divBdr>
                                                        <w:top w:val="none" w:sz="0" w:space="0" w:color="auto"/>
                                                        <w:left w:val="none" w:sz="0" w:space="0" w:color="auto"/>
                                                        <w:bottom w:val="none" w:sz="0" w:space="0" w:color="auto"/>
                                                        <w:right w:val="none" w:sz="0" w:space="0" w:color="auto"/>
                                                      </w:divBdr>
                                                      <w:divsChild>
                                                        <w:div w:id="1860775840">
                                                          <w:marLeft w:val="0"/>
                                                          <w:marRight w:val="0"/>
                                                          <w:marTop w:val="0"/>
                                                          <w:marBottom w:val="0"/>
                                                          <w:divBdr>
                                                            <w:top w:val="none" w:sz="0" w:space="0" w:color="auto"/>
                                                            <w:left w:val="none" w:sz="0" w:space="0" w:color="auto"/>
                                                            <w:bottom w:val="none" w:sz="0" w:space="0" w:color="auto"/>
                                                            <w:right w:val="none" w:sz="0" w:space="0" w:color="auto"/>
                                                          </w:divBdr>
                                                        </w:div>
                                                        <w:div w:id="502353349">
                                                          <w:marLeft w:val="0"/>
                                                          <w:marRight w:val="0"/>
                                                          <w:marTop w:val="0"/>
                                                          <w:marBottom w:val="0"/>
                                                          <w:divBdr>
                                                            <w:top w:val="none" w:sz="0" w:space="0" w:color="auto"/>
                                                            <w:left w:val="none" w:sz="0" w:space="0" w:color="auto"/>
                                                            <w:bottom w:val="none" w:sz="0" w:space="0" w:color="auto"/>
                                                            <w:right w:val="none" w:sz="0" w:space="0" w:color="auto"/>
                                                          </w:divBdr>
                                                        </w:div>
                                                        <w:div w:id="219443973">
                                                          <w:marLeft w:val="0"/>
                                                          <w:marRight w:val="0"/>
                                                          <w:marTop w:val="0"/>
                                                          <w:marBottom w:val="0"/>
                                                          <w:divBdr>
                                                            <w:top w:val="none" w:sz="0" w:space="0" w:color="auto"/>
                                                            <w:left w:val="none" w:sz="0" w:space="0" w:color="auto"/>
                                                            <w:bottom w:val="none" w:sz="0" w:space="0" w:color="auto"/>
                                                            <w:right w:val="none" w:sz="0" w:space="0" w:color="auto"/>
                                                          </w:divBdr>
                                                        </w:div>
                                                        <w:div w:id="113544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495210">
      <w:bodyDiv w:val="1"/>
      <w:marLeft w:val="187"/>
      <w:marRight w:val="0"/>
      <w:marTop w:val="0"/>
      <w:marBottom w:val="0"/>
      <w:divBdr>
        <w:top w:val="none" w:sz="0" w:space="0" w:color="auto"/>
        <w:left w:val="none" w:sz="0" w:space="0" w:color="auto"/>
        <w:bottom w:val="none" w:sz="0" w:space="0" w:color="auto"/>
        <w:right w:val="none" w:sz="0" w:space="0" w:color="auto"/>
      </w:divBdr>
      <w:divsChild>
        <w:div w:id="451217866">
          <w:marLeft w:val="0"/>
          <w:marRight w:val="0"/>
          <w:marTop w:val="0"/>
          <w:marBottom w:val="0"/>
          <w:divBdr>
            <w:top w:val="none" w:sz="0" w:space="0" w:color="auto"/>
            <w:left w:val="none" w:sz="0" w:space="0" w:color="auto"/>
            <w:bottom w:val="none" w:sz="0" w:space="0" w:color="auto"/>
            <w:right w:val="none" w:sz="0" w:space="0" w:color="auto"/>
          </w:divBdr>
          <w:divsChild>
            <w:div w:id="1656031190">
              <w:marLeft w:val="0"/>
              <w:marRight w:val="0"/>
              <w:marTop w:val="0"/>
              <w:marBottom w:val="0"/>
              <w:divBdr>
                <w:top w:val="none" w:sz="0" w:space="0" w:color="auto"/>
                <w:left w:val="none" w:sz="0" w:space="0" w:color="auto"/>
                <w:bottom w:val="none" w:sz="0" w:space="0" w:color="auto"/>
                <w:right w:val="none" w:sz="0" w:space="0" w:color="auto"/>
              </w:divBdr>
              <w:divsChild>
                <w:div w:id="226842252">
                  <w:marLeft w:val="0"/>
                  <w:marRight w:val="0"/>
                  <w:marTop w:val="0"/>
                  <w:marBottom w:val="0"/>
                  <w:divBdr>
                    <w:top w:val="none" w:sz="0" w:space="0" w:color="auto"/>
                    <w:left w:val="none" w:sz="0" w:space="0" w:color="auto"/>
                    <w:bottom w:val="none" w:sz="0" w:space="0" w:color="auto"/>
                    <w:right w:val="none" w:sz="0" w:space="0" w:color="auto"/>
                  </w:divBdr>
                  <w:divsChild>
                    <w:div w:id="840313212">
                      <w:marLeft w:val="0"/>
                      <w:marRight w:val="0"/>
                      <w:marTop w:val="0"/>
                      <w:marBottom w:val="0"/>
                      <w:divBdr>
                        <w:top w:val="none" w:sz="0" w:space="0" w:color="auto"/>
                        <w:left w:val="none" w:sz="0" w:space="0" w:color="auto"/>
                        <w:bottom w:val="none" w:sz="0" w:space="0" w:color="auto"/>
                        <w:right w:val="none" w:sz="0" w:space="0" w:color="auto"/>
                      </w:divBdr>
                      <w:divsChild>
                        <w:div w:id="1906260113">
                          <w:marLeft w:val="0"/>
                          <w:marRight w:val="0"/>
                          <w:marTop w:val="0"/>
                          <w:marBottom w:val="0"/>
                          <w:divBdr>
                            <w:top w:val="none" w:sz="0" w:space="0" w:color="auto"/>
                            <w:left w:val="none" w:sz="0" w:space="0" w:color="auto"/>
                            <w:bottom w:val="none" w:sz="0" w:space="0" w:color="auto"/>
                            <w:right w:val="none" w:sz="0" w:space="0" w:color="auto"/>
                          </w:divBdr>
                          <w:divsChild>
                            <w:div w:id="1882474187">
                              <w:marLeft w:val="0"/>
                              <w:marRight w:val="0"/>
                              <w:marTop w:val="0"/>
                              <w:marBottom w:val="0"/>
                              <w:divBdr>
                                <w:top w:val="none" w:sz="0" w:space="0" w:color="auto"/>
                                <w:left w:val="none" w:sz="0" w:space="0" w:color="auto"/>
                                <w:bottom w:val="none" w:sz="0" w:space="0" w:color="auto"/>
                                <w:right w:val="none" w:sz="0" w:space="0" w:color="auto"/>
                              </w:divBdr>
                              <w:divsChild>
                                <w:div w:id="1498301091">
                                  <w:marLeft w:val="0"/>
                                  <w:marRight w:val="0"/>
                                  <w:marTop w:val="0"/>
                                  <w:marBottom w:val="0"/>
                                  <w:divBdr>
                                    <w:top w:val="none" w:sz="0" w:space="0" w:color="auto"/>
                                    <w:left w:val="none" w:sz="0" w:space="0" w:color="auto"/>
                                    <w:bottom w:val="none" w:sz="0" w:space="0" w:color="auto"/>
                                    <w:right w:val="none" w:sz="0" w:space="0" w:color="auto"/>
                                  </w:divBdr>
                                  <w:divsChild>
                                    <w:div w:id="4214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40748">
      <w:bodyDiv w:val="1"/>
      <w:marLeft w:val="0"/>
      <w:marRight w:val="0"/>
      <w:marTop w:val="0"/>
      <w:marBottom w:val="0"/>
      <w:divBdr>
        <w:top w:val="none" w:sz="0" w:space="0" w:color="auto"/>
        <w:left w:val="none" w:sz="0" w:space="0" w:color="auto"/>
        <w:bottom w:val="none" w:sz="0" w:space="0" w:color="auto"/>
        <w:right w:val="none" w:sz="0" w:space="0" w:color="auto"/>
      </w:divBdr>
    </w:div>
    <w:div w:id="199561118">
      <w:bodyDiv w:val="1"/>
      <w:marLeft w:val="0"/>
      <w:marRight w:val="0"/>
      <w:marTop w:val="0"/>
      <w:marBottom w:val="0"/>
      <w:divBdr>
        <w:top w:val="none" w:sz="0" w:space="0" w:color="auto"/>
        <w:left w:val="none" w:sz="0" w:space="0" w:color="auto"/>
        <w:bottom w:val="none" w:sz="0" w:space="0" w:color="auto"/>
        <w:right w:val="none" w:sz="0" w:space="0" w:color="auto"/>
      </w:divBdr>
    </w:div>
    <w:div w:id="217933796">
      <w:bodyDiv w:val="1"/>
      <w:marLeft w:val="0"/>
      <w:marRight w:val="0"/>
      <w:marTop w:val="0"/>
      <w:marBottom w:val="0"/>
      <w:divBdr>
        <w:top w:val="none" w:sz="0" w:space="0" w:color="auto"/>
        <w:left w:val="none" w:sz="0" w:space="0" w:color="auto"/>
        <w:bottom w:val="none" w:sz="0" w:space="0" w:color="auto"/>
        <w:right w:val="none" w:sz="0" w:space="0" w:color="auto"/>
      </w:divBdr>
      <w:divsChild>
        <w:div w:id="187108650">
          <w:marLeft w:val="0"/>
          <w:marRight w:val="0"/>
          <w:marTop w:val="0"/>
          <w:marBottom w:val="0"/>
          <w:divBdr>
            <w:top w:val="none" w:sz="0" w:space="0" w:color="auto"/>
            <w:left w:val="none" w:sz="0" w:space="0" w:color="auto"/>
            <w:bottom w:val="none" w:sz="0" w:space="0" w:color="auto"/>
            <w:right w:val="none" w:sz="0" w:space="0" w:color="auto"/>
          </w:divBdr>
        </w:div>
        <w:div w:id="308676392">
          <w:marLeft w:val="0"/>
          <w:marRight w:val="0"/>
          <w:marTop w:val="0"/>
          <w:marBottom w:val="0"/>
          <w:divBdr>
            <w:top w:val="none" w:sz="0" w:space="0" w:color="auto"/>
            <w:left w:val="none" w:sz="0" w:space="0" w:color="auto"/>
            <w:bottom w:val="none" w:sz="0" w:space="0" w:color="auto"/>
            <w:right w:val="none" w:sz="0" w:space="0" w:color="auto"/>
          </w:divBdr>
        </w:div>
        <w:div w:id="227813076">
          <w:marLeft w:val="0"/>
          <w:marRight w:val="0"/>
          <w:marTop w:val="0"/>
          <w:marBottom w:val="0"/>
          <w:divBdr>
            <w:top w:val="none" w:sz="0" w:space="0" w:color="auto"/>
            <w:left w:val="none" w:sz="0" w:space="0" w:color="auto"/>
            <w:bottom w:val="none" w:sz="0" w:space="0" w:color="auto"/>
            <w:right w:val="none" w:sz="0" w:space="0" w:color="auto"/>
          </w:divBdr>
        </w:div>
        <w:div w:id="505243886">
          <w:marLeft w:val="0"/>
          <w:marRight w:val="0"/>
          <w:marTop w:val="0"/>
          <w:marBottom w:val="0"/>
          <w:divBdr>
            <w:top w:val="none" w:sz="0" w:space="0" w:color="auto"/>
            <w:left w:val="none" w:sz="0" w:space="0" w:color="auto"/>
            <w:bottom w:val="none" w:sz="0" w:space="0" w:color="auto"/>
            <w:right w:val="none" w:sz="0" w:space="0" w:color="auto"/>
          </w:divBdr>
        </w:div>
        <w:div w:id="154227602">
          <w:marLeft w:val="0"/>
          <w:marRight w:val="0"/>
          <w:marTop w:val="0"/>
          <w:marBottom w:val="0"/>
          <w:divBdr>
            <w:top w:val="none" w:sz="0" w:space="0" w:color="auto"/>
            <w:left w:val="none" w:sz="0" w:space="0" w:color="auto"/>
            <w:bottom w:val="none" w:sz="0" w:space="0" w:color="auto"/>
            <w:right w:val="none" w:sz="0" w:space="0" w:color="auto"/>
          </w:divBdr>
        </w:div>
        <w:div w:id="631524878">
          <w:marLeft w:val="0"/>
          <w:marRight w:val="0"/>
          <w:marTop w:val="0"/>
          <w:marBottom w:val="0"/>
          <w:divBdr>
            <w:top w:val="none" w:sz="0" w:space="0" w:color="auto"/>
            <w:left w:val="none" w:sz="0" w:space="0" w:color="auto"/>
            <w:bottom w:val="none" w:sz="0" w:space="0" w:color="auto"/>
            <w:right w:val="none" w:sz="0" w:space="0" w:color="auto"/>
          </w:divBdr>
        </w:div>
        <w:div w:id="137380538">
          <w:marLeft w:val="0"/>
          <w:marRight w:val="0"/>
          <w:marTop w:val="0"/>
          <w:marBottom w:val="0"/>
          <w:divBdr>
            <w:top w:val="none" w:sz="0" w:space="0" w:color="auto"/>
            <w:left w:val="none" w:sz="0" w:space="0" w:color="auto"/>
            <w:bottom w:val="none" w:sz="0" w:space="0" w:color="auto"/>
            <w:right w:val="none" w:sz="0" w:space="0" w:color="auto"/>
          </w:divBdr>
        </w:div>
        <w:div w:id="126971751">
          <w:marLeft w:val="0"/>
          <w:marRight w:val="0"/>
          <w:marTop w:val="0"/>
          <w:marBottom w:val="0"/>
          <w:divBdr>
            <w:top w:val="none" w:sz="0" w:space="0" w:color="auto"/>
            <w:left w:val="none" w:sz="0" w:space="0" w:color="auto"/>
            <w:bottom w:val="none" w:sz="0" w:space="0" w:color="auto"/>
            <w:right w:val="none" w:sz="0" w:space="0" w:color="auto"/>
          </w:divBdr>
        </w:div>
        <w:div w:id="1487892151">
          <w:marLeft w:val="0"/>
          <w:marRight w:val="0"/>
          <w:marTop w:val="0"/>
          <w:marBottom w:val="0"/>
          <w:divBdr>
            <w:top w:val="none" w:sz="0" w:space="0" w:color="auto"/>
            <w:left w:val="none" w:sz="0" w:space="0" w:color="auto"/>
            <w:bottom w:val="none" w:sz="0" w:space="0" w:color="auto"/>
            <w:right w:val="none" w:sz="0" w:space="0" w:color="auto"/>
          </w:divBdr>
        </w:div>
        <w:div w:id="70321567">
          <w:marLeft w:val="0"/>
          <w:marRight w:val="0"/>
          <w:marTop w:val="0"/>
          <w:marBottom w:val="0"/>
          <w:divBdr>
            <w:top w:val="none" w:sz="0" w:space="0" w:color="auto"/>
            <w:left w:val="none" w:sz="0" w:space="0" w:color="auto"/>
            <w:bottom w:val="none" w:sz="0" w:space="0" w:color="auto"/>
            <w:right w:val="none" w:sz="0" w:space="0" w:color="auto"/>
          </w:divBdr>
        </w:div>
        <w:div w:id="608203740">
          <w:marLeft w:val="0"/>
          <w:marRight w:val="0"/>
          <w:marTop w:val="0"/>
          <w:marBottom w:val="0"/>
          <w:divBdr>
            <w:top w:val="none" w:sz="0" w:space="0" w:color="auto"/>
            <w:left w:val="none" w:sz="0" w:space="0" w:color="auto"/>
            <w:bottom w:val="none" w:sz="0" w:space="0" w:color="auto"/>
            <w:right w:val="none" w:sz="0" w:space="0" w:color="auto"/>
          </w:divBdr>
        </w:div>
        <w:div w:id="2031374274">
          <w:marLeft w:val="0"/>
          <w:marRight w:val="0"/>
          <w:marTop w:val="0"/>
          <w:marBottom w:val="0"/>
          <w:divBdr>
            <w:top w:val="none" w:sz="0" w:space="0" w:color="auto"/>
            <w:left w:val="none" w:sz="0" w:space="0" w:color="auto"/>
            <w:bottom w:val="none" w:sz="0" w:space="0" w:color="auto"/>
            <w:right w:val="none" w:sz="0" w:space="0" w:color="auto"/>
          </w:divBdr>
        </w:div>
        <w:div w:id="1611624396">
          <w:marLeft w:val="0"/>
          <w:marRight w:val="0"/>
          <w:marTop w:val="0"/>
          <w:marBottom w:val="0"/>
          <w:divBdr>
            <w:top w:val="none" w:sz="0" w:space="0" w:color="auto"/>
            <w:left w:val="none" w:sz="0" w:space="0" w:color="auto"/>
            <w:bottom w:val="none" w:sz="0" w:space="0" w:color="auto"/>
            <w:right w:val="none" w:sz="0" w:space="0" w:color="auto"/>
          </w:divBdr>
        </w:div>
      </w:divsChild>
    </w:div>
    <w:div w:id="233198389">
      <w:bodyDiv w:val="1"/>
      <w:marLeft w:val="0"/>
      <w:marRight w:val="0"/>
      <w:marTop w:val="0"/>
      <w:marBottom w:val="0"/>
      <w:divBdr>
        <w:top w:val="none" w:sz="0" w:space="0" w:color="auto"/>
        <w:left w:val="none" w:sz="0" w:space="0" w:color="auto"/>
        <w:bottom w:val="none" w:sz="0" w:space="0" w:color="auto"/>
        <w:right w:val="none" w:sz="0" w:space="0" w:color="auto"/>
      </w:divBdr>
      <w:divsChild>
        <w:div w:id="889340157">
          <w:marLeft w:val="0"/>
          <w:marRight w:val="0"/>
          <w:marTop w:val="0"/>
          <w:marBottom w:val="0"/>
          <w:divBdr>
            <w:top w:val="none" w:sz="0" w:space="0" w:color="auto"/>
            <w:left w:val="none" w:sz="0" w:space="0" w:color="auto"/>
            <w:bottom w:val="none" w:sz="0" w:space="0" w:color="auto"/>
            <w:right w:val="none" w:sz="0" w:space="0" w:color="auto"/>
          </w:divBdr>
        </w:div>
        <w:div w:id="1252004988">
          <w:marLeft w:val="0"/>
          <w:marRight w:val="0"/>
          <w:marTop w:val="0"/>
          <w:marBottom w:val="0"/>
          <w:divBdr>
            <w:top w:val="none" w:sz="0" w:space="0" w:color="auto"/>
            <w:left w:val="none" w:sz="0" w:space="0" w:color="auto"/>
            <w:bottom w:val="none" w:sz="0" w:space="0" w:color="auto"/>
            <w:right w:val="none" w:sz="0" w:space="0" w:color="auto"/>
          </w:divBdr>
        </w:div>
        <w:div w:id="1851873216">
          <w:marLeft w:val="0"/>
          <w:marRight w:val="0"/>
          <w:marTop w:val="0"/>
          <w:marBottom w:val="0"/>
          <w:divBdr>
            <w:top w:val="none" w:sz="0" w:space="0" w:color="auto"/>
            <w:left w:val="none" w:sz="0" w:space="0" w:color="auto"/>
            <w:bottom w:val="none" w:sz="0" w:space="0" w:color="auto"/>
            <w:right w:val="none" w:sz="0" w:space="0" w:color="auto"/>
          </w:divBdr>
        </w:div>
        <w:div w:id="1887057750">
          <w:marLeft w:val="0"/>
          <w:marRight w:val="0"/>
          <w:marTop w:val="0"/>
          <w:marBottom w:val="0"/>
          <w:divBdr>
            <w:top w:val="none" w:sz="0" w:space="0" w:color="auto"/>
            <w:left w:val="none" w:sz="0" w:space="0" w:color="auto"/>
            <w:bottom w:val="none" w:sz="0" w:space="0" w:color="auto"/>
            <w:right w:val="none" w:sz="0" w:space="0" w:color="auto"/>
          </w:divBdr>
        </w:div>
        <w:div w:id="2134783956">
          <w:marLeft w:val="0"/>
          <w:marRight w:val="0"/>
          <w:marTop w:val="0"/>
          <w:marBottom w:val="0"/>
          <w:divBdr>
            <w:top w:val="none" w:sz="0" w:space="0" w:color="auto"/>
            <w:left w:val="none" w:sz="0" w:space="0" w:color="auto"/>
            <w:bottom w:val="none" w:sz="0" w:space="0" w:color="auto"/>
            <w:right w:val="none" w:sz="0" w:space="0" w:color="auto"/>
          </w:divBdr>
        </w:div>
        <w:div w:id="1396512054">
          <w:marLeft w:val="0"/>
          <w:marRight w:val="0"/>
          <w:marTop w:val="0"/>
          <w:marBottom w:val="0"/>
          <w:divBdr>
            <w:top w:val="none" w:sz="0" w:space="0" w:color="auto"/>
            <w:left w:val="none" w:sz="0" w:space="0" w:color="auto"/>
            <w:bottom w:val="none" w:sz="0" w:space="0" w:color="auto"/>
            <w:right w:val="none" w:sz="0" w:space="0" w:color="auto"/>
          </w:divBdr>
        </w:div>
        <w:div w:id="1334794408">
          <w:marLeft w:val="0"/>
          <w:marRight w:val="0"/>
          <w:marTop w:val="0"/>
          <w:marBottom w:val="0"/>
          <w:divBdr>
            <w:top w:val="none" w:sz="0" w:space="0" w:color="auto"/>
            <w:left w:val="none" w:sz="0" w:space="0" w:color="auto"/>
            <w:bottom w:val="none" w:sz="0" w:space="0" w:color="auto"/>
            <w:right w:val="none" w:sz="0" w:space="0" w:color="auto"/>
          </w:divBdr>
        </w:div>
        <w:div w:id="1281452009">
          <w:marLeft w:val="0"/>
          <w:marRight w:val="0"/>
          <w:marTop w:val="0"/>
          <w:marBottom w:val="0"/>
          <w:divBdr>
            <w:top w:val="none" w:sz="0" w:space="0" w:color="auto"/>
            <w:left w:val="none" w:sz="0" w:space="0" w:color="auto"/>
            <w:bottom w:val="none" w:sz="0" w:space="0" w:color="auto"/>
            <w:right w:val="none" w:sz="0" w:space="0" w:color="auto"/>
          </w:divBdr>
        </w:div>
        <w:div w:id="2146122187">
          <w:marLeft w:val="0"/>
          <w:marRight w:val="0"/>
          <w:marTop w:val="0"/>
          <w:marBottom w:val="0"/>
          <w:divBdr>
            <w:top w:val="none" w:sz="0" w:space="0" w:color="auto"/>
            <w:left w:val="none" w:sz="0" w:space="0" w:color="auto"/>
            <w:bottom w:val="none" w:sz="0" w:space="0" w:color="auto"/>
            <w:right w:val="none" w:sz="0" w:space="0" w:color="auto"/>
          </w:divBdr>
        </w:div>
        <w:div w:id="1056660211">
          <w:marLeft w:val="0"/>
          <w:marRight w:val="0"/>
          <w:marTop w:val="0"/>
          <w:marBottom w:val="0"/>
          <w:divBdr>
            <w:top w:val="none" w:sz="0" w:space="0" w:color="auto"/>
            <w:left w:val="none" w:sz="0" w:space="0" w:color="auto"/>
            <w:bottom w:val="none" w:sz="0" w:space="0" w:color="auto"/>
            <w:right w:val="none" w:sz="0" w:space="0" w:color="auto"/>
          </w:divBdr>
        </w:div>
        <w:div w:id="1014958738">
          <w:marLeft w:val="0"/>
          <w:marRight w:val="0"/>
          <w:marTop w:val="0"/>
          <w:marBottom w:val="0"/>
          <w:divBdr>
            <w:top w:val="none" w:sz="0" w:space="0" w:color="auto"/>
            <w:left w:val="none" w:sz="0" w:space="0" w:color="auto"/>
            <w:bottom w:val="none" w:sz="0" w:space="0" w:color="auto"/>
            <w:right w:val="none" w:sz="0" w:space="0" w:color="auto"/>
          </w:divBdr>
        </w:div>
        <w:div w:id="2098212060">
          <w:marLeft w:val="0"/>
          <w:marRight w:val="0"/>
          <w:marTop w:val="0"/>
          <w:marBottom w:val="0"/>
          <w:divBdr>
            <w:top w:val="none" w:sz="0" w:space="0" w:color="auto"/>
            <w:left w:val="none" w:sz="0" w:space="0" w:color="auto"/>
            <w:bottom w:val="none" w:sz="0" w:space="0" w:color="auto"/>
            <w:right w:val="none" w:sz="0" w:space="0" w:color="auto"/>
          </w:divBdr>
        </w:div>
        <w:div w:id="179784564">
          <w:marLeft w:val="0"/>
          <w:marRight w:val="0"/>
          <w:marTop w:val="0"/>
          <w:marBottom w:val="0"/>
          <w:divBdr>
            <w:top w:val="none" w:sz="0" w:space="0" w:color="auto"/>
            <w:left w:val="none" w:sz="0" w:space="0" w:color="auto"/>
            <w:bottom w:val="none" w:sz="0" w:space="0" w:color="auto"/>
            <w:right w:val="none" w:sz="0" w:space="0" w:color="auto"/>
          </w:divBdr>
        </w:div>
        <w:div w:id="959342535">
          <w:marLeft w:val="0"/>
          <w:marRight w:val="0"/>
          <w:marTop w:val="0"/>
          <w:marBottom w:val="0"/>
          <w:divBdr>
            <w:top w:val="none" w:sz="0" w:space="0" w:color="auto"/>
            <w:left w:val="none" w:sz="0" w:space="0" w:color="auto"/>
            <w:bottom w:val="none" w:sz="0" w:space="0" w:color="auto"/>
            <w:right w:val="none" w:sz="0" w:space="0" w:color="auto"/>
          </w:divBdr>
        </w:div>
        <w:div w:id="1681620547">
          <w:marLeft w:val="0"/>
          <w:marRight w:val="0"/>
          <w:marTop w:val="0"/>
          <w:marBottom w:val="0"/>
          <w:divBdr>
            <w:top w:val="none" w:sz="0" w:space="0" w:color="auto"/>
            <w:left w:val="none" w:sz="0" w:space="0" w:color="auto"/>
            <w:bottom w:val="none" w:sz="0" w:space="0" w:color="auto"/>
            <w:right w:val="none" w:sz="0" w:space="0" w:color="auto"/>
          </w:divBdr>
        </w:div>
      </w:divsChild>
    </w:div>
    <w:div w:id="248514093">
      <w:bodyDiv w:val="1"/>
      <w:marLeft w:val="0"/>
      <w:marRight w:val="0"/>
      <w:marTop w:val="0"/>
      <w:marBottom w:val="0"/>
      <w:divBdr>
        <w:top w:val="none" w:sz="0" w:space="0" w:color="auto"/>
        <w:left w:val="none" w:sz="0" w:space="0" w:color="auto"/>
        <w:bottom w:val="none" w:sz="0" w:space="0" w:color="auto"/>
        <w:right w:val="none" w:sz="0" w:space="0" w:color="auto"/>
      </w:divBdr>
    </w:div>
    <w:div w:id="249777208">
      <w:bodyDiv w:val="1"/>
      <w:marLeft w:val="0"/>
      <w:marRight w:val="0"/>
      <w:marTop w:val="0"/>
      <w:marBottom w:val="0"/>
      <w:divBdr>
        <w:top w:val="none" w:sz="0" w:space="0" w:color="auto"/>
        <w:left w:val="none" w:sz="0" w:space="0" w:color="auto"/>
        <w:bottom w:val="none" w:sz="0" w:space="0" w:color="auto"/>
        <w:right w:val="none" w:sz="0" w:space="0" w:color="auto"/>
      </w:divBdr>
    </w:div>
    <w:div w:id="252973647">
      <w:bodyDiv w:val="1"/>
      <w:marLeft w:val="187"/>
      <w:marRight w:val="0"/>
      <w:marTop w:val="0"/>
      <w:marBottom w:val="0"/>
      <w:divBdr>
        <w:top w:val="none" w:sz="0" w:space="0" w:color="auto"/>
        <w:left w:val="none" w:sz="0" w:space="0" w:color="auto"/>
        <w:bottom w:val="none" w:sz="0" w:space="0" w:color="auto"/>
        <w:right w:val="none" w:sz="0" w:space="0" w:color="auto"/>
      </w:divBdr>
      <w:divsChild>
        <w:div w:id="1935940437">
          <w:marLeft w:val="0"/>
          <w:marRight w:val="0"/>
          <w:marTop w:val="0"/>
          <w:marBottom w:val="0"/>
          <w:divBdr>
            <w:top w:val="none" w:sz="0" w:space="0" w:color="auto"/>
            <w:left w:val="none" w:sz="0" w:space="0" w:color="auto"/>
            <w:bottom w:val="none" w:sz="0" w:space="0" w:color="auto"/>
            <w:right w:val="none" w:sz="0" w:space="0" w:color="auto"/>
          </w:divBdr>
          <w:divsChild>
            <w:div w:id="404304629">
              <w:marLeft w:val="0"/>
              <w:marRight w:val="0"/>
              <w:marTop w:val="0"/>
              <w:marBottom w:val="0"/>
              <w:divBdr>
                <w:top w:val="none" w:sz="0" w:space="0" w:color="auto"/>
                <w:left w:val="none" w:sz="0" w:space="0" w:color="auto"/>
                <w:bottom w:val="none" w:sz="0" w:space="0" w:color="auto"/>
                <w:right w:val="none" w:sz="0" w:space="0" w:color="auto"/>
              </w:divBdr>
              <w:divsChild>
                <w:div w:id="128135499">
                  <w:marLeft w:val="0"/>
                  <w:marRight w:val="0"/>
                  <w:marTop w:val="0"/>
                  <w:marBottom w:val="0"/>
                  <w:divBdr>
                    <w:top w:val="none" w:sz="0" w:space="0" w:color="auto"/>
                    <w:left w:val="none" w:sz="0" w:space="0" w:color="auto"/>
                    <w:bottom w:val="none" w:sz="0" w:space="0" w:color="auto"/>
                    <w:right w:val="none" w:sz="0" w:space="0" w:color="auto"/>
                  </w:divBdr>
                  <w:divsChild>
                    <w:div w:id="2122800325">
                      <w:marLeft w:val="0"/>
                      <w:marRight w:val="0"/>
                      <w:marTop w:val="0"/>
                      <w:marBottom w:val="0"/>
                      <w:divBdr>
                        <w:top w:val="none" w:sz="0" w:space="0" w:color="auto"/>
                        <w:left w:val="none" w:sz="0" w:space="0" w:color="auto"/>
                        <w:bottom w:val="none" w:sz="0" w:space="0" w:color="auto"/>
                        <w:right w:val="none" w:sz="0" w:space="0" w:color="auto"/>
                      </w:divBdr>
                      <w:divsChild>
                        <w:div w:id="898709271">
                          <w:marLeft w:val="0"/>
                          <w:marRight w:val="0"/>
                          <w:marTop w:val="0"/>
                          <w:marBottom w:val="0"/>
                          <w:divBdr>
                            <w:top w:val="none" w:sz="0" w:space="0" w:color="auto"/>
                            <w:left w:val="none" w:sz="0" w:space="0" w:color="auto"/>
                            <w:bottom w:val="none" w:sz="0" w:space="0" w:color="auto"/>
                            <w:right w:val="none" w:sz="0" w:space="0" w:color="auto"/>
                          </w:divBdr>
                          <w:divsChild>
                            <w:div w:id="939147226">
                              <w:marLeft w:val="0"/>
                              <w:marRight w:val="0"/>
                              <w:marTop w:val="0"/>
                              <w:marBottom w:val="0"/>
                              <w:divBdr>
                                <w:top w:val="none" w:sz="0" w:space="0" w:color="auto"/>
                                <w:left w:val="none" w:sz="0" w:space="0" w:color="auto"/>
                                <w:bottom w:val="none" w:sz="0" w:space="0" w:color="auto"/>
                                <w:right w:val="none" w:sz="0" w:space="0" w:color="auto"/>
                              </w:divBdr>
                              <w:divsChild>
                                <w:div w:id="978539577">
                                  <w:marLeft w:val="0"/>
                                  <w:marRight w:val="0"/>
                                  <w:marTop w:val="0"/>
                                  <w:marBottom w:val="0"/>
                                  <w:divBdr>
                                    <w:top w:val="none" w:sz="0" w:space="0" w:color="auto"/>
                                    <w:left w:val="none" w:sz="0" w:space="0" w:color="auto"/>
                                    <w:bottom w:val="none" w:sz="0" w:space="0" w:color="auto"/>
                                    <w:right w:val="none" w:sz="0" w:space="0" w:color="auto"/>
                                  </w:divBdr>
                                  <w:divsChild>
                                    <w:div w:id="674116653">
                                      <w:marLeft w:val="0"/>
                                      <w:marRight w:val="0"/>
                                      <w:marTop w:val="0"/>
                                      <w:marBottom w:val="0"/>
                                      <w:divBdr>
                                        <w:top w:val="none" w:sz="0" w:space="0" w:color="auto"/>
                                        <w:left w:val="none" w:sz="0" w:space="0" w:color="auto"/>
                                        <w:bottom w:val="none" w:sz="0" w:space="0" w:color="auto"/>
                                        <w:right w:val="none" w:sz="0" w:space="0" w:color="auto"/>
                                      </w:divBdr>
                                      <w:divsChild>
                                        <w:div w:id="1558397124">
                                          <w:marLeft w:val="0"/>
                                          <w:marRight w:val="0"/>
                                          <w:marTop w:val="0"/>
                                          <w:marBottom w:val="0"/>
                                          <w:divBdr>
                                            <w:top w:val="none" w:sz="0" w:space="0" w:color="auto"/>
                                            <w:left w:val="none" w:sz="0" w:space="0" w:color="auto"/>
                                            <w:bottom w:val="none" w:sz="0" w:space="0" w:color="auto"/>
                                            <w:right w:val="none" w:sz="0" w:space="0" w:color="auto"/>
                                          </w:divBdr>
                                          <w:divsChild>
                                            <w:div w:id="10385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219307">
      <w:bodyDiv w:val="1"/>
      <w:marLeft w:val="0"/>
      <w:marRight w:val="0"/>
      <w:marTop w:val="0"/>
      <w:marBottom w:val="0"/>
      <w:divBdr>
        <w:top w:val="none" w:sz="0" w:space="0" w:color="auto"/>
        <w:left w:val="none" w:sz="0" w:space="0" w:color="auto"/>
        <w:bottom w:val="none" w:sz="0" w:space="0" w:color="auto"/>
        <w:right w:val="none" w:sz="0" w:space="0" w:color="auto"/>
      </w:divBdr>
    </w:div>
    <w:div w:id="293681073">
      <w:bodyDiv w:val="1"/>
      <w:marLeft w:val="187"/>
      <w:marRight w:val="0"/>
      <w:marTop w:val="0"/>
      <w:marBottom w:val="0"/>
      <w:divBdr>
        <w:top w:val="none" w:sz="0" w:space="0" w:color="auto"/>
        <w:left w:val="none" w:sz="0" w:space="0" w:color="auto"/>
        <w:bottom w:val="none" w:sz="0" w:space="0" w:color="auto"/>
        <w:right w:val="none" w:sz="0" w:space="0" w:color="auto"/>
      </w:divBdr>
      <w:divsChild>
        <w:div w:id="722101639">
          <w:marLeft w:val="0"/>
          <w:marRight w:val="0"/>
          <w:marTop w:val="0"/>
          <w:marBottom w:val="0"/>
          <w:divBdr>
            <w:top w:val="none" w:sz="0" w:space="0" w:color="auto"/>
            <w:left w:val="none" w:sz="0" w:space="0" w:color="auto"/>
            <w:bottom w:val="none" w:sz="0" w:space="0" w:color="auto"/>
            <w:right w:val="none" w:sz="0" w:space="0" w:color="auto"/>
          </w:divBdr>
          <w:divsChild>
            <w:div w:id="1956056433">
              <w:marLeft w:val="0"/>
              <w:marRight w:val="0"/>
              <w:marTop w:val="0"/>
              <w:marBottom w:val="0"/>
              <w:divBdr>
                <w:top w:val="none" w:sz="0" w:space="0" w:color="auto"/>
                <w:left w:val="none" w:sz="0" w:space="0" w:color="auto"/>
                <w:bottom w:val="none" w:sz="0" w:space="0" w:color="auto"/>
                <w:right w:val="none" w:sz="0" w:space="0" w:color="auto"/>
              </w:divBdr>
              <w:divsChild>
                <w:div w:id="516313447">
                  <w:marLeft w:val="0"/>
                  <w:marRight w:val="0"/>
                  <w:marTop w:val="0"/>
                  <w:marBottom w:val="0"/>
                  <w:divBdr>
                    <w:top w:val="none" w:sz="0" w:space="0" w:color="auto"/>
                    <w:left w:val="none" w:sz="0" w:space="0" w:color="auto"/>
                    <w:bottom w:val="none" w:sz="0" w:space="0" w:color="auto"/>
                    <w:right w:val="none" w:sz="0" w:space="0" w:color="auto"/>
                  </w:divBdr>
                  <w:divsChild>
                    <w:div w:id="1334794364">
                      <w:marLeft w:val="0"/>
                      <w:marRight w:val="0"/>
                      <w:marTop w:val="0"/>
                      <w:marBottom w:val="0"/>
                      <w:divBdr>
                        <w:top w:val="none" w:sz="0" w:space="0" w:color="auto"/>
                        <w:left w:val="none" w:sz="0" w:space="0" w:color="auto"/>
                        <w:bottom w:val="none" w:sz="0" w:space="0" w:color="auto"/>
                        <w:right w:val="none" w:sz="0" w:space="0" w:color="auto"/>
                      </w:divBdr>
                      <w:divsChild>
                        <w:div w:id="173499574">
                          <w:marLeft w:val="0"/>
                          <w:marRight w:val="0"/>
                          <w:marTop w:val="0"/>
                          <w:marBottom w:val="0"/>
                          <w:divBdr>
                            <w:top w:val="none" w:sz="0" w:space="0" w:color="auto"/>
                            <w:left w:val="none" w:sz="0" w:space="0" w:color="auto"/>
                            <w:bottom w:val="none" w:sz="0" w:space="0" w:color="auto"/>
                            <w:right w:val="none" w:sz="0" w:space="0" w:color="auto"/>
                          </w:divBdr>
                          <w:divsChild>
                            <w:div w:id="945306862">
                              <w:marLeft w:val="0"/>
                              <w:marRight w:val="0"/>
                              <w:marTop w:val="0"/>
                              <w:marBottom w:val="0"/>
                              <w:divBdr>
                                <w:top w:val="none" w:sz="0" w:space="0" w:color="auto"/>
                                <w:left w:val="none" w:sz="0" w:space="0" w:color="auto"/>
                                <w:bottom w:val="none" w:sz="0" w:space="0" w:color="auto"/>
                                <w:right w:val="none" w:sz="0" w:space="0" w:color="auto"/>
                              </w:divBdr>
                              <w:divsChild>
                                <w:div w:id="322857439">
                                  <w:marLeft w:val="0"/>
                                  <w:marRight w:val="0"/>
                                  <w:marTop w:val="0"/>
                                  <w:marBottom w:val="0"/>
                                  <w:divBdr>
                                    <w:top w:val="none" w:sz="0" w:space="0" w:color="auto"/>
                                    <w:left w:val="none" w:sz="0" w:space="0" w:color="auto"/>
                                    <w:bottom w:val="none" w:sz="0" w:space="0" w:color="auto"/>
                                    <w:right w:val="none" w:sz="0" w:space="0" w:color="auto"/>
                                  </w:divBdr>
                                  <w:divsChild>
                                    <w:div w:id="1605116447">
                                      <w:marLeft w:val="0"/>
                                      <w:marRight w:val="0"/>
                                      <w:marTop w:val="0"/>
                                      <w:marBottom w:val="0"/>
                                      <w:divBdr>
                                        <w:top w:val="none" w:sz="0" w:space="0" w:color="auto"/>
                                        <w:left w:val="none" w:sz="0" w:space="0" w:color="auto"/>
                                        <w:bottom w:val="none" w:sz="0" w:space="0" w:color="auto"/>
                                        <w:right w:val="none" w:sz="0" w:space="0" w:color="auto"/>
                                      </w:divBdr>
                                      <w:divsChild>
                                        <w:div w:id="284577473">
                                          <w:marLeft w:val="0"/>
                                          <w:marRight w:val="0"/>
                                          <w:marTop w:val="0"/>
                                          <w:marBottom w:val="0"/>
                                          <w:divBdr>
                                            <w:top w:val="none" w:sz="0" w:space="0" w:color="auto"/>
                                            <w:left w:val="none" w:sz="0" w:space="0" w:color="auto"/>
                                            <w:bottom w:val="none" w:sz="0" w:space="0" w:color="auto"/>
                                            <w:right w:val="none" w:sz="0" w:space="0" w:color="auto"/>
                                          </w:divBdr>
                                          <w:divsChild>
                                            <w:div w:id="1860239477">
                                              <w:marLeft w:val="0"/>
                                              <w:marRight w:val="0"/>
                                              <w:marTop w:val="0"/>
                                              <w:marBottom w:val="0"/>
                                              <w:divBdr>
                                                <w:top w:val="none" w:sz="0" w:space="0" w:color="auto"/>
                                                <w:left w:val="none" w:sz="0" w:space="0" w:color="auto"/>
                                                <w:bottom w:val="none" w:sz="0" w:space="0" w:color="auto"/>
                                                <w:right w:val="none" w:sz="0" w:space="0" w:color="auto"/>
                                              </w:divBdr>
                                              <w:divsChild>
                                                <w:div w:id="14880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9582497">
      <w:bodyDiv w:val="1"/>
      <w:marLeft w:val="215"/>
      <w:marRight w:val="0"/>
      <w:marTop w:val="0"/>
      <w:marBottom w:val="0"/>
      <w:divBdr>
        <w:top w:val="none" w:sz="0" w:space="0" w:color="auto"/>
        <w:left w:val="none" w:sz="0" w:space="0" w:color="auto"/>
        <w:bottom w:val="none" w:sz="0" w:space="0" w:color="auto"/>
        <w:right w:val="none" w:sz="0" w:space="0" w:color="auto"/>
      </w:divBdr>
      <w:divsChild>
        <w:div w:id="1394813308">
          <w:marLeft w:val="0"/>
          <w:marRight w:val="0"/>
          <w:marTop w:val="0"/>
          <w:marBottom w:val="0"/>
          <w:divBdr>
            <w:top w:val="none" w:sz="0" w:space="0" w:color="auto"/>
            <w:left w:val="none" w:sz="0" w:space="0" w:color="auto"/>
            <w:bottom w:val="none" w:sz="0" w:space="0" w:color="auto"/>
            <w:right w:val="none" w:sz="0" w:space="0" w:color="auto"/>
          </w:divBdr>
          <w:divsChild>
            <w:div w:id="2044404420">
              <w:marLeft w:val="0"/>
              <w:marRight w:val="0"/>
              <w:marTop w:val="0"/>
              <w:marBottom w:val="0"/>
              <w:divBdr>
                <w:top w:val="none" w:sz="0" w:space="0" w:color="auto"/>
                <w:left w:val="none" w:sz="0" w:space="0" w:color="auto"/>
                <w:bottom w:val="none" w:sz="0" w:space="0" w:color="auto"/>
                <w:right w:val="none" w:sz="0" w:space="0" w:color="auto"/>
              </w:divBdr>
              <w:divsChild>
                <w:div w:id="1151101485">
                  <w:marLeft w:val="0"/>
                  <w:marRight w:val="0"/>
                  <w:marTop w:val="0"/>
                  <w:marBottom w:val="0"/>
                  <w:divBdr>
                    <w:top w:val="none" w:sz="0" w:space="0" w:color="auto"/>
                    <w:left w:val="none" w:sz="0" w:space="0" w:color="auto"/>
                    <w:bottom w:val="none" w:sz="0" w:space="0" w:color="auto"/>
                    <w:right w:val="none" w:sz="0" w:space="0" w:color="auto"/>
                  </w:divBdr>
                  <w:divsChild>
                    <w:div w:id="1411927220">
                      <w:marLeft w:val="0"/>
                      <w:marRight w:val="0"/>
                      <w:marTop w:val="0"/>
                      <w:marBottom w:val="0"/>
                      <w:divBdr>
                        <w:top w:val="none" w:sz="0" w:space="0" w:color="auto"/>
                        <w:left w:val="none" w:sz="0" w:space="0" w:color="auto"/>
                        <w:bottom w:val="none" w:sz="0" w:space="0" w:color="auto"/>
                        <w:right w:val="none" w:sz="0" w:space="0" w:color="auto"/>
                      </w:divBdr>
                      <w:divsChild>
                        <w:div w:id="10290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782313">
      <w:bodyDiv w:val="1"/>
      <w:marLeft w:val="0"/>
      <w:marRight w:val="0"/>
      <w:marTop w:val="0"/>
      <w:marBottom w:val="0"/>
      <w:divBdr>
        <w:top w:val="none" w:sz="0" w:space="0" w:color="auto"/>
        <w:left w:val="none" w:sz="0" w:space="0" w:color="auto"/>
        <w:bottom w:val="none" w:sz="0" w:space="0" w:color="auto"/>
        <w:right w:val="none" w:sz="0" w:space="0" w:color="auto"/>
      </w:divBdr>
    </w:div>
    <w:div w:id="371882031">
      <w:bodyDiv w:val="1"/>
      <w:marLeft w:val="0"/>
      <w:marRight w:val="0"/>
      <w:marTop w:val="0"/>
      <w:marBottom w:val="0"/>
      <w:divBdr>
        <w:top w:val="none" w:sz="0" w:space="0" w:color="auto"/>
        <w:left w:val="none" w:sz="0" w:space="0" w:color="auto"/>
        <w:bottom w:val="none" w:sz="0" w:space="0" w:color="auto"/>
        <w:right w:val="none" w:sz="0" w:space="0" w:color="auto"/>
      </w:divBdr>
      <w:divsChild>
        <w:div w:id="1900707181">
          <w:marLeft w:val="0"/>
          <w:marRight w:val="0"/>
          <w:marTop w:val="0"/>
          <w:marBottom w:val="0"/>
          <w:divBdr>
            <w:top w:val="none" w:sz="0" w:space="0" w:color="auto"/>
            <w:left w:val="none" w:sz="0" w:space="0" w:color="auto"/>
            <w:bottom w:val="none" w:sz="0" w:space="0" w:color="auto"/>
            <w:right w:val="none" w:sz="0" w:space="0" w:color="auto"/>
          </w:divBdr>
        </w:div>
        <w:div w:id="1818644950">
          <w:marLeft w:val="0"/>
          <w:marRight w:val="0"/>
          <w:marTop w:val="0"/>
          <w:marBottom w:val="0"/>
          <w:divBdr>
            <w:top w:val="none" w:sz="0" w:space="0" w:color="auto"/>
            <w:left w:val="none" w:sz="0" w:space="0" w:color="auto"/>
            <w:bottom w:val="none" w:sz="0" w:space="0" w:color="auto"/>
            <w:right w:val="none" w:sz="0" w:space="0" w:color="auto"/>
          </w:divBdr>
        </w:div>
        <w:div w:id="495923350">
          <w:marLeft w:val="0"/>
          <w:marRight w:val="0"/>
          <w:marTop w:val="0"/>
          <w:marBottom w:val="0"/>
          <w:divBdr>
            <w:top w:val="none" w:sz="0" w:space="0" w:color="auto"/>
            <w:left w:val="none" w:sz="0" w:space="0" w:color="auto"/>
            <w:bottom w:val="none" w:sz="0" w:space="0" w:color="auto"/>
            <w:right w:val="none" w:sz="0" w:space="0" w:color="auto"/>
          </w:divBdr>
        </w:div>
        <w:div w:id="14040161">
          <w:marLeft w:val="0"/>
          <w:marRight w:val="0"/>
          <w:marTop w:val="0"/>
          <w:marBottom w:val="0"/>
          <w:divBdr>
            <w:top w:val="none" w:sz="0" w:space="0" w:color="auto"/>
            <w:left w:val="none" w:sz="0" w:space="0" w:color="auto"/>
            <w:bottom w:val="none" w:sz="0" w:space="0" w:color="auto"/>
            <w:right w:val="none" w:sz="0" w:space="0" w:color="auto"/>
          </w:divBdr>
        </w:div>
        <w:div w:id="1874809378">
          <w:marLeft w:val="0"/>
          <w:marRight w:val="0"/>
          <w:marTop w:val="0"/>
          <w:marBottom w:val="0"/>
          <w:divBdr>
            <w:top w:val="none" w:sz="0" w:space="0" w:color="auto"/>
            <w:left w:val="none" w:sz="0" w:space="0" w:color="auto"/>
            <w:bottom w:val="none" w:sz="0" w:space="0" w:color="auto"/>
            <w:right w:val="none" w:sz="0" w:space="0" w:color="auto"/>
          </w:divBdr>
        </w:div>
        <w:div w:id="265506919">
          <w:marLeft w:val="0"/>
          <w:marRight w:val="0"/>
          <w:marTop w:val="0"/>
          <w:marBottom w:val="0"/>
          <w:divBdr>
            <w:top w:val="none" w:sz="0" w:space="0" w:color="auto"/>
            <w:left w:val="none" w:sz="0" w:space="0" w:color="auto"/>
            <w:bottom w:val="none" w:sz="0" w:space="0" w:color="auto"/>
            <w:right w:val="none" w:sz="0" w:space="0" w:color="auto"/>
          </w:divBdr>
        </w:div>
        <w:div w:id="580991969">
          <w:marLeft w:val="0"/>
          <w:marRight w:val="0"/>
          <w:marTop w:val="0"/>
          <w:marBottom w:val="0"/>
          <w:divBdr>
            <w:top w:val="none" w:sz="0" w:space="0" w:color="auto"/>
            <w:left w:val="none" w:sz="0" w:space="0" w:color="auto"/>
            <w:bottom w:val="none" w:sz="0" w:space="0" w:color="auto"/>
            <w:right w:val="none" w:sz="0" w:space="0" w:color="auto"/>
          </w:divBdr>
        </w:div>
        <w:div w:id="1125393060">
          <w:marLeft w:val="0"/>
          <w:marRight w:val="0"/>
          <w:marTop w:val="0"/>
          <w:marBottom w:val="0"/>
          <w:divBdr>
            <w:top w:val="none" w:sz="0" w:space="0" w:color="auto"/>
            <w:left w:val="none" w:sz="0" w:space="0" w:color="auto"/>
            <w:bottom w:val="none" w:sz="0" w:space="0" w:color="auto"/>
            <w:right w:val="none" w:sz="0" w:space="0" w:color="auto"/>
          </w:divBdr>
        </w:div>
        <w:div w:id="1851530913">
          <w:marLeft w:val="0"/>
          <w:marRight w:val="0"/>
          <w:marTop w:val="0"/>
          <w:marBottom w:val="0"/>
          <w:divBdr>
            <w:top w:val="none" w:sz="0" w:space="0" w:color="auto"/>
            <w:left w:val="none" w:sz="0" w:space="0" w:color="auto"/>
            <w:bottom w:val="none" w:sz="0" w:space="0" w:color="auto"/>
            <w:right w:val="none" w:sz="0" w:space="0" w:color="auto"/>
          </w:divBdr>
        </w:div>
        <w:div w:id="636648205">
          <w:marLeft w:val="0"/>
          <w:marRight w:val="0"/>
          <w:marTop w:val="0"/>
          <w:marBottom w:val="0"/>
          <w:divBdr>
            <w:top w:val="none" w:sz="0" w:space="0" w:color="auto"/>
            <w:left w:val="none" w:sz="0" w:space="0" w:color="auto"/>
            <w:bottom w:val="none" w:sz="0" w:space="0" w:color="auto"/>
            <w:right w:val="none" w:sz="0" w:space="0" w:color="auto"/>
          </w:divBdr>
        </w:div>
        <w:div w:id="1503277698">
          <w:marLeft w:val="0"/>
          <w:marRight w:val="0"/>
          <w:marTop w:val="0"/>
          <w:marBottom w:val="0"/>
          <w:divBdr>
            <w:top w:val="none" w:sz="0" w:space="0" w:color="auto"/>
            <w:left w:val="none" w:sz="0" w:space="0" w:color="auto"/>
            <w:bottom w:val="none" w:sz="0" w:space="0" w:color="auto"/>
            <w:right w:val="none" w:sz="0" w:space="0" w:color="auto"/>
          </w:divBdr>
        </w:div>
        <w:div w:id="708451985">
          <w:marLeft w:val="0"/>
          <w:marRight w:val="0"/>
          <w:marTop w:val="0"/>
          <w:marBottom w:val="0"/>
          <w:divBdr>
            <w:top w:val="none" w:sz="0" w:space="0" w:color="auto"/>
            <w:left w:val="none" w:sz="0" w:space="0" w:color="auto"/>
            <w:bottom w:val="none" w:sz="0" w:space="0" w:color="auto"/>
            <w:right w:val="none" w:sz="0" w:space="0" w:color="auto"/>
          </w:divBdr>
        </w:div>
        <w:div w:id="996540583">
          <w:marLeft w:val="0"/>
          <w:marRight w:val="0"/>
          <w:marTop w:val="0"/>
          <w:marBottom w:val="0"/>
          <w:divBdr>
            <w:top w:val="none" w:sz="0" w:space="0" w:color="auto"/>
            <w:left w:val="none" w:sz="0" w:space="0" w:color="auto"/>
            <w:bottom w:val="none" w:sz="0" w:space="0" w:color="auto"/>
            <w:right w:val="none" w:sz="0" w:space="0" w:color="auto"/>
          </w:divBdr>
        </w:div>
        <w:div w:id="33045621">
          <w:marLeft w:val="0"/>
          <w:marRight w:val="0"/>
          <w:marTop w:val="0"/>
          <w:marBottom w:val="0"/>
          <w:divBdr>
            <w:top w:val="none" w:sz="0" w:space="0" w:color="auto"/>
            <w:left w:val="none" w:sz="0" w:space="0" w:color="auto"/>
            <w:bottom w:val="none" w:sz="0" w:space="0" w:color="auto"/>
            <w:right w:val="none" w:sz="0" w:space="0" w:color="auto"/>
          </w:divBdr>
        </w:div>
        <w:div w:id="1674605212">
          <w:marLeft w:val="0"/>
          <w:marRight w:val="0"/>
          <w:marTop w:val="0"/>
          <w:marBottom w:val="0"/>
          <w:divBdr>
            <w:top w:val="none" w:sz="0" w:space="0" w:color="auto"/>
            <w:left w:val="none" w:sz="0" w:space="0" w:color="auto"/>
            <w:bottom w:val="none" w:sz="0" w:space="0" w:color="auto"/>
            <w:right w:val="none" w:sz="0" w:space="0" w:color="auto"/>
          </w:divBdr>
        </w:div>
        <w:div w:id="1653947154">
          <w:marLeft w:val="0"/>
          <w:marRight w:val="0"/>
          <w:marTop w:val="0"/>
          <w:marBottom w:val="0"/>
          <w:divBdr>
            <w:top w:val="none" w:sz="0" w:space="0" w:color="auto"/>
            <w:left w:val="none" w:sz="0" w:space="0" w:color="auto"/>
            <w:bottom w:val="none" w:sz="0" w:space="0" w:color="auto"/>
            <w:right w:val="none" w:sz="0" w:space="0" w:color="auto"/>
          </w:divBdr>
        </w:div>
        <w:div w:id="1221600344">
          <w:marLeft w:val="0"/>
          <w:marRight w:val="0"/>
          <w:marTop w:val="0"/>
          <w:marBottom w:val="0"/>
          <w:divBdr>
            <w:top w:val="none" w:sz="0" w:space="0" w:color="auto"/>
            <w:left w:val="none" w:sz="0" w:space="0" w:color="auto"/>
            <w:bottom w:val="none" w:sz="0" w:space="0" w:color="auto"/>
            <w:right w:val="none" w:sz="0" w:space="0" w:color="auto"/>
          </w:divBdr>
        </w:div>
        <w:div w:id="1549801130">
          <w:marLeft w:val="0"/>
          <w:marRight w:val="0"/>
          <w:marTop w:val="0"/>
          <w:marBottom w:val="0"/>
          <w:divBdr>
            <w:top w:val="none" w:sz="0" w:space="0" w:color="auto"/>
            <w:left w:val="none" w:sz="0" w:space="0" w:color="auto"/>
            <w:bottom w:val="none" w:sz="0" w:space="0" w:color="auto"/>
            <w:right w:val="none" w:sz="0" w:space="0" w:color="auto"/>
          </w:divBdr>
        </w:div>
        <w:div w:id="1963534894">
          <w:marLeft w:val="0"/>
          <w:marRight w:val="0"/>
          <w:marTop w:val="0"/>
          <w:marBottom w:val="0"/>
          <w:divBdr>
            <w:top w:val="none" w:sz="0" w:space="0" w:color="auto"/>
            <w:left w:val="none" w:sz="0" w:space="0" w:color="auto"/>
            <w:bottom w:val="none" w:sz="0" w:space="0" w:color="auto"/>
            <w:right w:val="none" w:sz="0" w:space="0" w:color="auto"/>
          </w:divBdr>
        </w:div>
        <w:div w:id="875433025">
          <w:marLeft w:val="0"/>
          <w:marRight w:val="0"/>
          <w:marTop w:val="0"/>
          <w:marBottom w:val="0"/>
          <w:divBdr>
            <w:top w:val="none" w:sz="0" w:space="0" w:color="auto"/>
            <w:left w:val="none" w:sz="0" w:space="0" w:color="auto"/>
            <w:bottom w:val="none" w:sz="0" w:space="0" w:color="auto"/>
            <w:right w:val="none" w:sz="0" w:space="0" w:color="auto"/>
          </w:divBdr>
        </w:div>
        <w:div w:id="611207611">
          <w:marLeft w:val="0"/>
          <w:marRight w:val="0"/>
          <w:marTop w:val="0"/>
          <w:marBottom w:val="0"/>
          <w:divBdr>
            <w:top w:val="none" w:sz="0" w:space="0" w:color="auto"/>
            <w:left w:val="none" w:sz="0" w:space="0" w:color="auto"/>
            <w:bottom w:val="none" w:sz="0" w:space="0" w:color="auto"/>
            <w:right w:val="none" w:sz="0" w:space="0" w:color="auto"/>
          </w:divBdr>
        </w:div>
        <w:div w:id="455371735">
          <w:marLeft w:val="0"/>
          <w:marRight w:val="0"/>
          <w:marTop w:val="0"/>
          <w:marBottom w:val="0"/>
          <w:divBdr>
            <w:top w:val="none" w:sz="0" w:space="0" w:color="auto"/>
            <w:left w:val="none" w:sz="0" w:space="0" w:color="auto"/>
            <w:bottom w:val="none" w:sz="0" w:space="0" w:color="auto"/>
            <w:right w:val="none" w:sz="0" w:space="0" w:color="auto"/>
          </w:divBdr>
        </w:div>
        <w:div w:id="1281720265">
          <w:marLeft w:val="0"/>
          <w:marRight w:val="0"/>
          <w:marTop w:val="0"/>
          <w:marBottom w:val="0"/>
          <w:divBdr>
            <w:top w:val="none" w:sz="0" w:space="0" w:color="auto"/>
            <w:left w:val="none" w:sz="0" w:space="0" w:color="auto"/>
            <w:bottom w:val="none" w:sz="0" w:space="0" w:color="auto"/>
            <w:right w:val="none" w:sz="0" w:space="0" w:color="auto"/>
          </w:divBdr>
        </w:div>
        <w:div w:id="1652173192">
          <w:marLeft w:val="0"/>
          <w:marRight w:val="0"/>
          <w:marTop w:val="0"/>
          <w:marBottom w:val="0"/>
          <w:divBdr>
            <w:top w:val="none" w:sz="0" w:space="0" w:color="auto"/>
            <w:left w:val="none" w:sz="0" w:space="0" w:color="auto"/>
            <w:bottom w:val="none" w:sz="0" w:space="0" w:color="auto"/>
            <w:right w:val="none" w:sz="0" w:space="0" w:color="auto"/>
          </w:divBdr>
        </w:div>
        <w:div w:id="1457135512">
          <w:marLeft w:val="0"/>
          <w:marRight w:val="0"/>
          <w:marTop w:val="0"/>
          <w:marBottom w:val="0"/>
          <w:divBdr>
            <w:top w:val="none" w:sz="0" w:space="0" w:color="auto"/>
            <w:left w:val="none" w:sz="0" w:space="0" w:color="auto"/>
            <w:bottom w:val="none" w:sz="0" w:space="0" w:color="auto"/>
            <w:right w:val="none" w:sz="0" w:space="0" w:color="auto"/>
          </w:divBdr>
        </w:div>
        <w:div w:id="679814514">
          <w:marLeft w:val="0"/>
          <w:marRight w:val="0"/>
          <w:marTop w:val="0"/>
          <w:marBottom w:val="0"/>
          <w:divBdr>
            <w:top w:val="none" w:sz="0" w:space="0" w:color="auto"/>
            <w:left w:val="none" w:sz="0" w:space="0" w:color="auto"/>
            <w:bottom w:val="none" w:sz="0" w:space="0" w:color="auto"/>
            <w:right w:val="none" w:sz="0" w:space="0" w:color="auto"/>
          </w:divBdr>
        </w:div>
        <w:div w:id="597754334">
          <w:marLeft w:val="0"/>
          <w:marRight w:val="0"/>
          <w:marTop w:val="0"/>
          <w:marBottom w:val="0"/>
          <w:divBdr>
            <w:top w:val="none" w:sz="0" w:space="0" w:color="auto"/>
            <w:left w:val="none" w:sz="0" w:space="0" w:color="auto"/>
            <w:bottom w:val="none" w:sz="0" w:space="0" w:color="auto"/>
            <w:right w:val="none" w:sz="0" w:space="0" w:color="auto"/>
          </w:divBdr>
        </w:div>
        <w:div w:id="919757834">
          <w:marLeft w:val="0"/>
          <w:marRight w:val="0"/>
          <w:marTop w:val="0"/>
          <w:marBottom w:val="0"/>
          <w:divBdr>
            <w:top w:val="none" w:sz="0" w:space="0" w:color="auto"/>
            <w:left w:val="none" w:sz="0" w:space="0" w:color="auto"/>
            <w:bottom w:val="none" w:sz="0" w:space="0" w:color="auto"/>
            <w:right w:val="none" w:sz="0" w:space="0" w:color="auto"/>
          </w:divBdr>
        </w:div>
        <w:div w:id="1747414326">
          <w:marLeft w:val="0"/>
          <w:marRight w:val="0"/>
          <w:marTop w:val="0"/>
          <w:marBottom w:val="0"/>
          <w:divBdr>
            <w:top w:val="none" w:sz="0" w:space="0" w:color="auto"/>
            <w:left w:val="none" w:sz="0" w:space="0" w:color="auto"/>
            <w:bottom w:val="none" w:sz="0" w:space="0" w:color="auto"/>
            <w:right w:val="none" w:sz="0" w:space="0" w:color="auto"/>
          </w:divBdr>
        </w:div>
        <w:div w:id="1576937749">
          <w:marLeft w:val="0"/>
          <w:marRight w:val="0"/>
          <w:marTop w:val="0"/>
          <w:marBottom w:val="0"/>
          <w:divBdr>
            <w:top w:val="none" w:sz="0" w:space="0" w:color="auto"/>
            <w:left w:val="none" w:sz="0" w:space="0" w:color="auto"/>
            <w:bottom w:val="none" w:sz="0" w:space="0" w:color="auto"/>
            <w:right w:val="none" w:sz="0" w:space="0" w:color="auto"/>
          </w:divBdr>
        </w:div>
      </w:divsChild>
    </w:div>
    <w:div w:id="376855211">
      <w:bodyDiv w:val="1"/>
      <w:marLeft w:val="187"/>
      <w:marRight w:val="0"/>
      <w:marTop w:val="0"/>
      <w:marBottom w:val="0"/>
      <w:divBdr>
        <w:top w:val="none" w:sz="0" w:space="0" w:color="auto"/>
        <w:left w:val="none" w:sz="0" w:space="0" w:color="auto"/>
        <w:bottom w:val="none" w:sz="0" w:space="0" w:color="auto"/>
        <w:right w:val="none" w:sz="0" w:space="0" w:color="auto"/>
      </w:divBdr>
      <w:divsChild>
        <w:div w:id="2033916844">
          <w:marLeft w:val="0"/>
          <w:marRight w:val="0"/>
          <w:marTop w:val="0"/>
          <w:marBottom w:val="0"/>
          <w:divBdr>
            <w:top w:val="none" w:sz="0" w:space="0" w:color="auto"/>
            <w:left w:val="none" w:sz="0" w:space="0" w:color="auto"/>
            <w:bottom w:val="none" w:sz="0" w:space="0" w:color="auto"/>
            <w:right w:val="none" w:sz="0" w:space="0" w:color="auto"/>
          </w:divBdr>
          <w:divsChild>
            <w:div w:id="293755166">
              <w:marLeft w:val="0"/>
              <w:marRight w:val="0"/>
              <w:marTop w:val="0"/>
              <w:marBottom w:val="0"/>
              <w:divBdr>
                <w:top w:val="none" w:sz="0" w:space="0" w:color="auto"/>
                <w:left w:val="none" w:sz="0" w:space="0" w:color="auto"/>
                <w:bottom w:val="none" w:sz="0" w:space="0" w:color="auto"/>
                <w:right w:val="none" w:sz="0" w:space="0" w:color="auto"/>
              </w:divBdr>
              <w:divsChild>
                <w:div w:id="1395159946">
                  <w:marLeft w:val="0"/>
                  <w:marRight w:val="0"/>
                  <w:marTop w:val="0"/>
                  <w:marBottom w:val="0"/>
                  <w:divBdr>
                    <w:top w:val="none" w:sz="0" w:space="0" w:color="auto"/>
                    <w:left w:val="none" w:sz="0" w:space="0" w:color="auto"/>
                    <w:bottom w:val="none" w:sz="0" w:space="0" w:color="auto"/>
                    <w:right w:val="none" w:sz="0" w:space="0" w:color="auto"/>
                  </w:divBdr>
                  <w:divsChild>
                    <w:div w:id="1812674890">
                      <w:marLeft w:val="0"/>
                      <w:marRight w:val="0"/>
                      <w:marTop w:val="0"/>
                      <w:marBottom w:val="0"/>
                      <w:divBdr>
                        <w:top w:val="none" w:sz="0" w:space="0" w:color="auto"/>
                        <w:left w:val="none" w:sz="0" w:space="0" w:color="auto"/>
                        <w:bottom w:val="none" w:sz="0" w:space="0" w:color="auto"/>
                        <w:right w:val="none" w:sz="0" w:space="0" w:color="auto"/>
                      </w:divBdr>
                      <w:divsChild>
                        <w:div w:id="1545676979">
                          <w:marLeft w:val="0"/>
                          <w:marRight w:val="0"/>
                          <w:marTop w:val="0"/>
                          <w:marBottom w:val="0"/>
                          <w:divBdr>
                            <w:top w:val="none" w:sz="0" w:space="0" w:color="auto"/>
                            <w:left w:val="none" w:sz="0" w:space="0" w:color="auto"/>
                            <w:bottom w:val="none" w:sz="0" w:space="0" w:color="auto"/>
                            <w:right w:val="none" w:sz="0" w:space="0" w:color="auto"/>
                          </w:divBdr>
                          <w:divsChild>
                            <w:div w:id="1209419636">
                              <w:marLeft w:val="0"/>
                              <w:marRight w:val="0"/>
                              <w:marTop w:val="0"/>
                              <w:marBottom w:val="0"/>
                              <w:divBdr>
                                <w:top w:val="none" w:sz="0" w:space="0" w:color="auto"/>
                                <w:left w:val="none" w:sz="0" w:space="0" w:color="auto"/>
                                <w:bottom w:val="none" w:sz="0" w:space="0" w:color="auto"/>
                                <w:right w:val="none" w:sz="0" w:space="0" w:color="auto"/>
                              </w:divBdr>
                              <w:divsChild>
                                <w:div w:id="2071226988">
                                  <w:marLeft w:val="0"/>
                                  <w:marRight w:val="0"/>
                                  <w:marTop w:val="0"/>
                                  <w:marBottom w:val="0"/>
                                  <w:divBdr>
                                    <w:top w:val="none" w:sz="0" w:space="0" w:color="auto"/>
                                    <w:left w:val="none" w:sz="0" w:space="0" w:color="auto"/>
                                    <w:bottom w:val="none" w:sz="0" w:space="0" w:color="auto"/>
                                    <w:right w:val="none" w:sz="0" w:space="0" w:color="auto"/>
                                  </w:divBdr>
                                  <w:divsChild>
                                    <w:div w:id="140999215">
                                      <w:marLeft w:val="0"/>
                                      <w:marRight w:val="0"/>
                                      <w:marTop w:val="0"/>
                                      <w:marBottom w:val="0"/>
                                      <w:divBdr>
                                        <w:top w:val="none" w:sz="0" w:space="0" w:color="auto"/>
                                        <w:left w:val="none" w:sz="0" w:space="0" w:color="auto"/>
                                        <w:bottom w:val="none" w:sz="0" w:space="0" w:color="auto"/>
                                        <w:right w:val="none" w:sz="0" w:space="0" w:color="auto"/>
                                      </w:divBdr>
                                      <w:divsChild>
                                        <w:div w:id="8895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0422579">
      <w:bodyDiv w:val="1"/>
      <w:marLeft w:val="0"/>
      <w:marRight w:val="0"/>
      <w:marTop w:val="0"/>
      <w:marBottom w:val="0"/>
      <w:divBdr>
        <w:top w:val="none" w:sz="0" w:space="0" w:color="auto"/>
        <w:left w:val="none" w:sz="0" w:space="0" w:color="auto"/>
        <w:bottom w:val="none" w:sz="0" w:space="0" w:color="auto"/>
        <w:right w:val="none" w:sz="0" w:space="0" w:color="auto"/>
      </w:divBdr>
    </w:div>
    <w:div w:id="417484618">
      <w:bodyDiv w:val="1"/>
      <w:marLeft w:val="215"/>
      <w:marRight w:val="0"/>
      <w:marTop w:val="0"/>
      <w:marBottom w:val="0"/>
      <w:divBdr>
        <w:top w:val="none" w:sz="0" w:space="0" w:color="auto"/>
        <w:left w:val="none" w:sz="0" w:space="0" w:color="auto"/>
        <w:bottom w:val="none" w:sz="0" w:space="0" w:color="auto"/>
        <w:right w:val="none" w:sz="0" w:space="0" w:color="auto"/>
      </w:divBdr>
      <w:divsChild>
        <w:div w:id="320740261">
          <w:marLeft w:val="0"/>
          <w:marRight w:val="0"/>
          <w:marTop w:val="0"/>
          <w:marBottom w:val="0"/>
          <w:divBdr>
            <w:top w:val="none" w:sz="0" w:space="0" w:color="auto"/>
            <w:left w:val="none" w:sz="0" w:space="0" w:color="auto"/>
            <w:bottom w:val="none" w:sz="0" w:space="0" w:color="auto"/>
            <w:right w:val="none" w:sz="0" w:space="0" w:color="auto"/>
          </w:divBdr>
          <w:divsChild>
            <w:div w:id="1522553285">
              <w:marLeft w:val="0"/>
              <w:marRight w:val="0"/>
              <w:marTop w:val="0"/>
              <w:marBottom w:val="0"/>
              <w:divBdr>
                <w:top w:val="none" w:sz="0" w:space="0" w:color="auto"/>
                <w:left w:val="none" w:sz="0" w:space="0" w:color="auto"/>
                <w:bottom w:val="none" w:sz="0" w:space="0" w:color="auto"/>
                <w:right w:val="none" w:sz="0" w:space="0" w:color="auto"/>
              </w:divBdr>
              <w:divsChild>
                <w:div w:id="1686788498">
                  <w:marLeft w:val="0"/>
                  <w:marRight w:val="0"/>
                  <w:marTop w:val="0"/>
                  <w:marBottom w:val="0"/>
                  <w:divBdr>
                    <w:top w:val="none" w:sz="0" w:space="0" w:color="auto"/>
                    <w:left w:val="none" w:sz="0" w:space="0" w:color="auto"/>
                    <w:bottom w:val="none" w:sz="0" w:space="0" w:color="auto"/>
                    <w:right w:val="none" w:sz="0" w:space="0" w:color="auto"/>
                  </w:divBdr>
                  <w:divsChild>
                    <w:div w:id="122967435">
                      <w:marLeft w:val="0"/>
                      <w:marRight w:val="0"/>
                      <w:marTop w:val="0"/>
                      <w:marBottom w:val="0"/>
                      <w:divBdr>
                        <w:top w:val="none" w:sz="0" w:space="0" w:color="auto"/>
                        <w:left w:val="none" w:sz="0" w:space="0" w:color="auto"/>
                        <w:bottom w:val="none" w:sz="0" w:space="0" w:color="auto"/>
                        <w:right w:val="none" w:sz="0" w:space="0" w:color="auto"/>
                      </w:divBdr>
                      <w:divsChild>
                        <w:div w:id="481310991">
                          <w:marLeft w:val="0"/>
                          <w:marRight w:val="0"/>
                          <w:marTop w:val="0"/>
                          <w:marBottom w:val="0"/>
                          <w:divBdr>
                            <w:top w:val="none" w:sz="0" w:space="0" w:color="auto"/>
                            <w:left w:val="none" w:sz="0" w:space="0" w:color="auto"/>
                            <w:bottom w:val="none" w:sz="0" w:space="0" w:color="auto"/>
                            <w:right w:val="none" w:sz="0" w:space="0" w:color="auto"/>
                          </w:divBdr>
                          <w:divsChild>
                            <w:div w:id="2046909998">
                              <w:marLeft w:val="0"/>
                              <w:marRight w:val="0"/>
                              <w:marTop w:val="0"/>
                              <w:marBottom w:val="0"/>
                              <w:divBdr>
                                <w:top w:val="none" w:sz="0" w:space="0" w:color="auto"/>
                                <w:left w:val="none" w:sz="0" w:space="0" w:color="auto"/>
                                <w:bottom w:val="none" w:sz="0" w:space="0" w:color="auto"/>
                                <w:right w:val="none" w:sz="0" w:space="0" w:color="auto"/>
                              </w:divBdr>
                              <w:divsChild>
                                <w:div w:id="190444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540732">
      <w:bodyDiv w:val="1"/>
      <w:marLeft w:val="0"/>
      <w:marRight w:val="0"/>
      <w:marTop w:val="0"/>
      <w:marBottom w:val="0"/>
      <w:divBdr>
        <w:top w:val="none" w:sz="0" w:space="0" w:color="auto"/>
        <w:left w:val="none" w:sz="0" w:space="0" w:color="auto"/>
        <w:bottom w:val="none" w:sz="0" w:space="0" w:color="auto"/>
        <w:right w:val="none" w:sz="0" w:space="0" w:color="auto"/>
      </w:divBdr>
    </w:div>
    <w:div w:id="428889914">
      <w:bodyDiv w:val="1"/>
      <w:marLeft w:val="0"/>
      <w:marRight w:val="0"/>
      <w:marTop w:val="0"/>
      <w:marBottom w:val="0"/>
      <w:divBdr>
        <w:top w:val="none" w:sz="0" w:space="0" w:color="auto"/>
        <w:left w:val="none" w:sz="0" w:space="0" w:color="auto"/>
        <w:bottom w:val="none" w:sz="0" w:space="0" w:color="auto"/>
        <w:right w:val="none" w:sz="0" w:space="0" w:color="auto"/>
      </w:divBdr>
      <w:divsChild>
        <w:div w:id="967199174">
          <w:marLeft w:val="0"/>
          <w:marRight w:val="0"/>
          <w:marTop w:val="0"/>
          <w:marBottom w:val="0"/>
          <w:divBdr>
            <w:top w:val="none" w:sz="0" w:space="0" w:color="auto"/>
            <w:left w:val="none" w:sz="0" w:space="0" w:color="auto"/>
            <w:bottom w:val="none" w:sz="0" w:space="0" w:color="auto"/>
            <w:right w:val="none" w:sz="0" w:space="0" w:color="auto"/>
          </w:divBdr>
        </w:div>
        <w:div w:id="1613659542">
          <w:marLeft w:val="0"/>
          <w:marRight w:val="0"/>
          <w:marTop w:val="0"/>
          <w:marBottom w:val="0"/>
          <w:divBdr>
            <w:top w:val="none" w:sz="0" w:space="0" w:color="auto"/>
            <w:left w:val="none" w:sz="0" w:space="0" w:color="auto"/>
            <w:bottom w:val="none" w:sz="0" w:space="0" w:color="auto"/>
            <w:right w:val="none" w:sz="0" w:space="0" w:color="auto"/>
          </w:divBdr>
        </w:div>
        <w:div w:id="232473918">
          <w:marLeft w:val="0"/>
          <w:marRight w:val="0"/>
          <w:marTop w:val="0"/>
          <w:marBottom w:val="0"/>
          <w:divBdr>
            <w:top w:val="none" w:sz="0" w:space="0" w:color="auto"/>
            <w:left w:val="none" w:sz="0" w:space="0" w:color="auto"/>
            <w:bottom w:val="none" w:sz="0" w:space="0" w:color="auto"/>
            <w:right w:val="none" w:sz="0" w:space="0" w:color="auto"/>
          </w:divBdr>
        </w:div>
        <w:div w:id="27415112">
          <w:marLeft w:val="0"/>
          <w:marRight w:val="0"/>
          <w:marTop w:val="0"/>
          <w:marBottom w:val="0"/>
          <w:divBdr>
            <w:top w:val="none" w:sz="0" w:space="0" w:color="auto"/>
            <w:left w:val="none" w:sz="0" w:space="0" w:color="auto"/>
            <w:bottom w:val="none" w:sz="0" w:space="0" w:color="auto"/>
            <w:right w:val="none" w:sz="0" w:space="0" w:color="auto"/>
          </w:divBdr>
        </w:div>
        <w:div w:id="1160852046">
          <w:marLeft w:val="0"/>
          <w:marRight w:val="0"/>
          <w:marTop w:val="0"/>
          <w:marBottom w:val="0"/>
          <w:divBdr>
            <w:top w:val="none" w:sz="0" w:space="0" w:color="auto"/>
            <w:left w:val="none" w:sz="0" w:space="0" w:color="auto"/>
            <w:bottom w:val="none" w:sz="0" w:space="0" w:color="auto"/>
            <w:right w:val="none" w:sz="0" w:space="0" w:color="auto"/>
          </w:divBdr>
        </w:div>
        <w:div w:id="1673996092">
          <w:marLeft w:val="0"/>
          <w:marRight w:val="0"/>
          <w:marTop w:val="0"/>
          <w:marBottom w:val="0"/>
          <w:divBdr>
            <w:top w:val="none" w:sz="0" w:space="0" w:color="auto"/>
            <w:left w:val="none" w:sz="0" w:space="0" w:color="auto"/>
            <w:bottom w:val="none" w:sz="0" w:space="0" w:color="auto"/>
            <w:right w:val="none" w:sz="0" w:space="0" w:color="auto"/>
          </w:divBdr>
        </w:div>
        <w:div w:id="745886515">
          <w:marLeft w:val="0"/>
          <w:marRight w:val="0"/>
          <w:marTop w:val="0"/>
          <w:marBottom w:val="0"/>
          <w:divBdr>
            <w:top w:val="none" w:sz="0" w:space="0" w:color="auto"/>
            <w:left w:val="none" w:sz="0" w:space="0" w:color="auto"/>
            <w:bottom w:val="none" w:sz="0" w:space="0" w:color="auto"/>
            <w:right w:val="none" w:sz="0" w:space="0" w:color="auto"/>
          </w:divBdr>
        </w:div>
        <w:div w:id="1913538521">
          <w:marLeft w:val="0"/>
          <w:marRight w:val="0"/>
          <w:marTop w:val="0"/>
          <w:marBottom w:val="0"/>
          <w:divBdr>
            <w:top w:val="none" w:sz="0" w:space="0" w:color="auto"/>
            <w:left w:val="none" w:sz="0" w:space="0" w:color="auto"/>
            <w:bottom w:val="none" w:sz="0" w:space="0" w:color="auto"/>
            <w:right w:val="none" w:sz="0" w:space="0" w:color="auto"/>
          </w:divBdr>
        </w:div>
        <w:div w:id="1961759752">
          <w:marLeft w:val="0"/>
          <w:marRight w:val="0"/>
          <w:marTop w:val="0"/>
          <w:marBottom w:val="0"/>
          <w:divBdr>
            <w:top w:val="none" w:sz="0" w:space="0" w:color="auto"/>
            <w:left w:val="none" w:sz="0" w:space="0" w:color="auto"/>
            <w:bottom w:val="none" w:sz="0" w:space="0" w:color="auto"/>
            <w:right w:val="none" w:sz="0" w:space="0" w:color="auto"/>
          </w:divBdr>
        </w:div>
        <w:div w:id="2088265120">
          <w:marLeft w:val="0"/>
          <w:marRight w:val="0"/>
          <w:marTop w:val="0"/>
          <w:marBottom w:val="0"/>
          <w:divBdr>
            <w:top w:val="none" w:sz="0" w:space="0" w:color="auto"/>
            <w:left w:val="none" w:sz="0" w:space="0" w:color="auto"/>
            <w:bottom w:val="none" w:sz="0" w:space="0" w:color="auto"/>
            <w:right w:val="none" w:sz="0" w:space="0" w:color="auto"/>
          </w:divBdr>
        </w:div>
        <w:div w:id="1048341872">
          <w:marLeft w:val="0"/>
          <w:marRight w:val="0"/>
          <w:marTop w:val="0"/>
          <w:marBottom w:val="0"/>
          <w:divBdr>
            <w:top w:val="none" w:sz="0" w:space="0" w:color="auto"/>
            <w:left w:val="none" w:sz="0" w:space="0" w:color="auto"/>
            <w:bottom w:val="none" w:sz="0" w:space="0" w:color="auto"/>
            <w:right w:val="none" w:sz="0" w:space="0" w:color="auto"/>
          </w:divBdr>
        </w:div>
        <w:div w:id="336427172">
          <w:marLeft w:val="0"/>
          <w:marRight w:val="0"/>
          <w:marTop w:val="0"/>
          <w:marBottom w:val="0"/>
          <w:divBdr>
            <w:top w:val="none" w:sz="0" w:space="0" w:color="auto"/>
            <w:left w:val="none" w:sz="0" w:space="0" w:color="auto"/>
            <w:bottom w:val="none" w:sz="0" w:space="0" w:color="auto"/>
            <w:right w:val="none" w:sz="0" w:space="0" w:color="auto"/>
          </w:divBdr>
        </w:div>
        <w:div w:id="1747611531">
          <w:marLeft w:val="0"/>
          <w:marRight w:val="0"/>
          <w:marTop w:val="0"/>
          <w:marBottom w:val="0"/>
          <w:divBdr>
            <w:top w:val="none" w:sz="0" w:space="0" w:color="auto"/>
            <w:left w:val="none" w:sz="0" w:space="0" w:color="auto"/>
            <w:bottom w:val="none" w:sz="0" w:space="0" w:color="auto"/>
            <w:right w:val="none" w:sz="0" w:space="0" w:color="auto"/>
          </w:divBdr>
        </w:div>
        <w:div w:id="1041244529">
          <w:marLeft w:val="0"/>
          <w:marRight w:val="0"/>
          <w:marTop w:val="0"/>
          <w:marBottom w:val="0"/>
          <w:divBdr>
            <w:top w:val="none" w:sz="0" w:space="0" w:color="auto"/>
            <w:left w:val="none" w:sz="0" w:space="0" w:color="auto"/>
            <w:bottom w:val="none" w:sz="0" w:space="0" w:color="auto"/>
            <w:right w:val="none" w:sz="0" w:space="0" w:color="auto"/>
          </w:divBdr>
        </w:div>
        <w:div w:id="1935357975">
          <w:marLeft w:val="0"/>
          <w:marRight w:val="0"/>
          <w:marTop w:val="0"/>
          <w:marBottom w:val="0"/>
          <w:divBdr>
            <w:top w:val="none" w:sz="0" w:space="0" w:color="auto"/>
            <w:left w:val="none" w:sz="0" w:space="0" w:color="auto"/>
            <w:bottom w:val="none" w:sz="0" w:space="0" w:color="auto"/>
            <w:right w:val="none" w:sz="0" w:space="0" w:color="auto"/>
          </w:divBdr>
        </w:div>
        <w:div w:id="1926839168">
          <w:marLeft w:val="0"/>
          <w:marRight w:val="0"/>
          <w:marTop w:val="0"/>
          <w:marBottom w:val="0"/>
          <w:divBdr>
            <w:top w:val="none" w:sz="0" w:space="0" w:color="auto"/>
            <w:left w:val="none" w:sz="0" w:space="0" w:color="auto"/>
            <w:bottom w:val="none" w:sz="0" w:space="0" w:color="auto"/>
            <w:right w:val="none" w:sz="0" w:space="0" w:color="auto"/>
          </w:divBdr>
        </w:div>
        <w:div w:id="936258482">
          <w:marLeft w:val="0"/>
          <w:marRight w:val="0"/>
          <w:marTop w:val="0"/>
          <w:marBottom w:val="0"/>
          <w:divBdr>
            <w:top w:val="none" w:sz="0" w:space="0" w:color="auto"/>
            <w:left w:val="none" w:sz="0" w:space="0" w:color="auto"/>
            <w:bottom w:val="none" w:sz="0" w:space="0" w:color="auto"/>
            <w:right w:val="none" w:sz="0" w:space="0" w:color="auto"/>
          </w:divBdr>
        </w:div>
        <w:div w:id="1924029374">
          <w:marLeft w:val="0"/>
          <w:marRight w:val="0"/>
          <w:marTop w:val="0"/>
          <w:marBottom w:val="0"/>
          <w:divBdr>
            <w:top w:val="none" w:sz="0" w:space="0" w:color="auto"/>
            <w:left w:val="none" w:sz="0" w:space="0" w:color="auto"/>
            <w:bottom w:val="none" w:sz="0" w:space="0" w:color="auto"/>
            <w:right w:val="none" w:sz="0" w:space="0" w:color="auto"/>
          </w:divBdr>
        </w:div>
        <w:div w:id="654841183">
          <w:marLeft w:val="0"/>
          <w:marRight w:val="0"/>
          <w:marTop w:val="0"/>
          <w:marBottom w:val="0"/>
          <w:divBdr>
            <w:top w:val="none" w:sz="0" w:space="0" w:color="auto"/>
            <w:left w:val="none" w:sz="0" w:space="0" w:color="auto"/>
            <w:bottom w:val="none" w:sz="0" w:space="0" w:color="auto"/>
            <w:right w:val="none" w:sz="0" w:space="0" w:color="auto"/>
          </w:divBdr>
        </w:div>
        <w:div w:id="1959100125">
          <w:marLeft w:val="0"/>
          <w:marRight w:val="0"/>
          <w:marTop w:val="0"/>
          <w:marBottom w:val="0"/>
          <w:divBdr>
            <w:top w:val="none" w:sz="0" w:space="0" w:color="auto"/>
            <w:left w:val="none" w:sz="0" w:space="0" w:color="auto"/>
            <w:bottom w:val="none" w:sz="0" w:space="0" w:color="auto"/>
            <w:right w:val="none" w:sz="0" w:space="0" w:color="auto"/>
          </w:divBdr>
        </w:div>
      </w:divsChild>
    </w:div>
    <w:div w:id="434643510">
      <w:bodyDiv w:val="1"/>
      <w:marLeft w:val="0"/>
      <w:marRight w:val="0"/>
      <w:marTop w:val="0"/>
      <w:marBottom w:val="0"/>
      <w:divBdr>
        <w:top w:val="none" w:sz="0" w:space="0" w:color="auto"/>
        <w:left w:val="none" w:sz="0" w:space="0" w:color="auto"/>
        <w:bottom w:val="none" w:sz="0" w:space="0" w:color="auto"/>
        <w:right w:val="none" w:sz="0" w:space="0" w:color="auto"/>
      </w:divBdr>
      <w:divsChild>
        <w:div w:id="570312059">
          <w:marLeft w:val="0"/>
          <w:marRight w:val="0"/>
          <w:marTop w:val="0"/>
          <w:marBottom w:val="0"/>
          <w:divBdr>
            <w:top w:val="none" w:sz="0" w:space="0" w:color="auto"/>
            <w:left w:val="none" w:sz="0" w:space="0" w:color="auto"/>
            <w:bottom w:val="none" w:sz="0" w:space="0" w:color="auto"/>
            <w:right w:val="none" w:sz="0" w:space="0" w:color="auto"/>
          </w:divBdr>
          <w:divsChild>
            <w:div w:id="1222516996">
              <w:marLeft w:val="0"/>
              <w:marRight w:val="0"/>
              <w:marTop w:val="0"/>
              <w:marBottom w:val="0"/>
              <w:divBdr>
                <w:top w:val="none" w:sz="0" w:space="0" w:color="auto"/>
                <w:left w:val="none" w:sz="0" w:space="0" w:color="auto"/>
                <w:bottom w:val="none" w:sz="0" w:space="0" w:color="auto"/>
                <w:right w:val="none" w:sz="0" w:space="0" w:color="auto"/>
              </w:divBdr>
              <w:divsChild>
                <w:div w:id="951668313">
                  <w:marLeft w:val="0"/>
                  <w:marRight w:val="0"/>
                  <w:marTop w:val="0"/>
                  <w:marBottom w:val="0"/>
                  <w:divBdr>
                    <w:top w:val="none" w:sz="0" w:space="0" w:color="auto"/>
                    <w:left w:val="none" w:sz="0" w:space="0" w:color="auto"/>
                    <w:bottom w:val="none" w:sz="0" w:space="0" w:color="auto"/>
                    <w:right w:val="none" w:sz="0" w:space="0" w:color="auto"/>
                  </w:divBdr>
                  <w:divsChild>
                    <w:div w:id="1365789596">
                      <w:marLeft w:val="0"/>
                      <w:marRight w:val="0"/>
                      <w:marTop w:val="0"/>
                      <w:marBottom w:val="0"/>
                      <w:divBdr>
                        <w:top w:val="none" w:sz="0" w:space="0" w:color="auto"/>
                        <w:left w:val="none" w:sz="0" w:space="0" w:color="auto"/>
                        <w:bottom w:val="none" w:sz="0" w:space="0" w:color="auto"/>
                        <w:right w:val="none" w:sz="0" w:space="0" w:color="auto"/>
                      </w:divBdr>
                      <w:divsChild>
                        <w:div w:id="2047216346">
                          <w:marLeft w:val="0"/>
                          <w:marRight w:val="0"/>
                          <w:marTop w:val="0"/>
                          <w:marBottom w:val="0"/>
                          <w:divBdr>
                            <w:top w:val="none" w:sz="0" w:space="0" w:color="auto"/>
                            <w:left w:val="none" w:sz="0" w:space="0" w:color="auto"/>
                            <w:bottom w:val="none" w:sz="0" w:space="0" w:color="auto"/>
                            <w:right w:val="none" w:sz="0" w:space="0" w:color="auto"/>
                          </w:divBdr>
                          <w:divsChild>
                            <w:div w:id="1184630360">
                              <w:marLeft w:val="0"/>
                              <w:marRight w:val="0"/>
                              <w:marTop w:val="0"/>
                              <w:marBottom w:val="0"/>
                              <w:divBdr>
                                <w:top w:val="none" w:sz="0" w:space="0" w:color="auto"/>
                                <w:left w:val="none" w:sz="0" w:space="0" w:color="auto"/>
                                <w:bottom w:val="none" w:sz="0" w:space="0" w:color="auto"/>
                                <w:right w:val="none" w:sz="0" w:space="0" w:color="auto"/>
                              </w:divBdr>
                              <w:divsChild>
                                <w:div w:id="13352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522456">
      <w:bodyDiv w:val="1"/>
      <w:marLeft w:val="300"/>
      <w:marRight w:val="0"/>
      <w:marTop w:val="0"/>
      <w:marBottom w:val="0"/>
      <w:divBdr>
        <w:top w:val="none" w:sz="0" w:space="0" w:color="auto"/>
        <w:left w:val="none" w:sz="0" w:space="0" w:color="auto"/>
        <w:bottom w:val="none" w:sz="0" w:space="0" w:color="auto"/>
        <w:right w:val="none" w:sz="0" w:space="0" w:color="auto"/>
      </w:divBdr>
      <w:divsChild>
        <w:div w:id="1148933600">
          <w:marLeft w:val="0"/>
          <w:marRight w:val="0"/>
          <w:marTop w:val="0"/>
          <w:marBottom w:val="0"/>
          <w:divBdr>
            <w:top w:val="none" w:sz="0" w:space="0" w:color="auto"/>
            <w:left w:val="none" w:sz="0" w:space="0" w:color="auto"/>
            <w:bottom w:val="none" w:sz="0" w:space="0" w:color="auto"/>
            <w:right w:val="none" w:sz="0" w:space="0" w:color="auto"/>
          </w:divBdr>
          <w:divsChild>
            <w:div w:id="1081172253">
              <w:marLeft w:val="0"/>
              <w:marRight w:val="0"/>
              <w:marTop w:val="0"/>
              <w:marBottom w:val="0"/>
              <w:divBdr>
                <w:top w:val="none" w:sz="0" w:space="0" w:color="auto"/>
                <w:left w:val="none" w:sz="0" w:space="0" w:color="auto"/>
                <w:bottom w:val="none" w:sz="0" w:space="0" w:color="auto"/>
                <w:right w:val="none" w:sz="0" w:space="0" w:color="auto"/>
              </w:divBdr>
              <w:divsChild>
                <w:div w:id="1523931601">
                  <w:marLeft w:val="0"/>
                  <w:marRight w:val="0"/>
                  <w:marTop w:val="0"/>
                  <w:marBottom w:val="0"/>
                  <w:divBdr>
                    <w:top w:val="none" w:sz="0" w:space="0" w:color="auto"/>
                    <w:left w:val="none" w:sz="0" w:space="0" w:color="auto"/>
                    <w:bottom w:val="none" w:sz="0" w:space="0" w:color="auto"/>
                    <w:right w:val="none" w:sz="0" w:space="0" w:color="auto"/>
                  </w:divBdr>
                  <w:divsChild>
                    <w:div w:id="1294676544">
                      <w:marLeft w:val="0"/>
                      <w:marRight w:val="0"/>
                      <w:marTop w:val="0"/>
                      <w:marBottom w:val="0"/>
                      <w:divBdr>
                        <w:top w:val="none" w:sz="0" w:space="0" w:color="auto"/>
                        <w:left w:val="none" w:sz="0" w:space="0" w:color="auto"/>
                        <w:bottom w:val="none" w:sz="0" w:space="0" w:color="auto"/>
                        <w:right w:val="none" w:sz="0" w:space="0" w:color="auto"/>
                      </w:divBdr>
                      <w:divsChild>
                        <w:div w:id="114181327">
                          <w:marLeft w:val="0"/>
                          <w:marRight w:val="0"/>
                          <w:marTop w:val="0"/>
                          <w:marBottom w:val="0"/>
                          <w:divBdr>
                            <w:top w:val="none" w:sz="0" w:space="0" w:color="auto"/>
                            <w:left w:val="none" w:sz="0" w:space="0" w:color="auto"/>
                            <w:bottom w:val="none" w:sz="0" w:space="0" w:color="auto"/>
                            <w:right w:val="none" w:sz="0" w:space="0" w:color="auto"/>
                          </w:divBdr>
                          <w:divsChild>
                            <w:div w:id="1481190603">
                              <w:marLeft w:val="0"/>
                              <w:marRight w:val="0"/>
                              <w:marTop w:val="0"/>
                              <w:marBottom w:val="0"/>
                              <w:divBdr>
                                <w:top w:val="none" w:sz="0" w:space="0" w:color="auto"/>
                                <w:left w:val="none" w:sz="0" w:space="0" w:color="auto"/>
                                <w:bottom w:val="none" w:sz="0" w:space="0" w:color="auto"/>
                                <w:right w:val="none" w:sz="0" w:space="0" w:color="auto"/>
                              </w:divBdr>
                              <w:divsChild>
                                <w:div w:id="425539767">
                                  <w:marLeft w:val="0"/>
                                  <w:marRight w:val="0"/>
                                  <w:marTop w:val="0"/>
                                  <w:marBottom w:val="0"/>
                                  <w:divBdr>
                                    <w:top w:val="none" w:sz="0" w:space="0" w:color="auto"/>
                                    <w:left w:val="none" w:sz="0" w:space="0" w:color="auto"/>
                                    <w:bottom w:val="none" w:sz="0" w:space="0" w:color="auto"/>
                                    <w:right w:val="none" w:sz="0" w:space="0" w:color="auto"/>
                                  </w:divBdr>
                                  <w:divsChild>
                                    <w:div w:id="1873616749">
                                      <w:marLeft w:val="0"/>
                                      <w:marRight w:val="0"/>
                                      <w:marTop w:val="0"/>
                                      <w:marBottom w:val="0"/>
                                      <w:divBdr>
                                        <w:top w:val="none" w:sz="0" w:space="0" w:color="auto"/>
                                        <w:left w:val="none" w:sz="0" w:space="0" w:color="auto"/>
                                        <w:bottom w:val="none" w:sz="0" w:space="0" w:color="auto"/>
                                        <w:right w:val="none" w:sz="0" w:space="0" w:color="auto"/>
                                      </w:divBdr>
                                      <w:divsChild>
                                        <w:div w:id="1214317744">
                                          <w:marLeft w:val="0"/>
                                          <w:marRight w:val="0"/>
                                          <w:marTop w:val="0"/>
                                          <w:marBottom w:val="0"/>
                                          <w:divBdr>
                                            <w:top w:val="none" w:sz="0" w:space="0" w:color="auto"/>
                                            <w:left w:val="none" w:sz="0" w:space="0" w:color="auto"/>
                                            <w:bottom w:val="none" w:sz="0" w:space="0" w:color="auto"/>
                                            <w:right w:val="none" w:sz="0" w:space="0" w:color="auto"/>
                                          </w:divBdr>
                                          <w:divsChild>
                                            <w:div w:id="428545307">
                                              <w:marLeft w:val="0"/>
                                              <w:marRight w:val="0"/>
                                              <w:marTop w:val="0"/>
                                              <w:marBottom w:val="0"/>
                                              <w:divBdr>
                                                <w:top w:val="none" w:sz="0" w:space="0" w:color="auto"/>
                                                <w:left w:val="none" w:sz="0" w:space="0" w:color="auto"/>
                                                <w:bottom w:val="none" w:sz="0" w:space="0" w:color="auto"/>
                                                <w:right w:val="none" w:sz="0" w:space="0" w:color="auto"/>
                                              </w:divBdr>
                                              <w:divsChild>
                                                <w:div w:id="75638775">
                                                  <w:marLeft w:val="0"/>
                                                  <w:marRight w:val="0"/>
                                                  <w:marTop w:val="0"/>
                                                  <w:marBottom w:val="0"/>
                                                  <w:divBdr>
                                                    <w:top w:val="none" w:sz="0" w:space="0" w:color="auto"/>
                                                    <w:left w:val="none" w:sz="0" w:space="0" w:color="auto"/>
                                                    <w:bottom w:val="none" w:sz="0" w:space="0" w:color="auto"/>
                                                    <w:right w:val="none" w:sz="0" w:space="0" w:color="auto"/>
                                                  </w:divBdr>
                                                </w:div>
                                                <w:div w:id="1240216613">
                                                  <w:marLeft w:val="0"/>
                                                  <w:marRight w:val="0"/>
                                                  <w:marTop w:val="0"/>
                                                  <w:marBottom w:val="0"/>
                                                  <w:divBdr>
                                                    <w:top w:val="none" w:sz="0" w:space="0" w:color="auto"/>
                                                    <w:left w:val="none" w:sz="0" w:space="0" w:color="auto"/>
                                                    <w:bottom w:val="none" w:sz="0" w:space="0" w:color="auto"/>
                                                    <w:right w:val="none" w:sz="0" w:space="0" w:color="auto"/>
                                                  </w:divBdr>
                                                </w:div>
                                                <w:div w:id="2021855708">
                                                  <w:marLeft w:val="0"/>
                                                  <w:marRight w:val="0"/>
                                                  <w:marTop w:val="0"/>
                                                  <w:marBottom w:val="0"/>
                                                  <w:divBdr>
                                                    <w:top w:val="none" w:sz="0" w:space="0" w:color="auto"/>
                                                    <w:left w:val="none" w:sz="0" w:space="0" w:color="auto"/>
                                                    <w:bottom w:val="none" w:sz="0" w:space="0" w:color="auto"/>
                                                    <w:right w:val="none" w:sz="0" w:space="0" w:color="auto"/>
                                                  </w:divBdr>
                                                </w:div>
                                                <w:div w:id="9863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182659">
      <w:bodyDiv w:val="1"/>
      <w:marLeft w:val="0"/>
      <w:marRight w:val="0"/>
      <w:marTop w:val="0"/>
      <w:marBottom w:val="0"/>
      <w:divBdr>
        <w:top w:val="none" w:sz="0" w:space="0" w:color="auto"/>
        <w:left w:val="none" w:sz="0" w:space="0" w:color="auto"/>
        <w:bottom w:val="none" w:sz="0" w:space="0" w:color="auto"/>
        <w:right w:val="none" w:sz="0" w:space="0" w:color="auto"/>
      </w:divBdr>
    </w:div>
    <w:div w:id="493304848">
      <w:bodyDiv w:val="1"/>
      <w:marLeft w:val="374"/>
      <w:marRight w:val="0"/>
      <w:marTop w:val="0"/>
      <w:marBottom w:val="0"/>
      <w:divBdr>
        <w:top w:val="none" w:sz="0" w:space="0" w:color="auto"/>
        <w:left w:val="none" w:sz="0" w:space="0" w:color="auto"/>
        <w:bottom w:val="none" w:sz="0" w:space="0" w:color="auto"/>
        <w:right w:val="none" w:sz="0" w:space="0" w:color="auto"/>
      </w:divBdr>
      <w:divsChild>
        <w:div w:id="1203060621">
          <w:marLeft w:val="0"/>
          <w:marRight w:val="0"/>
          <w:marTop w:val="0"/>
          <w:marBottom w:val="0"/>
          <w:divBdr>
            <w:top w:val="none" w:sz="0" w:space="0" w:color="auto"/>
            <w:left w:val="none" w:sz="0" w:space="0" w:color="auto"/>
            <w:bottom w:val="none" w:sz="0" w:space="0" w:color="auto"/>
            <w:right w:val="none" w:sz="0" w:space="0" w:color="auto"/>
          </w:divBdr>
          <w:divsChild>
            <w:div w:id="868028943">
              <w:marLeft w:val="0"/>
              <w:marRight w:val="0"/>
              <w:marTop w:val="0"/>
              <w:marBottom w:val="0"/>
              <w:divBdr>
                <w:top w:val="none" w:sz="0" w:space="0" w:color="auto"/>
                <w:left w:val="none" w:sz="0" w:space="0" w:color="auto"/>
                <w:bottom w:val="none" w:sz="0" w:space="0" w:color="auto"/>
                <w:right w:val="none" w:sz="0" w:space="0" w:color="auto"/>
              </w:divBdr>
              <w:divsChild>
                <w:div w:id="1324620947">
                  <w:marLeft w:val="0"/>
                  <w:marRight w:val="0"/>
                  <w:marTop w:val="0"/>
                  <w:marBottom w:val="0"/>
                  <w:divBdr>
                    <w:top w:val="none" w:sz="0" w:space="0" w:color="auto"/>
                    <w:left w:val="none" w:sz="0" w:space="0" w:color="auto"/>
                    <w:bottom w:val="none" w:sz="0" w:space="0" w:color="auto"/>
                    <w:right w:val="none" w:sz="0" w:space="0" w:color="auto"/>
                  </w:divBdr>
                  <w:divsChild>
                    <w:div w:id="1427263719">
                      <w:marLeft w:val="0"/>
                      <w:marRight w:val="0"/>
                      <w:marTop w:val="0"/>
                      <w:marBottom w:val="0"/>
                      <w:divBdr>
                        <w:top w:val="none" w:sz="0" w:space="0" w:color="auto"/>
                        <w:left w:val="none" w:sz="0" w:space="0" w:color="auto"/>
                        <w:bottom w:val="none" w:sz="0" w:space="0" w:color="auto"/>
                        <w:right w:val="none" w:sz="0" w:space="0" w:color="auto"/>
                      </w:divBdr>
                      <w:divsChild>
                        <w:div w:id="933586490">
                          <w:marLeft w:val="0"/>
                          <w:marRight w:val="0"/>
                          <w:marTop w:val="0"/>
                          <w:marBottom w:val="0"/>
                          <w:divBdr>
                            <w:top w:val="none" w:sz="0" w:space="0" w:color="auto"/>
                            <w:left w:val="none" w:sz="0" w:space="0" w:color="auto"/>
                            <w:bottom w:val="none" w:sz="0" w:space="0" w:color="auto"/>
                            <w:right w:val="none" w:sz="0" w:space="0" w:color="auto"/>
                          </w:divBdr>
                          <w:divsChild>
                            <w:div w:id="929890629">
                              <w:marLeft w:val="0"/>
                              <w:marRight w:val="0"/>
                              <w:marTop w:val="0"/>
                              <w:marBottom w:val="0"/>
                              <w:divBdr>
                                <w:top w:val="none" w:sz="0" w:space="0" w:color="auto"/>
                                <w:left w:val="none" w:sz="0" w:space="0" w:color="auto"/>
                                <w:bottom w:val="none" w:sz="0" w:space="0" w:color="auto"/>
                                <w:right w:val="none" w:sz="0" w:space="0" w:color="auto"/>
                              </w:divBdr>
                              <w:divsChild>
                                <w:div w:id="167133894">
                                  <w:marLeft w:val="0"/>
                                  <w:marRight w:val="0"/>
                                  <w:marTop w:val="0"/>
                                  <w:marBottom w:val="0"/>
                                  <w:divBdr>
                                    <w:top w:val="none" w:sz="0" w:space="0" w:color="auto"/>
                                    <w:left w:val="none" w:sz="0" w:space="0" w:color="auto"/>
                                    <w:bottom w:val="none" w:sz="0" w:space="0" w:color="auto"/>
                                    <w:right w:val="none" w:sz="0" w:space="0" w:color="auto"/>
                                  </w:divBdr>
                                  <w:divsChild>
                                    <w:div w:id="198513778">
                                      <w:marLeft w:val="0"/>
                                      <w:marRight w:val="0"/>
                                      <w:marTop w:val="0"/>
                                      <w:marBottom w:val="0"/>
                                      <w:divBdr>
                                        <w:top w:val="none" w:sz="0" w:space="0" w:color="auto"/>
                                        <w:left w:val="none" w:sz="0" w:space="0" w:color="auto"/>
                                        <w:bottom w:val="none" w:sz="0" w:space="0" w:color="auto"/>
                                        <w:right w:val="none" w:sz="0" w:space="0" w:color="auto"/>
                                      </w:divBdr>
                                      <w:divsChild>
                                        <w:div w:id="510922556">
                                          <w:marLeft w:val="0"/>
                                          <w:marRight w:val="0"/>
                                          <w:marTop w:val="0"/>
                                          <w:marBottom w:val="0"/>
                                          <w:divBdr>
                                            <w:top w:val="none" w:sz="0" w:space="0" w:color="auto"/>
                                            <w:left w:val="none" w:sz="0" w:space="0" w:color="auto"/>
                                            <w:bottom w:val="none" w:sz="0" w:space="0" w:color="auto"/>
                                            <w:right w:val="none" w:sz="0" w:space="0" w:color="auto"/>
                                          </w:divBdr>
                                          <w:divsChild>
                                            <w:div w:id="287392006">
                                              <w:marLeft w:val="0"/>
                                              <w:marRight w:val="0"/>
                                              <w:marTop w:val="0"/>
                                              <w:marBottom w:val="0"/>
                                              <w:divBdr>
                                                <w:top w:val="none" w:sz="0" w:space="0" w:color="auto"/>
                                                <w:left w:val="none" w:sz="0" w:space="0" w:color="auto"/>
                                                <w:bottom w:val="none" w:sz="0" w:space="0" w:color="auto"/>
                                                <w:right w:val="none" w:sz="0" w:space="0" w:color="auto"/>
                                              </w:divBdr>
                                              <w:divsChild>
                                                <w:div w:id="1524399625">
                                                  <w:marLeft w:val="0"/>
                                                  <w:marRight w:val="0"/>
                                                  <w:marTop w:val="0"/>
                                                  <w:marBottom w:val="0"/>
                                                  <w:divBdr>
                                                    <w:top w:val="none" w:sz="0" w:space="0" w:color="auto"/>
                                                    <w:left w:val="none" w:sz="0" w:space="0" w:color="auto"/>
                                                    <w:bottom w:val="none" w:sz="0" w:space="0" w:color="auto"/>
                                                    <w:right w:val="none" w:sz="0" w:space="0" w:color="auto"/>
                                                  </w:divBdr>
                                                </w:div>
                                                <w:div w:id="1491678024">
                                                  <w:marLeft w:val="0"/>
                                                  <w:marRight w:val="0"/>
                                                  <w:marTop w:val="0"/>
                                                  <w:marBottom w:val="0"/>
                                                  <w:divBdr>
                                                    <w:top w:val="none" w:sz="0" w:space="0" w:color="auto"/>
                                                    <w:left w:val="none" w:sz="0" w:space="0" w:color="auto"/>
                                                    <w:bottom w:val="none" w:sz="0" w:space="0" w:color="auto"/>
                                                    <w:right w:val="none" w:sz="0" w:space="0" w:color="auto"/>
                                                  </w:divBdr>
                                                </w:div>
                                                <w:div w:id="1852836849">
                                                  <w:marLeft w:val="0"/>
                                                  <w:marRight w:val="0"/>
                                                  <w:marTop w:val="0"/>
                                                  <w:marBottom w:val="0"/>
                                                  <w:divBdr>
                                                    <w:top w:val="none" w:sz="0" w:space="0" w:color="auto"/>
                                                    <w:left w:val="none" w:sz="0" w:space="0" w:color="auto"/>
                                                    <w:bottom w:val="none" w:sz="0" w:space="0" w:color="auto"/>
                                                    <w:right w:val="none" w:sz="0" w:space="0" w:color="auto"/>
                                                  </w:divBdr>
                                                </w:div>
                                                <w:div w:id="5697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250441">
                                  <w:marLeft w:val="0"/>
                                  <w:marRight w:val="0"/>
                                  <w:marTop w:val="0"/>
                                  <w:marBottom w:val="0"/>
                                  <w:divBdr>
                                    <w:top w:val="none" w:sz="0" w:space="0" w:color="auto"/>
                                    <w:left w:val="none" w:sz="0" w:space="0" w:color="auto"/>
                                    <w:bottom w:val="none" w:sz="0" w:space="0" w:color="auto"/>
                                    <w:right w:val="none" w:sz="0" w:space="0" w:color="auto"/>
                                  </w:divBdr>
                                  <w:divsChild>
                                    <w:div w:id="1730227860">
                                      <w:marLeft w:val="0"/>
                                      <w:marRight w:val="0"/>
                                      <w:marTop w:val="0"/>
                                      <w:marBottom w:val="0"/>
                                      <w:divBdr>
                                        <w:top w:val="none" w:sz="0" w:space="0" w:color="auto"/>
                                        <w:left w:val="none" w:sz="0" w:space="0" w:color="auto"/>
                                        <w:bottom w:val="none" w:sz="0" w:space="0" w:color="auto"/>
                                        <w:right w:val="none" w:sz="0" w:space="0" w:color="auto"/>
                                      </w:divBdr>
                                      <w:divsChild>
                                        <w:div w:id="1712026945">
                                          <w:marLeft w:val="0"/>
                                          <w:marRight w:val="0"/>
                                          <w:marTop w:val="0"/>
                                          <w:marBottom w:val="0"/>
                                          <w:divBdr>
                                            <w:top w:val="none" w:sz="0" w:space="0" w:color="auto"/>
                                            <w:left w:val="none" w:sz="0" w:space="0" w:color="auto"/>
                                            <w:bottom w:val="none" w:sz="0" w:space="0" w:color="auto"/>
                                            <w:right w:val="none" w:sz="0" w:space="0" w:color="auto"/>
                                          </w:divBdr>
                                          <w:divsChild>
                                            <w:div w:id="351148286">
                                              <w:marLeft w:val="0"/>
                                              <w:marRight w:val="0"/>
                                              <w:marTop w:val="0"/>
                                              <w:marBottom w:val="0"/>
                                              <w:divBdr>
                                                <w:top w:val="none" w:sz="0" w:space="0" w:color="auto"/>
                                                <w:left w:val="none" w:sz="0" w:space="0" w:color="auto"/>
                                                <w:bottom w:val="none" w:sz="0" w:space="0" w:color="auto"/>
                                                <w:right w:val="none" w:sz="0" w:space="0" w:color="auto"/>
                                              </w:divBdr>
                                              <w:divsChild>
                                                <w:div w:id="1228146892">
                                                  <w:marLeft w:val="0"/>
                                                  <w:marRight w:val="0"/>
                                                  <w:marTop w:val="0"/>
                                                  <w:marBottom w:val="0"/>
                                                  <w:divBdr>
                                                    <w:top w:val="none" w:sz="0" w:space="0" w:color="auto"/>
                                                    <w:left w:val="none" w:sz="0" w:space="0" w:color="auto"/>
                                                    <w:bottom w:val="none" w:sz="0" w:space="0" w:color="auto"/>
                                                    <w:right w:val="none" w:sz="0" w:space="0" w:color="auto"/>
                                                  </w:divBdr>
                                                </w:div>
                                                <w:div w:id="386876340">
                                                  <w:marLeft w:val="0"/>
                                                  <w:marRight w:val="0"/>
                                                  <w:marTop w:val="0"/>
                                                  <w:marBottom w:val="0"/>
                                                  <w:divBdr>
                                                    <w:top w:val="none" w:sz="0" w:space="0" w:color="auto"/>
                                                    <w:left w:val="none" w:sz="0" w:space="0" w:color="auto"/>
                                                    <w:bottom w:val="none" w:sz="0" w:space="0" w:color="auto"/>
                                                    <w:right w:val="none" w:sz="0" w:space="0" w:color="auto"/>
                                                  </w:divBdr>
                                                </w:div>
                                                <w:div w:id="1731807414">
                                                  <w:marLeft w:val="0"/>
                                                  <w:marRight w:val="0"/>
                                                  <w:marTop w:val="0"/>
                                                  <w:marBottom w:val="0"/>
                                                  <w:divBdr>
                                                    <w:top w:val="none" w:sz="0" w:space="0" w:color="auto"/>
                                                    <w:left w:val="none" w:sz="0" w:space="0" w:color="auto"/>
                                                    <w:bottom w:val="none" w:sz="0" w:space="0" w:color="auto"/>
                                                    <w:right w:val="none" w:sz="0" w:space="0" w:color="auto"/>
                                                  </w:divBdr>
                                                </w:div>
                                                <w:div w:id="20891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5416625">
      <w:bodyDiv w:val="1"/>
      <w:marLeft w:val="0"/>
      <w:marRight w:val="0"/>
      <w:marTop w:val="0"/>
      <w:marBottom w:val="0"/>
      <w:divBdr>
        <w:top w:val="none" w:sz="0" w:space="0" w:color="auto"/>
        <w:left w:val="none" w:sz="0" w:space="0" w:color="auto"/>
        <w:bottom w:val="none" w:sz="0" w:space="0" w:color="auto"/>
        <w:right w:val="none" w:sz="0" w:space="0" w:color="auto"/>
      </w:divBdr>
      <w:divsChild>
        <w:div w:id="1620725622">
          <w:marLeft w:val="0"/>
          <w:marRight w:val="0"/>
          <w:marTop w:val="0"/>
          <w:marBottom w:val="0"/>
          <w:divBdr>
            <w:top w:val="none" w:sz="0" w:space="0" w:color="auto"/>
            <w:left w:val="none" w:sz="0" w:space="0" w:color="auto"/>
            <w:bottom w:val="none" w:sz="0" w:space="0" w:color="auto"/>
            <w:right w:val="none" w:sz="0" w:space="0" w:color="auto"/>
          </w:divBdr>
        </w:div>
        <w:div w:id="301664582">
          <w:marLeft w:val="0"/>
          <w:marRight w:val="0"/>
          <w:marTop w:val="0"/>
          <w:marBottom w:val="0"/>
          <w:divBdr>
            <w:top w:val="none" w:sz="0" w:space="0" w:color="auto"/>
            <w:left w:val="none" w:sz="0" w:space="0" w:color="auto"/>
            <w:bottom w:val="none" w:sz="0" w:space="0" w:color="auto"/>
            <w:right w:val="none" w:sz="0" w:space="0" w:color="auto"/>
          </w:divBdr>
        </w:div>
        <w:div w:id="1519848945">
          <w:marLeft w:val="0"/>
          <w:marRight w:val="0"/>
          <w:marTop w:val="0"/>
          <w:marBottom w:val="0"/>
          <w:divBdr>
            <w:top w:val="none" w:sz="0" w:space="0" w:color="auto"/>
            <w:left w:val="none" w:sz="0" w:space="0" w:color="auto"/>
            <w:bottom w:val="none" w:sz="0" w:space="0" w:color="auto"/>
            <w:right w:val="none" w:sz="0" w:space="0" w:color="auto"/>
          </w:divBdr>
        </w:div>
        <w:div w:id="1685860803">
          <w:marLeft w:val="0"/>
          <w:marRight w:val="0"/>
          <w:marTop w:val="0"/>
          <w:marBottom w:val="0"/>
          <w:divBdr>
            <w:top w:val="none" w:sz="0" w:space="0" w:color="auto"/>
            <w:left w:val="none" w:sz="0" w:space="0" w:color="auto"/>
            <w:bottom w:val="none" w:sz="0" w:space="0" w:color="auto"/>
            <w:right w:val="none" w:sz="0" w:space="0" w:color="auto"/>
          </w:divBdr>
        </w:div>
        <w:div w:id="198319583">
          <w:marLeft w:val="0"/>
          <w:marRight w:val="0"/>
          <w:marTop w:val="0"/>
          <w:marBottom w:val="0"/>
          <w:divBdr>
            <w:top w:val="none" w:sz="0" w:space="0" w:color="auto"/>
            <w:left w:val="none" w:sz="0" w:space="0" w:color="auto"/>
            <w:bottom w:val="none" w:sz="0" w:space="0" w:color="auto"/>
            <w:right w:val="none" w:sz="0" w:space="0" w:color="auto"/>
          </w:divBdr>
        </w:div>
        <w:div w:id="164436951">
          <w:marLeft w:val="0"/>
          <w:marRight w:val="0"/>
          <w:marTop w:val="0"/>
          <w:marBottom w:val="0"/>
          <w:divBdr>
            <w:top w:val="none" w:sz="0" w:space="0" w:color="auto"/>
            <w:left w:val="none" w:sz="0" w:space="0" w:color="auto"/>
            <w:bottom w:val="none" w:sz="0" w:space="0" w:color="auto"/>
            <w:right w:val="none" w:sz="0" w:space="0" w:color="auto"/>
          </w:divBdr>
        </w:div>
      </w:divsChild>
    </w:div>
    <w:div w:id="506211885">
      <w:bodyDiv w:val="1"/>
      <w:marLeft w:val="0"/>
      <w:marRight w:val="0"/>
      <w:marTop w:val="0"/>
      <w:marBottom w:val="0"/>
      <w:divBdr>
        <w:top w:val="none" w:sz="0" w:space="0" w:color="auto"/>
        <w:left w:val="none" w:sz="0" w:space="0" w:color="auto"/>
        <w:bottom w:val="none" w:sz="0" w:space="0" w:color="auto"/>
        <w:right w:val="none" w:sz="0" w:space="0" w:color="auto"/>
      </w:divBdr>
      <w:divsChild>
        <w:div w:id="2117479244">
          <w:marLeft w:val="0"/>
          <w:marRight w:val="0"/>
          <w:marTop w:val="0"/>
          <w:marBottom w:val="0"/>
          <w:divBdr>
            <w:top w:val="none" w:sz="0" w:space="0" w:color="auto"/>
            <w:left w:val="none" w:sz="0" w:space="0" w:color="auto"/>
            <w:bottom w:val="none" w:sz="0" w:space="0" w:color="auto"/>
            <w:right w:val="none" w:sz="0" w:space="0" w:color="auto"/>
          </w:divBdr>
        </w:div>
        <w:div w:id="222837250">
          <w:marLeft w:val="0"/>
          <w:marRight w:val="0"/>
          <w:marTop w:val="0"/>
          <w:marBottom w:val="0"/>
          <w:divBdr>
            <w:top w:val="none" w:sz="0" w:space="0" w:color="auto"/>
            <w:left w:val="none" w:sz="0" w:space="0" w:color="auto"/>
            <w:bottom w:val="none" w:sz="0" w:space="0" w:color="auto"/>
            <w:right w:val="none" w:sz="0" w:space="0" w:color="auto"/>
          </w:divBdr>
        </w:div>
        <w:div w:id="2017540469">
          <w:marLeft w:val="0"/>
          <w:marRight w:val="0"/>
          <w:marTop w:val="0"/>
          <w:marBottom w:val="0"/>
          <w:divBdr>
            <w:top w:val="none" w:sz="0" w:space="0" w:color="auto"/>
            <w:left w:val="none" w:sz="0" w:space="0" w:color="auto"/>
            <w:bottom w:val="none" w:sz="0" w:space="0" w:color="auto"/>
            <w:right w:val="none" w:sz="0" w:space="0" w:color="auto"/>
          </w:divBdr>
        </w:div>
        <w:div w:id="1309359837">
          <w:marLeft w:val="0"/>
          <w:marRight w:val="0"/>
          <w:marTop w:val="0"/>
          <w:marBottom w:val="0"/>
          <w:divBdr>
            <w:top w:val="none" w:sz="0" w:space="0" w:color="auto"/>
            <w:left w:val="none" w:sz="0" w:space="0" w:color="auto"/>
            <w:bottom w:val="none" w:sz="0" w:space="0" w:color="auto"/>
            <w:right w:val="none" w:sz="0" w:space="0" w:color="auto"/>
          </w:divBdr>
        </w:div>
        <w:div w:id="1368143521">
          <w:marLeft w:val="0"/>
          <w:marRight w:val="0"/>
          <w:marTop w:val="0"/>
          <w:marBottom w:val="0"/>
          <w:divBdr>
            <w:top w:val="none" w:sz="0" w:space="0" w:color="auto"/>
            <w:left w:val="none" w:sz="0" w:space="0" w:color="auto"/>
            <w:bottom w:val="none" w:sz="0" w:space="0" w:color="auto"/>
            <w:right w:val="none" w:sz="0" w:space="0" w:color="auto"/>
          </w:divBdr>
        </w:div>
        <w:div w:id="1145583258">
          <w:marLeft w:val="0"/>
          <w:marRight w:val="0"/>
          <w:marTop w:val="0"/>
          <w:marBottom w:val="0"/>
          <w:divBdr>
            <w:top w:val="none" w:sz="0" w:space="0" w:color="auto"/>
            <w:left w:val="none" w:sz="0" w:space="0" w:color="auto"/>
            <w:bottom w:val="none" w:sz="0" w:space="0" w:color="auto"/>
            <w:right w:val="none" w:sz="0" w:space="0" w:color="auto"/>
          </w:divBdr>
        </w:div>
        <w:div w:id="1070929933">
          <w:marLeft w:val="0"/>
          <w:marRight w:val="0"/>
          <w:marTop w:val="0"/>
          <w:marBottom w:val="0"/>
          <w:divBdr>
            <w:top w:val="none" w:sz="0" w:space="0" w:color="auto"/>
            <w:left w:val="none" w:sz="0" w:space="0" w:color="auto"/>
            <w:bottom w:val="none" w:sz="0" w:space="0" w:color="auto"/>
            <w:right w:val="none" w:sz="0" w:space="0" w:color="auto"/>
          </w:divBdr>
        </w:div>
        <w:div w:id="764884078">
          <w:marLeft w:val="0"/>
          <w:marRight w:val="0"/>
          <w:marTop w:val="0"/>
          <w:marBottom w:val="0"/>
          <w:divBdr>
            <w:top w:val="none" w:sz="0" w:space="0" w:color="auto"/>
            <w:left w:val="none" w:sz="0" w:space="0" w:color="auto"/>
            <w:bottom w:val="none" w:sz="0" w:space="0" w:color="auto"/>
            <w:right w:val="none" w:sz="0" w:space="0" w:color="auto"/>
          </w:divBdr>
        </w:div>
        <w:div w:id="1955364070">
          <w:marLeft w:val="0"/>
          <w:marRight w:val="0"/>
          <w:marTop w:val="0"/>
          <w:marBottom w:val="0"/>
          <w:divBdr>
            <w:top w:val="none" w:sz="0" w:space="0" w:color="auto"/>
            <w:left w:val="none" w:sz="0" w:space="0" w:color="auto"/>
            <w:bottom w:val="none" w:sz="0" w:space="0" w:color="auto"/>
            <w:right w:val="none" w:sz="0" w:space="0" w:color="auto"/>
          </w:divBdr>
        </w:div>
        <w:div w:id="1074090039">
          <w:marLeft w:val="0"/>
          <w:marRight w:val="0"/>
          <w:marTop w:val="0"/>
          <w:marBottom w:val="0"/>
          <w:divBdr>
            <w:top w:val="none" w:sz="0" w:space="0" w:color="auto"/>
            <w:left w:val="none" w:sz="0" w:space="0" w:color="auto"/>
            <w:bottom w:val="none" w:sz="0" w:space="0" w:color="auto"/>
            <w:right w:val="none" w:sz="0" w:space="0" w:color="auto"/>
          </w:divBdr>
        </w:div>
        <w:div w:id="2115399699">
          <w:marLeft w:val="0"/>
          <w:marRight w:val="0"/>
          <w:marTop w:val="0"/>
          <w:marBottom w:val="0"/>
          <w:divBdr>
            <w:top w:val="none" w:sz="0" w:space="0" w:color="auto"/>
            <w:left w:val="none" w:sz="0" w:space="0" w:color="auto"/>
            <w:bottom w:val="none" w:sz="0" w:space="0" w:color="auto"/>
            <w:right w:val="none" w:sz="0" w:space="0" w:color="auto"/>
          </w:divBdr>
        </w:div>
        <w:div w:id="672225628">
          <w:marLeft w:val="0"/>
          <w:marRight w:val="0"/>
          <w:marTop w:val="0"/>
          <w:marBottom w:val="0"/>
          <w:divBdr>
            <w:top w:val="none" w:sz="0" w:space="0" w:color="auto"/>
            <w:left w:val="none" w:sz="0" w:space="0" w:color="auto"/>
            <w:bottom w:val="none" w:sz="0" w:space="0" w:color="auto"/>
            <w:right w:val="none" w:sz="0" w:space="0" w:color="auto"/>
          </w:divBdr>
        </w:div>
        <w:div w:id="1282417456">
          <w:marLeft w:val="0"/>
          <w:marRight w:val="0"/>
          <w:marTop w:val="0"/>
          <w:marBottom w:val="0"/>
          <w:divBdr>
            <w:top w:val="none" w:sz="0" w:space="0" w:color="auto"/>
            <w:left w:val="none" w:sz="0" w:space="0" w:color="auto"/>
            <w:bottom w:val="none" w:sz="0" w:space="0" w:color="auto"/>
            <w:right w:val="none" w:sz="0" w:space="0" w:color="auto"/>
          </w:divBdr>
        </w:div>
        <w:div w:id="2003698145">
          <w:marLeft w:val="0"/>
          <w:marRight w:val="0"/>
          <w:marTop w:val="0"/>
          <w:marBottom w:val="0"/>
          <w:divBdr>
            <w:top w:val="none" w:sz="0" w:space="0" w:color="auto"/>
            <w:left w:val="none" w:sz="0" w:space="0" w:color="auto"/>
            <w:bottom w:val="none" w:sz="0" w:space="0" w:color="auto"/>
            <w:right w:val="none" w:sz="0" w:space="0" w:color="auto"/>
          </w:divBdr>
        </w:div>
        <w:div w:id="629170207">
          <w:marLeft w:val="0"/>
          <w:marRight w:val="0"/>
          <w:marTop w:val="0"/>
          <w:marBottom w:val="0"/>
          <w:divBdr>
            <w:top w:val="none" w:sz="0" w:space="0" w:color="auto"/>
            <w:left w:val="none" w:sz="0" w:space="0" w:color="auto"/>
            <w:bottom w:val="none" w:sz="0" w:space="0" w:color="auto"/>
            <w:right w:val="none" w:sz="0" w:space="0" w:color="auto"/>
          </w:divBdr>
        </w:div>
      </w:divsChild>
    </w:div>
    <w:div w:id="522977753">
      <w:bodyDiv w:val="1"/>
      <w:marLeft w:val="0"/>
      <w:marRight w:val="0"/>
      <w:marTop w:val="1620"/>
      <w:marBottom w:val="0"/>
      <w:divBdr>
        <w:top w:val="none" w:sz="0" w:space="0" w:color="auto"/>
        <w:left w:val="none" w:sz="0" w:space="0" w:color="auto"/>
        <w:bottom w:val="none" w:sz="0" w:space="0" w:color="auto"/>
        <w:right w:val="none" w:sz="0" w:space="0" w:color="auto"/>
      </w:divBdr>
      <w:divsChild>
        <w:div w:id="668603721">
          <w:marLeft w:val="0"/>
          <w:marRight w:val="0"/>
          <w:marTop w:val="0"/>
          <w:marBottom w:val="0"/>
          <w:divBdr>
            <w:top w:val="none" w:sz="0" w:space="0" w:color="auto"/>
            <w:left w:val="none" w:sz="0" w:space="0" w:color="auto"/>
            <w:bottom w:val="none" w:sz="0" w:space="0" w:color="auto"/>
            <w:right w:val="none" w:sz="0" w:space="0" w:color="auto"/>
          </w:divBdr>
          <w:divsChild>
            <w:div w:id="2077896585">
              <w:marLeft w:val="0"/>
              <w:marRight w:val="0"/>
              <w:marTop w:val="0"/>
              <w:marBottom w:val="375"/>
              <w:divBdr>
                <w:top w:val="none" w:sz="0" w:space="0" w:color="auto"/>
                <w:left w:val="none" w:sz="0" w:space="0" w:color="auto"/>
                <w:bottom w:val="none" w:sz="0" w:space="0" w:color="auto"/>
                <w:right w:val="none" w:sz="0" w:space="0" w:color="auto"/>
              </w:divBdr>
              <w:divsChild>
                <w:div w:id="848328218">
                  <w:marLeft w:val="0"/>
                  <w:marRight w:val="0"/>
                  <w:marTop w:val="0"/>
                  <w:marBottom w:val="0"/>
                  <w:divBdr>
                    <w:top w:val="none" w:sz="0" w:space="0" w:color="auto"/>
                    <w:left w:val="none" w:sz="0" w:space="0" w:color="auto"/>
                    <w:bottom w:val="none" w:sz="0" w:space="0" w:color="auto"/>
                    <w:right w:val="none" w:sz="0" w:space="0" w:color="auto"/>
                  </w:divBdr>
                  <w:divsChild>
                    <w:div w:id="9223008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24247810">
      <w:bodyDiv w:val="1"/>
      <w:marLeft w:val="0"/>
      <w:marRight w:val="0"/>
      <w:marTop w:val="0"/>
      <w:marBottom w:val="0"/>
      <w:divBdr>
        <w:top w:val="none" w:sz="0" w:space="0" w:color="auto"/>
        <w:left w:val="none" w:sz="0" w:space="0" w:color="auto"/>
        <w:bottom w:val="none" w:sz="0" w:space="0" w:color="auto"/>
        <w:right w:val="none" w:sz="0" w:space="0" w:color="auto"/>
      </w:divBdr>
      <w:divsChild>
        <w:div w:id="827285967">
          <w:marLeft w:val="0"/>
          <w:marRight w:val="0"/>
          <w:marTop w:val="0"/>
          <w:marBottom w:val="0"/>
          <w:divBdr>
            <w:top w:val="none" w:sz="0" w:space="0" w:color="auto"/>
            <w:left w:val="none" w:sz="0" w:space="0" w:color="auto"/>
            <w:bottom w:val="none" w:sz="0" w:space="0" w:color="auto"/>
            <w:right w:val="none" w:sz="0" w:space="0" w:color="auto"/>
          </w:divBdr>
        </w:div>
        <w:div w:id="1874031834">
          <w:marLeft w:val="0"/>
          <w:marRight w:val="0"/>
          <w:marTop w:val="0"/>
          <w:marBottom w:val="0"/>
          <w:divBdr>
            <w:top w:val="none" w:sz="0" w:space="0" w:color="auto"/>
            <w:left w:val="none" w:sz="0" w:space="0" w:color="auto"/>
            <w:bottom w:val="none" w:sz="0" w:space="0" w:color="auto"/>
            <w:right w:val="none" w:sz="0" w:space="0" w:color="auto"/>
          </w:divBdr>
        </w:div>
        <w:div w:id="219099993">
          <w:marLeft w:val="0"/>
          <w:marRight w:val="0"/>
          <w:marTop w:val="0"/>
          <w:marBottom w:val="0"/>
          <w:divBdr>
            <w:top w:val="none" w:sz="0" w:space="0" w:color="auto"/>
            <w:left w:val="none" w:sz="0" w:space="0" w:color="auto"/>
            <w:bottom w:val="none" w:sz="0" w:space="0" w:color="auto"/>
            <w:right w:val="none" w:sz="0" w:space="0" w:color="auto"/>
          </w:divBdr>
        </w:div>
        <w:div w:id="2090425568">
          <w:marLeft w:val="0"/>
          <w:marRight w:val="0"/>
          <w:marTop w:val="0"/>
          <w:marBottom w:val="0"/>
          <w:divBdr>
            <w:top w:val="none" w:sz="0" w:space="0" w:color="auto"/>
            <w:left w:val="none" w:sz="0" w:space="0" w:color="auto"/>
            <w:bottom w:val="none" w:sz="0" w:space="0" w:color="auto"/>
            <w:right w:val="none" w:sz="0" w:space="0" w:color="auto"/>
          </w:divBdr>
        </w:div>
        <w:div w:id="499009020">
          <w:marLeft w:val="0"/>
          <w:marRight w:val="0"/>
          <w:marTop w:val="0"/>
          <w:marBottom w:val="0"/>
          <w:divBdr>
            <w:top w:val="none" w:sz="0" w:space="0" w:color="auto"/>
            <w:left w:val="none" w:sz="0" w:space="0" w:color="auto"/>
            <w:bottom w:val="none" w:sz="0" w:space="0" w:color="auto"/>
            <w:right w:val="none" w:sz="0" w:space="0" w:color="auto"/>
          </w:divBdr>
        </w:div>
        <w:div w:id="9651205">
          <w:marLeft w:val="0"/>
          <w:marRight w:val="0"/>
          <w:marTop w:val="0"/>
          <w:marBottom w:val="0"/>
          <w:divBdr>
            <w:top w:val="none" w:sz="0" w:space="0" w:color="auto"/>
            <w:left w:val="none" w:sz="0" w:space="0" w:color="auto"/>
            <w:bottom w:val="none" w:sz="0" w:space="0" w:color="auto"/>
            <w:right w:val="none" w:sz="0" w:space="0" w:color="auto"/>
          </w:divBdr>
        </w:div>
      </w:divsChild>
    </w:div>
    <w:div w:id="564532016">
      <w:bodyDiv w:val="1"/>
      <w:marLeft w:val="187"/>
      <w:marRight w:val="0"/>
      <w:marTop w:val="0"/>
      <w:marBottom w:val="0"/>
      <w:divBdr>
        <w:top w:val="none" w:sz="0" w:space="0" w:color="auto"/>
        <w:left w:val="none" w:sz="0" w:space="0" w:color="auto"/>
        <w:bottom w:val="none" w:sz="0" w:space="0" w:color="auto"/>
        <w:right w:val="none" w:sz="0" w:space="0" w:color="auto"/>
      </w:divBdr>
      <w:divsChild>
        <w:div w:id="1112822460">
          <w:marLeft w:val="0"/>
          <w:marRight w:val="0"/>
          <w:marTop w:val="0"/>
          <w:marBottom w:val="0"/>
          <w:divBdr>
            <w:top w:val="none" w:sz="0" w:space="0" w:color="auto"/>
            <w:left w:val="none" w:sz="0" w:space="0" w:color="auto"/>
            <w:bottom w:val="none" w:sz="0" w:space="0" w:color="auto"/>
            <w:right w:val="none" w:sz="0" w:space="0" w:color="auto"/>
          </w:divBdr>
          <w:divsChild>
            <w:div w:id="2070305747">
              <w:marLeft w:val="0"/>
              <w:marRight w:val="0"/>
              <w:marTop w:val="0"/>
              <w:marBottom w:val="0"/>
              <w:divBdr>
                <w:top w:val="none" w:sz="0" w:space="0" w:color="auto"/>
                <w:left w:val="none" w:sz="0" w:space="0" w:color="auto"/>
                <w:bottom w:val="none" w:sz="0" w:space="0" w:color="auto"/>
                <w:right w:val="none" w:sz="0" w:space="0" w:color="auto"/>
              </w:divBdr>
              <w:divsChild>
                <w:div w:id="1357387140">
                  <w:marLeft w:val="0"/>
                  <w:marRight w:val="0"/>
                  <w:marTop w:val="0"/>
                  <w:marBottom w:val="0"/>
                  <w:divBdr>
                    <w:top w:val="none" w:sz="0" w:space="0" w:color="auto"/>
                    <w:left w:val="none" w:sz="0" w:space="0" w:color="auto"/>
                    <w:bottom w:val="none" w:sz="0" w:space="0" w:color="auto"/>
                    <w:right w:val="none" w:sz="0" w:space="0" w:color="auto"/>
                  </w:divBdr>
                  <w:divsChild>
                    <w:div w:id="457335807">
                      <w:marLeft w:val="0"/>
                      <w:marRight w:val="0"/>
                      <w:marTop w:val="0"/>
                      <w:marBottom w:val="0"/>
                      <w:divBdr>
                        <w:top w:val="none" w:sz="0" w:space="0" w:color="auto"/>
                        <w:left w:val="none" w:sz="0" w:space="0" w:color="auto"/>
                        <w:bottom w:val="none" w:sz="0" w:space="0" w:color="auto"/>
                        <w:right w:val="none" w:sz="0" w:space="0" w:color="auto"/>
                      </w:divBdr>
                      <w:divsChild>
                        <w:div w:id="1692487963">
                          <w:marLeft w:val="0"/>
                          <w:marRight w:val="0"/>
                          <w:marTop w:val="0"/>
                          <w:marBottom w:val="0"/>
                          <w:divBdr>
                            <w:top w:val="none" w:sz="0" w:space="0" w:color="auto"/>
                            <w:left w:val="none" w:sz="0" w:space="0" w:color="auto"/>
                            <w:bottom w:val="none" w:sz="0" w:space="0" w:color="auto"/>
                            <w:right w:val="none" w:sz="0" w:space="0" w:color="auto"/>
                          </w:divBdr>
                          <w:divsChild>
                            <w:div w:id="1699965899">
                              <w:marLeft w:val="0"/>
                              <w:marRight w:val="0"/>
                              <w:marTop w:val="0"/>
                              <w:marBottom w:val="0"/>
                              <w:divBdr>
                                <w:top w:val="none" w:sz="0" w:space="0" w:color="auto"/>
                                <w:left w:val="none" w:sz="0" w:space="0" w:color="auto"/>
                                <w:bottom w:val="none" w:sz="0" w:space="0" w:color="auto"/>
                                <w:right w:val="none" w:sz="0" w:space="0" w:color="auto"/>
                              </w:divBdr>
                              <w:divsChild>
                                <w:div w:id="5524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292934">
      <w:bodyDiv w:val="1"/>
      <w:marLeft w:val="0"/>
      <w:marRight w:val="0"/>
      <w:marTop w:val="0"/>
      <w:marBottom w:val="0"/>
      <w:divBdr>
        <w:top w:val="none" w:sz="0" w:space="0" w:color="auto"/>
        <w:left w:val="none" w:sz="0" w:space="0" w:color="auto"/>
        <w:bottom w:val="none" w:sz="0" w:space="0" w:color="auto"/>
        <w:right w:val="none" w:sz="0" w:space="0" w:color="auto"/>
      </w:divBdr>
    </w:div>
    <w:div w:id="580018860">
      <w:bodyDiv w:val="1"/>
      <w:marLeft w:val="0"/>
      <w:marRight w:val="0"/>
      <w:marTop w:val="0"/>
      <w:marBottom w:val="0"/>
      <w:divBdr>
        <w:top w:val="none" w:sz="0" w:space="0" w:color="auto"/>
        <w:left w:val="none" w:sz="0" w:space="0" w:color="auto"/>
        <w:bottom w:val="none" w:sz="0" w:space="0" w:color="auto"/>
        <w:right w:val="none" w:sz="0" w:space="0" w:color="auto"/>
      </w:divBdr>
    </w:div>
    <w:div w:id="604923620">
      <w:bodyDiv w:val="1"/>
      <w:marLeft w:val="0"/>
      <w:marRight w:val="0"/>
      <w:marTop w:val="0"/>
      <w:marBottom w:val="0"/>
      <w:divBdr>
        <w:top w:val="none" w:sz="0" w:space="0" w:color="auto"/>
        <w:left w:val="none" w:sz="0" w:space="0" w:color="auto"/>
        <w:bottom w:val="none" w:sz="0" w:space="0" w:color="auto"/>
        <w:right w:val="none" w:sz="0" w:space="0" w:color="auto"/>
      </w:divBdr>
      <w:divsChild>
        <w:div w:id="470292184">
          <w:marLeft w:val="0"/>
          <w:marRight w:val="0"/>
          <w:marTop w:val="0"/>
          <w:marBottom w:val="0"/>
          <w:divBdr>
            <w:top w:val="none" w:sz="0" w:space="0" w:color="auto"/>
            <w:left w:val="none" w:sz="0" w:space="0" w:color="auto"/>
            <w:bottom w:val="none" w:sz="0" w:space="0" w:color="auto"/>
            <w:right w:val="none" w:sz="0" w:space="0" w:color="auto"/>
          </w:divBdr>
        </w:div>
        <w:div w:id="1641030752">
          <w:marLeft w:val="0"/>
          <w:marRight w:val="0"/>
          <w:marTop w:val="0"/>
          <w:marBottom w:val="0"/>
          <w:divBdr>
            <w:top w:val="none" w:sz="0" w:space="0" w:color="auto"/>
            <w:left w:val="none" w:sz="0" w:space="0" w:color="auto"/>
            <w:bottom w:val="none" w:sz="0" w:space="0" w:color="auto"/>
            <w:right w:val="none" w:sz="0" w:space="0" w:color="auto"/>
          </w:divBdr>
        </w:div>
        <w:div w:id="377894574">
          <w:marLeft w:val="0"/>
          <w:marRight w:val="0"/>
          <w:marTop w:val="0"/>
          <w:marBottom w:val="0"/>
          <w:divBdr>
            <w:top w:val="none" w:sz="0" w:space="0" w:color="auto"/>
            <w:left w:val="none" w:sz="0" w:space="0" w:color="auto"/>
            <w:bottom w:val="none" w:sz="0" w:space="0" w:color="auto"/>
            <w:right w:val="none" w:sz="0" w:space="0" w:color="auto"/>
          </w:divBdr>
        </w:div>
        <w:div w:id="1336566485">
          <w:marLeft w:val="0"/>
          <w:marRight w:val="0"/>
          <w:marTop w:val="0"/>
          <w:marBottom w:val="0"/>
          <w:divBdr>
            <w:top w:val="none" w:sz="0" w:space="0" w:color="auto"/>
            <w:left w:val="none" w:sz="0" w:space="0" w:color="auto"/>
            <w:bottom w:val="none" w:sz="0" w:space="0" w:color="auto"/>
            <w:right w:val="none" w:sz="0" w:space="0" w:color="auto"/>
          </w:divBdr>
        </w:div>
        <w:div w:id="659969055">
          <w:marLeft w:val="0"/>
          <w:marRight w:val="0"/>
          <w:marTop w:val="0"/>
          <w:marBottom w:val="0"/>
          <w:divBdr>
            <w:top w:val="none" w:sz="0" w:space="0" w:color="auto"/>
            <w:left w:val="none" w:sz="0" w:space="0" w:color="auto"/>
            <w:bottom w:val="none" w:sz="0" w:space="0" w:color="auto"/>
            <w:right w:val="none" w:sz="0" w:space="0" w:color="auto"/>
          </w:divBdr>
        </w:div>
        <w:div w:id="1146894102">
          <w:marLeft w:val="0"/>
          <w:marRight w:val="0"/>
          <w:marTop w:val="0"/>
          <w:marBottom w:val="0"/>
          <w:divBdr>
            <w:top w:val="none" w:sz="0" w:space="0" w:color="auto"/>
            <w:left w:val="none" w:sz="0" w:space="0" w:color="auto"/>
            <w:bottom w:val="none" w:sz="0" w:space="0" w:color="auto"/>
            <w:right w:val="none" w:sz="0" w:space="0" w:color="auto"/>
          </w:divBdr>
        </w:div>
        <w:div w:id="1740444040">
          <w:marLeft w:val="0"/>
          <w:marRight w:val="0"/>
          <w:marTop w:val="0"/>
          <w:marBottom w:val="0"/>
          <w:divBdr>
            <w:top w:val="none" w:sz="0" w:space="0" w:color="auto"/>
            <w:left w:val="none" w:sz="0" w:space="0" w:color="auto"/>
            <w:bottom w:val="none" w:sz="0" w:space="0" w:color="auto"/>
            <w:right w:val="none" w:sz="0" w:space="0" w:color="auto"/>
          </w:divBdr>
        </w:div>
        <w:div w:id="650642544">
          <w:marLeft w:val="0"/>
          <w:marRight w:val="0"/>
          <w:marTop w:val="0"/>
          <w:marBottom w:val="0"/>
          <w:divBdr>
            <w:top w:val="none" w:sz="0" w:space="0" w:color="auto"/>
            <w:left w:val="none" w:sz="0" w:space="0" w:color="auto"/>
            <w:bottom w:val="none" w:sz="0" w:space="0" w:color="auto"/>
            <w:right w:val="none" w:sz="0" w:space="0" w:color="auto"/>
          </w:divBdr>
        </w:div>
        <w:div w:id="1138688212">
          <w:marLeft w:val="0"/>
          <w:marRight w:val="0"/>
          <w:marTop w:val="0"/>
          <w:marBottom w:val="0"/>
          <w:divBdr>
            <w:top w:val="none" w:sz="0" w:space="0" w:color="auto"/>
            <w:left w:val="none" w:sz="0" w:space="0" w:color="auto"/>
            <w:bottom w:val="none" w:sz="0" w:space="0" w:color="auto"/>
            <w:right w:val="none" w:sz="0" w:space="0" w:color="auto"/>
          </w:divBdr>
        </w:div>
        <w:div w:id="1155410845">
          <w:marLeft w:val="0"/>
          <w:marRight w:val="0"/>
          <w:marTop w:val="0"/>
          <w:marBottom w:val="0"/>
          <w:divBdr>
            <w:top w:val="none" w:sz="0" w:space="0" w:color="auto"/>
            <w:left w:val="none" w:sz="0" w:space="0" w:color="auto"/>
            <w:bottom w:val="none" w:sz="0" w:space="0" w:color="auto"/>
            <w:right w:val="none" w:sz="0" w:space="0" w:color="auto"/>
          </w:divBdr>
        </w:div>
        <w:div w:id="1263956765">
          <w:marLeft w:val="0"/>
          <w:marRight w:val="0"/>
          <w:marTop w:val="0"/>
          <w:marBottom w:val="0"/>
          <w:divBdr>
            <w:top w:val="none" w:sz="0" w:space="0" w:color="auto"/>
            <w:left w:val="none" w:sz="0" w:space="0" w:color="auto"/>
            <w:bottom w:val="none" w:sz="0" w:space="0" w:color="auto"/>
            <w:right w:val="none" w:sz="0" w:space="0" w:color="auto"/>
          </w:divBdr>
        </w:div>
        <w:div w:id="1259408366">
          <w:marLeft w:val="0"/>
          <w:marRight w:val="0"/>
          <w:marTop w:val="0"/>
          <w:marBottom w:val="0"/>
          <w:divBdr>
            <w:top w:val="none" w:sz="0" w:space="0" w:color="auto"/>
            <w:left w:val="none" w:sz="0" w:space="0" w:color="auto"/>
            <w:bottom w:val="none" w:sz="0" w:space="0" w:color="auto"/>
            <w:right w:val="none" w:sz="0" w:space="0" w:color="auto"/>
          </w:divBdr>
        </w:div>
        <w:div w:id="1112477305">
          <w:marLeft w:val="0"/>
          <w:marRight w:val="0"/>
          <w:marTop w:val="0"/>
          <w:marBottom w:val="0"/>
          <w:divBdr>
            <w:top w:val="none" w:sz="0" w:space="0" w:color="auto"/>
            <w:left w:val="none" w:sz="0" w:space="0" w:color="auto"/>
            <w:bottom w:val="none" w:sz="0" w:space="0" w:color="auto"/>
            <w:right w:val="none" w:sz="0" w:space="0" w:color="auto"/>
          </w:divBdr>
        </w:div>
        <w:div w:id="1159036038">
          <w:marLeft w:val="0"/>
          <w:marRight w:val="0"/>
          <w:marTop w:val="0"/>
          <w:marBottom w:val="0"/>
          <w:divBdr>
            <w:top w:val="none" w:sz="0" w:space="0" w:color="auto"/>
            <w:left w:val="none" w:sz="0" w:space="0" w:color="auto"/>
            <w:bottom w:val="none" w:sz="0" w:space="0" w:color="auto"/>
            <w:right w:val="none" w:sz="0" w:space="0" w:color="auto"/>
          </w:divBdr>
        </w:div>
        <w:div w:id="1474106081">
          <w:marLeft w:val="0"/>
          <w:marRight w:val="0"/>
          <w:marTop w:val="0"/>
          <w:marBottom w:val="0"/>
          <w:divBdr>
            <w:top w:val="none" w:sz="0" w:space="0" w:color="auto"/>
            <w:left w:val="none" w:sz="0" w:space="0" w:color="auto"/>
            <w:bottom w:val="none" w:sz="0" w:space="0" w:color="auto"/>
            <w:right w:val="none" w:sz="0" w:space="0" w:color="auto"/>
          </w:divBdr>
        </w:div>
        <w:div w:id="1432050185">
          <w:marLeft w:val="0"/>
          <w:marRight w:val="0"/>
          <w:marTop w:val="0"/>
          <w:marBottom w:val="0"/>
          <w:divBdr>
            <w:top w:val="none" w:sz="0" w:space="0" w:color="auto"/>
            <w:left w:val="none" w:sz="0" w:space="0" w:color="auto"/>
            <w:bottom w:val="none" w:sz="0" w:space="0" w:color="auto"/>
            <w:right w:val="none" w:sz="0" w:space="0" w:color="auto"/>
          </w:divBdr>
        </w:div>
        <w:div w:id="1064913380">
          <w:marLeft w:val="0"/>
          <w:marRight w:val="0"/>
          <w:marTop w:val="0"/>
          <w:marBottom w:val="0"/>
          <w:divBdr>
            <w:top w:val="none" w:sz="0" w:space="0" w:color="auto"/>
            <w:left w:val="none" w:sz="0" w:space="0" w:color="auto"/>
            <w:bottom w:val="none" w:sz="0" w:space="0" w:color="auto"/>
            <w:right w:val="none" w:sz="0" w:space="0" w:color="auto"/>
          </w:divBdr>
        </w:div>
        <w:div w:id="1204555857">
          <w:marLeft w:val="0"/>
          <w:marRight w:val="0"/>
          <w:marTop w:val="0"/>
          <w:marBottom w:val="0"/>
          <w:divBdr>
            <w:top w:val="none" w:sz="0" w:space="0" w:color="auto"/>
            <w:left w:val="none" w:sz="0" w:space="0" w:color="auto"/>
            <w:bottom w:val="none" w:sz="0" w:space="0" w:color="auto"/>
            <w:right w:val="none" w:sz="0" w:space="0" w:color="auto"/>
          </w:divBdr>
        </w:div>
        <w:div w:id="217983200">
          <w:marLeft w:val="0"/>
          <w:marRight w:val="0"/>
          <w:marTop w:val="0"/>
          <w:marBottom w:val="0"/>
          <w:divBdr>
            <w:top w:val="none" w:sz="0" w:space="0" w:color="auto"/>
            <w:left w:val="none" w:sz="0" w:space="0" w:color="auto"/>
            <w:bottom w:val="none" w:sz="0" w:space="0" w:color="auto"/>
            <w:right w:val="none" w:sz="0" w:space="0" w:color="auto"/>
          </w:divBdr>
        </w:div>
        <w:div w:id="465511002">
          <w:marLeft w:val="0"/>
          <w:marRight w:val="0"/>
          <w:marTop w:val="0"/>
          <w:marBottom w:val="0"/>
          <w:divBdr>
            <w:top w:val="none" w:sz="0" w:space="0" w:color="auto"/>
            <w:left w:val="none" w:sz="0" w:space="0" w:color="auto"/>
            <w:bottom w:val="none" w:sz="0" w:space="0" w:color="auto"/>
            <w:right w:val="none" w:sz="0" w:space="0" w:color="auto"/>
          </w:divBdr>
        </w:div>
        <w:div w:id="1557817377">
          <w:marLeft w:val="0"/>
          <w:marRight w:val="0"/>
          <w:marTop w:val="0"/>
          <w:marBottom w:val="0"/>
          <w:divBdr>
            <w:top w:val="none" w:sz="0" w:space="0" w:color="auto"/>
            <w:left w:val="none" w:sz="0" w:space="0" w:color="auto"/>
            <w:bottom w:val="none" w:sz="0" w:space="0" w:color="auto"/>
            <w:right w:val="none" w:sz="0" w:space="0" w:color="auto"/>
          </w:divBdr>
        </w:div>
        <w:div w:id="1692148056">
          <w:marLeft w:val="0"/>
          <w:marRight w:val="0"/>
          <w:marTop w:val="0"/>
          <w:marBottom w:val="0"/>
          <w:divBdr>
            <w:top w:val="none" w:sz="0" w:space="0" w:color="auto"/>
            <w:left w:val="none" w:sz="0" w:space="0" w:color="auto"/>
            <w:bottom w:val="none" w:sz="0" w:space="0" w:color="auto"/>
            <w:right w:val="none" w:sz="0" w:space="0" w:color="auto"/>
          </w:divBdr>
        </w:div>
        <w:div w:id="777528890">
          <w:marLeft w:val="0"/>
          <w:marRight w:val="0"/>
          <w:marTop w:val="0"/>
          <w:marBottom w:val="0"/>
          <w:divBdr>
            <w:top w:val="none" w:sz="0" w:space="0" w:color="auto"/>
            <w:left w:val="none" w:sz="0" w:space="0" w:color="auto"/>
            <w:bottom w:val="none" w:sz="0" w:space="0" w:color="auto"/>
            <w:right w:val="none" w:sz="0" w:space="0" w:color="auto"/>
          </w:divBdr>
        </w:div>
        <w:div w:id="619143426">
          <w:marLeft w:val="0"/>
          <w:marRight w:val="0"/>
          <w:marTop w:val="0"/>
          <w:marBottom w:val="0"/>
          <w:divBdr>
            <w:top w:val="none" w:sz="0" w:space="0" w:color="auto"/>
            <w:left w:val="none" w:sz="0" w:space="0" w:color="auto"/>
            <w:bottom w:val="none" w:sz="0" w:space="0" w:color="auto"/>
            <w:right w:val="none" w:sz="0" w:space="0" w:color="auto"/>
          </w:divBdr>
        </w:div>
        <w:div w:id="674452766">
          <w:marLeft w:val="0"/>
          <w:marRight w:val="0"/>
          <w:marTop w:val="0"/>
          <w:marBottom w:val="0"/>
          <w:divBdr>
            <w:top w:val="none" w:sz="0" w:space="0" w:color="auto"/>
            <w:left w:val="none" w:sz="0" w:space="0" w:color="auto"/>
            <w:bottom w:val="none" w:sz="0" w:space="0" w:color="auto"/>
            <w:right w:val="none" w:sz="0" w:space="0" w:color="auto"/>
          </w:divBdr>
        </w:div>
        <w:div w:id="2002733851">
          <w:marLeft w:val="0"/>
          <w:marRight w:val="0"/>
          <w:marTop w:val="0"/>
          <w:marBottom w:val="0"/>
          <w:divBdr>
            <w:top w:val="none" w:sz="0" w:space="0" w:color="auto"/>
            <w:left w:val="none" w:sz="0" w:space="0" w:color="auto"/>
            <w:bottom w:val="none" w:sz="0" w:space="0" w:color="auto"/>
            <w:right w:val="none" w:sz="0" w:space="0" w:color="auto"/>
          </w:divBdr>
        </w:div>
        <w:div w:id="1519464832">
          <w:marLeft w:val="0"/>
          <w:marRight w:val="0"/>
          <w:marTop w:val="0"/>
          <w:marBottom w:val="0"/>
          <w:divBdr>
            <w:top w:val="none" w:sz="0" w:space="0" w:color="auto"/>
            <w:left w:val="none" w:sz="0" w:space="0" w:color="auto"/>
            <w:bottom w:val="none" w:sz="0" w:space="0" w:color="auto"/>
            <w:right w:val="none" w:sz="0" w:space="0" w:color="auto"/>
          </w:divBdr>
        </w:div>
        <w:div w:id="272715302">
          <w:marLeft w:val="0"/>
          <w:marRight w:val="0"/>
          <w:marTop w:val="0"/>
          <w:marBottom w:val="0"/>
          <w:divBdr>
            <w:top w:val="none" w:sz="0" w:space="0" w:color="auto"/>
            <w:left w:val="none" w:sz="0" w:space="0" w:color="auto"/>
            <w:bottom w:val="none" w:sz="0" w:space="0" w:color="auto"/>
            <w:right w:val="none" w:sz="0" w:space="0" w:color="auto"/>
          </w:divBdr>
        </w:div>
        <w:div w:id="733284198">
          <w:marLeft w:val="0"/>
          <w:marRight w:val="0"/>
          <w:marTop w:val="0"/>
          <w:marBottom w:val="0"/>
          <w:divBdr>
            <w:top w:val="none" w:sz="0" w:space="0" w:color="auto"/>
            <w:left w:val="none" w:sz="0" w:space="0" w:color="auto"/>
            <w:bottom w:val="none" w:sz="0" w:space="0" w:color="auto"/>
            <w:right w:val="none" w:sz="0" w:space="0" w:color="auto"/>
          </w:divBdr>
        </w:div>
        <w:div w:id="1353149648">
          <w:marLeft w:val="0"/>
          <w:marRight w:val="0"/>
          <w:marTop w:val="0"/>
          <w:marBottom w:val="0"/>
          <w:divBdr>
            <w:top w:val="none" w:sz="0" w:space="0" w:color="auto"/>
            <w:left w:val="none" w:sz="0" w:space="0" w:color="auto"/>
            <w:bottom w:val="none" w:sz="0" w:space="0" w:color="auto"/>
            <w:right w:val="none" w:sz="0" w:space="0" w:color="auto"/>
          </w:divBdr>
        </w:div>
        <w:div w:id="245725187">
          <w:marLeft w:val="0"/>
          <w:marRight w:val="0"/>
          <w:marTop w:val="0"/>
          <w:marBottom w:val="0"/>
          <w:divBdr>
            <w:top w:val="none" w:sz="0" w:space="0" w:color="auto"/>
            <w:left w:val="none" w:sz="0" w:space="0" w:color="auto"/>
            <w:bottom w:val="none" w:sz="0" w:space="0" w:color="auto"/>
            <w:right w:val="none" w:sz="0" w:space="0" w:color="auto"/>
          </w:divBdr>
        </w:div>
        <w:div w:id="776145801">
          <w:marLeft w:val="0"/>
          <w:marRight w:val="0"/>
          <w:marTop w:val="0"/>
          <w:marBottom w:val="0"/>
          <w:divBdr>
            <w:top w:val="none" w:sz="0" w:space="0" w:color="auto"/>
            <w:left w:val="none" w:sz="0" w:space="0" w:color="auto"/>
            <w:bottom w:val="none" w:sz="0" w:space="0" w:color="auto"/>
            <w:right w:val="none" w:sz="0" w:space="0" w:color="auto"/>
          </w:divBdr>
        </w:div>
        <w:div w:id="231231845">
          <w:marLeft w:val="0"/>
          <w:marRight w:val="0"/>
          <w:marTop w:val="0"/>
          <w:marBottom w:val="0"/>
          <w:divBdr>
            <w:top w:val="none" w:sz="0" w:space="0" w:color="auto"/>
            <w:left w:val="none" w:sz="0" w:space="0" w:color="auto"/>
            <w:bottom w:val="none" w:sz="0" w:space="0" w:color="auto"/>
            <w:right w:val="none" w:sz="0" w:space="0" w:color="auto"/>
          </w:divBdr>
        </w:div>
        <w:div w:id="641737138">
          <w:marLeft w:val="0"/>
          <w:marRight w:val="0"/>
          <w:marTop w:val="0"/>
          <w:marBottom w:val="0"/>
          <w:divBdr>
            <w:top w:val="none" w:sz="0" w:space="0" w:color="auto"/>
            <w:left w:val="none" w:sz="0" w:space="0" w:color="auto"/>
            <w:bottom w:val="none" w:sz="0" w:space="0" w:color="auto"/>
            <w:right w:val="none" w:sz="0" w:space="0" w:color="auto"/>
          </w:divBdr>
        </w:div>
        <w:div w:id="1075592846">
          <w:marLeft w:val="0"/>
          <w:marRight w:val="0"/>
          <w:marTop w:val="0"/>
          <w:marBottom w:val="0"/>
          <w:divBdr>
            <w:top w:val="none" w:sz="0" w:space="0" w:color="auto"/>
            <w:left w:val="none" w:sz="0" w:space="0" w:color="auto"/>
            <w:bottom w:val="none" w:sz="0" w:space="0" w:color="auto"/>
            <w:right w:val="none" w:sz="0" w:space="0" w:color="auto"/>
          </w:divBdr>
        </w:div>
        <w:div w:id="1734153599">
          <w:marLeft w:val="0"/>
          <w:marRight w:val="0"/>
          <w:marTop w:val="0"/>
          <w:marBottom w:val="0"/>
          <w:divBdr>
            <w:top w:val="none" w:sz="0" w:space="0" w:color="auto"/>
            <w:left w:val="none" w:sz="0" w:space="0" w:color="auto"/>
            <w:bottom w:val="none" w:sz="0" w:space="0" w:color="auto"/>
            <w:right w:val="none" w:sz="0" w:space="0" w:color="auto"/>
          </w:divBdr>
        </w:div>
        <w:div w:id="653535515">
          <w:marLeft w:val="0"/>
          <w:marRight w:val="0"/>
          <w:marTop w:val="0"/>
          <w:marBottom w:val="0"/>
          <w:divBdr>
            <w:top w:val="none" w:sz="0" w:space="0" w:color="auto"/>
            <w:left w:val="none" w:sz="0" w:space="0" w:color="auto"/>
            <w:bottom w:val="none" w:sz="0" w:space="0" w:color="auto"/>
            <w:right w:val="none" w:sz="0" w:space="0" w:color="auto"/>
          </w:divBdr>
        </w:div>
        <w:div w:id="169106293">
          <w:marLeft w:val="0"/>
          <w:marRight w:val="0"/>
          <w:marTop w:val="0"/>
          <w:marBottom w:val="0"/>
          <w:divBdr>
            <w:top w:val="none" w:sz="0" w:space="0" w:color="auto"/>
            <w:left w:val="none" w:sz="0" w:space="0" w:color="auto"/>
            <w:bottom w:val="none" w:sz="0" w:space="0" w:color="auto"/>
            <w:right w:val="none" w:sz="0" w:space="0" w:color="auto"/>
          </w:divBdr>
        </w:div>
        <w:div w:id="938679435">
          <w:marLeft w:val="0"/>
          <w:marRight w:val="0"/>
          <w:marTop w:val="0"/>
          <w:marBottom w:val="0"/>
          <w:divBdr>
            <w:top w:val="none" w:sz="0" w:space="0" w:color="auto"/>
            <w:left w:val="none" w:sz="0" w:space="0" w:color="auto"/>
            <w:bottom w:val="none" w:sz="0" w:space="0" w:color="auto"/>
            <w:right w:val="none" w:sz="0" w:space="0" w:color="auto"/>
          </w:divBdr>
        </w:div>
        <w:div w:id="56054324">
          <w:marLeft w:val="0"/>
          <w:marRight w:val="0"/>
          <w:marTop w:val="0"/>
          <w:marBottom w:val="0"/>
          <w:divBdr>
            <w:top w:val="none" w:sz="0" w:space="0" w:color="auto"/>
            <w:left w:val="none" w:sz="0" w:space="0" w:color="auto"/>
            <w:bottom w:val="none" w:sz="0" w:space="0" w:color="auto"/>
            <w:right w:val="none" w:sz="0" w:space="0" w:color="auto"/>
          </w:divBdr>
        </w:div>
        <w:div w:id="782726032">
          <w:marLeft w:val="0"/>
          <w:marRight w:val="0"/>
          <w:marTop w:val="0"/>
          <w:marBottom w:val="0"/>
          <w:divBdr>
            <w:top w:val="none" w:sz="0" w:space="0" w:color="auto"/>
            <w:left w:val="none" w:sz="0" w:space="0" w:color="auto"/>
            <w:bottom w:val="none" w:sz="0" w:space="0" w:color="auto"/>
            <w:right w:val="none" w:sz="0" w:space="0" w:color="auto"/>
          </w:divBdr>
        </w:div>
        <w:div w:id="2026638453">
          <w:marLeft w:val="0"/>
          <w:marRight w:val="0"/>
          <w:marTop w:val="0"/>
          <w:marBottom w:val="0"/>
          <w:divBdr>
            <w:top w:val="none" w:sz="0" w:space="0" w:color="auto"/>
            <w:left w:val="none" w:sz="0" w:space="0" w:color="auto"/>
            <w:bottom w:val="none" w:sz="0" w:space="0" w:color="auto"/>
            <w:right w:val="none" w:sz="0" w:space="0" w:color="auto"/>
          </w:divBdr>
        </w:div>
        <w:div w:id="2130320350">
          <w:marLeft w:val="0"/>
          <w:marRight w:val="0"/>
          <w:marTop w:val="0"/>
          <w:marBottom w:val="0"/>
          <w:divBdr>
            <w:top w:val="none" w:sz="0" w:space="0" w:color="auto"/>
            <w:left w:val="none" w:sz="0" w:space="0" w:color="auto"/>
            <w:bottom w:val="none" w:sz="0" w:space="0" w:color="auto"/>
            <w:right w:val="none" w:sz="0" w:space="0" w:color="auto"/>
          </w:divBdr>
        </w:div>
        <w:div w:id="462315427">
          <w:marLeft w:val="0"/>
          <w:marRight w:val="0"/>
          <w:marTop w:val="0"/>
          <w:marBottom w:val="0"/>
          <w:divBdr>
            <w:top w:val="none" w:sz="0" w:space="0" w:color="auto"/>
            <w:left w:val="none" w:sz="0" w:space="0" w:color="auto"/>
            <w:bottom w:val="none" w:sz="0" w:space="0" w:color="auto"/>
            <w:right w:val="none" w:sz="0" w:space="0" w:color="auto"/>
          </w:divBdr>
        </w:div>
      </w:divsChild>
    </w:div>
    <w:div w:id="611327134">
      <w:bodyDiv w:val="1"/>
      <w:marLeft w:val="0"/>
      <w:marRight w:val="0"/>
      <w:marTop w:val="0"/>
      <w:marBottom w:val="0"/>
      <w:divBdr>
        <w:top w:val="none" w:sz="0" w:space="0" w:color="auto"/>
        <w:left w:val="none" w:sz="0" w:space="0" w:color="auto"/>
        <w:bottom w:val="none" w:sz="0" w:space="0" w:color="auto"/>
        <w:right w:val="none" w:sz="0" w:space="0" w:color="auto"/>
      </w:divBdr>
      <w:divsChild>
        <w:div w:id="1506479171">
          <w:marLeft w:val="0"/>
          <w:marRight w:val="0"/>
          <w:marTop w:val="0"/>
          <w:marBottom w:val="0"/>
          <w:divBdr>
            <w:top w:val="none" w:sz="0" w:space="0" w:color="auto"/>
            <w:left w:val="none" w:sz="0" w:space="0" w:color="auto"/>
            <w:bottom w:val="none" w:sz="0" w:space="0" w:color="auto"/>
            <w:right w:val="none" w:sz="0" w:space="0" w:color="auto"/>
          </w:divBdr>
        </w:div>
        <w:div w:id="14117309">
          <w:marLeft w:val="0"/>
          <w:marRight w:val="0"/>
          <w:marTop w:val="0"/>
          <w:marBottom w:val="0"/>
          <w:divBdr>
            <w:top w:val="none" w:sz="0" w:space="0" w:color="auto"/>
            <w:left w:val="none" w:sz="0" w:space="0" w:color="auto"/>
            <w:bottom w:val="none" w:sz="0" w:space="0" w:color="auto"/>
            <w:right w:val="none" w:sz="0" w:space="0" w:color="auto"/>
          </w:divBdr>
        </w:div>
      </w:divsChild>
    </w:div>
    <w:div w:id="612060507">
      <w:bodyDiv w:val="1"/>
      <w:marLeft w:val="215"/>
      <w:marRight w:val="0"/>
      <w:marTop w:val="0"/>
      <w:marBottom w:val="0"/>
      <w:divBdr>
        <w:top w:val="none" w:sz="0" w:space="0" w:color="auto"/>
        <w:left w:val="none" w:sz="0" w:space="0" w:color="auto"/>
        <w:bottom w:val="none" w:sz="0" w:space="0" w:color="auto"/>
        <w:right w:val="none" w:sz="0" w:space="0" w:color="auto"/>
      </w:divBdr>
      <w:divsChild>
        <w:div w:id="1257325544">
          <w:marLeft w:val="0"/>
          <w:marRight w:val="0"/>
          <w:marTop w:val="0"/>
          <w:marBottom w:val="0"/>
          <w:divBdr>
            <w:top w:val="none" w:sz="0" w:space="0" w:color="auto"/>
            <w:left w:val="none" w:sz="0" w:space="0" w:color="auto"/>
            <w:bottom w:val="none" w:sz="0" w:space="0" w:color="auto"/>
            <w:right w:val="none" w:sz="0" w:space="0" w:color="auto"/>
          </w:divBdr>
          <w:divsChild>
            <w:div w:id="590243158">
              <w:marLeft w:val="0"/>
              <w:marRight w:val="0"/>
              <w:marTop w:val="0"/>
              <w:marBottom w:val="0"/>
              <w:divBdr>
                <w:top w:val="none" w:sz="0" w:space="0" w:color="auto"/>
                <w:left w:val="none" w:sz="0" w:space="0" w:color="auto"/>
                <w:bottom w:val="none" w:sz="0" w:space="0" w:color="auto"/>
                <w:right w:val="none" w:sz="0" w:space="0" w:color="auto"/>
              </w:divBdr>
              <w:divsChild>
                <w:div w:id="416487950">
                  <w:marLeft w:val="0"/>
                  <w:marRight w:val="0"/>
                  <w:marTop w:val="0"/>
                  <w:marBottom w:val="0"/>
                  <w:divBdr>
                    <w:top w:val="none" w:sz="0" w:space="0" w:color="auto"/>
                    <w:left w:val="none" w:sz="0" w:space="0" w:color="auto"/>
                    <w:bottom w:val="none" w:sz="0" w:space="0" w:color="auto"/>
                    <w:right w:val="none" w:sz="0" w:space="0" w:color="auto"/>
                  </w:divBdr>
                  <w:divsChild>
                    <w:div w:id="320475858">
                      <w:marLeft w:val="0"/>
                      <w:marRight w:val="0"/>
                      <w:marTop w:val="0"/>
                      <w:marBottom w:val="0"/>
                      <w:divBdr>
                        <w:top w:val="none" w:sz="0" w:space="0" w:color="auto"/>
                        <w:left w:val="none" w:sz="0" w:space="0" w:color="auto"/>
                        <w:bottom w:val="none" w:sz="0" w:space="0" w:color="auto"/>
                        <w:right w:val="none" w:sz="0" w:space="0" w:color="auto"/>
                      </w:divBdr>
                      <w:divsChild>
                        <w:div w:id="50353632">
                          <w:marLeft w:val="0"/>
                          <w:marRight w:val="0"/>
                          <w:marTop w:val="0"/>
                          <w:marBottom w:val="0"/>
                          <w:divBdr>
                            <w:top w:val="none" w:sz="0" w:space="0" w:color="auto"/>
                            <w:left w:val="none" w:sz="0" w:space="0" w:color="auto"/>
                            <w:bottom w:val="none" w:sz="0" w:space="0" w:color="auto"/>
                            <w:right w:val="none" w:sz="0" w:space="0" w:color="auto"/>
                          </w:divBdr>
                          <w:divsChild>
                            <w:div w:id="2132744954">
                              <w:marLeft w:val="0"/>
                              <w:marRight w:val="0"/>
                              <w:marTop w:val="0"/>
                              <w:marBottom w:val="0"/>
                              <w:divBdr>
                                <w:top w:val="none" w:sz="0" w:space="0" w:color="auto"/>
                                <w:left w:val="none" w:sz="0" w:space="0" w:color="auto"/>
                                <w:bottom w:val="none" w:sz="0" w:space="0" w:color="auto"/>
                                <w:right w:val="none" w:sz="0" w:space="0" w:color="auto"/>
                              </w:divBdr>
                              <w:divsChild>
                                <w:div w:id="1880359692">
                                  <w:marLeft w:val="0"/>
                                  <w:marRight w:val="0"/>
                                  <w:marTop w:val="0"/>
                                  <w:marBottom w:val="0"/>
                                  <w:divBdr>
                                    <w:top w:val="none" w:sz="0" w:space="0" w:color="auto"/>
                                    <w:left w:val="none" w:sz="0" w:space="0" w:color="auto"/>
                                    <w:bottom w:val="none" w:sz="0" w:space="0" w:color="auto"/>
                                    <w:right w:val="none" w:sz="0" w:space="0" w:color="auto"/>
                                  </w:divBdr>
                                  <w:divsChild>
                                    <w:div w:id="177040618">
                                      <w:marLeft w:val="0"/>
                                      <w:marRight w:val="0"/>
                                      <w:marTop w:val="0"/>
                                      <w:marBottom w:val="0"/>
                                      <w:divBdr>
                                        <w:top w:val="none" w:sz="0" w:space="0" w:color="auto"/>
                                        <w:left w:val="none" w:sz="0" w:space="0" w:color="auto"/>
                                        <w:bottom w:val="none" w:sz="0" w:space="0" w:color="auto"/>
                                        <w:right w:val="none" w:sz="0" w:space="0" w:color="auto"/>
                                      </w:divBdr>
                                      <w:divsChild>
                                        <w:div w:id="939800787">
                                          <w:marLeft w:val="0"/>
                                          <w:marRight w:val="0"/>
                                          <w:marTop w:val="0"/>
                                          <w:marBottom w:val="0"/>
                                          <w:divBdr>
                                            <w:top w:val="none" w:sz="0" w:space="0" w:color="auto"/>
                                            <w:left w:val="none" w:sz="0" w:space="0" w:color="auto"/>
                                            <w:bottom w:val="none" w:sz="0" w:space="0" w:color="auto"/>
                                            <w:right w:val="none" w:sz="0" w:space="0" w:color="auto"/>
                                          </w:divBdr>
                                          <w:divsChild>
                                            <w:div w:id="341050109">
                                              <w:marLeft w:val="0"/>
                                              <w:marRight w:val="0"/>
                                              <w:marTop w:val="0"/>
                                              <w:marBottom w:val="0"/>
                                              <w:divBdr>
                                                <w:top w:val="none" w:sz="0" w:space="0" w:color="auto"/>
                                                <w:left w:val="none" w:sz="0" w:space="0" w:color="auto"/>
                                                <w:bottom w:val="none" w:sz="0" w:space="0" w:color="auto"/>
                                                <w:right w:val="none" w:sz="0" w:space="0" w:color="auto"/>
                                              </w:divBdr>
                                              <w:divsChild>
                                                <w:div w:id="918709771">
                                                  <w:marLeft w:val="0"/>
                                                  <w:marRight w:val="0"/>
                                                  <w:marTop w:val="0"/>
                                                  <w:marBottom w:val="0"/>
                                                  <w:divBdr>
                                                    <w:top w:val="none" w:sz="0" w:space="0" w:color="auto"/>
                                                    <w:left w:val="none" w:sz="0" w:space="0" w:color="auto"/>
                                                    <w:bottom w:val="none" w:sz="0" w:space="0" w:color="auto"/>
                                                    <w:right w:val="none" w:sz="0" w:space="0" w:color="auto"/>
                                                  </w:divBdr>
                                                </w:div>
                                                <w:div w:id="1492210085">
                                                  <w:marLeft w:val="0"/>
                                                  <w:marRight w:val="0"/>
                                                  <w:marTop w:val="0"/>
                                                  <w:marBottom w:val="0"/>
                                                  <w:divBdr>
                                                    <w:top w:val="none" w:sz="0" w:space="0" w:color="auto"/>
                                                    <w:left w:val="none" w:sz="0" w:space="0" w:color="auto"/>
                                                    <w:bottom w:val="none" w:sz="0" w:space="0" w:color="auto"/>
                                                    <w:right w:val="none" w:sz="0" w:space="0" w:color="auto"/>
                                                  </w:divBdr>
                                                </w:div>
                                                <w:div w:id="1464345871">
                                                  <w:marLeft w:val="0"/>
                                                  <w:marRight w:val="0"/>
                                                  <w:marTop w:val="0"/>
                                                  <w:marBottom w:val="0"/>
                                                  <w:divBdr>
                                                    <w:top w:val="none" w:sz="0" w:space="0" w:color="auto"/>
                                                    <w:left w:val="none" w:sz="0" w:space="0" w:color="auto"/>
                                                    <w:bottom w:val="none" w:sz="0" w:space="0" w:color="auto"/>
                                                    <w:right w:val="none" w:sz="0" w:space="0" w:color="auto"/>
                                                  </w:divBdr>
                                                </w:div>
                                                <w:div w:id="8840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5910517">
      <w:bodyDiv w:val="1"/>
      <w:marLeft w:val="187"/>
      <w:marRight w:val="0"/>
      <w:marTop w:val="0"/>
      <w:marBottom w:val="0"/>
      <w:divBdr>
        <w:top w:val="none" w:sz="0" w:space="0" w:color="auto"/>
        <w:left w:val="none" w:sz="0" w:space="0" w:color="auto"/>
        <w:bottom w:val="none" w:sz="0" w:space="0" w:color="auto"/>
        <w:right w:val="none" w:sz="0" w:space="0" w:color="auto"/>
      </w:divBdr>
      <w:divsChild>
        <w:div w:id="1020425509">
          <w:marLeft w:val="0"/>
          <w:marRight w:val="0"/>
          <w:marTop w:val="0"/>
          <w:marBottom w:val="0"/>
          <w:divBdr>
            <w:top w:val="none" w:sz="0" w:space="0" w:color="auto"/>
            <w:left w:val="none" w:sz="0" w:space="0" w:color="auto"/>
            <w:bottom w:val="none" w:sz="0" w:space="0" w:color="auto"/>
            <w:right w:val="none" w:sz="0" w:space="0" w:color="auto"/>
          </w:divBdr>
          <w:divsChild>
            <w:div w:id="1377702625">
              <w:marLeft w:val="0"/>
              <w:marRight w:val="0"/>
              <w:marTop w:val="0"/>
              <w:marBottom w:val="0"/>
              <w:divBdr>
                <w:top w:val="none" w:sz="0" w:space="0" w:color="auto"/>
                <w:left w:val="none" w:sz="0" w:space="0" w:color="auto"/>
                <w:bottom w:val="none" w:sz="0" w:space="0" w:color="auto"/>
                <w:right w:val="none" w:sz="0" w:space="0" w:color="auto"/>
              </w:divBdr>
              <w:divsChild>
                <w:div w:id="1502424102">
                  <w:marLeft w:val="0"/>
                  <w:marRight w:val="0"/>
                  <w:marTop w:val="0"/>
                  <w:marBottom w:val="0"/>
                  <w:divBdr>
                    <w:top w:val="none" w:sz="0" w:space="0" w:color="auto"/>
                    <w:left w:val="none" w:sz="0" w:space="0" w:color="auto"/>
                    <w:bottom w:val="none" w:sz="0" w:space="0" w:color="auto"/>
                    <w:right w:val="none" w:sz="0" w:space="0" w:color="auto"/>
                  </w:divBdr>
                  <w:divsChild>
                    <w:div w:id="673648840">
                      <w:marLeft w:val="0"/>
                      <w:marRight w:val="0"/>
                      <w:marTop w:val="0"/>
                      <w:marBottom w:val="0"/>
                      <w:divBdr>
                        <w:top w:val="none" w:sz="0" w:space="0" w:color="auto"/>
                        <w:left w:val="none" w:sz="0" w:space="0" w:color="auto"/>
                        <w:bottom w:val="none" w:sz="0" w:space="0" w:color="auto"/>
                        <w:right w:val="none" w:sz="0" w:space="0" w:color="auto"/>
                      </w:divBdr>
                      <w:divsChild>
                        <w:div w:id="1864785430">
                          <w:marLeft w:val="0"/>
                          <w:marRight w:val="0"/>
                          <w:marTop w:val="0"/>
                          <w:marBottom w:val="0"/>
                          <w:divBdr>
                            <w:top w:val="none" w:sz="0" w:space="0" w:color="auto"/>
                            <w:left w:val="none" w:sz="0" w:space="0" w:color="auto"/>
                            <w:bottom w:val="none" w:sz="0" w:space="0" w:color="auto"/>
                            <w:right w:val="none" w:sz="0" w:space="0" w:color="auto"/>
                          </w:divBdr>
                          <w:divsChild>
                            <w:div w:id="478156961">
                              <w:marLeft w:val="0"/>
                              <w:marRight w:val="0"/>
                              <w:marTop w:val="0"/>
                              <w:marBottom w:val="0"/>
                              <w:divBdr>
                                <w:top w:val="none" w:sz="0" w:space="0" w:color="auto"/>
                                <w:left w:val="none" w:sz="0" w:space="0" w:color="auto"/>
                                <w:bottom w:val="none" w:sz="0" w:space="0" w:color="auto"/>
                                <w:right w:val="none" w:sz="0" w:space="0" w:color="auto"/>
                              </w:divBdr>
                              <w:divsChild>
                                <w:div w:id="748428871">
                                  <w:marLeft w:val="0"/>
                                  <w:marRight w:val="0"/>
                                  <w:marTop w:val="0"/>
                                  <w:marBottom w:val="0"/>
                                  <w:divBdr>
                                    <w:top w:val="none" w:sz="0" w:space="0" w:color="auto"/>
                                    <w:left w:val="none" w:sz="0" w:space="0" w:color="auto"/>
                                    <w:bottom w:val="none" w:sz="0" w:space="0" w:color="auto"/>
                                    <w:right w:val="none" w:sz="0" w:space="0" w:color="auto"/>
                                  </w:divBdr>
                                  <w:divsChild>
                                    <w:div w:id="954675028">
                                      <w:marLeft w:val="0"/>
                                      <w:marRight w:val="0"/>
                                      <w:marTop w:val="0"/>
                                      <w:marBottom w:val="0"/>
                                      <w:divBdr>
                                        <w:top w:val="none" w:sz="0" w:space="0" w:color="auto"/>
                                        <w:left w:val="none" w:sz="0" w:space="0" w:color="auto"/>
                                        <w:bottom w:val="none" w:sz="0" w:space="0" w:color="auto"/>
                                        <w:right w:val="none" w:sz="0" w:space="0" w:color="auto"/>
                                      </w:divBdr>
                                      <w:divsChild>
                                        <w:div w:id="76094384">
                                          <w:marLeft w:val="0"/>
                                          <w:marRight w:val="0"/>
                                          <w:marTop w:val="0"/>
                                          <w:marBottom w:val="0"/>
                                          <w:divBdr>
                                            <w:top w:val="none" w:sz="0" w:space="0" w:color="auto"/>
                                            <w:left w:val="none" w:sz="0" w:space="0" w:color="auto"/>
                                            <w:bottom w:val="none" w:sz="0" w:space="0" w:color="auto"/>
                                            <w:right w:val="none" w:sz="0" w:space="0" w:color="auto"/>
                                          </w:divBdr>
                                          <w:divsChild>
                                            <w:div w:id="883755522">
                                              <w:marLeft w:val="0"/>
                                              <w:marRight w:val="0"/>
                                              <w:marTop w:val="0"/>
                                              <w:marBottom w:val="0"/>
                                              <w:divBdr>
                                                <w:top w:val="none" w:sz="0" w:space="0" w:color="auto"/>
                                                <w:left w:val="none" w:sz="0" w:space="0" w:color="auto"/>
                                                <w:bottom w:val="none" w:sz="0" w:space="0" w:color="auto"/>
                                                <w:right w:val="none" w:sz="0" w:space="0" w:color="auto"/>
                                              </w:divBdr>
                                              <w:divsChild>
                                                <w:div w:id="2064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3585845">
      <w:bodyDiv w:val="1"/>
      <w:marLeft w:val="215"/>
      <w:marRight w:val="0"/>
      <w:marTop w:val="0"/>
      <w:marBottom w:val="0"/>
      <w:divBdr>
        <w:top w:val="none" w:sz="0" w:space="0" w:color="auto"/>
        <w:left w:val="none" w:sz="0" w:space="0" w:color="auto"/>
        <w:bottom w:val="none" w:sz="0" w:space="0" w:color="auto"/>
        <w:right w:val="none" w:sz="0" w:space="0" w:color="auto"/>
      </w:divBdr>
      <w:divsChild>
        <w:div w:id="722798400">
          <w:marLeft w:val="0"/>
          <w:marRight w:val="0"/>
          <w:marTop w:val="0"/>
          <w:marBottom w:val="0"/>
          <w:divBdr>
            <w:top w:val="none" w:sz="0" w:space="0" w:color="auto"/>
            <w:left w:val="none" w:sz="0" w:space="0" w:color="auto"/>
            <w:bottom w:val="none" w:sz="0" w:space="0" w:color="auto"/>
            <w:right w:val="none" w:sz="0" w:space="0" w:color="auto"/>
          </w:divBdr>
          <w:divsChild>
            <w:div w:id="524288231">
              <w:marLeft w:val="0"/>
              <w:marRight w:val="0"/>
              <w:marTop w:val="0"/>
              <w:marBottom w:val="0"/>
              <w:divBdr>
                <w:top w:val="none" w:sz="0" w:space="0" w:color="auto"/>
                <w:left w:val="none" w:sz="0" w:space="0" w:color="auto"/>
                <w:bottom w:val="none" w:sz="0" w:space="0" w:color="auto"/>
                <w:right w:val="none" w:sz="0" w:space="0" w:color="auto"/>
              </w:divBdr>
              <w:divsChild>
                <w:div w:id="1147285184">
                  <w:marLeft w:val="0"/>
                  <w:marRight w:val="0"/>
                  <w:marTop w:val="0"/>
                  <w:marBottom w:val="0"/>
                  <w:divBdr>
                    <w:top w:val="none" w:sz="0" w:space="0" w:color="auto"/>
                    <w:left w:val="none" w:sz="0" w:space="0" w:color="auto"/>
                    <w:bottom w:val="none" w:sz="0" w:space="0" w:color="auto"/>
                    <w:right w:val="none" w:sz="0" w:space="0" w:color="auto"/>
                  </w:divBdr>
                  <w:divsChild>
                    <w:div w:id="1514950490">
                      <w:marLeft w:val="0"/>
                      <w:marRight w:val="0"/>
                      <w:marTop w:val="0"/>
                      <w:marBottom w:val="0"/>
                      <w:divBdr>
                        <w:top w:val="none" w:sz="0" w:space="0" w:color="auto"/>
                        <w:left w:val="none" w:sz="0" w:space="0" w:color="auto"/>
                        <w:bottom w:val="none" w:sz="0" w:space="0" w:color="auto"/>
                        <w:right w:val="none" w:sz="0" w:space="0" w:color="auto"/>
                      </w:divBdr>
                      <w:divsChild>
                        <w:div w:id="1625455580">
                          <w:marLeft w:val="0"/>
                          <w:marRight w:val="0"/>
                          <w:marTop w:val="0"/>
                          <w:marBottom w:val="0"/>
                          <w:divBdr>
                            <w:top w:val="none" w:sz="0" w:space="0" w:color="auto"/>
                            <w:left w:val="none" w:sz="0" w:space="0" w:color="auto"/>
                            <w:bottom w:val="none" w:sz="0" w:space="0" w:color="auto"/>
                            <w:right w:val="none" w:sz="0" w:space="0" w:color="auto"/>
                          </w:divBdr>
                          <w:divsChild>
                            <w:div w:id="1286236336">
                              <w:marLeft w:val="0"/>
                              <w:marRight w:val="0"/>
                              <w:marTop w:val="0"/>
                              <w:marBottom w:val="0"/>
                              <w:divBdr>
                                <w:top w:val="none" w:sz="0" w:space="0" w:color="auto"/>
                                <w:left w:val="none" w:sz="0" w:space="0" w:color="auto"/>
                                <w:bottom w:val="none" w:sz="0" w:space="0" w:color="auto"/>
                                <w:right w:val="none" w:sz="0" w:space="0" w:color="auto"/>
                              </w:divBdr>
                              <w:divsChild>
                                <w:div w:id="4391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459346">
      <w:bodyDiv w:val="1"/>
      <w:marLeft w:val="0"/>
      <w:marRight w:val="0"/>
      <w:marTop w:val="0"/>
      <w:marBottom w:val="0"/>
      <w:divBdr>
        <w:top w:val="none" w:sz="0" w:space="0" w:color="auto"/>
        <w:left w:val="none" w:sz="0" w:space="0" w:color="auto"/>
        <w:bottom w:val="none" w:sz="0" w:space="0" w:color="auto"/>
        <w:right w:val="none" w:sz="0" w:space="0" w:color="auto"/>
      </w:divBdr>
      <w:divsChild>
        <w:div w:id="1929338580">
          <w:marLeft w:val="0"/>
          <w:marRight w:val="0"/>
          <w:marTop w:val="0"/>
          <w:marBottom w:val="0"/>
          <w:divBdr>
            <w:top w:val="none" w:sz="0" w:space="0" w:color="auto"/>
            <w:left w:val="none" w:sz="0" w:space="0" w:color="auto"/>
            <w:bottom w:val="none" w:sz="0" w:space="0" w:color="auto"/>
            <w:right w:val="none" w:sz="0" w:space="0" w:color="auto"/>
          </w:divBdr>
        </w:div>
        <w:div w:id="460613606">
          <w:marLeft w:val="0"/>
          <w:marRight w:val="0"/>
          <w:marTop w:val="0"/>
          <w:marBottom w:val="0"/>
          <w:divBdr>
            <w:top w:val="none" w:sz="0" w:space="0" w:color="auto"/>
            <w:left w:val="none" w:sz="0" w:space="0" w:color="auto"/>
            <w:bottom w:val="none" w:sz="0" w:space="0" w:color="auto"/>
            <w:right w:val="none" w:sz="0" w:space="0" w:color="auto"/>
          </w:divBdr>
        </w:div>
        <w:div w:id="308560065">
          <w:marLeft w:val="0"/>
          <w:marRight w:val="0"/>
          <w:marTop w:val="0"/>
          <w:marBottom w:val="0"/>
          <w:divBdr>
            <w:top w:val="none" w:sz="0" w:space="0" w:color="auto"/>
            <w:left w:val="none" w:sz="0" w:space="0" w:color="auto"/>
            <w:bottom w:val="none" w:sz="0" w:space="0" w:color="auto"/>
            <w:right w:val="none" w:sz="0" w:space="0" w:color="auto"/>
          </w:divBdr>
        </w:div>
        <w:div w:id="1148978985">
          <w:marLeft w:val="0"/>
          <w:marRight w:val="0"/>
          <w:marTop w:val="0"/>
          <w:marBottom w:val="0"/>
          <w:divBdr>
            <w:top w:val="none" w:sz="0" w:space="0" w:color="auto"/>
            <w:left w:val="none" w:sz="0" w:space="0" w:color="auto"/>
            <w:bottom w:val="none" w:sz="0" w:space="0" w:color="auto"/>
            <w:right w:val="none" w:sz="0" w:space="0" w:color="auto"/>
          </w:divBdr>
        </w:div>
        <w:div w:id="979458739">
          <w:marLeft w:val="0"/>
          <w:marRight w:val="0"/>
          <w:marTop w:val="0"/>
          <w:marBottom w:val="0"/>
          <w:divBdr>
            <w:top w:val="none" w:sz="0" w:space="0" w:color="auto"/>
            <w:left w:val="none" w:sz="0" w:space="0" w:color="auto"/>
            <w:bottom w:val="none" w:sz="0" w:space="0" w:color="auto"/>
            <w:right w:val="none" w:sz="0" w:space="0" w:color="auto"/>
          </w:divBdr>
        </w:div>
        <w:div w:id="648099639">
          <w:marLeft w:val="0"/>
          <w:marRight w:val="0"/>
          <w:marTop w:val="0"/>
          <w:marBottom w:val="0"/>
          <w:divBdr>
            <w:top w:val="none" w:sz="0" w:space="0" w:color="auto"/>
            <w:left w:val="none" w:sz="0" w:space="0" w:color="auto"/>
            <w:bottom w:val="none" w:sz="0" w:space="0" w:color="auto"/>
            <w:right w:val="none" w:sz="0" w:space="0" w:color="auto"/>
          </w:divBdr>
        </w:div>
        <w:div w:id="1450779610">
          <w:marLeft w:val="0"/>
          <w:marRight w:val="0"/>
          <w:marTop w:val="0"/>
          <w:marBottom w:val="0"/>
          <w:divBdr>
            <w:top w:val="none" w:sz="0" w:space="0" w:color="auto"/>
            <w:left w:val="none" w:sz="0" w:space="0" w:color="auto"/>
            <w:bottom w:val="none" w:sz="0" w:space="0" w:color="auto"/>
            <w:right w:val="none" w:sz="0" w:space="0" w:color="auto"/>
          </w:divBdr>
        </w:div>
        <w:div w:id="1958485929">
          <w:marLeft w:val="0"/>
          <w:marRight w:val="0"/>
          <w:marTop w:val="0"/>
          <w:marBottom w:val="0"/>
          <w:divBdr>
            <w:top w:val="none" w:sz="0" w:space="0" w:color="auto"/>
            <w:left w:val="none" w:sz="0" w:space="0" w:color="auto"/>
            <w:bottom w:val="none" w:sz="0" w:space="0" w:color="auto"/>
            <w:right w:val="none" w:sz="0" w:space="0" w:color="auto"/>
          </w:divBdr>
        </w:div>
      </w:divsChild>
    </w:div>
    <w:div w:id="640572150">
      <w:bodyDiv w:val="1"/>
      <w:marLeft w:val="250"/>
      <w:marRight w:val="0"/>
      <w:marTop w:val="0"/>
      <w:marBottom w:val="0"/>
      <w:divBdr>
        <w:top w:val="none" w:sz="0" w:space="0" w:color="auto"/>
        <w:left w:val="none" w:sz="0" w:space="0" w:color="auto"/>
        <w:bottom w:val="none" w:sz="0" w:space="0" w:color="auto"/>
        <w:right w:val="none" w:sz="0" w:space="0" w:color="auto"/>
      </w:divBdr>
      <w:divsChild>
        <w:div w:id="415326062">
          <w:marLeft w:val="0"/>
          <w:marRight w:val="0"/>
          <w:marTop w:val="0"/>
          <w:marBottom w:val="0"/>
          <w:divBdr>
            <w:top w:val="none" w:sz="0" w:space="0" w:color="auto"/>
            <w:left w:val="none" w:sz="0" w:space="0" w:color="auto"/>
            <w:bottom w:val="none" w:sz="0" w:space="0" w:color="auto"/>
            <w:right w:val="none" w:sz="0" w:space="0" w:color="auto"/>
          </w:divBdr>
          <w:divsChild>
            <w:div w:id="1145928269">
              <w:marLeft w:val="0"/>
              <w:marRight w:val="0"/>
              <w:marTop w:val="0"/>
              <w:marBottom w:val="0"/>
              <w:divBdr>
                <w:top w:val="none" w:sz="0" w:space="0" w:color="auto"/>
                <w:left w:val="none" w:sz="0" w:space="0" w:color="auto"/>
                <w:bottom w:val="none" w:sz="0" w:space="0" w:color="auto"/>
                <w:right w:val="none" w:sz="0" w:space="0" w:color="auto"/>
              </w:divBdr>
              <w:divsChild>
                <w:div w:id="443039653">
                  <w:marLeft w:val="0"/>
                  <w:marRight w:val="0"/>
                  <w:marTop w:val="0"/>
                  <w:marBottom w:val="0"/>
                  <w:divBdr>
                    <w:top w:val="none" w:sz="0" w:space="0" w:color="auto"/>
                    <w:left w:val="none" w:sz="0" w:space="0" w:color="auto"/>
                    <w:bottom w:val="none" w:sz="0" w:space="0" w:color="auto"/>
                    <w:right w:val="none" w:sz="0" w:space="0" w:color="auto"/>
                  </w:divBdr>
                  <w:divsChild>
                    <w:div w:id="834153746">
                      <w:marLeft w:val="0"/>
                      <w:marRight w:val="0"/>
                      <w:marTop w:val="0"/>
                      <w:marBottom w:val="0"/>
                      <w:divBdr>
                        <w:top w:val="none" w:sz="0" w:space="0" w:color="auto"/>
                        <w:left w:val="none" w:sz="0" w:space="0" w:color="auto"/>
                        <w:bottom w:val="none" w:sz="0" w:space="0" w:color="auto"/>
                        <w:right w:val="none" w:sz="0" w:space="0" w:color="auto"/>
                      </w:divBdr>
                      <w:divsChild>
                        <w:div w:id="1224561898">
                          <w:marLeft w:val="0"/>
                          <w:marRight w:val="0"/>
                          <w:marTop w:val="0"/>
                          <w:marBottom w:val="0"/>
                          <w:divBdr>
                            <w:top w:val="none" w:sz="0" w:space="0" w:color="auto"/>
                            <w:left w:val="none" w:sz="0" w:space="0" w:color="auto"/>
                            <w:bottom w:val="none" w:sz="0" w:space="0" w:color="auto"/>
                            <w:right w:val="none" w:sz="0" w:space="0" w:color="auto"/>
                          </w:divBdr>
                          <w:divsChild>
                            <w:div w:id="499471318">
                              <w:marLeft w:val="0"/>
                              <w:marRight w:val="0"/>
                              <w:marTop w:val="0"/>
                              <w:marBottom w:val="0"/>
                              <w:divBdr>
                                <w:top w:val="none" w:sz="0" w:space="0" w:color="auto"/>
                                <w:left w:val="none" w:sz="0" w:space="0" w:color="auto"/>
                                <w:bottom w:val="none" w:sz="0" w:space="0" w:color="auto"/>
                                <w:right w:val="none" w:sz="0" w:space="0" w:color="auto"/>
                              </w:divBdr>
                              <w:divsChild>
                                <w:div w:id="583338666">
                                  <w:marLeft w:val="0"/>
                                  <w:marRight w:val="0"/>
                                  <w:marTop w:val="0"/>
                                  <w:marBottom w:val="0"/>
                                  <w:divBdr>
                                    <w:top w:val="none" w:sz="0" w:space="0" w:color="auto"/>
                                    <w:left w:val="none" w:sz="0" w:space="0" w:color="auto"/>
                                    <w:bottom w:val="none" w:sz="0" w:space="0" w:color="auto"/>
                                    <w:right w:val="none" w:sz="0" w:space="0" w:color="auto"/>
                                  </w:divBdr>
                                  <w:divsChild>
                                    <w:div w:id="7779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281461">
      <w:bodyDiv w:val="1"/>
      <w:marLeft w:val="0"/>
      <w:marRight w:val="0"/>
      <w:marTop w:val="0"/>
      <w:marBottom w:val="0"/>
      <w:divBdr>
        <w:top w:val="none" w:sz="0" w:space="0" w:color="auto"/>
        <w:left w:val="none" w:sz="0" w:space="0" w:color="auto"/>
        <w:bottom w:val="none" w:sz="0" w:space="0" w:color="auto"/>
        <w:right w:val="none" w:sz="0" w:space="0" w:color="auto"/>
      </w:divBdr>
    </w:div>
    <w:div w:id="650134476">
      <w:bodyDiv w:val="1"/>
      <w:marLeft w:val="0"/>
      <w:marRight w:val="0"/>
      <w:marTop w:val="0"/>
      <w:marBottom w:val="0"/>
      <w:divBdr>
        <w:top w:val="none" w:sz="0" w:space="0" w:color="auto"/>
        <w:left w:val="none" w:sz="0" w:space="0" w:color="auto"/>
        <w:bottom w:val="none" w:sz="0" w:space="0" w:color="auto"/>
        <w:right w:val="none" w:sz="0" w:space="0" w:color="auto"/>
      </w:divBdr>
      <w:divsChild>
        <w:div w:id="886382047">
          <w:marLeft w:val="0"/>
          <w:marRight w:val="0"/>
          <w:marTop w:val="0"/>
          <w:marBottom w:val="0"/>
          <w:divBdr>
            <w:top w:val="none" w:sz="0" w:space="0" w:color="auto"/>
            <w:left w:val="none" w:sz="0" w:space="0" w:color="auto"/>
            <w:bottom w:val="none" w:sz="0" w:space="0" w:color="auto"/>
            <w:right w:val="none" w:sz="0" w:space="0" w:color="auto"/>
          </w:divBdr>
        </w:div>
        <w:div w:id="51973792">
          <w:marLeft w:val="0"/>
          <w:marRight w:val="0"/>
          <w:marTop w:val="0"/>
          <w:marBottom w:val="0"/>
          <w:divBdr>
            <w:top w:val="none" w:sz="0" w:space="0" w:color="auto"/>
            <w:left w:val="none" w:sz="0" w:space="0" w:color="auto"/>
            <w:bottom w:val="none" w:sz="0" w:space="0" w:color="auto"/>
            <w:right w:val="none" w:sz="0" w:space="0" w:color="auto"/>
          </w:divBdr>
        </w:div>
      </w:divsChild>
    </w:div>
    <w:div w:id="661853511">
      <w:bodyDiv w:val="1"/>
      <w:marLeft w:val="0"/>
      <w:marRight w:val="0"/>
      <w:marTop w:val="0"/>
      <w:marBottom w:val="0"/>
      <w:divBdr>
        <w:top w:val="none" w:sz="0" w:space="0" w:color="auto"/>
        <w:left w:val="none" w:sz="0" w:space="0" w:color="auto"/>
        <w:bottom w:val="none" w:sz="0" w:space="0" w:color="auto"/>
        <w:right w:val="none" w:sz="0" w:space="0" w:color="auto"/>
      </w:divBdr>
    </w:div>
    <w:div w:id="710345496">
      <w:bodyDiv w:val="1"/>
      <w:marLeft w:val="187"/>
      <w:marRight w:val="0"/>
      <w:marTop w:val="0"/>
      <w:marBottom w:val="0"/>
      <w:divBdr>
        <w:top w:val="none" w:sz="0" w:space="0" w:color="auto"/>
        <w:left w:val="none" w:sz="0" w:space="0" w:color="auto"/>
        <w:bottom w:val="none" w:sz="0" w:space="0" w:color="auto"/>
        <w:right w:val="none" w:sz="0" w:space="0" w:color="auto"/>
      </w:divBdr>
      <w:divsChild>
        <w:div w:id="1970014950">
          <w:marLeft w:val="0"/>
          <w:marRight w:val="0"/>
          <w:marTop w:val="0"/>
          <w:marBottom w:val="0"/>
          <w:divBdr>
            <w:top w:val="none" w:sz="0" w:space="0" w:color="auto"/>
            <w:left w:val="none" w:sz="0" w:space="0" w:color="auto"/>
            <w:bottom w:val="none" w:sz="0" w:space="0" w:color="auto"/>
            <w:right w:val="none" w:sz="0" w:space="0" w:color="auto"/>
          </w:divBdr>
          <w:divsChild>
            <w:div w:id="791050748">
              <w:marLeft w:val="0"/>
              <w:marRight w:val="0"/>
              <w:marTop w:val="0"/>
              <w:marBottom w:val="0"/>
              <w:divBdr>
                <w:top w:val="none" w:sz="0" w:space="0" w:color="auto"/>
                <w:left w:val="none" w:sz="0" w:space="0" w:color="auto"/>
                <w:bottom w:val="none" w:sz="0" w:space="0" w:color="auto"/>
                <w:right w:val="none" w:sz="0" w:space="0" w:color="auto"/>
              </w:divBdr>
              <w:divsChild>
                <w:div w:id="1246382660">
                  <w:marLeft w:val="0"/>
                  <w:marRight w:val="0"/>
                  <w:marTop w:val="0"/>
                  <w:marBottom w:val="0"/>
                  <w:divBdr>
                    <w:top w:val="none" w:sz="0" w:space="0" w:color="auto"/>
                    <w:left w:val="none" w:sz="0" w:space="0" w:color="auto"/>
                    <w:bottom w:val="none" w:sz="0" w:space="0" w:color="auto"/>
                    <w:right w:val="none" w:sz="0" w:space="0" w:color="auto"/>
                  </w:divBdr>
                  <w:divsChild>
                    <w:div w:id="995886929">
                      <w:marLeft w:val="0"/>
                      <w:marRight w:val="0"/>
                      <w:marTop w:val="0"/>
                      <w:marBottom w:val="0"/>
                      <w:divBdr>
                        <w:top w:val="none" w:sz="0" w:space="0" w:color="auto"/>
                        <w:left w:val="none" w:sz="0" w:space="0" w:color="auto"/>
                        <w:bottom w:val="none" w:sz="0" w:space="0" w:color="auto"/>
                        <w:right w:val="none" w:sz="0" w:space="0" w:color="auto"/>
                      </w:divBdr>
                      <w:divsChild>
                        <w:div w:id="976957441">
                          <w:marLeft w:val="0"/>
                          <w:marRight w:val="0"/>
                          <w:marTop w:val="0"/>
                          <w:marBottom w:val="0"/>
                          <w:divBdr>
                            <w:top w:val="none" w:sz="0" w:space="0" w:color="auto"/>
                            <w:left w:val="none" w:sz="0" w:space="0" w:color="auto"/>
                            <w:bottom w:val="none" w:sz="0" w:space="0" w:color="auto"/>
                            <w:right w:val="none" w:sz="0" w:space="0" w:color="auto"/>
                          </w:divBdr>
                          <w:divsChild>
                            <w:div w:id="834951499">
                              <w:marLeft w:val="0"/>
                              <w:marRight w:val="0"/>
                              <w:marTop w:val="0"/>
                              <w:marBottom w:val="0"/>
                              <w:divBdr>
                                <w:top w:val="none" w:sz="0" w:space="0" w:color="auto"/>
                                <w:left w:val="none" w:sz="0" w:space="0" w:color="auto"/>
                                <w:bottom w:val="none" w:sz="0" w:space="0" w:color="auto"/>
                                <w:right w:val="none" w:sz="0" w:space="0" w:color="auto"/>
                              </w:divBdr>
                              <w:divsChild>
                                <w:div w:id="1534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917378">
      <w:bodyDiv w:val="1"/>
      <w:marLeft w:val="187"/>
      <w:marRight w:val="0"/>
      <w:marTop w:val="0"/>
      <w:marBottom w:val="0"/>
      <w:divBdr>
        <w:top w:val="none" w:sz="0" w:space="0" w:color="auto"/>
        <w:left w:val="none" w:sz="0" w:space="0" w:color="auto"/>
        <w:bottom w:val="none" w:sz="0" w:space="0" w:color="auto"/>
        <w:right w:val="none" w:sz="0" w:space="0" w:color="auto"/>
      </w:divBdr>
      <w:divsChild>
        <w:div w:id="1213031499">
          <w:marLeft w:val="0"/>
          <w:marRight w:val="0"/>
          <w:marTop w:val="0"/>
          <w:marBottom w:val="0"/>
          <w:divBdr>
            <w:top w:val="none" w:sz="0" w:space="0" w:color="auto"/>
            <w:left w:val="none" w:sz="0" w:space="0" w:color="auto"/>
            <w:bottom w:val="none" w:sz="0" w:space="0" w:color="auto"/>
            <w:right w:val="none" w:sz="0" w:space="0" w:color="auto"/>
          </w:divBdr>
          <w:divsChild>
            <w:div w:id="491219393">
              <w:marLeft w:val="0"/>
              <w:marRight w:val="0"/>
              <w:marTop w:val="0"/>
              <w:marBottom w:val="0"/>
              <w:divBdr>
                <w:top w:val="none" w:sz="0" w:space="0" w:color="auto"/>
                <w:left w:val="none" w:sz="0" w:space="0" w:color="auto"/>
                <w:bottom w:val="none" w:sz="0" w:space="0" w:color="auto"/>
                <w:right w:val="none" w:sz="0" w:space="0" w:color="auto"/>
              </w:divBdr>
              <w:divsChild>
                <w:div w:id="238443484">
                  <w:marLeft w:val="0"/>
                  <w:marRight w:val="0"/>
                  <w:marTop w:val="0"/>
                  <w:marBottom w:val="0"/>
                  <w:divBdr>
                    <w:top w:val="none" w:sz="0" w:space="0" w:color="auto"/>
                    <w:left w:val="none" w:sz="0" w:space="0" w:color="auto"/>
                    <w:bottom w:val="none" w:sz="0" w:space="0" w:color="auto"/>
                    <w:right w:val="none" w:sz="0" w:space="0" w:color="auto"/>
                  </w:divBdr>
                  <w:divsChild>
                    <w:div w:id="1025591952">
                      <w:marLeft w:val="0"/>
                      <w:marRight w:val="0"/>
                      <w:marTop w:val="0"/>
                      <w:marBottom w:val="0"/>
                      <w:divBdr>
                        <w:top w:val="none" w:sz="0" w:space="0" w:color="auto"/>
                        <w:left w:val="none" w:sz="0" w:space="0" w:color="auto"/>
                        <w:bottom w:val="none" w:sz="0" w:space="0" w:color="auto"/>
                        <w:right w:val="none" w:sz="0" w:space="0" w:color="auto"/>
                      </w:divBdr>
                      <w:divsChild>
                        <w:div w:id="1564290019">
                          <w:marLeft w:val="0"/>
                          <w:marRight w:val="0"/>
                          <w:marTop w:val="0"/>
                          <w:marBottom w:val="0"/>
                          <w:divBdr>
                            <w:top w:val="none" w:sz="0" w:space="0" w:color="auto"/>
                            <w:left w:val="none" w:sz="0" w:space="0" w:color="auto"/>
                            <w:bottom w:val="none" w:sz="0" w:space="0" w:color="auto"/>
                            <w:right w:val="none" w:sz="0" w:space="0" w:color="auto"/>
                          </w:divBdr>
                          <w:divsChild>
                            <w:div w:id="1669091009">
                              <w:marLeft w:val="0"/>
                              <w:marRight w:val="0"/>
                              <w:marTop w:val="0"/>
                              <w:marBottom w:val="0"/>
                              <w:divBdr>
                                <w:top w:val="none" w:sz="0" w:space="0" w:color="auto"/>
                                <w:left w:val="none" w:sz="0" w:space="0" w:color="auto"/>
                                <w:bottom w:val="none" w:sz="0" w:space="0" w:color="auto"/>
                                <w:right w:val="none" w:sz="0" w:space="0" w:color="auto"/>
                              </w:divBdr>
                              <w:divsChild>
                                <w:div w:id="139468077">
                                  <w:marLeft w:val="0"/>
                                  <w:marRight w:val="0"/>
                                  <w:marTop w:val="0"/>
                                  <w:marBottom w:val="0"/>
                                  <w:divBdr>
                                    <w:top w:val="none" w:sz="0" w:space="0" w:color="auto"/>
                                    <w:left w:val="none" w:sz="0" w:space="0" w:color="auto"/>
                                    <w:bottom w:val="none" w:sz="0" w:space="0" w:color="auto"/>
                                    <w:right w:val="none" w:sz="0" w:space="0" w:color="auto"/>
                                  </w:divBdr>
                                  <w:divsChild>
                                    <w:div w:id="278072678">
                                      <w:marLeft w:val="0"/>
                                      <w:marRight w:val="0"/>
                                      <w:marTop w:val="0"/>
                                      <w:marBottom w:val="0"/>
                                      <w:divBdr>
                                        <w:top w:val="none" w:sz="0" w:space="0" w:color="auto"/>
                                        <w:left w:val="none" w:sz="0" w:space="0" w:color="auto"/>
                                        <w:bottom w:val="none" w:sz="0" w:space="0" w:color="auto"/>
                                        <w:right w:val="none" w:sz="0" w:space="0" w:color="auto"/>
                                      </w:divBdr>
                                      <w:divsChild>
                                        <w:div w:id="478617212">
                                          <w:marLeft w:val="0"/>
                                          <w:marRight w:val="0"/>
                                          <w:marTop w:val="0"/>
                                          <w:marBottom w:val="0"/>
                                          <w:divBdr>
                                            <w:top w:val="none" w:sz="0" w:space="0" w:color="auto"/>
                                            <w:left w:val="none" w:sz="0" w:space="0" w:color="auto"/>
                                            <w:bottom w:val="none" w:sz="0" w:space="0" w:color="auto"/>
                                            <w:right w:val="none" w:sz="0" w:space="0" w:color="auto"/>
                                          </w:divBdr>
                                          <w:divsChild>
                                            <w:div w:id="329604583">
                                              <w:marLeft w:val="0"/>
                                              <w:marRight w:val="0"/>
                                              <w:marTop w:val="0"/>
                                              <w:marBottom w:val="0"/>
                                              <w:divBdr>
                                                <w:top w:val="none" w:sz="0" w:space="0" w:color="auto"/>
                                                <w:left w:val="none" w:sz="0" w:space="0" w:color="auto"/>
                                                <w:bottom w:val="none" w:sz="0" w:space="0" w:color="auto"/>
                                                <w:right w:val="none" w:sz="0" w:space="0" w:color="auto"/>
                                              </w:divBdr>
                                              <w:divsChild>
                                                <w:div w:id="2022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4035929">
      <w:bodyDiv w:val="1"/>
      <w:marLeft w:val="374"/>
      <w:marRight w:val="0"/>
      <w:marTop w:val="0"/>
      <w:marBottom w:val="0"/>
      <w:divBdr>
        <w:top w:val="none" w:sz="0" w:space="0" w:color="auto"/>
        <w:left w:val="none" w:sz="0" w:space="0" w:color="auto"/>
        <w:bottom w:val="none" w:sz="0" w:space="0" w:color="auto"/>
        <w:right w:val="none" w:sz="0" w:space="0" w:color="auto"/>
      </w:divBdr>
      <w:divsChild>
        <w:div w:id="2104835731">
          <w:marLeft w:val="0"/>
          <w:marRight w:val="0"/>
          <w:marTop w:val="0"/>
          <w:marBottom w:val="0"/>
          <w:divBdr>
            <w:top w:val="none" w:sz="0" w:space="0" w:color="auto"/>
            <w:left w:val="none" w:sz="0" w:space="0" w:color="auto"/>
            <w:bottom w:val="none" w:sz="0" w:space="0" w:color="auto"/>
            <w:right w:val="none" w:sz="0" w:space="0" w:color="auto"/>
          </w:divBdr>
          <w:divsChild>
            <w:div w:id="1688940130">
              <w:marLeft w:val="0"/>
              <w:marRight w:val="0"/>
              <w:marTop w:val="0"/>
              <w:marBottom w:val="0"/>
              <w:divBdr>
                <w:top w:val="none" w:sz="0" w:space="0" w:color="auto"/>
                <w:left w:val="none" w:sz="0" w:space="0" w:color="auto"/>
                <w:bottom w:val="none" w:sz="0" w:space="0" w:color="auto"/>
                <w:right w:val="none" w:sz="0" w:space="0" w:color="auto"/>
              </w:divBdr>
              <w:divsChild>
                <w:div w:id="1046875860">
                  <w:marLeft w:val="0"/>
                  <w:marRight w:val="0"/>
                  <w:marTop w:val="0"/>
                  <w:marBottom w:val="0"/>
                  <w:divBdr>
                    <w:top w:val="none" w:sz="0" w:space="0" w:color="auto"/>
                    <w:left w:val="none" w:sz="0" w:space="0" w:color="auto"/>
                    <w:bottom w:val="none" w:sz="0" w:space="0" w:color="auto"/>
                    <w:right w:val="none" w:sz="0" w:space="0" w:color="auto"/>
                  </w:divBdr>
                  <w:divsChild>
                    <w:div w:id="1147940999">
                      <w:marLeft w:val="0"/>
                      <w:marRight w:val="0"/>
                      <w:marTop w:val="0"/>
                      <w:marBottom w:val="0"/>
                      <w:divBdr>
                        <w:top w:val="none" w:sz="0" w:space="0" w:color="auto"/>
                        <w:left w:val="none" w:sz="0" w:space="0" w:color="auto"/>
                        <w:bottom w:val="none" w:sz="0" w:space="0" w:color="auto"/>
                        <w:right w:val="none" w:sz="0" w:space="0" w:color="auto"/>
                      </w:divBdr>
                      <w:divsChild>
                        <w:div w:id="375661168">
                          <w:marLeft w:val="0"/>
                          <w:marRight w:val="0"/>
                          <w:marTop w:val="0"/>
                          <w:marBottom w:val="0"/>
                          <w:divBdr>
                            <w:top w:val="none" w:sz="0" w:space="0" w:color="auto"/>
                            <w:left w:val="none" w:sz="0" w:space="0" w:color="auto"/>
                            <w:bottom w:val="none" w:sz="0" w:space="0" w:color="auto"/>
                            <w:right w:val="none" w:sz="0" w:space="0" w:color="auto"/>
                          </w:divBdr>
                          <w:divsChild>
                            <w:div w:id="1067534158">
                              <w:marLeft w:val="0"/>
                              <w:marRight w:val="0"/>
                              <w:marTop w:val="0"/>
                              <w:marBottom w:val="0"/>
                              <w:divBdr>
                                <w:top w:val="none" w:sz="0" w:space="0" w:color="auto"/>
                                <w:left w:val="none" w:sz="0" w:space="0" w:color="auto"/>
                                <w:bottom w:val="none" w:sz="0" w:space="0" w:color="auto"/>
                                <w:right w:val="none" w:sz="0" w:space="0" w:color="auto"/>
                              </w:divBdr>
                              <w:divsChild>
                                <w:div w:id="76218797">
                                  <w:marLeft w:val="0"/>
                                  <w:marRight w:val="0"/>
                                  <w:marTop w:val="0"/>
                                  <w:marBottom w:val="0"/>
                                  <w:divBdr>
                                    <w:top w:val="none" w:sz="0" w:space="0" w:color="auto"/>
                                    <w:left w:val="none" w:sz="0" w:space="0" w:color="auto"/>
                                    <w:bottom w:val="none" w:sz="0" w:space="0" w:color="auto"/>
                                    <w:right w:val="none" w:sz="0" w:space="0" w:color="auto"/>
                                  </w:divBdr>
                                  <w:divsChild>
                                    <w:div w:id="1997682752">
                                      <w:marLeft w:val="0"/>
                                      <w:marRight w:val="0"/>
                                      <w:marTop w:val="0"/>
                                      <w:marBottom w:val="0"/>
                                      <w:divBdr>
                                        <w:top w:val="none" w:sz="0" w:space="0" w:color="auto"/>
                                        <w:left w:val="none" w:sz="0" w:space="0" w:color="auto"/>
                                        <w:bottom w:val="none" w:sz="0" w:space="0" w:color="auto"/>
                                        <w:right w:val="none" w:sz="0" w:space="0" w:color="auto"/>
                                      </w:divBdr>
                                      <w:divsChild>
                                        <w:div w:id="42145226">
                                          <w:marLeft w:val="0"/>
                                          <w:marRight w:val="0"/>
                                          <w:marTop w:val="0"/>
                                          <w:marBottom w:val="0"/>
                                          <w:divBdr>
                                            <w:top w:val="none" w:sz="0" w:space="0" w:color="auto"/>
                                            <w:left w:val="none" w:sz="0" w:space="0" w:color="auto"/>
                                            <w:bottom w:val="none" w:sz="0" w:space="0" w:color="auto"/>
                                            <w:right w:val="none" w:sz="0" w:space="0" w:color="auto"/>
                                          </w:divBdr>
                                          <w:divsChild>
                                            <w:div w:id="513963720">
                                              <w:marLeft w:val="0"/>
                                              <w:marRight w:val="0"/>
                                              <w:marTop w:val="0"/>
                                              <w:marBottom w:val="0"/>
                                              <w:divBdr>
                                                <w:top w:val="none" w:sz="0" w:space="0" w:color="auto"/>
                                                <w:left w:val="none" w:sz="0" w:space="0" w:color="auto"/>
                                                <w:bottom w:val="none" w:sz="0" w:space="0" w:color="auto"/>
                                                <w:right w:val="none" w:sz="0" w:space="0" w:color="auto"/>
                                              </w:divBdr>
                                              <w:divsChild>
                                                <w:div w:id="1276450070">
                                                  <w:marLeft w:val="0"/>
                                                  <w:marRight w:val="0"/>
                                                  <w:marTop w:val="0"/>
                                                  <w:marBottom w:val="0"/>
                                                  <w:divBdr>
                                                    <w:top w:val="none" w:sz="0" w:space="0" w:color="auto"/>
                                                    <w:left w:val="none" w:sz="0" w:space="0" w:color="auto"/>
                                                    <w:bottom w:val="none" w:sz="0" w:space="0" w:color="auto"/>
                                                    <w:right w:val="none" w:sz="0" w:space="0" w:color="auto"/>
                                                  </w:divBdr>
                                                </w:div>
                                                <w:div w:id="1803228382">
                                                  <w:marLeft w:val="0"/>
                                                  <w:marRight w:val="0"/>
                                                  <w:marTop w:val="0"/>
                                                  <w:marBottom w:val="0"/>
                                                  <w:divBdr>
                                                    <w:top w:val="none" w:sz="0" w:space="0" w:color="auto"/>
                                                    <w:left w:val="none" w:sz="0" w:space="0" w:color="auto"/>
                                                    <w:bottom w:val="none" w:sz="0" w:space="0" w:color="auto"/>
                                                    <w:right w:val="none" w:sz="0" w:space="0" w:color="auto"/>
                                                  </w:divBdr>
                                                </w:div>
                                                <w:div w:id="505635824">
                                                  <w:marLeft w:val="0"/>
                                                  <w:marRight w:val="0"/>
                                                  <w:marTop w:val="0"/>
                                                  <w:marBottom w:val="0"/>
                                                  <w:divBdr>
                                                    <w:top w:val="none" w:sz="0" w:space="0" w:color="auto"/>
                                                    <w:left w:val="none" w:sz="0" w:space="0" w:color="auto"/>
                                                    <w:bottom w:val="none" w:sz="0" w:space="0" w:color="auto"/>
                                                    <w:right w:val="none" w:sz="0" w:space="0" w:color="auto"/>
                                                  </w:divBdr>
                                                </w:div>
                                                <w:div w:id="3498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2511256">
      <w:bodyDiv w:val="1"/>
      <w:marLeft w:val="0"/>
      <w:marRight w:val="0"/>
      <w:marTop w:val="0"/>
      <w:marBottom w:val="0"/>
      <w:divBdr>
        <w:top w:val="none" w:sz="0" w:space="0" w:color="auto"/>
        <w:left w:val="none" w:sz="0" w:space="0" w:color="auto"/>
        <w:bottom w:val="none" w:sz="0" w:space="0" w:color="auto"/>
        <w:right w:val="none" w:sz="0" w:space="0" w:color="auto"/>
      </w:divBdr>
    </w:div>
    <w:div w:id="761146046">
      <w:bodyDiv w:val="1"/>
      <w:marLeft w:val="0"/>
      <w:marRight w:val="0"/>
      <w:marTop w:val="0"/>
      <w:marBottom w:val="0"/>
      <w:divBdr>
        <w:top w:val="none" w:sz="0" w:space="0" w:color="auto"/>
        <w:left w:val="none" w:sz="0" w:space="0" w:color="auto"/>
        <w:bottom w:val="none" w:sz="0" w:space="0" w:color="auto"/>
        <w:right w:val="none" w:sz="0" w:space="0" w:color="auto"/>
      </w:divBdr>
      <w:divsChild>
        <w:div w:id="1859735428">
          <w:marLeft w:val="0"/>
          <w:marRight w:val="0"/>
          <w:marTop w:val="0"/>
          <w:marBottom w:val="0"/>
          <w:divBdr>
            <w:top w:val="none" w:sz="0" w:space="0" w:color="auto"/>
            <w:left w:val="none" w:sz="0" w:space="0" w:color="auto"/>
            <w:bottom w:val="none" w:sz="0" w:space="0" w:color="auto"/>
            <w:right w:val="none" w:sz="0" w:space="0" w:color="auto"/>
          </w:divBdr>
        </w:div>
        <w:div w:id="194735148">
          <w:marLeft w:val="0"/>
          <w:marRight w:val="0"/>
          <w:marTop w:val="0"/>
          <w:marBottom w:val="0"/>
          <w:divBdr>
            <w:top w:val="none" w:sz="0" w:space="0" w:color="auto"/>
            <w:left w:val="none" w:sz="0" w:space="0" w:color="auto"/>
            <w:bottom w:val="none" w:sz="0" w:space="0" w:color="auto"/>
            <w:right w:val="none" w:sz="0" w:space="0" w:color="auto"/>
          </w:divBdr>
        </w:div>
        <w:div w:id="1953587458">
          <w:marLeft w:val="0"/>
          <w:marRight w:val="0"/>
          <w:marTop w:val="0"/>
          <w:marBottom w:val="0"/>
          <w:divBdr>
            <w:top w:val="none" w:sz="0" w:space="0" w:color="auto"/>
            <w:left w:val="none" w:sz="0" w:space="0" w:color="auto"/>
            <w:bottom w:val="none" w:sz="0" w:space="0" w:color="auto"/>
            <w:right w:val="none" w:sz="0" w:space="0" w:color="auto"/>
          </w:divBdr>
        </w:div>
        <w:div w:id="807017949">
          <w:marLeft w:val="0"/>
          <w:marRight w:val="0"/>
          <w:marTop w:val="0"/>
          <w:marBottom w:val="0"/>
          <w:divBdr>
            <w:top w:val="none" w:sz="0" w:space="0" w:color="auto"/>
            <w:left w:val="none" w:sz="0" w:space="0" w:color="auto"/>
            <w:bottom w:val="none" w:sz="0" w:space="0" w:color="auto"/>
            <w:right w:val="none" w:sz="0" w:space="0" w:color="auto"/>
          </w:divBdr>
        </w:div>
        <w:div w:id="894971165">
          <w:marLeft w:val="0"/>
          <w:marRight w:val="0"/>
          <w:marTop w:val="0"/>
          <w:marBottom w:val="0"/>
          <w:divBdr>
            <w:top w:val="none" w:sz="0" w:space="0" w:color="auto"/>
            <w:left w:val="none" w:sz="0" w:space="0" w:color="auto"/>
            <w:bottom w:val="none" w:sz="0" w:space="0" w:color="auto"/>
            <w:right w:val="none" w:sz="0" w:space="0" w:color="auto"/>
          </w:divBdr>
        </w:div>
        <w:div w:id="1467821929">
          <w:marLeft w:val="0"/>
          <w:marRight w:val="0"/>
          <w:marTop w:val="0"/>
          <w:marBottom w:val="0"/>
          <w:divBdr>
            <w:top w:val="none" w:sz="0" w:space="0" w:color="auto"/>
            <w:left w:val="none" w:sz="0" w:space="0" w:color="auto"/>
            <w:bottom w:val="none" w:sz="0" w:space="0" w:color="auto"/>
            <w:right w:val="none" w:sz="0" w:space="0" w:color="auto"/>
          </w:divBdr>
        </w:div>
        <w:div w:id="1667589140">
          <w:marLeft w:val="0"/>
          <w:marRight w:val="0"/>
          <w:marTop w:val="0"/>
          <w:marBottom w:val="0"/>
          <w:divBdr>
            <w:top w:val="none" w:sz="0" w:space="0" w:color="auto"/>
            <w:left w:val="none" w:sz="0" w:space="0" w:color="auto"/>
            <w:bottom w:val="none" w:sz="0" w:space="0" w:color="auto"/>
            <w:right w:val="none" w:sz="0" w:space="0" w:color="auto"/>
          </w:divBdr>
        </w:div>
        <w:div w:id="2134521520">
          <w:marLeft w:val="0"/>
          <w:marRight w:val="0"/>
          <w:marTop w:val="0"/>
          <w:marBottom w:val="0"/>
          <w:divBdr>
            <w:top w:val="none" w:sz="0" w:space="0" w:color="auto"/>
            <w:left w:val="none" w:sz="0" w:space="0" w:color="auto"/>
            <w:bottom w:val="none" w:sz="0" w:space="0" w:color="auto"/>
            <w:right w:val="none" w:sz="0" w:space="0" w:color="auto"/>
          </w:divBdr>
        </w:div>
        <w:div w:id="618294577">
          <w:marLeft w:val="0"/>
          <w:marRight w:val="0"/>
          <w:marTop w:val="0"/>
          <w:marBottom w:val="0"/>
          <w:divBdr>
            <w:top w:val="none" w:sz="0" w:space="0" w:color="auto"/>
            <w:left w:val="none" w:sz="0" w:space="0" w:color="auto"/>
            <w:bottom w:val="none" w:sz="0" w:space="0" w:color="auto"/>
            <w:right w:val="none" w:sz="0" w:space="0" w:color="auto"/>
          </w:divBdr>
        </w:div>
        <w:div w:id="464396709">
          <w:marLeft w:val="0"/>
          <w:marRight w:val="0"/>
          <w:marTop w:val="0"/>
          <w:marBottom w:val="0"/>
          <w:divBdr>
            <w:top w:val="none" w:sz="0" w:space="0" w:color="auto"/>
            <w:left w:val="none" w:sz="0" w:space="0" w:color="auto"/>
            <w:bottom w:val="none" w:sz="0" w:space="0" w:color="auto"/>
            <w:right w:val="none" w:sz="0" w:space="0" w:color="auto"/>
          </w:divBdr>
        </w:div>
        <w:div w:id="1049457868">
          <w:marLeft w:val="0"/>
          <w:marRight w:val="0"/>
          <w:marTop w:val="0"/>
          <w:marBottom w:val="0"/>
          <w:divBdr>
            <w:top w:val="none" w:sz="0" w:space="0" w:color="auto"/>
            <w:left w:val="none" w:sz="0" w:space="0" w:color="auto"/>
            <w:bottom w:val="none" w:sz="0" w:space="0" w:color="auto"/>
            <w:right w:val="none" w:sz="0" w:space="0" w:color="auto"/>
          </w:divBdr>
        </w:div>
        <w:div w:id="1357388175">
          <w:marLeft w:val="0"/>
          <w:marRight w:val="0"/>
          <w:marTop w:val="0"/>
          <w:marBottom w:val="0"/>
          <w:divBdr>
            <w:top w:val="none" w:sz="0" w:space="0" w:color="auto"/>
            <w:left w:val="none" w:sz="0" w:space="0" w:color="auto"/>
            <w:bottom w:val="none" w:sz="0" w:space="0" w:color="auto"/>
            <w:right w:val="none" w:sz="0" w:space="0" w:color="auto"/>
          </w:divBdr>
        </w:div>
        <w:div w:id="521551697">
          <w:marLeft w:val="0"/>
          <w:marRight w:val="0"/>
          <w:marTop w:val="0"/>
          <w:marBottom w:val="0"/>
          <w:divBdr>
            <w:top w:val="none" w:sz="0" w:space="0" w:color="auto"/>
            <w:left w:val="none" w:sz="0" w:space="0" w:color="auto"/>
            <w:bottom w:val="none" w:sz="0" w:space="0" w:color="auto"/>
            <w:right w:val="none" w:sz="0" w:space="0" w:color="auto"/>
          </w:divBdr>
        </w:div>
        <w:div w:id="853806824">
          <w:marLeft w:val="0"/>
          <w:marRight w:val="0"/>
          <w:marTop w:val="0"/>
          <w:marBottom w:val="0"/>
          <w:divBdr>
            <w:top w:val="none" w:sz="0" w:space="0" w:color="auto"/>
            <w:left w:val="none" w:sz="0" w:space="0" w:color="auto"/>
            <w:bottom w:val="none" w:sz="0" w:space="0" w:color="auto"/>
            <w:right w:val="none" w:sz="0" w:space="0" w:color="auto"/>
          </w:divBdr>
        </w:div>
        <w:div w:id="2035882552">
          <w:marLeft w:val="0"/>
          <w:marRight w:val="0"/>
          <w:marTop w:val="0"/>
          <w:marBottom w:val="0"/>
          <w:divBdr>
            <w:top w:val="none" w:sz="0" w:space="0" w:color="auto"/>
            <w:left w:val="none" w:sz="0" w:space="0" w:color="auto"/>
            <w:bottom w:val="none" w:sz="0" w:space="0" w:color="auto"/>
            <w:right w:val="none" w:sz="0" w:space="0" w:color="auto"/>
          </w:divBdr>
        </w:div>
        <w:div w:id="1955482180">
          <w:marLeft w:val="0"/>
          <w:marRight w:val="0"/>
          <w:marTop w:val="0"/>
          <w:marBottom w:val="0"/>
          <w:divBdr>
            <w:top w:val="none" w:sz="0" w:space="0" w:color="auto"/>
            <w:left w:val="none" w:sz="0" w:space="0" w:color="auto"/>
            <w:bottom w:val="none" w:sz="0" w:space="0" w:color="auto"/>
            <w:right w:val="none" w:sz="0" w:space="0" w:color="auto"/>
          </w:divBdr>
        </w:div>
      </w:divsChild>
    </w:div>
    <w:div w:id="772700662">
      <w:bodyDiv w:val="1"/>
      <w:marLeft w:val="0"/>
      <w:marRight w:val="0"/>
      <w:marTop w:val="0"/>
      <w:marBottom w:val="0"/>
      <w:divBdr>
        <w:top w:val="none" w:sz="0" w:space="0" w:color="auto"/>
        <w:left w:val="none" w:sz="0" w:space="0" w:color="auto"/>
        <w:bottom w:val="none" w:sz="0" w:space="0" w:color="auto"/>
        <w:right w:val="none" w:sz="0" w:space="0" w:color="auto"/>
      </w:divBdr>
    </w:div>
    <w:div w:id="774640655">
      <w:bodyDiv w:val="1"/>
      <w:marLeft w:val="187"/>
      <w:marRight w:val="0"/>
      <w:marTop w:val="0"/>
      <w:marBottom w:val="0"/>
      <w:divBdr>
        <w:top w:val="none" w:sz="0" w:space="0" w:color="auto"/>
        <w:left w:val="none" w:sz="0" w:space="0" w:color="auto"/>
        <w:bottom w:val="none" w:sz="0" w:space="0" w:color="auto"/>
        <w:right w:val="none" w:sz="0" w:space="0" w:color="auto"/>
      </w:divBdr>
      <w:divsChild>
        <w:div w:id="216746357">
          <w:marLeft w:val="0"/>
          <w:marRight w:val="0"/>
          <w:marTop w:val="0"/>
          <w:marBottom w:val="0"/>
          <w:divBdr>
            <w:top w:val="none" w:sz="0" w:space="0" w:color="auto"/>
            <w:left w:val="none" w:sz="0" w:space="0" w:color="auto"/>
            <w:bottom w:val="none" w:sz="0" w:space="0" w:color="auto"/>
            <w:right w:val="none" w:sz="0" w:space="0" w:color="auto"/>
          </w:divBdr>
          <w:divsChild>
            <w:div w:id="58987605">
              <w:marLeft w:val="0"/>
              <w:marRight w:val="0"/>
              <w:marTop w:val="0"/>
              <w:marBottom w:val="0"/>
              <w:divBdr>
                <w:top w:val="none" w:sz="0" w:space="0" w:color="auto"/>
                <w:left w:val="none" w:sz="0" w:space="0" w:color="auto"/>
                <w:bottom w:val="none" w:sz="0" w:space="0" w:color="auto"/>
                <w:right w:val="none" w:sz="0" w:space="0" w:color="auto"/>
              </w:divBdr>
              <w:divsChild>
                <w:div w:id="2038039525">
                  <w:marLeft w:val="0"/>
                  <w:marRight w:val="0"/>
                  <w:marTop w:val="0"/>
                  <w:marBottom w:val="0"/>
                  <w:divBdr>
                    <w:top w:val="none" w:sz="0" w:space="0" w:color="auto"/>
                    <w:left w:val="none" w:sz="0" w:space="0" w:color="auto"/>
                    <w:bottom w:val="none" w:sz="0" w:space="0" w:color="auto"/>
                    <w:right w:val="none" w:sz="0" w:space="0" w:color="auto"/>
                  </w:divBdr>
                  <w:divsChild>
                    <w:div w:id="1895118638">
                      <w:marLeft w:val="0"/>
                      <w:marRight w:val="0"/>
                      <w:marTop w:val="0"/>
                      <w:marBottom w:val="0"/>
                      <w:divBdr>
                        <w:top w:val="none" w:sz="0" w:space="0" w:color="auto"/>
                        <w:left w:val="none" w:sz="0" w:space="0" w:color="auto"/>
                        <w:bottom w:val="none" w:sz="0" w:space="0" w:color="auto"/>
                        <w:right w:val="none" w:sz="0" w:space="0" w:color="auto"/>
                      </w:divBdr>
                      <w:divsChild>
                        <w:div w:id="12073450">
                          <w:marLeft w:val="0"/>
                          <w:marRight w:val="0"/>
                          <w:marTop w:val="0"/>
                          <w:marBottom w:val="0"/>
                          <w:divBdr>
                            <w:top w:val="none" w:sz="0" w:space="0" w:color="auto"/>
                            <w:left w:val="none" w:sz="0" w:space="0" w:color="auto"/>
                            <w:bottom w:val="none" w:sz="0" w:space="0" w:color="auto"/>
                            <w:right w:val="none" w:sz="0" w:space="0" w:color="auto"/>
                          </w:divBdr>
                          <w:divsChild>
                            <w:div w:id="1241449859">
                              <w:marLeft w:val="0"/>
                              <w:marRight w:val="0"/>
                              <w:marTop w:val="0"/>
                              <w:marBottom w:val="0"/>
                              <w:divBdr>
                                <w:top w:val="none" w:sz="0" w:space="0" w:color="auto"/>
                                <w:left w:val="none" w:sz="0" w:space="0" w:color="auto"/>
                                <w:bottom w:val="none" w:sz="0" w:space="0" w:color="auto"/>
                                <w:right w:val="none" w:sz="0" w:space="0" w:color="auto"/>
                              </w:divBdr>
                              <w:divsChild>
                                <w:div w:id="2115897373">
                                  <w:marLeft w:val="0"/>
                                  <w:marRight w:val="0"/>
                                  <w:marTop w:val="0"/>
                                  <w:marBottom w:val="0"/>
                                  <w:divBdr>
                                    <w:top w:val="none" w:sz="0" w:space="0" w:color="auto"/>
                                    <w:left w:val="none" w:sz="0" w:space="0" w:color="auto"/>
                                    <w:bottom w:val="none" w:sz="0" w:space="0" w:color="auto"/>
                                    <w:right w:val="none" w:sz="0" w:space="0" w:color="auto"/>
                                  </w:divBdr>
                                  <w:divsChild>
                                    <w:div w:id="505634065">
                                      <w:marLeft w:val="0"/>
                                      <w:marRight w:val="0"/>
                                      <w:marTop w:val="0"/>
                                      <w:marBottom w:val="0"/>
                                      <w:divBdr>
                                        <w:top w:val="none" w:sz="0" w:space="0" w:color="auto"/>
                                        <w:left w:val="none" w:sz="0" w:space="0" w:color="auto"/>
                                        <w:bottom w:val="none" w:sz="0" w:space="0" w:color="auto"/>
                                        <w:right w:val="none" w:sz="0" w:space="0" w:color="auto"/>
                                      </w:divBdr>
                                      <w:divsChild>
                                        <w:div w:id="1337263602">
                                          <w:marLeft w:val="0"/>
                                          <w:marRight w:val="0"/>
                                          <w:marTop w:val="0"/>
                                          <w:marBottom w:val="0"/>
                                          <w:divBdr>
                                            <w:top w:val="none" w:sz="0" w:space="0" w:color="auto"/>
                                            <w:left w:val="none" w:sz="0" w:space="0" w:color="auto"/>
                                            <w:bottom w:val="none" w:sz="0" w:space="0" w:color="auto"/>
                                            <w:right w:val="none" w:sz="0" w:space="0" w:color="auto"/>
                                          </w:divBdr>
                                          <w:divsChild>
                                            <w:div w:id="536894823">
                                              <w:marLeft w:val="0"/>
                                              <w:marRight w:val="0"/>
                                              <w:marTop w:val="0"/>
                                              <w:marBottom w:val="0"/>
                                              <w:divBdr>
                                                <w:top w:val="none" w:sz="0" w:space="0" w:color="auto"/>
                                                <w:left w:val="none" w:sz="0" w:space="0" w:color="auto"/>
                                                <w:bottom w:val="none" w:sz="0" w:space="0" w:color="auto"/>
                                                <w:right w:val="none" w:sz="0" w:space="0" w:color="auto"/>
                                              </w:divBdr>
                                              <w:divsChild>
                                                <w:div w:id="1393121100">
                                                  <w:marLeft w:val="0"/>
                                                  <w:marRight w:val="0"/>
                                                  <w:marTop w:val="0"/>
                                                  <w:marBottom w:val="0"/>
                                                  <w:divBdr>
                                                    <w:top w:val="none" w:sz="0" w:space="0" w:color="auto"/>
                                                    <w:left w:val="none" w:sz="0" w:space="0" w:color="auto"/>
                                                    <w:bottom w:val="none" w:sz="0" w:space="0" w:color="auto"/>
                                                    <w:right w:val="none" w:sz="0" w:space="0" w:color="auto"/>
                                                  </w:divBdr>
                                                  <w:divsChild>
                                                    <w:div w:id="121509068">
                                                      <w:marLeft w:val="0"/>
                                                      <w:marRight w:val="0"/>
                                                      <w:marTop w:val="0"/>
                                                      <w:marBottom w:val="0"/>
                                                      <w:divBdr>
                                                        <w:top w:val="none" w:sz="0" w:space="0" w:color="auto"/>
                                                        <w:left w:val="none" w:sz="0" w:space="0" w:color="auto"/>
                                                        <w:bottom w:val="none" w:sz="0" w:space="0" w:color="auto"/>
                                                        <w:right w:val="none" w:sz="0" w:space="0" w:color="auto"/>
                                                      </w:divBdr>
                                                      <w:divsChild>
                                                        <w:div w:id="1179660322">
                                                          <w:marLeft w:val="0"/>
                                                          <w:marRight w:val="0"/>
                                                          <w:marTop w:val="0"/>
                                                          <w:marBottom w:val="0"/>
                                                          <w:divBdr>
                                                            <w:top w:val="none" w:sz="0" w:space="0" w:color="auto"/>
                                                            <w:left w:val="none" w:sz="0" w:space="0" w:color="auto"/>
                                                            <w:bottom w:val="none" w:sz="0" w:space="0" w:color="auto"/>
                                                            <w:right w:val="none" w:sz="0" w:space="0" w:color="auto"/>
                                                          </w:divBdr>
                                                        </w:div>
                                                        <w:div w:id="482770110">
                                                          <w:marLeft w:val="0"/>
                                                          <w:marRight w:val="0"/>
                                                          <w:marTop w:val="0"/>
                                                          <w:marBottom w:val="0"/>
                                                          <w:divBdr>
                                                            <w:top w:val="none" w:sz="0" w:space="0" w:color="auto"/>
                                                            <w:left w:val="none" w:sz="0" w:space="0" w:color="auto"/>
                                                            <w:bottom w:val="none" w:sz="0" w:space="0" w:color="auto"/>
                                                            <w:right w:val="none" w:sz="0" w:space="0" w:color="auto"/>
                                                          </w:divBdr>
                                                        </w:div>
                                                        <w:div w:id="658922618">
                                                          <w:marLeft w:val="0"/>
                                                          <w:marRight w:val="0"/>
                                                          <w:marTop w:val="0"/>
                                                          <w:marBottom w:val="0"/>
                                                          <w:divBdr>
                                                            <w:top w:val="none" w:sz="0" w:space="0" w:color="auto"/>
                                                            <w:left w:val="none" w:sz="0" w:space="0" w:color="auto"/>
                                                            <w:bottom w:val="none" w:sz="0" w:space="0" w:color="auto"/>
                                                            <w:right w:val="none" w:sz="0" w:space="0" w:color="auto"/>
                                                          </w:divBdr>
                                                        </w:div>
                                                        <w:div w:id="147910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7334086">
      <w:bodyDiv w:val="1"/>
      <w:marLeft w:val="0"/>
      <w:marRight w:val="0"/>
      <w:marTop w:val="0"/>
      <w:marBottom w:val="0"/>
      <w:divBdr>
        <w:top w:val="none" w:sz="0" w:space="0" w:color="auto"/>
        <w:left w:val="none" w:sz="0" w:space="0" w:color="auto"/>
        <w:bottom w:val="none" w:sz="0" w:space="0" w:color="auto"/>
        <w:right w:val="none" w:sz="0" w:space="0" w:color="auto"/>
      </w:divBdr>
    </w:div>
    <w:div w:id="861363786">
      <w:bodyDiv w:val="1"/>
      <w:marLeft w:val="215"/>
      <w:marRight w:val="0"/>
      <w:marTop w:val="0"/>
      <w:marBottom w:val="0"/>
      <w:divBdr>
        <w:top w:val="none" w:sz="0" w:space="0" w:color="auto"/>
        <w:left w:val="none" w:sz="0" w:space="0" w:color="auto"/>
        <w:bottom w:val="none" w:sz="0" w:space="0" w:color="auto"/>
        <w:right w:val="none" w:sz="0" w:space="0" w:color="auto"/>
      </w:divBdr>
      <w:divsChild>
        <w:div w:id="577442932">
          <w:marLeft w:val="0"/>
          <w:marRight w:val="0"/>
          <w:marTop w:val="0"/>
          <w:marBottom w:val="0"/>
          <w:divBdr>
            <w:top w:val="none" w:sz="0" w:space="0" w:color="auto"/>
            <w:left w:val="none" w:sz="0" w:space="0" w:color="auto"/>
            <w:bottom w:val="none" w:sz="0" w:space="0" w:color="auto"/>
            <w:right w:val="none" w:sz="0" w:space="0" w:color="auto"/>
          </w:divBdr>
          <w:divsChild>
            <w:div w:id="3171830">
              <w:marLeft w:val="0"/>
              <w:marRight w:val="0"/>
              <w:marTop w:val="0"/>
              <w:marBottom w:val="0"/>
              <w:divBdr>
                <w:top w:val="none" w:sz="0" w:space="0" w:color="auto"/>
                <w:left w:val="none" w:sz="0" w:space="0" w:color="auto"/>
                <w:bottom w:val="none" w:sz="0" w:space="0" w:color="auto"/>
                <w:right w:val="none" w:sz="0" w:space="0" w:color="auto"/>
              </w:divBdr>
              <w:divsChild>
                <w:div w:id="113714695">
                  <w:marLeft w:val="0"/>
                  <w:marRight w:val="0"/>
                  <w:marTop w:val="0"/>
                  <w:marBottom w:val="0"/>
                  <w:divBdr>
                    <w:top w:val="none" w:sz="0" w:space="0" w:color="auto"/>
                    <w:left w:val="none" w:sz="0" w:space="0" w:color="auto"/>
                    <w:bottom w:val="none" w:sz="0" w:space="0" w:color="auto"/>
                    <w:right w:val="none" w:sz="0" w:space="0" w:color="auto"/>
                  </w:divBdr>
                  <w:divsChild>
                    <w:div w:id="1923566270">
                      <w:marLeft w:val="0"/>
                      <w:marRight w:val="0"/>
                      <w:marTop w:val="0"/>
                      <w:marBottom w:val="0"/>
                      <w:divBdr>
                        <w:top w:val="none" w:sz="0" w:space="0" w:color="auto"/>
                        <w:left w:val="none" w:sz="0" w:space="0" w:color="auto"/>
                        <w:bottom w:val="none" w:sz="0" w:space="0" w:color="auto"/>
                        <w:right w:val="none" w:sz="0" w:space="0" w:color="auto"/>
                      </w:divBdr>
                      <w:divsChild>
                        <w:div w:id="563830423">
                          <w:marLeft w:val="0"/>
                          <w:marRight w:val="0"/>
                          <w:marTop w:val="0"/>
                          <w:marBottom w:val="0"/>
                          <w:divBdr>
                            <w:top w:val="none" w:sz="0" w:space="0" w:color="auto"/>
                            <w:left w:val="none" w:sz="0" w:space="0" w:color="auto"/>
                            <w:bottom w:val="none" w:sz="0" w:space="0" w:color="auto"/>
                            <w:right w:val="none" w:sz="0" w:space="0" w:color="auto"/>
                          </w:divBdr>
                          <w:divsChild>
                            <w:div w:id="421922987">
                              <w:marLeft w:val="0"/>
                              <w:marRight w:val="0"/>
                              <w:marTop w:val="0"/>
                              <w:marBottom w:val="0"/>
                              <w:divBdr>
                                <w:top w:val="none" w:sz="0" w:space="0" w:color="auto"/>
                                <w:left w:val="none" w:sz="0" w:space="0" w:color="auto"/>
                                <w:bottom w:val="none" w:sz="0" w:space="0" w:color="auto"/>
                                <w:right w:val="none" w:sz="0" w:space="0" w:color="auto"/>
                              </w:divBdr>
                              <w:divsChild>
                                <w:div w:id="206178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613920">
      <w:bodyDiv w:val="1"/>
      <w:marLeft w:val="215"/>
      <w:marRight w:val="0"/>
      <w:marTop w:val="0"/>
      <w:marBottom w:val="0"/>
      <w:divBdr>
        <w:top w:val="none" w:sz="0" w:space="0" w:color="auto"/>
        <w:left w:val="none" w:sz="0" w:space="0" w:color="auto"/>
        <w:bottom w:val="none" w:sz="0" w:space="0" w:color="auto"/>
        <w:right w:val="none" w:sz="0" w:space="0" w:color="auto"/>
      </w:divBdr>
      <w:divsChild>
        <w:div w:id="1313681693">
          <w:marLeft w:val="0"/>
          <w:marRight w:val="0"/>
          <w:marTop w:val="0"/>
          <w:marBottom w:val="0"/>
          <w:divBdr>
            <w:top w:val="none" w:sz="0" w:space="0" w:color="auto"/>
            <w:left w:val="none" w:sz="0" w:space="0" w:color="auto"/>
            <w:bottom w:val="none" w:sz="0" w:space="0" w:color="auto"/>
            <w:right w:val="none" w:sz="0" w:space="0" w:color="auto"/>
          </w:divBdr>
          <w:divsChild>
            <w:div w:id="881287841">
              <w:marLeft w:val="0"/>
              <w:marRight w:val="0"/>
              <w:marTop w:val="0"/>
              <w:marBottom w:val="0"/>
              <w:divBdr>
                <w:top w:val="none" w:sz="0" w:space="0" w:color="auto"/>
                <w:left w:val="none" w:sz="0" w:space="0" w:color="auto"/>
                <w:bottom w:val="none" w:sz="0" w:space="0" w:color="auto"/>
                <w:right w:val="none" w:sz="0" w:space="0" w:color="auto"/>
              </w:divBdr>
              <w:divsChild>
                <w:div w:id="2042901736">
                  <w:marLeft w:val="0"/>
                  <w:marRight w:val="0"/>
                  <w:marTop w:val="0"/>
                  <w:marBottom w:val="0"/>
                  <w:divBdr>
                    <w:top w:val="none" w:sz="0" w:space="0" w:color="auto"/>
                    <w:left w:val="none" w:sz="0" w:space="0" w:color="auto"/>
                    <w:bottom w:val="none" w:sz="0" w:space="0" w:color="auto"/>
                    <w:right w:val="none" w:sz="0" w:space="0" w:color="auto"/>
                  </w:divBdr>
                  <w:divsChild>
                    <w:div w:id="442116689">
                      <w:marLeft w:val="0"/>
                      <w:marRight w:val="0"/>
                      <w:marTop w:val="0"/>
                      <w:marBottom w:val="0"/>
                      <w:divBdr>
                        <w:top w:val="none" w:sz="0" w:space="0" w:color="auto"/>
                        <w:left w:val="none" w:sz="0" w:space="0" w:color="auto"/>
                        <w:bottom w:val="none" w:sz="0" w:space="0" w:color="auto"/>
                        <w:right w:val="none" w:sz="0" w:space="0" w:color="auto"/>
                      </w:divBdr>
                      <w:divsChild>
                        <w:div w:id="1451974713">
                          <w:marLeft w:val="0"/>
                          <w:marRight w:val="0"/>
                          <w:marTop w:val="0"/>
                          <w:marBottom w:val="0"/>
                          <w:divBdr>
                            <w:top w:val="none" w:sz="0" w:space="0" w:color="auto"/>
                            <w:left w:val="none" w:sz="0" w:space="0" w:color="auto"/>
                            <w:bottom w:val="none" w:sz="0" w:space="0" w:color="auto"/>
                            <w:right w:val="none" w:sz="0" w:space="0" w:color="auto"/>
                          </w:divBdr>
                          <w:divsChild>
                            <w:div w:id="1994748161">
                              <w:marLeft w:val="0"/>
                              <w:marRight w:val="0"/>
                              <w:marTop w:val="0"/>
                              <w:marBottom w:val="0"/>
                              <w:divBdr>
                                <w:top w:val="none" w:sz="0" w:space="0" w:color="auto"/>
                                <w:left w:val="none" w:sz="0" w:space="0" w:color="auto"/>
                                <w:bottom w:val="none" w:sz="0" w:space="0" w:color="auto"/>
                                <w:right w:val="none" w:sz="0" w:space="0" w:color="auto"/>
                              </w:divBdr>
                              <w:divsChild>
                                <w:div w:id="1869953111">
                                  <w:marLeft w:val="0"/>
                                  <w:marRight w:val="0"/>
                                  <w:marTop w:val="0"/>
                                  <w:marBottom w:val="0"/>
                                  <w:divBdr>
                                    <w:top w:val="none" w:sz="0" w:space="0" w:color="auto"/>
                                    <w:left w:val="none" w:sz="0" w:space="0" w:color="auto"/>
                                    <w:bottom w:val="none" w:sz="0" w:space="0" w:color="auto"/>
                                    <w:right w:val="none" w:sz="0" w:space="0" w:color="auto"/>
                                  </w:divBdr>
                                  <w:divsChild>
                                    <w:div w:id="1347247520">
                                      <w:marLeft w:val="0"/>
                                      <w:marRight w:val="0"/>
                                      <w:marTop w:val="0"/>
                                      <w:marBottom w:val="0"/>
                                      <w:divBdr>
                                        <w:top w:val="none" w:sz="0" w:space="0" w:color="auto"/>
                                        <w:left w:val="none" w:sz="0" w:space="0" w:color="auto"/>
                                        <w:bottom w:val="none" w:sz="0" w:space="0" w:color="auto"/>
                                        <w:right w:val="none" w:sz="0" w:space="0" w:color="auto"/>
                                      </w:divBdr>
                                      <w:divsChild>
                                        <w:div w:id="1100564207">
                                          <w:marLeft w:val="0"/>
                                          <w:marRight w:val="0"/>
                                          <w:marTop w:val="0"/>
                                          <w:marBottom w:val="0"/>
                                          <w:divBdr>
                                            <w:top w:val="none" w:sz="0" w:space="0" w:color="auto"/>
                                            <w:left w:val="none" w:sz="0" w:space="0" w:color="auto"/>
                                            <w:bottom w:val="none" w:sz="0" w:space="0" w:color="auto"/>
                                            <w:right w:val="none" w:sz="0" w:space="0" w:color="auto"/>
                                          </w:divBdr>
                                          <w:divsChild>
                                            <w:div w:id="393551639">
                                              <w:marLeft w:val="0"/>
                                              <w:marRight w:val="0"/>
                                              <w:marTop w:val="0"/>
                                              <w:marBottom w:val="0"/>
                                              <w:divBdr>
                                                <w:top w:val="none" w:sz="0" w:space="0" w:color="auto"/>
                                                <w:left w:val="none" w:sz="0" w:space="0" w:color="auto"/>
                                                <w:bottom w:val="none" w:sz="0" w:space="0" w:color="auto"/>
                                                <w:right w:val="none" w:sz="0" w:space="0" w:color="auto"/>
                                              </w:divBdr>
                                              <w:divsChild>
                                                <w:div w:id="1632633673">
                                                  <w:marLeft w:val="0"/>
                                                  <w:marRight w:val="0"/>
                                                  <w:marTop w:val="0"/>
                                                  <w:marBottom w:val="0"/>
                                                  <w:divBdr>
                                                    <w:top w:val="none" w:sz="0" w:space="0" w:color="auto"/>
                                                    <w:left w:val="none" w:sz="0" w:space="0" w:color="auto"/>
                                                    <w:bottom w:val="none" w:sz="0" w:space="0" w:color="auto"/>
                                                    <w:right w:val="none" w:sz="0" w:space="0" w:color="auto"/>
                                                  </w:divBdr>
                                                  <w:divsChild>
                                                    <w:div w:id="1320114358">
                                                      <w:marLeft w:val="0"/>
                                                      <w:marRight w:val="0"/>
                                                      <w:marTop w:val="0"/>
                                                      <w:marBottom w:val="0"/>
                                                      <w:divBdr>
                                                        <w:top w:val="none" w:sz="0" w:space="0" w:color="auto"/>
                                                        <w:left w:val="none" w:sz="0" w:space="0" w:color="auto"/>
                                                        <w:bottom w:val="none" w:sz="0" w:space="0" w:color="auto"/>
                                                        <w:right w:val="none" w:sz="0" w:space="0" w:color="auto"/>
                                                      </w:divBdr>
                                                      <w:divsChild>
                                                        <w:div w:id="1187713944">
                                                          <w:marLeft w:val="0"/>
                                                          <w:marRight w:val="0"/>
                                                          <w:marTop w:val="0"/>
                                                          <w:marBottom w:val="0"/>
                                                          <w:divBdr>
                                                            <w:top w:val="none" w:sz="0" w:space="0" w:color="auto"/>
                                                            <w:left w:val="none" w:sz="0" w:space="0" w:color="auto"/>
                                                            <w:bottom w:val="none" w:sz="0" w:space="0" w:color="auto"/>
                                                            <w:right w:val="none" w:sz="0" w:space="0" w:color="auto"/>
                                                          </w:divBdr>
                                                        </w:div>
                                                        <w:div w:id="1113474340">
                                                          <w:marLeft w:val="0"/>
                                                          <w:marRight w:val="0"/>
                                                          <w:marTop w:val="0"/>
                                                          <w:marBottom w:val="0"/>
                                                          <w:divBdr>
                                                            <w:top w:val="none" w:sz="0" w:space="0" w:color="auto"/>
                                                            <w:left w:val="none" w:sz="0" w:space="0" w:color="auto"/>
                                                            <w:bottom w:val="none" w:sz="0" w:space="0" w:color="auto"/>
                                                            <w:right w:val="none" w:sz="0" w:space="0" w:color="auto"/>
                                                          </w:divBdr>
                                                        </w:div>
                                                        <w:div w:id="547647096">
                                                          <w:marLeft w:val="0"/>
                                                          <w:marRight w:val="0"/>
                                                          <w:marTop w:val="0"/>
                                                          <w:marBottom w:val="0"/>
                                                          <w:divBdr>
                                                            <w:top w:val="none" w:sz="0" w:space="0" w:color="auto"/>
                                                            <w:left w:val="none" w:sz="0" w:space="0" w:color="auto"/>
                                                            <w:bottom w:val="none" w:sz="0" w:space="0" w:color="auto"/>
                                                            <w:right w:val="none" w:sz="0" w:space="0" w:color="auto"/>
                                                          </w:divBdr>
                                                        </w:div>
                                                        <w:div w:id="29445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5896485">
      <w:bodyDiv w:val="1"/>
      <w:marLeft w:val="187"/>
      <w:marRight w:val="0"/>
      <w:marTop w:val="0"/>
      <w:marBottom w:val="0"/>
      <w:divBdr>
        <w:top w:val="none" w:sz="0" w:space="0" w:color="auto"/>
        <w:left w:val="none" w:sz="0" w:space="0" w:color="auto"/>
        <w:bottom w:val="none" w:sz="0" w:space="0" w:color="auto"/>
        <w:right w:val="none" w:sz="0" w:space="0" w:color="auto"/>
      </w:divBdr>
      <w:divsChild>
        <w:div w:id="1328829924">
          <w:marLeft w:val="0"/>
          <w:marRight w:val="0"/>
          <w:marTop w:val="0"/>
          <w:marBottom w:val="0"/>
          <w:divBdr>
            <w:top w:val="none" w:sz="0" w:space="0" w:color="auto"/>
            <w:left w:val="none" w:sz="0" w:space="0" w:color="auto"/>
            <w:bottom w:val="none" w:sz="0" w:space="0" w:color="auto"/>
            <w:right w:val="none" w:sz="0" w:space="0" w:color="auto"/>
          </w:divBdr>
          <w:divsChild>
            <w:div w:id="1439450159">
              <w:marLeft w:val="0"/>
              <w:marRight w:val="0"/>
              <w:marTop w:val="0"/>
              <w:marBottom w:val="0"/>
              <w:divBdr>
                <w:top w:val="none" w:sz="0" w:space="0" w:color="auto"/>
                <w:left w:val="none" w:sz="0" w:space="0" w:color="auto"/>
                <w:bottom w:val="none" w:sz="0" w:space="0" w:color="auto"/>
                <w:right w:val="none" w:sz="0" w:space="0" w:color="auto"/>
              </w:divBdr>
              <w:divsChild>
                <w:div w:id="1458795720">
                  <w:marLeft w:val="0"/>
                  <w:marRight w:val="0"/>
                  <w:marTop w:val="0"/>
                  <w:marBottom w:val="0"/>
                  <w:divBdr>
                    <w:top w:val="none" w:sz="0" w:space="0" w:color="auto"/>
                    <w:left w:val="none" w:sz="0" w:space="0" w:color="auto"/>
                    <w:bottom w:val="none" w:sz="0" w:space="0" w:color="auto"/>
                    <w:right w:val="none" w:sz="0" w:space="0" w:color="auto"/>
                  </w:divBdr>
                  <w:divsChild>
                    <w:div w:id="670176863">
                      <w:marLeft w:val="0"/>
                      <w:marRight w:val="0"/>
                      <w:marTop w:val="0"/>
                      <w:marBottom w:val="0"/>
                      <w:divBdr>
                        <w:top w:val="none" w:sz="0" w:space="0" w:color="auto"/>
                        <w:left w:val="none" w:sz="0" w:space="0" w:color="auto"/>
                        <w:bottom w:val="none" w:sz="0" w:space="0" w:color="auto"/>
                        <w:right w:val="none" w:sz="0" w:space="0" w:color="auto"/>
                      </w:divBdr>
                      <w:divsChild>
                        <w:div w:id="1291864724">
                          <w:marLeft w:val="0"/>
                          <w:marRight w:val="0"/>
                          <w:marTop w:val="0"/>
                          <w:marBottom w:val="0"/>
                          <w:divBdr>
                            <w:top w:val="none" w:sz="0" w:space="0" w:color="auto"/>
                            <w:left w:val="none" w:sz="0" w:space="0" w:color="auto"/>
                            <w:bottom w:val="none" w:sz="0" w:space="0" w:color="auto"/>
                            <w:right w:val="none" w:sz="0" w:space="0" w:color="auto"/>
                          </w:divBdr>
                          <w:divsChild>
                            <w:div w:id="1736706244">
                              <w:marLeft w:val="0"/>
                              <w:marRight w:val="0"/>
                              <w:marTop w:val="0"/>
                              <w:marBottom w:val="0"/>
                              <w:divBdr>
                                <w:top w:val="none" w:sz="0" w:space="0" w:color="auto"/>
                                <w:left w:val="none" w:sz="0" w:space="0" w:color="auto"/>
                                <w:bottom w:val="none" w:sz="0" w:space="0" w:color="auto"/>
                                <w:right w:val="none" w:sz="0" w:space="0" w:color="auto"/>
                              </w:divBdr>
                              <w:divsChild>
                                <w:div w:id="250048856">
                                  <w:marLeft w:val="0"/>
                                  <w:marRight w:val="0"/>
                                  <w:marTop w:val="0"/>
                                  <w:marBottom w:val="0"/>
                                  <w:divBdr>
                                    <w:top w:val="none" w:sz="0" w:space="0" w:color="auto"/>
                                    <w:left w:val="none" w:sz="0" w:space="0" w:color="auto"/>
                                    <w:bottom w:val="none" w:sz="0" w:space="0" w:color="auto"/>
                                    <w:right w:val="none" w:sz="0" w:space="0" w:color="auto"/>
                                  </w:divBdr>
                                  <w:divsChild>
                                    <w:div w:id="1979142634">
                                      <w:marLeft w:val="0"/>
                                      <w:marRight w:val="0"/>
                                      <w:marTop w:val="0"/>
                                      <w:marBottom w:val="0"/>
                                      <w:divBdr>
                                        <w:top w:val="none" w:sz="0" w:space="0" w:color="auto"/>
                                        <w:left w:val="none" w:sz="0" w:space="0" w:color="auto"/>
                                        <w:bottom w:val="none" w:sz="0" w:space="0" w:color="auto"/>
                                        <w:right w:val="none" w:sz="0" w:space="0" w:color="auto"/>
                                      </w:divBdr>
                                      <w:divsChild>
                                        <w:div w:id="942762725">
                                          <w:marLeft w:val="0"/>
                                          <w:marRight w:val="0"/>
                                          <w:marTop w:val="0"/>
                                          <w:marBottom w:val="0"/>
                                          <w:divBdr>
                                            <w:top w:val="none" w:sz="0" w:space="0" w:color="auto"/>
                                            <w:left w:val="none" w:sz="0" w:space="0" w:color="auto"/>
                                            <w:bottom w:val="none" w:sz="0" w:space="0" w:color="auto"/>
                                            <w:right w:val="none" w:sz="0" w:space="0" w:color="auto"/>
                                          </w:divBdr>
                                          <w:divsChild>
                                            <w:div w:id="2101170393">
                                              <w:marLeft w:val="0"/>
                                              <w:marRight w:val="0"/>
                                              <w:marTop w:val="0"/>
                                              <w:marBottom w:val="0"/>
                                              <w:divBdr>
                                                <w:top w:val="none" w:sz="0" w:space="0" w:color="auto"/>
                                                <w:left w:val="none" w:sz="0" w:space="0" w:color="auto"/>
                                                <w:bottom w:val="none" w:sz="0" w:space="0" w:color="auto"/>
                                                <w:right w:val="none" w:sz="0" w:space="0" w:color="auto"/>
                                              </w:divBdr>
                                              <w:divsChild>
                                                <w:div w:id="233397608">
                                                  <w:marLeft w:val="0"/>
                                                  <w:marRight w:val="0"/>
                                                  <w:marTop w:val="0"/>
                                                  <w:marBottom w:val="0"/>
                                                  <w:divBdr>
                                                    <w:top w:val="none" w:sz="0" w:space="0" w:color="auto"/>
                                                    <w:left w:val="none" w:sz="0" w:space="0" w:color="auto"/>
                                                    <w:bottom w:val="none" w:sz="0" w:space="0" w:color="auto"/>
                                                    <w:right w:val="none" w:sz="0" w:space="0" w:color="auto"/>
                                                  </w:divBdr>
                                                  <w:divsChild>
                                                    <w:div w:id="1295401946">
                                                      <w:marLeft w:val="0"/>
                                                      <w:marRight w:val="0"/>
                                                      <w:marTop w:val="0"/>
                                                      <w:marBottom w:val="0"/>
                                                      <w:divBdr>
                                                        <w:top w:val="none" w:sz="0" w:space="0" w:color="auto"/>
                                                        <w:left w:val="none" w:sz="0" w:space="0" w:color="auto"/>
                                                        <w:bottom w:val="none" w:sz="0" w:space="0" w:color="auto"/>
                                                        <w:right w:val="none" w:sz="0" w:space="0" w:color="auto"/>
                                                      </w:divBdr>
                                                    </w:div>
                                                    <w:div w:id="760950560">
                                                      <w:marLeft w:val="0"/>
                                                      <w:marRight w:val="0"/>
                                                      <w:marTop w:val="0"/>
                                                      <w:marBottom w:val="0"/>
                                                      <w:divBdr>
                                                        <w:top w:val="none" w:sz="0" w:space="0" w:color="auto"/>
                                                        <w:left w:val="none" w:sz="0" w:space="0" w:color="auto"/>
                                                        <w:bottom w:val="none" w:sz="0" w:space="0" w:color="auto"/>
                                                        <w:right w:val="none" w:sz="0" w:space="0" w:color="auto"/>
                                                      </w:divBdr>
                                                    </w:div>
                                                    <w:div w:id="2059160090">
                                                      <w:marLeft w:val="0"/>
                                                      <w:marRight w:val="0"/>
                                                      <w:marTop w:val="0"/>
                                                      <w:marBottom w:val="0"/>
                                                      <w:divBdr>
                                                        <w:top w:val="none" w:sz="0" w:space="0" w:color="auto"/>
                                                        <w:left w:val="none" w:sz="0" w:space="0" w:color="auto"/>
                                                        <w:bottom w:val="none" w:sz="0" w:space="0" w:color="auto"/>
                                                        <w:right w:val="none" w:sz="0" w:space="0" w:color="auto"/>
                                                      </w:divBdr>
                                                    </w:div>
                                                    <w:div w:id="16039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0312178">
      <w:bodyDiv w:val="1"/>
      <w:marLeft w:val="0"/>
      <w:marRight w:val="0"/>
      <w:marTop w:val="0"/>
      <w:marBottom w:val="0"/>
      <w:divBdr>
        <w:top w:val="none" w:sz="0" w:space="0" w:color="auto"/>
        <w:left w:val="none" w:sz="0" w:space="0" w:color="auto"/>
        <w:bottom w:val="none" w:sz="0" w:space="0" w:color="auto"/>
        <w:right w:val="none" w:sz="0" w:space="0" w:color="auto"/>
      </w:divBdr>
      <w:divsChild>
        <w:div w:id="590747844">
          <w:marLeft w:val="0"/>
          <w:marRight w:val="0"/>
          <w:marTop w:val="0"/>
          <w:marBottom w:val="0"/>
          <w:divBdr>
            <w:top w:val="none" w:sz="0" w:space="0" w:color="auto"/>
            <w:left w:val="none" w:sz="0" w:space="0" w:color="auto"/>
            <w:bottom w:val="none" w:sz="0" w:space="0" w:color="auto"/>
            <w:right w:val="none" w:sz="0" w:space="0" w:color="auto"/>
          </w:divBdr>
        </w:div>
        <w:div w:id="807867246">
          <w:marLeft w:val="0"/>
          <w:marRight w:val="0"/>
          <w:marTop w:val="0"/>
          <w:marBottom w:val="0"/>
          <w:divBdr>
            <w:top w:val="none" w:sz="0" w:space="0" w:color="auto"/>
            <w:left w:val="none" w:sz="0" w:space="0" w:color="auto"/>
            <w:bottom w:val="none" w:sz="0" w:space="0" w:color="auto"/>
            <w:right w:val="none" w:sz="0" w:space="0" w:color="auto"/>
          </w:divBdr>
        </w:div>
        <w:div w:id="2132900599">
          <w:marLeft w:val="0"/>
          <w:marRight w:val="0"/>
          <w:marTop w:val="0"/>
          <w:marBottom w:val="0"/>
          <w:divBdr>
            <w:top w:val="none" w:sz="0" w:space="0" w:color="auto"/>
            <w:left w:val="none" w:sz="0" w:space="0" w:color="auto"/>
            <w:bottom w:val="none" w:sz="0" w:space="0" w:color="auto"/>
            <w:right w:val="none" w:sz="0" w:space="0" w:color="auto"/>
          </w:divBdr>
        </w:div>
        <w:div w:id="2122020919">
          <w:marLeft w:val="0"/>
          <w:marRight w:val="0"/>
          <w:marTop w:val="0"/>
          <w:marBottom w:val="0"/>
          <w:divBdr>
            <w:top w:val="none" w:sz="0" w:space="0" w:color="auto"/>
            <w:left w:val="none" w:sz="0" w:space="0" w:color="auto"/>
            <w:bottom w:val="none" w:sz="0" w:space="0" w:color="auto"/>
            <w:right w:val="none" w:sz="0" w:space="0" w:color="auto"/>
          </w:divBdr>
        </w:div>
        <w:div w:id="2041934410">
          <w:marLeft w:val="0"/>
          <w:marRight w:val="0"/>
          <w:marTop w:val="0"/>
          <w:marBottom w:val="0"/>
          <w:divBdr>
            <w:top w:val="none" w:sz="0" w:space="0" w:color="auto"/>
            <w:left w:val="none" w:sz="0" w:space="0" w:color="auto"/>
            <w:bottom w:val="none" w:sz="0" w:space="0" w:color="auto"/>
            <w:right w:val="none" w:sz="0" w:space="0" w:color="auto"/>
          </w:divBdr>
        </w:div>
      </w:divsChild>
    </w:div>
    <w:div w:id="916982850">
      <w:bodyDiv w:val="1"/>
      <w:marLeft w:val="187"/>
      <w:marRight w:val="0"/>
      <w:marTop w:val="0"/>
      <w:marBottom w:val="0"/>
      <w:divBdr>
        <w:top w:val="none" w:sz="0" w:space="0" w:color="auto"/>
        <w:left w:val="none" w:sz="0" w:space="0" w:color="auto"/>
        <w:bottom w:val="none" w:sz="0" w:space="0" w:color="auto"/>
        <w:right w:val="none" w:sz="0" w:space="0" w:color="auto"/>
      </w:divBdr>
      <w:divsChild>
        <w:div w:id="444539120">
          <w:marLeft w:val="0"/>
          <w:marRight w:val="0"/>
          <w:marTop w:val="0"/>
          <w:marBottom w:val="0"/>
          <w:divBdr>
            <w:top w:val="none" w:sz="0" w:space="0" w:color="auto"/>
            <w:left w:val="none" w:sz="0" w:space="0" w:color="auto"/>
            <w:bottom w:val="none" w:sz="0" w:space="0" w:color="auto"/>
            <w:right w:val="none" w:sz="0" w:space="0" w:color="auto"/>
          </w:divBdr>
          <w:divsChild>
            <w:div w:id="1130124708">
              <w:marLeft w:val="0"/>
              <w:marRight w:val="0"/>
              <w:marTop w:val="0"/>
              <w:marBottom w:val="0"/>
              <w:divBdr>
                <w:top w:val="none" w:sz="0" w:space="0" w:color="auto"/>
                <w:left w:val="none" w:sz="0" w:space="0" w:color="auto"/>
                <w:bottom w:val="none" w:sz="0" w:space="0" w:color="auto"/>
                <w:right w:val="none" w:sz="0" w:space="0" w:color="auto"/>
              </w:divBdr>
              <w:divsChild>
                <w:div w:id="1954240873">
                  <w:marLeft w:val="0"/>
                  <w:marRight w:val="0"/>
                  <w:marTop w:val="0"/>
                  <w:marBottom w:val="0"/>
                  <w:divBdr>
                    <w:top w:val="none" w:sz="0" w:space="0" w:color="auto"/>
                    <w:left w:val="none" w:sz="0" w:space="0" w:color="auto"/>
                    <w:bottom w:val="none" w:sz="0" w:space="0" w:color="auto"/>
                    <w:right w:val="none" w:sz="0" w:space="0" w:color="auto"/>
                  </w:divBdr>
                  <w:divsChild>
                    <w:div w:id="893321829">
                      <w:marLeft w:val="0"/>
                      <w:marRight w:val="0"/>
                      <w:marTop w:val="0"/>
                      <w:marBottom w:val="0"/>
                      <w:divBdr>
                        <w:top w:val="none" w:sz="0" w:space="0" w:color="auto"/>
                        <w:left w:val="none" w:sz="0" w:space="0" w:color="auto"/>
                        <w:bottom w:val="none" w:sz="0" w:space="0" w:color="auto"/>
                        <w:right w:val="none" w:sz="0" w:space="0" w:color="auto"/>
                      </w:divBdr>
                      <w:divsChild>
                        <w:div w:id="2096974274">
                          <w:marLeft w:val="0"/>
                          <w:marRight w:val="0"/>
                          <w:marTop w:val="0"/>
                          <w:marBottom w:val="0"/>
                          <w:divBdr>
                            <w:top w:val="none" w:sz="0" w:space="0" w:color="auto"/>
                            <w:left w:val="none" w:sz="0" w:space="0" w:color="auto"/>
                            <w:bottom w:val="none" w:sz="0" w:space="0" w:color="auto"/>
                            <w:right w:val="none" w:sz="0" w:space="0" w:color="auto"/>
                          </w:divBdr>
                          <w:divsChild>
                            <w:div w:id="514655379">
                              <w:marLeft w:val="0"/>
                              <w:marRight w:val="0"/>
                              <w:marTop w:val="0"/>
                              <w:marBottom w:val="0"/>
                              <w:divBdr>
                                <w:top w:val="none" w:sz="0" w:space="0" w:color="auto"/>
                                <w:left w:val="none" w:sz="0" w:space="0" w:color="auto"/>
                                <w:bottom w:val="none" w:sz="0" w:space="0" w:color="auto"/>
                                <w:right w:val="none" w:sz="0" w:space="0" w:color="auto"/>
                              </w:divBdr>
                              <w:divsChild>
                                <w:div w:id="863712234">
                                  <w:marLeft w:val="0"/>
                                  <w:marRight w:val="0"/>
                                  <w:marTop w:val="0"/>
                                  <w:marBottom w:val="0"/>
                                  <w:divBdr>
                                    <w:top w:val="none" w:sz="0" w:space="0" w:color="auto"/>
                                    <w:left w:val="none" w:sz="0" w:space="0" w:color="auto"/>
                                    <w:bottom w:val="none" w:sz="0" w:space="0" w:color="auto"/>
                                    <w:right w:val="none" w:sz="0" w:space="0" w:color="auto"/>
                                  </w:divBdr>
                                  <w:divsChild>
                                    <w:div w:id="467167387">
                                      <w:marLeft w:val="0"/>
                                      <w:marRight w:val="0"/>
                                      <w:marTop w:val="0"/>
                                      <w:marBottom w:val="0"/>
                                      <w:divBdr>
                                        <w:top w:val="none" w:sz="0" w:space="0" w:color="auto"/>
                                        <w:left w:val="none" w:sz="0" w:space="0" w:color="auto"/>
                                        <w:bottom w:val="none" w:sz="0" w:space="0" w:color="auto"/>
                                        <w:right w:val="none" w:sz="0" w:space="0" w:color="auto"/>
                                      </w:divBdr>
                                      <w:divsChild>
                                        <w:div w:id="11135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135802">
      <w:bodyDiv w:val="1"/>
      <w:marLeft w:val="0"/>
      <w:marRight w:val="0"/>
      <w:marTop w:val="0"/>
      <w:marBottom w:val="0"/>
      <w:divBdr>
        <w:top w:val="none" w:sz="0" w:space="0" w:color="auto"/>
        <w:left w:val="none" w:sz="0" w:space="0" w:color="auto"/>
        <w:bottom w:val="none" w:sz="0" w:space="0" w:color="auto"/>
        <w:right w:val="none" w:sz="0" w:space="0" w:color="auto"/>
      </w:divBdr>
    </w:div>
    <w:div w:id="922687220">
      <w:bodyDiv w:val="1"/>
      <w:marLeft w:val="0"/>
      <w:marRight w:val="0"/>
      <w:marTop w:val="0"/>
      <w:marBottom w:val="0"/>
      <w:divBdr>
        <w:top w:val="none" w:sz="0" w:space="0" w:color="auto"/>
        <w:left w:val="none" w:sz="0" w:space="0" w:color="auto"/>
        <w:bottom w:val="none" w:sz="0" w:space="0" w:color="auto"/>
        <w:right w:val="none" w:sz="0" w:space="0" w:color="auto"/>
      </w:divBdr>
      <w:divsChild>
        <w:div w:id="230359408">
          <w:marLeft w:val="0"/>
          <w:marRight w:val="0"/>
          <w:marTop w:val="0"/>
          <w:marBottom w:val="0"/>
          <w:divBdr>
            <w:top w:val="none" w:sz="0" w:space="0" w:color="auto"/>
            <w:left w:val="none" w:sz="0" w:space="0" w:color="auto"/>
            <w:bottom w:val="none" w:sz="0" w:space="0" w:color="auto"/>
            <w:right w:val="none" w:sz="0" w:space="0" w:color="auto"/>
          </w:divBdr>
        </w:div>
        <w:div w:id="758139273">
          <w:marLeft w:val="0"/>
          <w:marRight w:val="0"/>
          <w:marTop w:val="0"/>
          <w:marBottom w:val="0"/>
          <w:divBdr>
            <w:top w:val="none" w:sz="0" w:space="0" w:color="auto"/>
            <w:left w:val="none" w:sz="0" w:space="0" w:color="auto"/>
            <w:bottom w:val="none" w:sz="0" w:space="0" w:color="auto"/>
            <w:right w:val="none" w:sz="0" w:space="0" w:color="auto"/>
          </w:divBdr>
        </w:div>
        <w:div w:id="811362596">
          <w:marLeft w:val="0"/>
          <w:marRight w:val="0"/>
          <w:marTop w:val="0"/>
          <w:marBottom w:val="0"/>
          <w:divBdr>
            <w:top w:val="none" w:sz="0" w:space="0" w:color="auto"/>
            <w:left w:val="none" w:sz="0" w:space="0" w:color="auto"/>
            <w:bottom w:val="none" w:sz="0" w:space="0" w:color="auto"/>
            <w:right w:val="none" w:sz="0" w:space="0" w:color="auto"/>
          </w:divBdr>
        </w:div>
        <w:div w:id="844634016">
          <w:marLeft w:val="0"/>
          <w:marRight w:val="0"/>
          <w:marTop w:val="0"/>
          <w:marBottom w:val="0"/>
          <w:divBdr>
            <w:top w:val="none" w:sz="0" w:space="0" w:color="auto"/>
            <w:left w:val="none" w:sz="0" w:space="0" w:color="auto"/>
            <w:bottom w:val="none" w:sz="0" w:space="0" w:color="auto"/>
            <w:right w:val="none" w:sz="0" w:space="0" w:color="auto"/>
          </w:divBdr>
        </w:div>
        <w:div w:id="1408188314">
          <w:marLeft w:val="0"/>
          <w:marRight w:val="0"/>
          <w:marTop w:val="0"/>
          <w:marBottom w:val="0"/>
          <w:divBdr>
            <w:top w:val="none" w:sz="0" w:space="0" w:color="auto"/>
            <w:left w:val="none" w:sz="0" w:space="0" w:color="auto"/>
            <w:bottom w:val="none" w:sz="0" w:space="0" w:color="auto"/>
            <w:right w:val="none" w:sz="0" w:space="0" w:color="auto"/>
          </w:divBdr>
        </w:div>
        <w:div w:id="10226192">
          <w:marLeft w:val="0"/>
          <w:marRight w:val="0"/>
          <w:marTop w:val="0"/>
          <w:marBottom w:val="0"/>
          <w:divBdr>
            <w:top w:val="none" w:sz="0" w:space="0" w:color="auto"/>
            <w:left w:val="none" w:sz="0" w:space="0" w:color="auto"/>
            <w:bottom w:val="none" w:sz="0" w:space="0" w:color="auto"/>
            <w:right w:val="none" w:sz="0" w:space="0" w:color="auto"/>
          </w:divBdr>
        </w:div>
        <w:div w:id="20474545">
          <w:marLeft w:val="0"/>
          <w:marRight w:val="0"/>
          <w:marTop w:val="0"/>
          <w:marBottom w:val="0"/>
          <w:divBdr>
            <w:top w:val="none" w:sz="0" w:space="0" w:color="auto"/>
            <w:left w:val="none" w:sz="0" w:space="0" w:color="auto"/>
            <w:bottom w:val="none" w:sz="0" w:space="0" w:color="auto"/>
            <w:right w:val="none" w:sz="0" w:space="0" w:color="auto"/>
          </w:divBdr>
        </w:div>
      </w:divsChild>
    </w:div>
    <w:div w:id="934871697">
      <w:bodyDiv w:val="1"/>
      <w:marLeft w:val="0"/>
      <w:marRight w:val="0"/>
      <w:marTop w:val="0"/>
      <w:marBottom w:val="0"/>
      <w:divBdr>
        <w:top w:val="none" w:sz="0" w:space="0" w:color="auto"/>
        <w:left w:val="none" w:sz="0" w:space="0" w:color="auto"/>
        <w:bottom w:val="none" w:sz="0" w:space="0" w:color="auto"/>
        <w:right w:val="none" w:sz="0" w:space="0" w:color="auto"/>
      </w:divBdr>
    </w:div>
    <w:div w:id="938098479">
      <w:bodyDiv w:val="1"/>
      <w:marLeft w:val="0"/>
      <w:marRight w:val="0"/>
      <w:marTop w:val="0"/>
      <w:marBottom w:val="0"/>
      <w:divBdr>
        <w:top w:val="none" w:sz="0" w:space="0" w:color="auto"/>
        <w:left w:val="none" w:sz="0" w:space="0" w:color="auto"/>
        <w:bottom w:val="none" w:sz="0" w:space="0" w:color="auto"/>
        <w:right w:val="none" w:sz="0" w:space="0" w:color="auto"/>
      </w:divBdr>
    </w:div>
    <w:div w:id="944192933">
      <w:bodyDiv w:val="1"/>
      <w:marLeft w:val="187"/>
      <w:marRight w:val="0"/>
      <w:marTop w:val="0"/>
      <w:marBottom w:val="0"/>
      <w:divBdr>
        <w:top w:val="none" w:sz="0" w:space="0" w:color="auto"/>
        <w:left w:val="none" w:sz="0" w:space="0" w:color="auto"/>
        <w:bottom w:val="none" w:sz="0" w:space="0" w:color="auto"/>
        <w:right w:val="none" w:sz="0" w:space="0" w:color="auto"/>
      </w:divBdr>
      <w:divsChild>
        <w:div w:id="962074877">
          <w:marLeft w:val="0"/>
          <w:marRight w:val="0"/>
          <w:marTop w:val="0"/>
          <w:marBottom w:val="0"/>
          <w:divBdr>
            <w:top w:val="none" w:sz="0" w:space="0" w:color="auto"/>
            <w:left w:val="none" w:sz="0" w:space="0" w:color="auto"/>
            <w:bottom w:val="none" w:sz="0" w:space="0" w:color="auto"/>
            <w:right w:val="none" w:sz="0" w:space="0" w:color="auto"/>
          </w:divBdr>
          <w:divsChild>
            <w:div w:id="278924881">
              <w:marLeft w:val="0"/>
              <w:marRight w:val="0"/>
              <w:marTop w:val="0"/>
              <w:marBottom w:val="0"/>
              <w:divBdr>
                <w:top w:val="none" w:sz="0" w:space="0" w:color="auto"/>
                <w:left w:val="none" w:sz="0" w:space="0" w:color="auto"/>
                <w:bottom w:val="none" w:sz="0" w:space="0" w:color="auto"/>
                <w:right w:val="none" w:sz="0" w:space="0" w:color="auto"/>
              </w:divBdr>
              <w:divsChild>
                <w:div w:id="1251114967">
                  <w:marLeft w:val="0"/>
                  <w:marRight w:val="0"/>
                  <w:marTop w:val="0"/>
                  <w:marBottom w:val="0"/>
                  <w:divBdr>
                    <w:top w:val="none" w:sz="0" w:space="0" w:color="auto"/>
                    <w:left w:val="none" w:sz="0" w:space="0" w:color="auto"/>
                    <w:bottom w:val="none" w:sz="0" w:space="0" w:color="auto"/>
                    <w:right w:val="none" w:sz="0" w:space="0" w:color="auto"/>
                  </w:divBdr>
                  <w:divsChild>
                    <w:div w:id="516507278">
                      <w:marLeft w:val="0"/>
                      <w:marRight w:val="0"/>
                      <w:marTop w:val="0"/>
                      <w:marBottom w:val="0"/>
                      <w:divBdr>
                        <w:top w:val="none" w:sz="0" w:space="0" w:color="auto"/>
                        <w:left w:val="none" w:sz="0" w:space="0" w:color="auto"/>
                        <w:bottom w:val="none" w:sz="0" w:space="0" w:color="auto"/>
                        <w:right w:val="none" w:sz="0" w:space="0" w:color="auto"/>
                      </w:divBdr>
                      <w:divsChild>
                        <w:div w:id="1590000840">
                          <w:marLeft w:val="0"/>
                          <w:marRight w:val="0"/>
                          <w:marTop w:val="0"/>
                          <w:marBottom w:val="0"/>
                          <w:divBdr>
                            <w:top w:val="none" w:sz="0" w:space="0" w:color="auto"/>
                            <w:left w:val="none" w:sz="0" w:space="0" w:color="auto"/>
                            <w:bottom w:val="none" w:sz="0" w:space="0" w:color="auto"/>
                            <w:right w:val="none" w:sz="0" w:space="0" w:color="auto"/>
                          </w:divBdr>
                          <w:divsChild>
                            <w:div w:id="964392400">
                              <w:marLeft w:val="0"/>
                              <w:marRight w:val="0"/>
                              <w:marTop w:val="0"/>
                              <w:marBottom w:val="0"/>
                              <w:divBdr>
                                <w:top w:val="none" w:sz="0" w:space="0" w:color="auto"/>
                                <w:left w:val="none" w:sz="0" w:space="0" w:color="auto"/>
                                <w:bottom w:val="none" w:sz="0" w:space="0" w:color="auto"/>
                                <w:right w:val="none" w:sz="0" w:space="0" w:color="auto"/>
                              </w:divBdr>
                              <w:divsChild>
                                <w:div w:id="1765032736">
                                  <w:marLeft w:val="0"/>
                                  <w:marRight w:val="0"/>
                                  <w:marTop w:val="0"/>
                                  <w:marBottom w:val="0"/>
                                  <w:divBdr>
                                    <w:top w:val="none" w:sz="0" w:space="0" w:color="auto"/>
                                    <w:left w:val="none" w:sz="0" w:space="0" w:color="auto"/>
                                    <w:bottom w:val="none" w:sz="0" w:space="0" w:color="auto"/>
                                    <w:right w:val="none" w:sz="0" w:space="0" w:color="auto"/>
                                  </w:divBdr>
                                  <w:divsChild>
                                    <w:div w:id="1694722175">
                                      <w:marLeft w:val="0"/>
                                      <w:marRight w:val="0"/>
                                      <w:marTop w:val="0"/>
                                      <w:marBottom w:val="0"/>
                                      <w:divBdr>
                                        <w:top w:val="none" w:sz="0" w:space="0" w:color="auto"/>
                                        <w:left w:val="none" w:sz="0" w:space="0" w:color="auto"/>
                                        <w:bottom w:val="none" w:sz="0" w:space="0" w:color="auto"/>
                                        <w:right w:val="none" w:sz="0" w:space="0" w:color="auto"/>
                                      </w:divBdr>
                                      <w:divsChild>
                                        <w:div w:id="596403673">
                                          <w:marLeft w:val="0"/>
                                          <w:marRight w:val="0"/>
                                          <w:marTop w:val="0"/>
                                          <w:marBottom w:val="0"/>
                                          <w:divBdr>
                                            <w:top w:val="none" w:sz="0" w:space="0" w:color="auto"/>
                                            <w:left w:val="none" w:sz="0" w:space="0" w:color="auto"/>
                                            <w:bottom w:val="none" w:sz="0" w:space="0" w:color="auto"/>
                                            <w:right w:val="none" w:sz="0" w:space="0" w:color="auto"/>
                                          </w:divBdr>
                                          <w:divsChild>
                                            <w:div w:id="2065447197">
                                              <w:marLeft w:val="0"/>
                                              <w:marRight w:val="0"/>
                                              <w:marTop w:val="0"/>
                                              <w:marBottom w:val="0"/>
                                              <w:divBdr>
                                                <w:top w:val="none" w:sz="0" w:space="0" w:color="auto"/>
                                                <w:left w:val="none" w:sz="0" w:space="0" w:color="auto"/>
                                                <w:bottom w:val="none" w:sz="0" w:space="0" w:color="auto"/>
                                                <w:right w:val="none" w:sz="0" w:space="0" w:color="auto"/>
                                              </w:divBdr>
                                              <w:divsChild>
                                                <w:div w:id="18168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570156">
      <w:bodyDiv w:val="1"/>
      <w:marLeft w:val="0"/>
      <w:marRight w:val="0"/>
      <w:marTop w:val="0"/>
      <w:marBottom w:val="0"/>
      <w:divBdr>
        <w:top w:val="none" w:sz="0" w:space="0" w:color="auto"/>
        <w:left w:val="none" w:sz="0" w:space="0" w:color="auto"/>
        <w:bottom w:val="none" w:sz="0" w:space="0" w:color="auto"/>
        <w:right w:val="none" w:sz="0" w:space="0" w:color="auto"/>
      </w:divBdr>
      <w:divsChild>
        <w:div w:id="233322153">
          <w:marLeft w:val="0"/>
          <w:marRight w:val="0"/>
          <w:marTop w:val="0"/>
          <w:marBottom w:val="0"/>
          <w:divBdr>
            <w:top w:val="none" w:sz="0" w:space="0" w:color="auto"/>
            <w:left w:val="none" w:sz="0" w:space="0" w:color="auto"/>
            <w:bottom w:val="none" w:sz="0" w:space="0" w:color="auto"/>
            <w:right w:val="none" w:sz="0" w:space="0" w:color="auto"/>
          </w:divBdr>
        </w:div>
        <w:div w:id="411585072">
          <w:marLeft w:val="0"/>
          <w:marRight w:val="0"/>
          <w:marTop w:val="0"/>
          <w:marBottom w:val="0"/>
          <w:divBdr>
            <w:top w:val="none" w:sz="0" w:space="0" w:color="auto"/>
            <w:left w:val="none" w:sz="0" w:space="0" w:color="auto"/>
            <w:bottom w:val="none" w:sz="0" w:space="0" w:color="auto"/>
            <w:right w:val="none" w:sz="0" w:space="0" w:color="auto"/>
          </w:divBdr>
        </w:div>
        <w:div w:id="558395495">
          <w:marLeft w:val="0"/>
          <w:marRight w:val="0"/>
          <w:marTop w:val="0"/>
          <w:marBottom w:val="0"/>
          <w:divBdr>
            <w:top w:val="none" w:sz="0" w:space="0" w:color="auto"/>
            <w:left w:val="none" w:sz="0" w:space="0" w:color="auto"/>
            <w:bottom w:val="none" w:sz="0" w:space="0" w:color="auto"/>
            <w:right w:val="none" w:sz="0" w:space="0" w:color="auto"/>
          </w:divBdr>
        </w:div>
        <w:div w:id="1344088533">
          <w:marLeft w:val="0"/>
          <w:marRight w:val="0"/>
          <w:marTop w:val="0"/>
          <w:marBottom w:val="0"/>
          <w:divBdr>
            <w:top w:val="none" w:sz="0" w:space="0" w:color="auto"/>
            <w:left w:val="none" w:sz="0" w:space="0" w:color="auto"/>
            <w:bottom w:val="none" w:sz="0" w:space="0" w:color="auto"/>
            <w:right w:val="none" w:sz="0" w:space="0" w:color="auto"/>
          </w:divBdr>
        </w:div>
        <w:div w:id="1739546302">
          <w:marLeft w:val="0"/>
          <w:marRight w:val="0"/>
          <w:marTop w:val="0"/>
          <w:marBottom w:val="0"/>
          <w:divBdr>
            <w:top w:val="none" w:sz="0" w:space="0" w:color="auto"/>
            <w:left w:val="none" w:sz="0" w:space="0" w:color="auto"/>
            <w:bottom w:val="none" w:sz="0" w:space="0" w:color="auto"/>
            <w:right w:val="none" w:sz="0" w:space="0" w:color="auto"/>
          </w:divBdr>
        </w:div>
        <w:div w:id="1178540060">
          <w:marLeft w:val="0"/>
          <w:marRight w:val="0"/>
          <w:marTop w:val="0"/>
          <w:marBottom w:val="0"/>
          <w:divBdr>
            <w:top w:val="none" w:sz="0" w:space="0" w:color="auto"/>
            <w:left w:val="none" w:sz="0" w:space="0" w:color="auto"/>
            <w:bottom w:val="none" w:sz="0" w:space="0" w:color="auto"/>
            <w:right w:val="none" w:sz="0" w:space="0" w:color="auto"/>
          </w:divBdr>
        </w:div>
        <w:div w:id="2028481105">
          <w:marLeft w:val="0"/>
          <w:marRight w:val="0"/>
          <w:marTop w:val="0"/>
          <w:marBottom w:val="0"/>
          <w:divBdr>
            <w:top w:val="none" w:sz="0" w:space="0" w:color="auto"/>
            <w:left w:val="none" w:sz="0" w:space="0" w:color="auto"/>
            <w:bottom w:val="none" w:sz="0" w:space="0" w:color="auto"/>
            <w:right w:val="none" w:sz="0" w:space="0" w:color="auto"/>
          </w:divBdr>
        </w:div>
        <w:div w:id="1999192468">
          <w:marLeft w:val="0"/>
          <w:marRight w:val="0"/>
          <w:marTop w:val="0"/>
          <w:marBottom w:val="0"/>
          <w:divBdr>
            <w:top w:val="none" w:sz="0" w:space="0" w:color="auto"/>
            <w:left w:val="none" w:sz="0" w:space="0" w:color="auto"/>
            <w:bottom w:val="none" w:sz="0" w:space="0" w:color="auto"/>
            <w:right w:val="none" w:sz="0" w:space="0" w:color="auto"/>
          </w:divBdr>
        </w:div>
        <w:div w:id="1665620114">
          <w:marLeft w:val="0"/>
          <w:marRight w:val="0"/>
          <w:marTop w:val="0"/>
          <w:marBottom w:val="0"/>
          <w:divBdr>
            <w:top w:val="none" w:sz="0" w:space="0" w:color="auto"/>
            <w:left w:val="none" w:sz="0" w:space="0" w:color="auto"/>
            <w:bottom w:val="none" w:sz="0" w:space="0" w:color="auto"/>
            <w:right w:val="none" w:sz="0" w:space="0" w:color="auto"/>
          </w:divBdr>
        </w:div>
        <w:div w:id="88089747">
          <w:marLeft w:val="0"/>
          <w:marRight w:val="0"/>
          <w:marTop w:val="0"/>
          <w:marBottom w:val="0"/>
          <w:divBdr>
            <w:top w:val="none" w:sz="0" w:space="0" w:color="auto"/>
            <w:left w:val="none" w:sz="0" w:space="0" w:color="auto"/>
            <w:bottom w:val="none" w:sz="0" w:space="0" w:color="auto"/>
            <w:right w:val="none" w:sz="0" w:space="0" w:color="auto"/>
          </w:divBdr>
        </w:div>
      </w:divsChild>
    </w:div>
    <w:div w:id="987704183">
      <w:bodyDiv w:val="1"/>
      <w:marLeft w:val="0"/>
      <w:marRight w:val="0"/>
      <w:marTop w:val="0"/>
      <w:marBottom w:val="0"/>
      <w:divBdr>
        <w:top w:val="none" w:sz="0" w:space="0" w:color="auto"/>
        <w:left w:val="none" w:sz="0" w:space="0" w:color="auto"/>
        <w:bottom w:val="none" w:sz="0" w:space="0" w:color="auto"/>
        <w:right w:val="none" w:sz="0" w:space="0" w:color="auto"/>
      </w:divBdr>
      <w:divsChild>
        <w:div w:id="780413184">
          <w:marLeft w:val="0"/>
          <w:marRight w:val="0"/>
          <w:marTop w:val="0"/>
          <w:marBottom w:val="0"/>
          <w:divBdr>
            <w:top w:val="none" w:sz="0" w:space="0" w:color="auto"/>
            <w:left w:val="none" w:sz="0" w:space="0" w:color="auto"/>
            <w:bottom w:val="none" w:sz="0" w:space="0" w:color="auto"/>
            <w:right w:val="none" w:sz="0" w:space="0" w:color="auto"/>
          </w:divBdr>
        </w:div>
        <w:div w:id="2104379669">
          <w:marLeft w:val="0"/>
          <w:marRight w:val="0"/>
          <w:marTop w:val="0"/>
          <w:marBottom w:val="0"/>
          <w:divBdr>
            <w:top w:val="none" w:sz="0" w:space="0" w:color="auto"/>
            <w:left w:val="none" w:sz="0" w:space="0" w:color="auto"/>
            <w:bottom w:val="none" w:sz="0" w:space="0" w:color="auto"/>
            <w:right w:val="none" w:sz="0" w:space="0" w:color="auto"/>
          </w:divBdr>
        </w:div>
      </w:divsChild>
    </w:div>
    <w:div w:id="998729904">
      <w:bodyDiv w:val="1"/>
      <w:marLeft w:val="0"/>
      <w:marRight w:val="0"/>
      <w:marTop w:val="0"/>
      <w:marBottom w:val="0"/>
      <w:divBdr>
        <w:top w:val="none" w:sz="0" w:space="0" w:color="auto"/>
        <w:left w:val="none" w:sz="0" w:space="0" w:color="auto"/>
        <w:bottom w:val="none" w:sz="0" w:space="0" w:color="auto"/>
        <w:right w:val="none" w:sz="0" w:space="0" w:color="auto"/>
      </w:divBdr>
    </w:div>
    <w:div w:id="1004094660">
      <w:bodyDiv w:val="1"/>
      <w:marLeft w:val="187"/>
      <w:marRight w:val="0"/>
      <w:marTop w:val="0"/>
      <w:marBottom w:val="0"/>
      <w:divBdr>
        <w:top w:val="none" w:sz="0" w:space="0" w:color="auto"/>
        <w:left w:val="none" w:sz="0" w:space="0" w:color="auto"/>
        <w:bottom w:val="none" w:sz="0" w:space="0" w:color="auto"/>
        <w:right w:val="none" w:sz="0" w:space="0" w:color="auto"/>
      </w:divBdr>
      <w:divsChild>
        <w:div w:id="1911651919">
          <w:marLeft w:val="0"/>
          <w:marRight w:val="0"/>
          <w:marTop w:val="0"/>
          <w:marBottom w:val="0"/>
          <w:divBdr>
            <w:top w:val="none" w:sz="0" w:space="0" w:color="auto"/>
            <w:left w:val="none" w:sz="0" w:space="0" w:color="auto"/>
            <w:bottom w:val="none" w:sz="0" w:space="0" w:color="auto"/>
            <w:right w:val="none" w:sz="0" w:space="0" w:color="auto"/>
          </w:divBdr>
          <w:divsChild>
            <w:div w:id="112290760">
              <w:marLeft w:val="0"/>
              <w:marRight w:val="0"/>
              <w:marTop w:val="0"/>
              <w:marBottom w:val="0"/>
              <w:divBdr>
                <w:top w:val="none" w:sz="0" w:space="0" w:color="auto"/>
                <w:left w:val="none" w:sz="0" w:space="0" w:color="auto"/>
                <w:bottom w:val="none" w:sz="0" w:space="0" w:color="auto"/>
                <w:right w:val="none" w:sz="0" w:space="0" w:color="auto"/>
              </w:divBdr>
              <w:divsChild>
                <w:div w:id="2110392487">
                  <w:marLeft w:val="0"/>
                  <w:marRight w:val="0"/>
                  <w:marTop w:val="0"/>
                  <w:marBottom w:val="0"/>
                  <w:divBdr>
                    <w:top w:val="none" w:sz="0" w:space="0" w:color="auto"/>
                    <w:left w:val="none" w:sz="0" w:space="0" w:color="auto"/>
                    <w:bottom w:val="none" w:sz="0" w:space="0" w:color="auto"/>
                    <w:right w:val="none" w:sz="0" w:space="0" w:color="auto"/>
                  </w:divBdr>
                  <w:divsChild>
                    <w:div w:id="1786733762">
                      <w:marLeft w:val="0"/>
                      <w:marRight w:val="0"/>
                      <w:marTop w:val="0"/>
                      <w:marBottom w:val="0"/>
                      <w:divBdr>
                        <w:top w:val="none" w:sz="0" w:space="0" w:color="auto"/>
                        <w:left w:val="none" w:sz="0" w:space="0" w:color="auto"/>
                        <w:bottom w:val="none" w:sz="0" w:space="0" w:color="auto"/>
                        <w:right w:val="none" w:sz="0" w:space="0" w:color="auto"/>
                      </w:divBdr>
                      <w:divsChild>
                        <w:div w:id="2085028660">
                          <w:marLeft w:val="0"/>
                          <w:marRight w:val="0"/>
                          <w:marTop w:val="0"/>
                          <w:marBottom w:val="0"/>
                          <w:divBdr>
                            <w:top w:val="none" w:sz="0" w:space="0" w:color="auto"/>
                            <w:left w:val="none" w:sz="0" w:space="0" w:color="auto"/>
                            <w:bottom w:val="none" w:sz="0" w:space="0" w:color="auto"/>
                            <w:right w:val="none" w:sz="0" w:space="0" w:color="auto"/>
                          </w:divBdr>
                          <w:divsChild>
                            <w:div w:id="1547255692">
                              <w:marLeft w:val="0"/>
                              <w:marRight w:val="0"/>
                              <w:marTop w:val="0"/>
                              <w:marBottom w:val="0"/>
                              <w:divBdr>
                                <w:top w:val="none" w:sz="0" w:space="0" w:color="auto"/>
                                <w:left w:val="none" w:sz="0" w:space="0" w:color="auto"/>
                                <w:bottom w:val="none" w:sz="0" w:space="0" w:color="auto"/>
                                <w:right w:val="none" w:sz="0" w:space="0" w:color="auto"/>
                              </w:divBdr>
                              <w:divsChild>
                                <w:div w:id="19100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696974">
      <w:bodyDiv w:val="1"/>
      <w:marLeft w:val="0"/>
      <w:marRight w:val="0"/>
      <w:marTop w:val="0"/>
      <w:marBottom w:val="0"/>
      <w:divBdr>
        <w:top w:val="none" w:sz="0" w:space="0" w:color="auto"/>
        <w:left w:val="none" w:sz="0" w:space="0" w:color="auto"/>
        <w:bottom w:val="none" w:sz="0" w:space="0" w:color="auto"/>
        <w:right w:val="none" w:sz="0" w:space="0" w:color="auto"/>
      </w:divBdr>
      <w:divsChild>
        <w:div w:id="1443455401">
          <w:marLeft w:val="547"/>
          <w:marRight w:val="0"/>
          <w:marTop w:val="0"/>
          <w:marBottom w:val="0"/>
          <w:divBdr>
            <w:top w:val="none" w:sz="0" w:space="0" w:color="auto"/>
            <w:left w:val="none" w:sz="0" w:space="0" w:color="auto"/>
            <w:bottom w:val="none" w:sz="0" w:space="0" w:color="auto"/>
            <w:right w:val="none" w:sz="0" w:space="0" w:color="auto"/>
          </w:divBdr>
        </w:div>
        <w:div w:id="1215654907">
          <w:marLeft w:val="1166"/>
          <w:marRight w:val="0"/>
          <w:marTop w:val="0"/>
          <w:marBottom w:val="0"/>
          <w:divBdr>
            <w:top w:val="none" w:sz="0" w:space="0" w:color="auto"/>
            <w:left w:val="none" w:sz="0" w:space="0" w:color="auto"/>
            <w:bottom w:val="none" w:sz="0" w:space="0" w:color="auto"/>
            <w:right w:val="none" w:sz="0" w:space="0" w:color="auto"/>
          </w:divBdr>
        </w:div>
        <w:div w:id="510024330">
          <w:marLeft w:val="1166"/>
          <w:marRight w:val="0"/>
          <w:marTop w:val="0"/>
          <w:marBottom w:val="0"/>
          <w:divBdr>
            <w:top w:val="none" w:sz="0" w:space="0" w:color="auto"/>
            <w:left w:val="none" w:sz="0" w:space="0" w:color="auto"/>
            <w:bottom w:val="none" w:sz="0" w:space="0" w:color="auto"/>
            <w:right w:val="none" w:sz="0" w:space="0" w:color="auto"/>
          </w:divBdr>
        </w:div>
        <w:div w:id="14694820">
          <w:marLeft w:val="1166"/>
          <w:marRight w:val="0"/>
          <w:marTop w:val="0"/>
          <w:marBottom w:val="0"/>
          <w:divBdr>
            <w:top w:val="none" w:sz="0" w:space="0" w:color="auto"/>
            <w:left w:val="none" w:sz="0" w:space="0" w:color="auto"/>
            <w:bottom w:val="none" w:sz="0" w:space="0" w:color="auto"/>
            <w:right w:val="none" w:sz="0" w:space="0" w:color="auto"/>
          </w:divBdr>
        </w:div>
        <w:div w:id="1747457541">
          <w:marLeft w:val="547"/>
          <w:marRight w:val="0"/>
          <w:marTop w:val="0"/>
          <w:marBottom w:val="0"/>
          <w:divBdr>
            <w:top w:val="none" w:sz="0" w:space="0" w:color="auto"/>
            <w:left w:val="none" w:sz="0" w:space="0" w:color="auto"/>
            <w:bottom w:val="none" w:sz="0" w:space="0" w:color="auto"/>
            <w:right w:val="none" w:sz="0" w:space="0" w:color="auto"/>
          </w:divBdr>
        </w:div>
        <w:div w:id="1165826865">
          <w:marLeft w:val="1166"/>
          <w:marRight w:val="0"/>
          <w:marTop w:val="0"/>
          <w:marBottom w:val="0"/>
          <w:divBdr>
            <w:top w:val="none" w:sz="0" w:space="0" w:color="auto"/>
            <w:left w:val="none" w:sz="0" w:space="0" w:color="auto"/>
            <w:bottom w:val="none" w:sz="0" w:space="0" w:color="auto"/>
            <w:right w:val="none" w:sz="0" w:space="0" w:color="auto"/>
          </w:divBdr>
        </w:div>
        <w:div w:id="910582451">
          <w:marLeft w:val="1166"/>
          <w:marRight w:val="0"/>
          <w:marTop w:val="0"/>
          <w:marBottom w:val="0"/>
          <w:divBdr>
            <w:top w:val="none" w:sz="0" w:space="0" w:color="auto"/>
            <w:left w:val="none" w:sz="0" w:space="0" w:color="auto"/>
            <w:bottom w:val="none" w:sz="0" w:space="0" w:color="auto"/>
            <w:right w:val="none" w:sz="0" w:space="0" w:color="auto"/>
          </w:divBdr>
        </w:div>
        <w:div w:id="118497198">
          <w:marLeft w:val="1166"/>
          <w:marRight w:val="0"/>
          <w:marTop w:val="0"/>
          <w:marBottom w:val="0"/>
          <w:divBdr>
            <w:top w:val="none" w:sz="0" w:space="0" w:color="auto"/>
            <w:left w:val="none" w:sz="0" w:space="0" w:color="auto"/>
            <w:bottom w:val="none" w:sz="0" w:space="0" w:color="auto"/>
            <w:right w:val="none" w:sz="0" w:space="0" w:color="auto"/>
          </w:divBdr>
        </w:div>
        <w:div w:id="1726485224">
          <w:marLeft w:val="1166"/>
          <w:marRight w:val="0"/>
          <w:marTop w:val="0"/>
          <w:marBottom w:val="0"/>
          <w:divBdr>
            <w:top w:val="none" w:sz="0" w:space="0" w:color="auto"/>
            <w:left w:val="none" w:sz="0" w:space="0" w:color="auto"/>
            <w:bottom w:val="none" w:sz="0" w:space="0" w:color="auto"/>
            <w:right w:val="none" w:sz="0" w:space="0" w:color="auto"/>
          </w:divBdr>
        </w:div>
        <w:div w:id="1468543467">
          <w:marLeft w:val="1166"/>
          <w:marRight w:val="0"/>
          <w:marTop w:val="0"/>
          <w:marBottom w:val="0"/>
          <w:divBdr>
            <w:top w:val="none" w:sz="0" w:space="0" w:color="auto"/>
            <w:left w:val="none" w:sz="0" w:space="0" w:color="auto"/>
            <w:bottom w:val="none" w:sz="0" w:space="0" w:color="auto"/>
            <w:right w:val="none" w:sz="0" w:space="0" w:color="auto"/>
          </w:divBdr>
        </w:div>
        <w:div w:id="226652636">
          <w:marLeft w:val="1166"/>
          <w:marRight w:val="0"/>
          <w:marTop w:val="0"/>
          <w:marBottom w:val="0"/>
          <w:divBdr>
            <w:top w:val="none" w:sz="0" w:space="0" w:color="auto"/>
            <w:left w:val="none" w:sz="0" w:space="0" w:color="auto"/>
            <w:bottom w:val="none" w:sz="0" w:space="0" w:color="auto"/>
            <w:right w:val="none" w:sz="0" w:space="0" w:color="auto"/>
          </w:divBdr>
        </w:div>
        <w:div w:id="518082024">
          <w:marLeft w:val="1166"/>
          <w:marRight w:val="0"/>
          <w:marTop w:val="0"/>
          <w:marBottom w:val="0"/>
          <w:divBdr>
            <w:top w:val="none" w:sz="0" w:space="0" w:color="auto"/>
            <w:left w:val="none" w:sz="0" w:space="0" w:color="auto"/>
            <w:bottom w:val="none" w:sz="0" w:space="0" w:color="auto"/>
            <w:right w:val="none" w:sz="0" w:space="0" w:color="auto"/>
          </w:divBdr>
        </w:div>
        <w:div w:id="1605306764">
          <w:marLeft w:val="1166"/>
          <w:marRight w:val="0"/>
          <w:marTop w:val="0"/>
          <w:marBottom w:val="0"/>
          <w:divBdr>
            <w:top w:val="none" w:sz="0" w:space="0" w:color="auto"/>
            <w:left w:val="none" w:sz="0" w:space="0" w:color="auto"/>
            <w:bottom w:val="none" w:sz="0" w:space="0" w:color="auto"/>
            <w:right w:val="none" w:sz="0" w:space="0" w:color="auto"/>
          </w:divBdr>
        </w:div>
        <w:div w:id="1151095320">
          <w:marLeft w:val="547"/>
          <w:marRight w:val="0"/>
          <w:marTop w:val="0"/>
          <w:marBottom w:val="0"/>
          <w:divBdr>
            <w:top w:val="none" w:sz="0" w:space="0" w:color="auto"/>
            <w:left w:val="none" w:sz="0" w:space="0" w:color="auto"/>
            <w:bottom w:val="none" w:sz="0" w:space="0" w:color="auto"/>
            <w:right w:val="none" w:sz="0" w:space="0" w:color="auto"/>
          </w:divBdr>
        </w:div>
        <w:div w:id="2044859571">
          <w:marLeft w:val="1166"/>
          <w:marRight w:val="0"/>
          <w:marTop w:val="0"/>
          <w:marBottom w:val="0"/>
          <w:divBdr>
            <w:top w:val="none" w:sz="0" w:space="0" w:color="auto"/>
            <w:left w:val="none" w:sz="0" w:space="0" w:color="auto"/>
            <w:bottom w:val="none" w:sz="0" w:space="0" w:color="auto"/>
            <w:right w:val="none" w:sz="0" w:space="0" w:color="auto"/>
          </w:divBdr>
        </w:div>
        <w:div w:id="916674458">
          <w:marLeft w:val="1166"/>
          <w:marRight w:val="0"/>
          <w:marTop w:val="0"/>
          <w:marBottom w:val="0"/>
          <w:divBdr>
            <w:top w:val="none" w:sz="0" w:space="0" w:color="auto"/>
            <w:left w:val="none" w:sz="0" w:space="0" w:color="auto"/>
            <w:bottom w:val="none" w:sz="0" w:space="0" w:color="auto"/>
            <w:right w:val="none" w:sz="0" w:space="0" w:color="auto"/>
          </w:divBdr>
        </w:div>
        <w:div w:id="1663969283">
          <w:marLeft w:val="1166"/>
          <w:marRight w:val="0"/>
          <w:marTop w:val="0"/>
          <w:marBottom w:val="0"/>
          <w:divBdr>
            <w:top w:val="none" w:sz="0" w:space="0" w:color="auto"/>
            <w:left w:val="none" w:sz="0" w:space="0" w:color="auto"/>
            <w:bottom w:val="none" w:sz="0" w:space="0" w:color="auto"/>
            <w:right w:val="none" w:sz="0" w:space="0" w:color="auto"/>
          </w:divBdr>
        </w:div>
        <w:div w:id="471335215">
          <w:marLeft w:val="1166"/>
          <w:marRight w:val="0"/>
          <w:marTop w:val="0"/>
          <w:marBottom w:val="0"/>
          <w:divBdr>
            <w:top w:val="none" w:sz="0" w:space="0" w:color="auto"/>
            <w:left w:val="none" w:sz="0" w:space="0" w:color="auto"/>
            <w:bottom w:val="none" w:sz="0" w:space="0" w:color="auto"/>
            <w:right w:val="none" w:sz="0" w:space="0" w:color="auto"/>
          </w:divBdr>
        </w:div>
        <w:div w:id="2002079865">
          <w:marLeft w:val="1166"/>
          <w:marRight w:val="0"/>
          <w:marTop w:val="0"/>
          <w:marBottom w:val="0"/>
          <w:divBdr>
            <w:top w:val="none" w:sz="0" w:space="0" w:color="auto"/>
            <w:left w:val="none" w:sz="0" w:space="0" w:color="auto"/>
            <w:bottom w:val="none" w:sz="0" w:space="0" w:color="auto"/>
            <w:right w:val="none" w:sz="0" w:space="0" w:color="auto"/>
          </w:divBdr>
        </w:div>
        <w:div w:id="1532497179">
          <w:marLeft w:val="1166"/>
          <w:marRight w:val="0"/>
          <w:marTop w:val="0"/>
          <w:marBottom w:val="0"/>
          <w:divBdr>
            <w:top w:val="none" w:sz="0" w:space="0" w:color="auto"/>
            <w:left w:val="none" w:sz="0" w:space="0" w:color="auto"/>
            <w:bottom w:val="none" w:sz="0" w:space="0" w:color="auto"/>
            <w:right w:val="none" w:sz="0" w:space="0" w:color="auto"/>
          </w:divBdr>
        </w:div>
      </w:divsChild>
    </w:div>
    <w:div w:id="1097679119">
      <w:bodyDiv w:val="1"/>
      <w:marLeft w:val="0"/>
      <w:marRight w:val="0"/>
      <w:marTop w:val="0"/>
      <w:marBottom w:val="0"/>
      <w:divBdr>
        <w:top w:val="none" w:sz="0" w:space="0" w:color="auto"/>
        <w:left w:val="none" w:sz="0" w:space="0" w:color="auto"/>
        <w:bottom w:val="none" w:sz="0" w:space="0" w:color="auto"/>
        <w:right w:val="none" w:sz="0" w:space="0" w:color="auto"/>
      </w:divBdr>
    </w:div>
    <w:div w:id="1110319359">
      <w:bodyDiv w:val="1"/>
      <w:marLeft w:val="0"/>
      <w:marRight w:val="0"/>
      <w:marTop w:val="0"/>
      <w:marBottom w:val="0"/>
      <w:divBdr>
        <w:top w:val="none" w:sz="0" w:space="0" w:color="auto"/>
        <w:left w:val="none" w:sz="0" w:space="0" w:color="auto"/>
        <w:bottom w:val="none" w:sz="0" w:space="0" w:color="auto"/>
        <w:right w:val="none" w:sz="0" w:space="0" w:color="auto"/>
      </w:divBdr>
      <w:divsChild>
        <w:div w:id="1250193081">
          <w:marLeft w:val="0"/>
          <w:marRight w:val="0"/>
          <w:marTop w:val="0"/>
          <w:marBottom w:val="0"/>
          <w:divBdr>
            <w:top w:val="none" w:sz="0" w:space="0" w:color="auto"/>
            <w:left w:val="none" w:sz="0" w:space="0" w:color="auto"/>
            <w:bottom w:val="none" w:sz="0" w:space="0" w:color="auto"/>
            <w:right w:val="none" w:sz="0" w:space="0" w:color="auto"/>
          </w:divBdr>
        </w:div>
        <w:div w:id="1699774068">
          <w:marLeft w:val="0"/>
          <w:marRight w:val="0"/>
          <w:marTop w:val="0"/>
          <w:marBottom w:val="0"/>
          <w:divBdr>
            <w:top w:val="none" w:sz="0" w:space="0" w:color="auto"/>
            <w:left w:val="none" w:sz="0" w:space="0" w:color="auto"/>
            <w:bottom w:val="none" w:sz="0" w:space="0" w:color="auto"/>
            <w:right w:val="none" w:sz="0" w:space="0" w:color="auto"/>
          </w:divBdr>
        </w:div>
        <w:div w:id="1590460276">
          <w:marLeft w:val="0"/>
          <w:marRight w:val="0"/>
          <w:marTop w:val="0"/>
          <w:marBottom w:val="0"/>
          <w:divBdr>
            <w:top w:val="none" w:sz="0" w:space="0" w:color="auto"/>
            <w:left w:val="none" w:sz="0" w:space="0" w:color="auto"/>
            <w:bottom w:val="none" w:sz="0" w:space="0" w:color="auto"/>
            <w:right w:val="none" w:sz="0" w:space="0" w:color="auto"/>
          </w:divBdr>
        </w:div>
      </w:divsChild>
    </w:div>
    <w:div w:id="1115519587">
      <w:bodyDiv w:val="1"/>
      <w:marLeft w:val="0"/>
      <w:marRight w:val="0"/>
      <w:marTop w:val="0"/>
      <w:marBottom w:val="0"/>
      <w:divBdr>
        <w:top w:val="none" w:sz="0" w:space="0" w:color="auto"/>
        <w:left w:val="none" w:sz="0" w:space="0" w:color="auto"/>
        <w:bottom w:val="none" w:sz="0" w:space="0" w:color="auto"/>
        <w:right w:val="none" w:sz="0" w:space="0" w:color="auto"/>
      </w:divBdr>
      <w:divsChild>
        <w:div w:id="2044552176">
          <w:marLeft w:val="0"/>
          <w:marRight w:val="0"/>
          <w:marTop w:val="0"/>
          <w:marBottom w:val="0"/>
          <w:divBdr>
            <w:top w:val="none" w:sz="0" w:space="0" w:color="auto"/>
            <w:left w:val="none" w:sz="0" w:space="0" w:color="auto"/>
            <w:bottom w:val="none" w:sz="0" w:space="0" w:color="auto"/>
            <w:right w:val="none" w:sz="0" w:space="0" w:color="auto"/>
          </w:divBdr>
        </w:div>
        <w:div w:id="605888851">
          <w:marLeft w:val="0"/>
          <w:marRight w:val="0"/>
          <w:marTop w:val="0"/>
          <w:marBottom w:val="0"/>
          <w:divBdr>
            <w:top w:val="none" w:sz="0" w:space="0" w:color="auto"/>
            <w:left w:val="none" w:sz="0" w:space="0" w:color="auto"/>
            <w:bottom w:val="none" w:sz="0" w:space="0" w:color="auto"/>
            <w:right w:val="none" w:sz="0" w:space="0" w:color="auto"/>
          </w:divBdr>
        </w:div>
        <w:div w:id="206533365">
          <w:marLeft w:val="0"/>
          <w:marRight w:val="0"/>
          <w:marTop w:val="0"/>
          <w:marBottom w:val="0"/>
          <w:divBdr>
            <w:top w:val="none" w:sz="0" w:space="0" w:color="auto"/>
            <w:left w:val="none" w:sz="0" w:space="0" w:color="auto"/>
            <w:bottom w:val="none" w:sz="0" w:space="0" w:color="auto"/>
            <w:right w:val="none" w:sz="0" w:space="0" w:color="auto"/>
          </w:divBdr>
        </w:div>
      </w:divsChild>
    </w:div>
    <w:div w:id="1124156273">
      <w:bodyDiv w:val="1"/>
      <w:marLeft w:val="0"/>
      <w:marRight w:val="0"/>
      <w:marTop w:val="0"/>
      <w:marBottom w:val="0"/>
      <w:divBdr>
        <w:top w:val="none" w:sz="0" w:space="0" w:color="auto"/>
        <w:left w:val="none" w:sz="0" w:space="0" w:color="auto"/>
        <w:bottom w:val="none" w:sz="0" w:space="0" w:color="auto"/>
        <w:right w:val="none" w:sz="0" w:space="0" w:color="auto"/>
      </w:divBdr>
    </w:div>
    <w:div w:id="1135947557">
      <w:bodyDiv w:val="1"/>
      <w:marLeft w:val="187"/>
      <w:marRight w:val="0"/>
      <w:marTop w:val="0"/>
      <w:marBottom w:val="0"/>
      <w:divBdr>
        <w:top w:val="none" w:sz="0" w:space="0" w:color="auto"/>
        <w:left w:val="none" w:sz="0" w:space="0" w:color="auto"/>
        <w:bottom w:val="none" w:sz="0" w:space="0" w:color="auto"/>
        <w:right w:val="none" w:sz="0" w:space="0" w:color="auto"/>
      </w:divBdr>
      <w:divsChild>
        <w:div w:id="646127556">
          <w:marLeft w:val="0"/>
          <w:marRight w:val="0"/>
          <w:marTop w:val="0"/>
          <w:marBottom w:val="0"/>
          <w:divBdr>
            <w:top w:val="none" w:sz="0" w:space="0" w:color="auto"/>
            <w:left w:val="none" w:sz="0" w:space="0" w:color="auto"/>
            <w:bottom w:val="none" w:sz="0" w:space="0" w:color="auto"/>
            <w:right w:val="none" w:sz="0" w:space="0" w:color="auto"/>
          </w:divBdr>
          <w:divsChild>
            <w:div w:id="1938707052">
              <w:marLeft w:val="0"/>
              <w:marRight w:val="0"/>
              <w:marTop w:val="0"/>
              <w:marBottom w:val="0"/>
              <w:divBdr>
                <w:top w:val="none" w:sz="0" w:space="0" w:color="auto"/>
                <w:left w:val="none" w:sz="0" w:space="0" w:color="auto"/>
                <w:bottom w:val="none" w:sz="0" w:space="0" w:color="auto"/>
                <w:right w:val="none" w:sz="0" w:space="0" w:color="auto"/>
              </w:divBdr>
              <w:divsChild>
                <w:div w:id="635910948">
                  <w:marLeft w:val="0"/>
                  <w:marRight w:val="0"/>
                  <w:marTop w:val="0"/>
                  <w:marBottom w:val="0"/>
                  <w:divBdr>
                    <w:top w:val="none" w:sz="0" w:space="0" w:color="auto"/>
                    <w:left w:val="none" w:sz="0" w:space="0" w:color="auto"/>
                    <w:bottom w:val="none" w:sz="0" w:space="0" w:color="auto"/>
                    <w:right w:val="none" w:sz="0" w:space="0" w:color="auto"/>
                  </w:divBdr>
                  <w:divsChild>
                    <w:div w:id="1840731143">
                      <w:marLeft w:val="0"/>
                      <w:marRight w:val="0"/>
                      <w:marTop w:val="0"/>
                      <w:marBottom w:val="0"/>
                      <w:divBdr>
                        <w:top w:val="none" w:sz="0" w:space="0" w:color="auto"/>
                        <w:left w:val="none" w:sz="0" w:space="0" w:color="auto"/>
                        <w:bottom w:val="none" w:sz="0" w:space="0" w:color="auto"/>
                        <w:right w:val="none" w:sz="0" w:space="0" w:color="auto"/>
                      </w:divBdr>
                      <w:divsChild>
                        <w:div w:id="151987289">
                          <w:marLeft w:val="0"/>
                          <w:marRight w:val="0"/>
                          <w:marTop w:val="0"/>
                          <w:marBottom w:val="0"/>
                          <w:divBdr>
                            <w:top w:val="none" w:sz="0" w:space="0" w:color="auto"/>
                            <w:left w:val="none" w:sz="0" w:space="0" w:color="auto"/>
                            <w:bottom w:val="none" w:sz="0" w:space="0" w:color="auto"/>
                            <w:right w:val="none" w:sz="0" w:space="0" w:color="auto"/>
                          </w:divBdr>
                          <w:divsChild>
                            <w:div w:id="284233342">
                              <w:marLeft w:val="0"/>
                              <w:marRight w:val="0"/>
                              <w:marTop w:val="0"/>
                              <w:marBottom w:val="0"/>
                              <w:divBdr>
                                <w:top w:val="none" w:sz="0" w:space="0" w:color="auto"/>
                                <w:left w:val="none" w:sz="0" w:space="0" w:color="auto"/>
                                <w:bottom w:val="none" w:sz="0" w:space="0" w:color="auto"/>
                                <w:right w:val="none" w:sz="0" w:space="0" w:color="auto"/>
                              </w:divBdr>
                              <w:divsChild>
                                <w:div w:id="243222003">
                                  <w:marLeft w:val="0"/>
                                  <w:marRight w:val="0"/>
                                  <w:marTop w:val="0"/>
                                  <w:marBottom w:val="0"/>
                                  <w:divBdr>
                                    <w:top w:val="none" w:sz="0" w:space="0" w:color="auto"/>
                                    <w:left w:val="none" w:sz="0" w:space="0" w:color="auto"/>
                                    <w:bottom w:val="none" w:sz="0" w:space="0" w:color="auto"/>
                                    <w:right w:val="none" w:sz="0" w:space="0" w:color="auto"/>
                                  </w:divBdr>
                                  <w:divsChild>
                                    <w:div w:id="1761413101">
                                      <w:marLeft w:val="0"/>
                                      <w:marRight w:val="0"/>
                                      <w:marTop w:val="0"/>
                                      <w:marBottom w:val="0"/>
                                      <w:divBdr>
                                        <w:top w:val="none" w:sz="0" w:space="0" w:color="auto"/>
                                        <w:left w:val="none" w:sz="0" w:space="0" w:color="auto"/>
                                        <w:bottom w:val="none" w:sz="0" w:space="0" w:color="auto"/>
                                        <w:right w:val="none" w:sz="0" w:space="0" w:color="auto"/>
                                      </w:divBdr>
                                      <w:divsChild>
                                        <w:div w:id="1626158827">
                                          <w:marLeft w:val="0"/>
                                          <w:marRight w:val="0"/>
                                          <w:marTop w:val="0"/>
                                          <w:marBottom w:val="0"/>
                                          <w:divBdr>
                                            <w:top w:val="none" w:sz="0" w:space="0" w:color="auto"/>
                                            <w:left w:val="none" w:sz="0" w:space="0" w:color="auto"/>
                                            <w:bottom w:val="none" w:sz="0" w:space="0" w:color="auto"/>
                                            <w:right w:val="none" w:sz="0" w:space="0" w:color="auto"/>
                                          </w:divBdr>
                                          <w:divsChild>
                                            <w:div w:id="298924842">
                                              <w:marLeft w:val="0"/>
                                              <w:marRight w:val="0"/>
                                              <w:marTop w:val="0"/>
                                              <w:marBottom w:val="0"/>
                                              <w:divBdr>
                                                <w:top w:val="none" w:sz="0" w:space="0" w:color="auto"/>
                                                <w:left w:val="none" w:sz="0" w:space="0" w:color="auto"/>
                                                <w:bottom w:val="none" w:sz="0" w:space="0" w:color="auto"/>
                                                <w:right w:val="none" w:sz="0" w:space="0" w:color="auto"/>
                                              </w:divBdr>
                                              <w:divsChild>
                                                <w:div w:id="695473317">
                                                  <w:marLeft w:val="0"/>
                                                  <w:marRight w:val="0"/>
                                                  <w:marTop w:val="0"/>
                                                  <w:marBottom w:val="0"/>
                                                  <w:divBdr>
                                                    <w:top w:val="none" w:sz="0" w:space="0" w:color="auto"/>
                                                    <w:left w:val="none" w:sz="0" w:space="0" w:color="auto"/>
                                                    <w:bottom w:val="none" w:sz="0" w:space="0" w:color="auto"/>
                                                    <w:right w:val="none" w:sz="0" w:space="0" w:color="auto"/>
                                                  </w:divBdr>
                                                  <w:divsChild>
                                                    <w:div w:id="1909611851">
                                                      <w:marLeft w:val="0"/>
                                                      <w:marRight w:val="0"/>
                                                      <w:marTop w:val="0"/>
                                                      <w:marBottom w:val="0"/>
                                                      <w:divBdr>
                                                        <w:top w:val="none" w:sz="0" w:space="0" w:color="auto"/>
                                                        <w:left w:val="none" w:sz="0" w:space="0" w:color="auto"/>
                                                        <w:bottom w:val="none" w:sz="0" w:space="0" w:color="auto"/>
                                                        <w:right w:val="none" w:sz="0" w:space="0" w:color="auto"/>
                                                      </w:divBdr>
                                                      <w:divsChild>
                                                        <w:div w:id="771784189">
                                                          <w:marLeft w:val="0"/>
                                                          <w:marRight w:val="0"/>
                                                          <w:marTop w:val="0"/>
                                                          <w:marBottom w:val="0"/>
                                                          <w:divBdr>
                                                            <w:top w:val="none" w:sz="0" w:space="0" w:color="auto"/>
                                                            <w:left w:val="none" w:sz="0" w:space="0" w:color="auto"/>
                                                            <w:bottom w:val="none" w:sz="0" w:space="0" w:color="auto"/>
                                                            <w:right w:val="none" w:sz="0" w:space="0" w:color="auto"/>
                                                          </w:divBdr>
                                                          <w:divsChild>
                                                            <w:div w:id="468473744">
                                                              <w:marLeft w:val="0"/>
                                                              <w:marRight w:val="0"/>
                                                              <w:marTop w:val="0"/>
                                                              <w:marBottom w:val="0"/>
                                                              <w:divBdr>
                                                                <w:top w:val="none" w:sz="0" w:space="0" w:color="auto"/>
                                                                <w:left w:val="none" w:sz="0" w:space="0" w:color="auto"/>
                                                                <w:bottom w:val="none" w:sz="0" w:space="0" w:color="auto"/>
                                                                <w:right w:val="none" w:sz="0" w:space="0" w:color="auto"/>
                                                              </w:divBdr>
                                                            </w:div>
                                                            <w:div w:id="1585264494">
                                                              <w:marLeft w:val="0"/>
                                                              <w:marRight w:val="0"/>
                                                              <w:marTop w:val="0"/>
                                                              <w:marBottom w:val="0"/>
                                                              <w:divBdr>
                                                                <w:top w:val="none" w:sz="0" w:space="0" w:color="auto"/>
                                                                <w:left w:val="none" w:sz="0" w:space="0" w:color="auto"/>
                                                                <w:bottom w:val="none" w:sz="0" w:space="0" w:color="auto"/>
                                                                <w:right w:val="none" w:sz="0" w:space="0" w:color="auto"/>
                                                              </w:divBdr>
                                                            </w:div>
                                                            <w:div w:id="226192292">
                                                              <w:marLeft w:val="0"/>
                                                              <w:marRight w:val="0"/>
                                                              <w:marTop w:val="0"/>
                                                              <w:marBottom w:val="0"/>
                                                              <w:divBdr>
                                                                <w:top w:val="none" w:sz="0" w:space="0" w:color="auto"/>
                                                                <w:left w:val="none" w:sz="0" w:space="0" w:color="auto"/>
                                                                <w:bottom w:val="none" w:sz="0" w:space="0" w:color="auto"/>
                                                                <w:right w:val="none" w:sz="0" w:space="0" w:color="auto"/>
                                                              </w:divBdr>
                                                            </w:div>
                                                            <w:div w:id="1816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0482994">
      <w:bodyDiv w:val="1"/>
      <w:marLeft w:val="300"/>
      <w:marRight w:val="0"/>
      <w:marTop w:val="0"/>
      <w:marBottom w:val="0"/>
      <w:divBdr>
        <w:top w:val="none" w:sz="0" w:space="0" w:color="auto"/>
        <w:left w:val="none" w:sz="0" w:space="0" w:color="auto"/>
        <w:bottom w:val="none" w:sz="0" w:space="0" w:color="auto"/>
        <w:right w:val="none" w:sz="0" w:space="0" w:color="auto"/>
      </w:divBdr>
      <w:divsChild>
        <w:div w:id="467210740">
          <w:marLeft w:val="0"/>
          <w:marRight w:val="0"/>
          <w:marTop w:val="0"/>
          <w:marBottom w:val="0"/>
          <w:divBdr>
            <w:top w:val="none" w:sz="0" w:space="0" w:color="auto"/>
            <w:left w:val="none" w:sz="0" w:space="0" w:color="auto"/>
            <w:bottom w:val="none" w:sz="0" w:space="0" w:color="auto"/>
            <w:right w:val="none" w:sz="0" w:space="0" w:color="auto"/>
          </w:divBdr>
          <w:divsChild>
            <w:div w:id="283271122">
              <w:marLeft w:val="0"/>
              <w:marRight w:val="0"/>
              <w:marTop w:val="0"/>
              <w:marBottom w:val="0"/>
              <w:divBdr>
                <w:top w:val="none" w:sz="0" w:space="0" w:color="auto"/>
                <w:left w:val="none" w:sz="0" w:space="0" w:color="auto"/>
                <w:bottom w:val="none" w:sz="0" w:space="0" w:color="auto"/>
                <w:right w:val="none" w:sz="0" w:space="0" w:color="auto"/>
              </w:divBdr>
              <w:divsChild>
                <w:div w:id="1373308165">
                  <w:marLeft w:val="0"/>
                  <w:marRight w:val="0"/>
                  <w:marTop w:val="0"/>
                  <w:marBottom w:val="0"/>
                  <w:divBdr>
                    <w:top w:val="none" w:sz="0" w:space="0" w:color="auto"/>
                    <w:left w:val="none" w:sz="0" w:space="0" w:color="auto"/>
                    <w:bottom w:val="none" w:sz="0" w:space="0" w:color="auto"/>
                    <w:right w:val="none" w:sz="0" w:space="0" w:color="auto"/>
                  </w:divBdr>
                  <w:divsChild>
                    <w:div w:id="460153735">
                      <w:marLeft w:val="0"/>
                      <w:marRight w:val="0"/>
                      <w:marTop w:val="0"/>
                      <w:marBottom w:val="0"/>
                      <w:divBdr>
                        <w:top w:val="none" w:sz="0" w:space="0" w:color="auto"/>
                        <w:left w:val="none" w:sz="0" w:space="0" w:color="auto"/>
                        <w:bottom w:val="none" w:sz="0" w:space="0" w:color="auto"/>
                        <w:right w:val="none" w:sz="0" w:space="0" w:color="auto"/>
                      </w:divBdr>
                      <w:divsChild>
                        <w:div w:id="1845392716">
                          <w:marLeft w:val="0"/>
                          <w:marRight w:val="0"/>
                          <w:marTop w:val="0"/>
                          <w:marBottom w:val="0"/>
                          <w:divBdr>
                            <w:top w:val="none" w:sz="0" w:space="0" w:color="auto"/>
                            <w:left w:val="none" w:sz="0" w:space="0" w:color="auto"/>
                            <w:bottom w:val="none" w:sz="0" w:space="0" w:color="auto"/>
                            <w:right w:val="none" w:sz="0" w:space="0" w:color="auto"/>
                          </w:divBdr>
                          <w:divsChild>
                            <w:div w:id="1694649509">
                              <w:marLeft w:val="0"/>
                              <w:marRight w:val="0"/>
                              <w:marTop w:val="0"/>
                              <w:marBottom w:val="0"/>
                              <w:divBdr>
                                <w:top w:val="none" w:sz="0" w:space="0" w:color="auto"/>
                                <w:left w:val="none" w:sz="0" w:space="0" w:color="auto"/>
                                <w:bottom w:val="none" w:sz="0" w:space="0" w:color="auto"/>
                                <w:right w:val="none" w:sz="0" w:space="0" w:color="auto"/>
                              </w:divBdr>
                              <w:divsChild>
                                <w:div w:id="292946109">
                                  <w:marLeft w:val="0"/>
                                  <w:marRight w:val="0"/>
                                  <w:marTop w:val="0"/>
                                  <w:marBottom w:val="0"/>
                                  <w:divBdr>
                                    <w:top w:val="none" w:sz="0" w:space="0" w:color="auto"/>
                                    <w:left w:val="none" w:sz="0" w:space="0" w:color="auto"/>
                                    <w:bottom w:val="none" w:sz="0" w:space="0" w:color="auto"/>
                                    <w:right w:val="none" w:sz="0" w:space="0" w:color="auto"/>
                                  </w:divBdr>
                                  <w:divsChild>
                                    <w:div w:id="946621399">
                                      <w:marLeft w:val="0"/>
                                      <w:marRight w:val="0"/>
                                      <w:marTop w:val="0"/>
                                      <w:marBottom w:val="0"/>
                                      <w:divBdr>
                                        <w:top w:val="none" w:sz="0" w:space="0" w:color="auto"/>
                                        <w:left w:val="none" w:sz="0" w:space="0" w:color="auto"/>
                                        <w:bottom w:val="none" w:sz="0" w:space="0" w:color="auto"/>
                                        <w:right w:val="none" w:sz="0" w:space="0" w:color="auto"/>
                                      </w:divBdr>
                                      <w:divsChild>
                                        <w:div w:id="42491229">
                                          <w:marLeft w:val="0"/>
                                          <w:marRight w:val="0"/>
                                          <w:marTop w:val="0"/>
                                          <w:marBottom w:val="0"/>
                                          <w:divBdr>
                                            <w:top w:val="none" w:sz="0" w:space="0" w:color="auto"/>
                                            <w:left w:val="none" w:sz="0" w:space="0" w:color="auto"/>
                                            <w:bottom w:val="none" w:sz="0" w:space="0" w:color="auto"/>
                                            <w:right w:val="none" w:sz="0" w:space="0" w:color="auto"/>
                                          </w:divBdr>
                                        </w:div>
                                        <w:div w:id="288710491">
                                          <w:marLeft w:val="0"/>
                                          <w:marRight w:val="0"/>
                                          <w:marTop w:val="0"/>
                                          <w:marBottom w:val="0"/>
                                          <w:divBdr>
                                            <w:top w:val="none" w:sz="0" w:space="0" w:color="auto"/>
                                            <w:left w:val="none" w:sz="0" w:space="0" w:color="auto"/>
                                            <w:bottom w:val="none" w:sz="0" w:space="0" w:color="auto"/>
                                            <w:right w:val="none" w:sz="0" w:space="0" w:color="auto"/>
                                          </w:divBdr>
                                          <w:divsChild>
                                            <w:div w:id="1274749791">
                                              <w:marLeft w:val="0"/>
                                              <w:marRight w:val="0"/>
                                              <w:marTop w:val="0"/>
                                              <w:marBottom w:val="0"/>
                                              <w:divBdr>
                                                <w:top w:val="none" w:sz="0" w:space="0" w:color="auto"/>
                                                <w:left w:val="none" w:sz="0" w:space="0" w:color="auto"/>
                                                <w:bottom w:val="none" w:sz="0" w:space="0" w:color="auto"/>
                                                <w:right w:val="none" w:sz="0" w:space="0" w:color="auto"/>
                                              </w:divBdr>
                                              <w:divsChild>
                                                <w:div w:id="1007364571">
                                                  <w:marLeft w:val="0"/>
                                                  <w:marRight w:val="0"/>
                                                  <w:marTop w:val="0"/>
                                                  <w:marBottom w:val="0"/>
                                                  <w:divBdr>
                                                    <w:top w:val="none" w:sz="0" w:space="0" w:color="auto"/>
                                                    <w:left w:val="none" w:sz="0" w:space="0" w:color="auto"/>
                                                    <w:bottom w:val="none" w:sz="0" w:space="0" w:color="auto"/>
                                                    <w:right w:val="none" w:sz="0" w:space="0" w:color="auto"/>
                                                  </w:divBdr>
                                                  <w:divsChild>
                                                    <w:div w:id="770661788">
                                                      <w:marLeft w:val="0"/>
                                                      <w:marRight w:val="0"/>
                                                      <w:marTop w:val="0"/>
                                                      <w:marBottom w:val="0"/>
                                                      <w:divBdr>
                                                        <w:top w:val="none" w:sz="0" w:space="0" w:color="auto"/>
                                                        <w:left w:val="none" w:sz="0" w:space="0" w:color="auto"/>
                                                        <w:bottom w:val="none" w:sz="0" w:space="0" w:color="auto"/>
                                                        <w:right w:val="none" w:sz="0" w:space="0" w:color="auto"/>
                                                      </w:divBdr>
                                                      <w:divsChild>
                                                        <w:div w:id="1538421342">
                                                          <w:marLeft w:val="0"/>
                                                          <w:marRight w:val="0"/>
                                                          <w:marTop w:val="0"/>
                                                          <w:marBottom w:val="0"/>
                                                          <w:divBdr>
                                                            <w:top w:val="none" w:sz="0" w:space="0" w:color="auto"/>
                                                            <w:left w:val="none" w:sz="0" w:space="0" w:color="auto"/>
                                                            <w:bottom w:val="none" w:sz="0" w:space="0" w:color="auto"/>
                                                            <w:right w:val="none" w:sz="0" w:space="0" w:color="auto"/>
                                                          </w:divBdr>
                                                        </w:div>
                                                        <w:div w:id="621109988">
                                                          <w:marLeft w:val="0"/>
                                                          <w:marRight w:val="0"/>
                                                          <w:marTop w:val="0"/>
                                                          <w:marBottom w:val="0"/>
                                                          <w:divBdr>
                                                            <w:top w:val="none" w:sz="0" w:space="0" w:color="auto"/>
                                                            <w:left w:val="none" w:sz="0" w:space="0" w:color="auto"/>
                                                            <w:bottom w:val="none" w:sz="0" w:space="0" w:color="auto"/>
                                                            <w:right w:val="none" w:sz="0" w:space="0" w:color="auto"/>
                                                          </w:divBdr>
                                                        </w:div>
                                                        <w:div w:id="1479690376">
                                                          <w:marLeft w:val="0"/>
                                                          <w:marRight w:val="0"/>
                                                          <w:marTop w:val="0"/>
                                                          <w:marBottom w:val="0"/>
                                                          <w:divBdr>
                                                            <w:top w:val="none" w:sz="0" w:space="0" w:color="auto"/>
                                                            <w:left w:val="none" w:sz="0" w:space="0" w:color="auto"/>
                                                            <w:bottom w:val="none" w:sz="0" w:space="0" w:color="auto"/>
                                                            <w:right w:val="none" w:sz="0" w:space="0" w:color="auto"/>
                                                          </w:divBdr>
                                                        </w:div>
                                                        <w:div w:id="7930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6117576">
      <w:bodyDiv w:val="1"/>
      <w:marLeft w:val="374"/>
      <w:marRight w:val="0"/>
      <w:marTop w:val="0"/>
      <w:marBottom w:val="0"/>
      <w:divBdr>
        <w:top w:val="none" w:sz="0" w:space="0" w:color="auto"/>
        <w:left w:val="none" w:sz="0" w:space="0" w:color="auto"/>
        <w:bottom w:val="none" w:sz="0" w:space="0" w:color="auto"/>
        <w:right w:val="none" w:sz="0" w:space="0" w:color="auto"/>
      </w:divBdr>
      <w:divsChild>
        <w:div w:id="329139967">
          <w:marLeft w:val="0"/>
          <w:marRight w:val="0"/>
          <w:marTop w:val="0"/>
          <w:marBottom w:val="0"/>
          <w:divBdr>
            <w:top w:val="none" w:sz="0" w:space="0" w:color="auto"/>
            <w:left w:val="none" w:sz="0" w:space="0" w:color="auto"/>
            <w:bottom w:val="none" w:sz="0" w:space="0" w:color="auto"/>
            <w:right w:val="none" w:sz="0" w:space="0" w:color="auto"/>
          </w:divBdr>
          <w:divsChild>
            <w:div w:id="1708752802">
              <w:marLeft w:val="0"/>
              <w:marRight w:val="0"/>
              <w:marTop w:val="0"/>
              <w:marBottom w:val="0"/>
              <w:divBdr>
                <w:top w:val="none" w:sz="0" w:space="0" w:color="auto"/>
                <w:left w:val="none" w:sz="0" w:space="0" w:color="auto"/>
                <w:bottom w:val="none" w:sz="0" w:space="0" w:color="auto"/>
                <w:right w:val="none" w:sz="0" w:space="0" w:color="auto"/>
              </w:divBdr>
              <w:divsChild>
                <w:div w:id="1415661502">
                  <w:marLeft w:val="0"/>
                  <w:marRight w:val="0"/>
                  <w:marTop w:val="0"/>
                  <w:marBottom w:val="0"/>
                  <w:divBdr>
                    <w:top w:val="none" w:sz="0" w:space="0" w:color="auto"/>
                    <w:left w:val="none" w:sz="0" w:space="0" w:color="auto"/>
                    <w:bottom w:val="none" w:sz="0" w:space="0" w:color="auto"/>
                    <w:right w:val="none" w:sz="0" w:space="0" w:color="auto"/>
                  </w:divBdr>
                  <w:divsChild>
                    <w:div w:id="742072061">
                      <w:marLeft w:val="0"/>
                      <w:marRight w:val="0"/>
                      <w:marTop w:val="0"/>
                      <w:marBottom w:val="0"/>
                      <w:divBdr>
                        <w:top w:val="none" w:sz="0" w:space="0" w:color="auto"/>
                        <w:left w:val="none" w:sz="0" w:space="0" w:color="auto"/>
                        <w:bottom w:val="none" w:sz="0" w:space="0" w:color="auto"/>
                        <w:right w:val="none" w:sz="0" w:space="0" w:color="auto"/>
                      </w:divBdr>
                      <w:divsChild>
                        <w:div w:id="1402675544">
                          <w:marLeft w:val="0"/>
                          <w:marRight w:val="0"/>
                          <w:marTop w:val="0"/>
                          <w:marBottom w:val="0"/>
                          <w:divBdr>
                            <w:top w:val="none" w:sz="0" w:space="0" w:color="auto"/>
                            <w:left w:val="none" w:sz="0" w:space="0" w:color="auto"/>
                            <w:bottom w:val="none" w:sz="0" w:space="0" w:color="auto"/>
                            <w:right w:val="none" w:sz="0" w:space="0" w:color="auto"/>
                          </w:divBdr>
                          <w:divsChild>
                            <w:div w:id="34476712">
                              <w:marLeft w:val="0"/>
                              <w:marRight w:val="0"/>
                              <w:marTop w:val="0"/>
                              <w:marBottom w:val="0"/>
                              <w:divBdr>
                                <w:top w:val="none" w:sz="0" w:space="0" w:color="auto"/>
                                <w:left w:val="none" w:sz="0" w:space="0" w:color="auto"/>
                                <w:bottom w:val="none" w:sz="0" w:space="0" w:color="auto"/>
                                <w:right w:val="none" w:sz="0" w:space="0" w:color="auto"/>
                              </w:divBdr>
                              <w:divsChild>
                                <w:div w:id="833641312">
                                  <w:marLeft w:val="0"/>
                                  <w:marRight w:val="0"/>
                                  <w:marTop w:val="0"/>
                                  <w:marBottom w:val="0"/>
                                  <w:divBdr>
                                    <w:top w:val="none" w:sz="0" w:space="0" w:color="auto"/>
                                    <w:left w:val="none" w:sz="0" w:space="0" w:color="auto"/>
                                    <w:bottom w:val="none" w:sz="0" w:space="0" w:color="auto"/>
                                    <w:right w:val="none" w:sz="0" w:space="0" w:color="auto"/>
                                  </w:divBdr>
                                  <w:divsChild>
                                    <w:div w:id="1674576317">
                                      <w:marLeft w:val="0"/>
                                      <w:marRight w:val="0"/>
                                      <w:marTop w:val="0"/>
                                      <w:marBottom w:val="0"/>
                                      <w:divBdr>
                                        <w:top w:val="none" w:sz="0" w:space="0" w:color="auto"/>
                                        <w:left w:val="none" w:sz="0" w:space="0" w:color="auto"/>
                                        <w:bottom w:val="none" w:sz="0" w:space="0" w:color="auto"/>
                                        <w:right w:val="none" w:sz="0" w:space="0" w:color="auto"/>
                                      </w:divBdr>
                                      <w:divsChild>
                                        <w:div w:id="1925259598">
                                          <w:marLeft w:val="0"/>
                                          <w:marRight w:val="0"/>
                                          <w:marTop w:val="0"/>
                                          <w:marBottom w:val="0"/>
                                          <w:divBdr>
                                            <w:top w:val="none" w:sz="0" w:space="0" w:color="auto"/>
                                            <w:left w:val="none" w:sz="0" w:space="0" w:color="auto"/>
                                            <w:bottom w:val="none" w:sz="0" w:space="0" w:color="auto"/>
                                            <w:right w:val="none" w:sz="0" w:space="0" w:color="auto"/>
                                          </w:divBdr>
                                          <w:divsChild>
                                            <w:div w:id="1584686157">
                                              <w:marLeft w:val="0"/>
                                              <w:marRight w:val="0"/>
                                              <w:marTop w:val="0"/>
                                              <w:marBottom w:val="0"/>
                                              <w:divBdr>
                                                <w:top w:val="none" w:sz="0" w:space="0" w:color="auto"/>
                                                <w:left w:val="none" w:sz="0" w:space="0" w:color="auto"/>
                                                <w:bottom w:val="none" w:sz="0" w:space="0" w:color="auto"/>
                                                <w:right w:val="none" w:sz="0" w:space="0" w:color="auto"/>
                                              </w:divBdr>
                                              <w:divsChild>
                                                <w:div w:id="853223279">
                                                  <w:marLeft w:val="0"/>
                                                  <w:marRight w:val="0"/>
                                                  <w:marTop w:val="0"/>
                                                  <w:marBottom w:val="0"/>
                                                  <w:divBdr>
                                                    <w:top w:val="none" w:sz="0" w:space="0" w:color="auto"/>
                                                    <w:left w:val="none" w:sz="0" w:space="0" w:color="auto"/>
                                                    <w:bottom w:val="none" w:sz="0" w:space="0" w:color="auto"/>
                                                    <w:right w:val="none" w:sz="0" w:space="0" w:color="auto"/>
                                                  </w:divBdr>
                                                  <w:divsChild>
                                                    <w:div w:id="1370036751">
                                                      <w:marLeft w:val="0"/>
                                                      <w:marRight w:val="0"/>
                                                      <w:marTop w:val="0"/>
                                                      <w:marBottom w:val="0"/>
                                                      <w:divBdr>
                                                        <w:top w:val="none" w:sz="0" w:space="0" w:color="auto"/>
                                                        <w:left w:val="none" w:sz="0" w:space="0" w:color="auto"/>
                                                        <w:bottom w:val="none" w:sz="0" w:space="0" w:color="auto"/>
                                                        <w:right w:val="none" w:sz="0" w:space="0" w:color="auto"/>
                                                      </w:divBdr>
                                                    </w:div>
                                                    <w:div w:id="1155225932">
                                                      <w:marLeft w:val="0"/>
                                                      <w:marRight w:val="0"/>
                                                      <w:marTop w:val="0"/>
                                                      <w:marBottom w:val="0"/>
                                                      <w:divBdr>
                                                        <w:top w:val="none" w:sz="0" w:space="0" w:color="auto"/>
                                                        <w:left w:val="none" w:sz="0" w:space="0" w:color="auto"/>
                                                        <w:bottom w:val="none" w:sz="0" w:space="0" w:color="auto"/>
                                                        <w:right w:val="none" w:sz="0" w:space="0" w:color="auto"/>
                                                      </w:divBdr>
                                                    </w:div>
                                                    <w:div w:id="1377971914">
                                                      <w:marLeft w:val="0"/>
                                                      <w:marRight w:val="0"/>
                                                      <w:marTop w:val="0"/>
                                                      <w:marBottom w:val="0"/>
                                                      <w:divBdr>
                                                        <w:top w:val="none" w:sz="0" w:space="0" w:color="auto"/>
                                                        <w:left w:val="none" w:sz="0" w:space="0" w:color="auto"/>
                                                        <w:bottom w:val="none" w:sz="0" w:space="0" w:color="auto"/>
                                                        <w:right w:val="none" w:sz="0" w:space="0" w:color="auto"/>
                                                      </w:divBdr>
                                                    </w:div>
                                                    <w:div w:id="4600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4045103">
      <w:bodyDiv w:val="1"/>
      <w:marLeft w:val="0"/>
      <w:marRight w:val="0"/>
      <w:marTop w:val="0"/>
      <w:marBottom w:val="0"/>
      <w:divBdr>
        <w:top w:val="none" w:sz="0" w:space="0" w:color="auto"/>
        <w:left w:val="none" w:sz="0" w:space="0" w:color="auto"/>
        <w:bottom w:val="none" w:sz="0" w:space="0" w:color="auto"/>
        <w:right w:val="none" w:sz="0" w:space="0" w:color="auto"/>
      </w:divBdr>
    </w:div>
    <w:div w:id="1236360277">
      <w:bodyDiv w:val="1"/>
      <w:marLeft w:val="374"/>
      <w:marRight w:val="0"/>
      <w:marTop w:val="0"/>
      <w:marBottom w:val="0"/>
      <w:divBdr>
        <w:top w:val="none" w:sz="0" w:space="0" w:color="auto"/>
        <w:left w:val="none" w:sz="0" w:space="0" w:color="auto"/>
        <w:bottom w:val="none" w:sz="0" w:space="0" w:color="auto"/>
        <w:right w:val="none" w:sz="0" w:space="0" w:color="auto"/>
      </w:divBdr>
      <w:divsChild>
        <w:div w:id="1115323626">
          <w:marLeft w:val="0"/>
          <w:marRight w:val="0"/>
          <w:marTop w:val="0"/>
          <w:marBottom w:val="0"/>
          <w:divBdr>
            <w:top w:val="none" w:sz="0" w:space="0" w:color="auto"/>
            <w:left w:val="none" w:sz="0" w:space="0" w:color="auto"/>
            <w:bottom w:val="none" w:sz="0" w:space="0" w:color="auto"/>
            <w:right w:val="none" w:sz="0" w:space="0" w:color="auto"/>
          </w:divBdr>
          <w:divsChild>
            <w:div w:id="1356419490">
              <w:marLeft w:val="0"/>
              <w:marRight w:val="0"/>
              <w:marTop w:val="0"/>
              <w:marBottom w:val="0"/>
              <w:divBdr>
                <w:top w:val="none" w:sz="0" w:space="0" w:color="auto"/>
                <w:left w:val="none" w:sz="0" w:space="0" w:color="auto"/>
                <w:bottom w:val="none" w:sz="0" w:space="0" w:color="auto"/>
                <w:right w:val="none" w:sz="0" w:space="0" w:color="auto"/>
              </w:divBdr>
              <w:divsChild>
                <w:div w:id="122045437">
                  <w:marLeft w:val="0"/>
                  <w:marRight w:val="0"/>
                  <w:marTop w:val="0"/>
                  <w:marBottom w:val="0"/>
                  <w:divBdr>
                    <w:top w:val="none" w:sz="0" w:space="0" w:color="auto"/>
                    <w:left w:val="none" w:sz="0" w:space="0" w:color="auto"/>
                    <w:bottom w:val="none" w:sz="0" w:space="0" w:color="auto"/>
                    <w:right w:val="none" w:sz="0" w:space="0" w:color="auto"/>
                  </w:divBdr>
                  <w:divsChild>
                    <w:div w:id="2564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497613">
      <w:bodyDiv w:val="1"/>
      <w:marLeft w:val="187"/>
      <w:marRight w:val="0"/>
      <w:marTop w:val="0"/>
      <w:marBottom w:val="0"/>
      <w:divBdr>
        <w:top w:val="none" w:sz="0" w:space="0" w:color="auto"/>
        <w:left w:val="none" w:sz="0" w:space="0" w:color="auto"/>
        <w:bottom w:val="none" w:sz="0" w:space="0" w:color="auto"/>
        <w:right w:val="none" w:sz="0" w:space="0" w:color="auto"/>
      </w:divBdr>
      <w:divsChild>
        <w:div w:id="1061513859">
          <w:marLeft w:val="0"/>
          <w:marRight w:val="0"/>
          <w:marTop w:val="0"/>
          <w:marBottom w:val="0"/>
          <w:divBdr>
            <w:top w:val="none" w:sz="0" w:space="0" w:color="auto"/>
            <w:left w:val="none" w:sz="0" w:space="0" w:color="auto"/>
            <w:bottom w:val="none" w:sz="0" w:space="0" w:color="auto"/>
            <w:right w:val="none" w:sz="0" w:space="0" w:color="auto"/>
          </w:divBdr>
          <w:divsChild>
            <w:div w:id="436370062">
              <w:marLeft w:val="0"/>
              <w:marRight w:val="0"/>
              <w:marTop w:val="0"/>
              <w:marBottom w:val="0"/>
              <w:divBdr>
                <w:top w:val="none" w:sz="0" w:space="0" w:color="auto"/>
                <w:left w:val="none" w:sz="0" w:space="0" w:color="auto"/>
                <w:bottom w:val="none" w:sz="0" w:space="0" w:color="auto"/>
                <w:right w:val="none" w:sz="0" w:space="0" w:color="auto"/>
              </w:divBdr>
              <w:divsChild>
                <w:div w:id="1591963803">
                  <w:marLeft w:val="0"/>
                  <w:marRight w:val="0"/>
                  <w:marTop w:val="0"/>
                  <w:marBottom w:val="0"/>
                  <w:divBdr>
                    <w:top w:val="none" w:sz="0" w:space="0" w:color="auto"/>
                    <w:left w:val="none" w:sz="0" w:space="0" w:color="auto"/>
                    <w:bottom w:val="none" w:sz="0" w:space="0" w:color="auto"/>
                    <w:right w:val="none" w:sz="0" w:space="0" w:color="auto"/>
                  </w:divBdr>
                  <w:divsChild>
                    <w:div w:id="1986618024">
                      <w:marLeft w:val="0"/>
                      <w:marRight w:val="0"/>
                      <w:marTop w:val="0"/>
                      <w:marBottom w:val="0"/>
                      <w:divBdr>
                        <w:top w:val="none" w:sz="0" w:space="0" w:color="auto"/>
                        <w:left w:val="none" w:sz="0" w:space="0" w:color="auto"/>
                        <w:bottom w:val="none" w:sz="0" w:space="0" w:color="auto"/>
                        <w:right w:val="none" w:sz="0" w:space="0" w:color="auto"/>
                      </w:divBdr>
                      <w:divsChild>
                        <w:div w:id="832138134">
                          <w:marLeft w:val="0"/>
                          <w:marRight w:val="0"/>
                          <w:marTop w:val="0"/>
                          <w:marBottom w:val="0"/>
                          <w:divBdr>
                            <w:top w:val="none" w:sz="0" w:space="0" w:color="auto"/>
                            <w:left w:val="none" w:sz="0" w:space="0" w:color="auto"/>
                            <w:bottom w:val="none" w:sz="0" w:space="0" w:color="auto"/>
                            <w:right w:val="none" w:sz="0" w:space="0" w:color="auto"/>
                          </w:divBdr>
                          <w:divsChild>
                            <w:div w:id="1233152435">
                              <w:marLeft w:val="0"/>
                              <w:marRight w:val="0"/>
                              <w:marTop w:val="0"/>
                              <w:marBottom w:val="0"/>
                              <w:divBdr>
                                <w:top w:val="none" w:sz="0" w:space="0" w:color="auto"/>
                                <w:left w:val="none" w:sz="0" w:space="0" w:color="auto"/>
                                <w:bottom w:val="none" w:sz="0" w:space="0" w:color="auto"/>
                                <w:right w:val="none" w:sz="0" w:space="0" w:color="auto"/>
                              </w:divBdr>
                              <w:divsChild>
                                <w:div w:id="718437633">
                                  <w:marLeft w:val="0"/>
                                  <w:marRight w:val="0"/>
                                  <w:marTop w:val="0"/>
                                  <w:marBottom w:val="0"/>
                                  <w:divBdr>
                                    <w:top w:val="none" w:sz="0" w:space="0" w:color="auto"/>
                                    <w:left w:val="none" w:sz="0" w:space="0" w:color="auto"/>
                                    <w:bottom w:val="none" w:sz="0" w:space="0" w:color="auto"/>
                                    <w:right w:val="none" w:sz="0" w:space="0" w:color="auto"/>
                                  </w:divBdr>
                                  <w:divsChild>
                                    <w:div w:id="591205749">
                                      <w:marLeft w:val="0"/>
                                      <w:marRight w:val="0"/>
                                      <w:marTop w:val="0"/>
                                      <w:marBottom w:val="0"/>
                                      <w:divBdr>
                                        <w:top w:val="none" w:sz="0" w:space="0" w:color="auto"/>
                                        <w:left w:val="none" w:sz="0" w:space="0" w:color="auto"/>
                                        <w:bottom w:val="none" w:sz="0" w:space="0" w:color="auto"/>
                                        <w:right w:val="none" w:sz="0" w:space="0" w:color="auto"/>
                                      </w:divBdr>
                                      <w:divsChild>
                                        <w:div w:id="315229506">
                                          <w:marLeft w:val="0"/>
                                          <w:marRight w:val="0"/>
                                          <w:marTop w:val="0"/>
                                          <w:marBottom w:val="0"/>
                                          <w:divBdr>
                                            <w:top w:val="none" w:sz="0" w:space="0" w:color="auto"/>
                                            <w:left w:val="none" w:sz="0" w:space="0" w:color="auto"/>
                                            <w:bottom w:val="none" w:sz="0" w:space="0" w:color="auto"/>
                                            <w:right w:val="none" w:sz="0" w:space="0" w:color="auto"/>
                                          </w:divBdr>
                                          <w:divsChild>
                                            <w:div w:id="975142644">
                                              <w:marLeft w:val="0"/>
                                              <w:marRight w:val="0"/>
                                              <w:marTop w:val="0"/>
                                              <w:marBottom w:val="0"/>
                                              <w:divBdr>
                                                <w:top w:val="none" w:sz="0" w:space="0" w:color="auto"/>
                                                <w:left w:val="none" w:sz="0" w:space="0" w:color="auto"/>
                                                <w:bottom w:val="none" w:sz="0" w:space="0" w:color="auto"/>
                                                <w:right w:val="none" w:sz="0" w:space="0" w:color="auto"/>
                                              </w:divBdr>
                                              <w:divsChild>
                                                <w:div w:id="1057706668">
                                                  <w:marLeft w:val="0"/>
                                                  <w:marRight w:val="0"/>
                                                  <w:marTop w:val="0"/>
                                                  <w:marBottom w:val="0"/>
                                                  <w:divBdr>
                                                    <w:top w:val="none" w:sz="0" w:space="0" w:color="auto"/>
                                                    <w:left w:val="none" w:sz="0" w:space="0" w:color="auto"/>
                                                    <w:bottom w:val="none" w:sz="0" w:space="0" w:color="auto"/>
                                                    <w:right w:val="none" w:sz="0" w:space="0" w:color="auto"/>
                                                  </w:divBdr>
                                                  <w:divsChild>
                                                    <w:div w:id="1141727789">
                                                      <w:marLeft w:val="0"/>
                                                      <w:marRight w:val="0"/>
                                                      <w:marTop w:val="0"/>
                                                      <w:marBottom w:val="0"/>
                                                      <w:divBdr>
                                                        <w:top w:val="none" w:sz="0" w:space="0" w:color="auto"/>
                                                        <w:left w:val="none" w:sz="0" w:space="0" w:color="auto"/>
                                                        <w:bottom w:val="none" w:sz="0" w:space="0" w:color="auto"/>
                                                        <w:right w:val="none" w:sz="0" w:space="0" w:color="auto"/>
                                                      </w:divBdr>
                                                    </w:div>
                                                    <w:div w:id="2143887896">
                                                      <w:marLeft w:val="0"/>
                                                      <w:marRight w:val="0"/>
                                                      <w:marTop w:val="0"/>
                                                      <w:marBottom w:val="0"/>
                                                      <w:divBdr>
                                                        <w:top w:val="none" w:sz="0" w:space="0" w:color="auto"/>
                                                        <w:left w:val="none" w:sz="0" w:space="0" w:color="auto"/>
                                                        <w:bottom w:val="none" w:sz="0" w:space="0" w:color="auto"/>
                                                        <w:right w:val="none" w:sz="0" w:space="0" w:color="auto"/>
                                                      </w:divBdr>
                                                    </w:div>
                                                    <w:div w:id="1977098245">
                                                      <w:marLeft w:val="0"/>
                                                      <w:marRight w:val="0"/>
                                                      <w:marTop w:val="0"/>
                                                      <w:marBottom w:val="0"/>
                                                      <w:divBdr>
                                                        <w:top w:val="none" w:sz="0" w:space="0" w:color="auto"/>
                                                        <w:left w:val="none" w:sz="0" w:space="0" w:color="auto"/>
                                                        <w:bottom w:val="none" w:sz="0" w:space="0" w:color="auto"/>
                                                        <w:right w:val="none" w:sz="0" w:space="0" w:color="auto"/>
                                                      </w:divBdr>
                                                    </w:div>
                                                    <w:div w:id="84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0453313">
      <w:bodyDiv w:val="1"/>
      <w:marLeft w:val="0"/>
      <w:marRight w:val="0"/>
      <w:marTop w:val="0"/>
      <w:marBottom w:val="0"/>
      <w:divBdr>
        <w:top w:val="none" w:sz="0" w:space="0" w:color="auto"/>
        <w:left w:val="none" w:sz="0" w:space="0" w:color="auto"/>
        <w:bottom w:val="none" w:sz="0" w:space="0" w:color="auto"/>
        <w:right w:val="none" w:sz="0" w:space="0" w:color="auto"/>
      </w:divBdr>
      <w:divsChild>
        <w:div w:id="1024137612">
          <w:marLeft w:val="0"/>
          <w:marRight w:val="0"/>
          <w:marTop w:val="0"/>
          <w:marBottom w:val="0"/>
          <w:divBdr>
            <w:top w:val="none" w:sz="0" w:space="0" w:color="auto"/>
            <w:left w:val="none" w:sz="0" w:space="0" w:color="auto"/>
            <w:bottom w:val="none" w:sz="0" w:space="0" w:color="auto"/>
            <w:right w:val="none" w:sz="0" w:space="0" w:color="auto"/>
          </w:divBdr>
        </w:div>
        <w:div w:id="432288259">
          <w:marLeft w:val="0"/>
          <w:marRight w:val="0"/>
          <w:marTop w:val="0"/>
          <w:marBottom w:val="0"/>
          <w:divBdr>
            <w:top w:val="none" w:sz="0" w:space="0" w:color="auto"/>
            <w:left w:val="none" w:sz="0" w:space="0" w:color="auto"/>
            <w:bottom w:val="none" w:sz="0" w:space="0" w:color="auto"/>
            <w:right w:val="none" w:sz="0" w:space="0" w:color="auto"/>
          </w:divBdr>
        </w:div>
        <w:div w:id="1065758586">
          <w:marLeft w:val="0"/>
          <w:marRight w:val="0"/>
          <w:marTop w:val="0"/>
          <w:marBottom w:val="0"/>
          <w:divBdr>
            <w:top w:val="none" w:sz="0" w:space="0" w:color="auto"/>
            <w:left w:val="none" w:sz="0" w:space="0" w:color="auto"/>
            <w:bottom w:val="none" w:sz="0" w:space="0" w:color="auto"/>
            <w:right w:val="none" w:sz="0" w:space="0" w:color="auto"/>
          </w:divBdr>
        </w:div>
        <w:div w:id="1785348059">
          <w:marLeft w:val="0"/>
          <w:marRight w:val="0"/>
          <w:marTop w:val="0"/>
          <w:marBottom w:val="0"/>
          <w:divBdr>
            <w:top w:val="none" w:sz="0" w:space="0" w:color="auto"/>
            <w:left w:val="none" w:sz="0" w:space="0" w:color="auto"/>
            <w:bottom w:val="none" w:sz="0" w:space="0" w:color="auto"/>
            <w:right w:val="none" w:sz="0" w:space="0" w:color="auto"/>
          </w:divBdr>
        </w:div>
        <w:div w:id="1491171418">
          <w:marLeft w:val="0"/>
          <w:marRight w:val="0"/>
          <w:marTop w:val="0"/>
          <w:marBottom w:val="0"/>
          <w:divBdr>
            <w:top w:val="none" w:sz="0" w:space="0" w:color="auto"/>
            <w:left w:val="none" w:sz="0" w:space="0" w:color="auto"/>
            <w:bottom w:val="none" w:sz="0" w:space="0" w:color="auto"/>
            <w:right w:val="none" w:sz="0" w:space="0" w:color="auto"/>
          </w:divBdr>
        </w:div>
      </w:divsChild>
    </w:div>
    <w:div w:id="1301037441">
      <w:bodyDiv w:val="1"/>
      <w:marLeft w:val="187"/>
      <w:marRight w:val="0"/>
      <w:marTop w:val="0"/>
      <w:marBottom w:val="0"/>
      <w:divBdr>
        <w:top w:val="none" w:sz="0" w:space="0" w:color="auto"/>
        <w:left w:val="none" w:sz="0" w:space="0" w:color="auto"/>
        <w:bottom w:val="none" w:sz="0" w:space="0" w:color="auto"/>
        <w:right w:val="none" w:sz="0" w:space="0" w:color="auto"/>
      </w:divBdr>
      <w:divsChild>
        <w:div w:id="2079555128">
          <w:marLeft w:val="0"/>
          <w:marRight w:val="0"/>
          <w:marTop w:val="0"/>
          <w:marBottom w:val="0"/>
          <w:divBdr>
            <w:top w:val="none" w:sz="0" w:space="0" w:color="auto"/>
            <w:left w:val="none" w:sz="0" w:space="0" w:color="auto"/>
            <w:bottom w:val="none" w:sz="0" w:space="0" w:color="auto"/>
            <w:right w:val="none" w:sz="0" w:space="0" w:color="auto"/>
          </w:divBdr>
          <w:divsChild>
            <w:div w:id="909313177">
              <w:marLeft w:val="0"/>
              <w:marRight w:val="0"/>
              <w:marTop w:val="0"/>
              <w:marBottom w:val="0"/>
              <w:divBdr>
                <w:top w:val="none" w:sz="0" w:space="0" w:color="auto"/>
                <w:left w:val="none" w:sz="0" w:space="0" w:color="auto"/>
                <w:bottom w:val="none" w:sz="0" w:space="0" w:color="auto"/>
                <w:right w:val="none" w:sz="0" w:space="0" w:color="auto"/>
              </w:divBdr>
              <w:divsChild>
                <w:div w:id="178857978">
                  <w:marLeft w:val="0"/>
                  <w:marRight w:val="0"/>
                  <w:marTop w:val="0"/>
                  <w:marBottom w:val="0"/>
                  <w:divBdr>
                    <w:top w:val="none" w:sz="0" w:space="0" w:color="auto"/>
                    <w:left w:val="none" w:sz="0" w:space="0" w:color="auto"/>
                    <w:bottom w:val="none" w:sz="0" w:space="0" w:color="auto"/>
                    <w:right w:val="none" w:sz="0" w:space="0" w:color="auto"/>
                  </w:divBdr>
                  <w:divsChild>
                    <w:div w:id="3318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495242">
      <w:bodyDiv w:val="1"/>
      <w:marLeft w:val="187"/>
      <w:marRight w:val="0"/>
      <w:marTop w:val="0"/>
      <w:marBottom w:val="0"/>
      <w:divBdr>
        <w:top w:val="none" w:sz="0" w:space="0" w:color="auto"/>
        <w:left w:val="none" w:sz="0" w:space="0" w:color="auto"/>
        <w:bottom w:val="none" w:sz="0" w:space="0" w:color="auto"/>
        <w:right w:val="none" w:sz="0" w:space="0" w:color="auto"/>
      </w:divBdr>
      <w:divsChild>
        <w:div w:id="1207832472">
          <w:marLeft w:val="0"/>
          <w:marRight w:val="0"/>
          <w:marTop w:val="0"/>
          <w:marBottom w:val="0"/>
          <w:divBdr>
            <w:top w:val="none" w:sz="0" w:space="0" w:color="auto"/>
            <w:left w:val="none" w:sz="0" w:space="0" w:color="auto"/>
            <w:bottom w:val="none" w:sz="0" w:space="0" w:color="auto"/>
            <w:right w:val="none" w:sz="0" w:space="0" w:color="auto"/>
          </w:divBdr>
          <w:divsChild>
            <w:div w:id="1193684837">
              <w:marLeft w:val="0"/>
              <w:marRight w:val="0"/>
              <w:marTop w:val="0"/>
              <w:marBottom w:val="0"/>
              <w:divBdr>
                <w:top w:val="none" w:sz="0" w:space="0" w:color="auto"/>
                <w:left w:val="none" w:sz="0" w:space="0" w:color="auto"/>
                <w:bottom w:val="none" w:sz="0" w:space="0" w:color="auto"/>
                <w:right w:val="none" w:sz="0" w:space="0" w:color="auto"/>
              </w:divBdr>
              <w:divsChild>
                <w:div w:id="1075737920">
                  <w:marLeft w:val="0"/>
                  <w:marRight w:val="0"/>
                  <w:marTop w:val="0"/>
                  <w:marBottom w:val="0"/>
                  <w:divBdr>
                    <w:top w:val="none" w:sz="0" w:space="0" w:color="auto"/>
                    <w:left w:val="none" w:sz="0" w:space="0" w:color="auto"/>
                    <w:bottom w:val="none" w:sz="0" w:space="0" w:color="auto"/>
                    <w:right w:val="none" w:sz="0" w:space="0" w:color="auto"/>
                  </w:divBdr>
                  <w:divsChild>
                    <w:div w:id="852299208">
                      <w:marLeft w:val="0"/>
                      <w:marRight w:val="0"/>
                      <w:marTop w:val="0"/>
                      <w:marBottom w:val="0"/>
                      <w:divBdr>
                        <w:top w:val="none" w:sz="0" w:space="0" w:color="auto"/>
                        <w:left w:val="none" w:sz="0" w:space="0" w:color="auto"/>
                        <w:bottom w:val="none" w:sz="0" w:space="0" w:color="auto"/>
                        <w:right w:val="none" w:sz="0" w:space="0" w:color="auto"/>
                      </w:divBdr>
                      <w:divsChild>
                        <w:div w:id="196699194">
                          <w:marLeft w:val="0"/>
                          <w:marRight w:val="0"/>
                          <w:marTop w:val="0"/>
                          <w:marBottom w:val="0"/>
                          <w:divBdr>
                            <w:top w:val="none" w:sz="0" w:space="0" w:color="auto"/>
                            <w:left w:val="none" w:sz="0" w:space="0" w:color="auto"/>
                            <w:bottom w:val="none" w:sz="0" w:space="0" w:color="auto"/>
                            <w:right w:val="none" w:sz="0" w:space="0" w:color="auto"/>
                          </w:divBdr>
                          <w:divsChild>
                            <w:div w:id="1113280234">
                              <w:marLeft w:val="0"/>
                              <w:marRight w:val="0"/>
                              <w:marTop w:val="0"/>
                              <w:marBottom w:val="0"/>
                              <w:divBdr>
                                <w:top w:val="none" w:sz="0" w:space="0" w:color="auto"/>
                                <w:left w:val="none" w:sz="0" w:space="0" w:color="auto"/>
                                <w:bottom w:val="none" w:sz="0" w:space="0" w:color="auto"/>
                                <w:right w:val="none" w:sz="0" w:space="0" w:color="auto"/>
                              </w:divBdr>
                              <w:divsChild>
                                <w:div w:id="15815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13167">
      <w:bodyDiv w:val="1"/>
      <w:marLeft w:val="0"/>
      <w:marRight w:val="0"/>
      <w:marTop w:val="0"/>
      <w:marBottom w:val="0"/>
      <w:divBdr>
        <w:top w:val="none" w:sz="0" w:space="0" w:color="auto"/>
        <w:left w:val="none" w:sz="0" w:space="0" w:color="auto"/>
        <w:bottom w:val="none" w:sz="0" w:space="0" w:color="auto"/>
        <w:right w:val="none" w:sz="0" w:space="0" w:color="auto"/>
      </w:divBdr>
    </w:div>
    <w:div w:id="1365331518">
      <w:bodyDiv w:val="1"/>
      <w:marLeft w:val="0"/>
      <w:marRight w:val="0"/>
      <w:marTop w:val="0"/>
      <w:marBottom w:val="0"/>
      <w:divBdr>
        <w:top w:val="none" w:sz="0" w:space="0" w:color="auto"/>
        <w:left w:val="none" w:sz="0" w:space="0" w:color="auto"/>
        <w:bottom w:val="none" w:sz="0" w:space="0" w:color="auto"/>
        <w:right w:val="none" w:sz="0" w:space="0" w:color="auto"/>
      </w:divBdr>
      <w:divsChild>
        <w:div w:id="225383536">
          <w:marLeft w:val="0"/>
          <w:marRight w:val="0"/>
          <w:marTop w:val="0"/>
          <w:marBottom w:val="0"/>
          <w:divBdr>
            <w:top w:val="none" w:sz="0" w:space="0" w:color="auto"/>
            <w:left w:val="none" w:sz="0" w:space="0" w:color="auto"/>
            <w:bottom w:val="none" w:sz="0" w:space="0" w:color="auto"/>
            <w:right w:val="none" w:sz="0" w:space="0" w:color="auto"/>
          </w:divBdr>
        </w:div>
        <w:div w:id="524294932">
          <w:marLeft w:val="0"/>
          <w:marRight w:val="0"/>
          <w:marTop w:val="0"/>
          <w:marBottom w:val="0"/>
          <w:divBdr>
            <w:top w:val="none" w:sz="0" w:space="0" w:color="auto"/>
            <w:left w:val="none" w:sz="0" w:space="0" w:color="auto"/>
            <w:bottom w:val="none" w:sz="0" w:space="0" w:color="auto"/>
            <w:right w:val="none" w:sz="0" w:space="0" w:color="auto"/>
          </w:divBdr>
        </w:div>
      </w:divsChild>
    </w:div>
    <w:div w:id="1382363351">
      <w:bodyDiv w:val="1"/>
      <w:marLeft w:val="187"/>
      <w:marRight w:val="0"/>
      <w:marTop w:val="0"/>
      <w:marBottom w:val="0"/>
      <w:divBdr>
        <w:top w:val="none" w:sz="0" w:space="0" w:color="auto"/>
        <w:left w:val="none" w:sz="0" w:space="0" w:color="auto"/>
        <w:bottom w:val="none" w:sz="0" w:space="0" w:color="auto"/>
        <w:right w:val="none" w:sz="0" w:space="0" w:color="auto"/>
      </w:divBdr>
      <w:divsChild>
        <w:div w:id="918948570">
          <w:marLeft w:val="0"/>
          <w:marRight w:val="0"/>
          <w:marTop w:val="0"/>
          <w:marBottom w:val="0"/>
          <w:divBdr>
            <w:top w:val="none" w:sz="0" w:space="0" w:color="auto"/>
            <w:left w:val="none" w:sz="0" w:space="0" w:color="auto"/>
            <w:bottom w:val="none" w:sz="0" w:space="0" w:color="auto"/>
            <w:right w:val="none" w:sz="0" w:space="0" w:color="auto"/>
          </w:divBdr>
          <w:divsChild>
            <w:div w:id="1262646809">
              <w:marLeft w:val="0"/>
              <w:marRight w:val="0"/>
              <w:marTop w:val="0"/>
              <w:marBottom w:val="0"/>
              <w:divBdr>
                <w:top w:val="none" w:sz="0" w:space="0" w:color="auto"/>
                <w:left w:val="none" w:sz="0" w:space="0" w:color="auto"/>
                <w:bottom w:val="none" w:sz="0" w:space="0" w:color="auto"/>
                <w:right w:val="none" w:sz="0" w:space="0" w:color="auto"/>
              </w:divBdr>
              <w:divsChild>
                <w:div w:id="1296519035">
                  <w:marLeft w:val="0"/>
                  <w:marRight w:val="0"/>
                  <w:marTop w:val="0"/>
                  <w:marBottom w:val="0"/>
                  <w:divBdr>
                    <w:top w:val="none" w:sz="0" w:space="0" w:color="auto"/>
                    <w:left w:val="none" w:sz="0" w:space="0" w:color="auto"/>
                    <w:bottom w:val="none" w:sz="0" w:space="0" w:color="auto"/>
                    <w:right w:val="none" w:sz="0" w:space="0" w:color="auto"/>
                  </w:divBdr>
                  <w:divsChild>
                    <w:div w:id="271790179">
                      <w:marLeft w:val="0"/>
                      <w:marRight w:val="0"/>
                      <w:marTop w:val="0"/>
                      <w:marBottom w:val="0"/>
                      <w:divBdr>
                        <w:top w:val="none" w:sz="0" w:space="0" w:color="auto"/>
                        <w:left w:val="none" w:sz="0" w:space="0" w:color="auto"/>
                        <w:bottom w:val="none" w:sz="0" w:space="0" w:color="auto"/>
                        <w:right w:val="none" w:sz="0" w:space="0" w:color="auto"/>
                      </w:divBdr>
                      <w:divsChild>
                        <w:div w:id="1236622473">
                          <w:marLeft w:val="0"/>
                          <w:marRight w:val="0"/>
                          <w:marTop w:val="0"/>
                          <w:marBottom w:val="0"/>
                          <w:divBdr>
                            <w:top w:val="none" w:sz="0" w:space="0" w:color="auto"/>
                            <w:left w:val="none" w:sz="0" w:space="0" w:color="auto"/>
                            <w:bottom w:val="none" w:sz="0" w:space="0" w:color="auto"/>
                            <w:right w:val="none" w:sz="0" w:space="0" w:color="auto"/>
                          </w:divBdr>
                          <w:divsChild>
                            <w:div w:id="1630431878">
                              <w:marLeft w:val="0"/>
                              <w:marRight w:val="0"/>
                              <w:marTop w:val="0"/>
                              <w:marBottom w:val="0"/>
                              <w:divBdr>
                                <w:top w:val="none" w:sz="0" w:space="0" w:color="auto"/>
                                <w:left w:val="none" w:sz="0" w:space="0" w:color="auto"/>
                                <w:bottom w:val="none" w:sz="0" w:space="0" w:color="auto"/>
                                <w:right w:val="none" w:sz="0" w:space="0" w:color="auto"/>
                              </w:divBdr>
                              <w:divsChild>
                                <w:div w:id="1123188527">
                                  <w:marLeft w:val="0"/>
                                  <w:marRight w:val="0"/>
                                  <w:marTop w:val="0"/>
                                  <w:marBottom w:val="0"/>
                                  <w:divBdr>
                                    <w:top w:val="none" w:sz="0" w:space="0" w:color="auto"/>
                                    <w:left w:val="none" w:sz="0" w:space="0" w:color="auto"/>
                                    <w:bottom w:val="none" w:sz="0" w:space="0" w:color="auto"/>
                                    <w:right w:val="none" w:sz="0" w:space="0" w:color="auto"/>
                                  </w:divBdr>
                                  <w:divsChild>
                                    <w:div w:id="2556516">
                                      <w:marLeft w:val="0"/>
                                      <w:marRight w:val="0"/>
                                      <w:marTop w:val="0"/>
                                      <w:marBottom w:val="0"/>
                                      <w:divBdr>
                                        <w:top w:val="none" w:sz="0" w:space="0" w:color="auto"/>
                                        <w:left w:val="none" w:sz="0" w:space="0" w:color="auto"/>
                                        <w:bottom w:val="none" w:sz="0" w:space="0" w:color="auto"/>
                                        <w:right w:val="none" w:sz="0" w:space="0" w:color="auto"/>
                                      </w:divBdr>
                                      <w:divsChild>
                                        <w:div w:id="12285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636963">
      <w:bodyDiv w:val="1"/>
      <w:marLeft w:val="0"/>
      <w:marRight w:val="0"/>
      <w:marTop w:val="0"/>
      <w:marBottom w:val="0"/>
      <w:divBdr>
        <w:top w:val="none" w:sz="0" w:space="0" w:color="auto"/>
        <w:left w:val="none" w:sz="0" w:space="0" w:color="auto"/>
        <w:bottom w:val="none" w:sz="0" w:space="0" w:color="auto"/>
        <w:right w:val="none" w:sz="0" w:space="0" w:color="auto"/>
      </w:divBdr>
      <w:divsChild>
        <w:div w:id="1892156078">
          <w:marLeft w:val="0"/>
          <w:marRight w:val="0"/>
          <w:marTop w:val="0"/>
          <w:marBottom w:val="0"/>
          <w:divBdr>
            <w:top w:val="none" w:sz="0" w:space="0" w:color="auto"/>
            <w:left w:val="none" w:sz="0" w:space="0" w:color="auto"/>
            <w:bottom w:val="none" w:sz="0" w:space="0" w:color="auto"/>
            <w:right w:val="none" w:sz="0" w:space="0" w:color="auto"/>
          </w:divBdr>
          <w:divsChild>
            <w:div w:id="191722440">
              <w:marLeft w:val="0"/>
              <w:marRight w:val="0"/>
              <w:marTop w:val="0"/>
              <w:marBottom w:val="0"/>
              <w:divBdr>
                <w:top w:val="none" w:sz="0" w:space="0" w:color="auto"/>
                <w:left w:val="none" w:sz="0" w:space="0" w:color="auto"/>
                <w:bottom w:val="none" w:sz="0" w:space="0" w:color="auto"/>
                <w:right w:val="none" w:sz="0" w:space="0" w:color="auto"/>
              </w:divBdr>
              <w:divsChild>
                <w:div w:id="2141334922">
                  <w:marLeft w:val="0"/>
                  <w:marRight w:val="0"/>
                  <w:marTop w:val="0"/>
                  <w:marBottom w:val="0"/>
                  <w:divBdr>
                    <w:top w:val="none" w:sz="0" w:space="0" w:color="auto"/>
                    <w:left w:val="none" w:sz="0" w:space="0" w:color="auto"/>
                    <w:bottom w:val="none" w:sz="0" w:space="0" w:color="auto"/>
                    <w:right w:val="none" w:sz="0" w:space="0" w:color="auto"/>
                  </w:divBdr>
                  <w:divsChild>
                    <w:div w:id="799033022">
                      <w:marLeft w:val="0"/>
                      <w:marRight w:val="0"/>
                      <w:marTop w:val="0"/>
                      <w:marBottom w:val="0"/>
                      <w:divBdr>
                        <w:top w:val="none" w:sz="0" w:space="0" w:color="auto"/>
                        <w:left w:val="none" w:sz="0" w:space="0" w:color="auto"/>
                        <w:bottom w:val="none" w:sz="0" w:space="0" w:color="auto"/>
                        <w:right w:val="none" w:sz="0" w:space="0" w:color="auto"/>
                      </w:divBdr>
                      <w:divsChild>
                        <w:div w:id="150341747">
                          <w:marLeft w:val="0"/>
                          <w:marRight w:val="0"/>
                          <w:marTop w:val="0"/>
                          <w:marBottom w:val="0"/>
                          <w:divBdr>
                            <w:top w:val="none" w:sz="0" w:space="0" w:color="auto"/>
                            <w:left w:val="none" w:sz="0" w:space="0" w:color="auto"/>
                            <w:bottom w:val="none" w:sz="0" w:space="0" w:color="auto"/>
                            <w:right w:val="none" w:sz="0" w:space="0" w:color="auto"/>
                          </w:divBdr>
                          <w:divsChild>
                            <w:div w:id="99203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340887">
      <w:bodyDiv w:val="1"/>
      <w:marLeft w:val="0"/>
      <w:marRight w:val="0"/>
      <w:marTop w:val="0"/>
      <w:marBottom w:val="0"/>
      <w:divBdr>
        <w:top w:val="none" w:sz="0" w:space="0" w:color="auto"/>
        <w:left w:val="none" w:sz="0" w:space="0" w:color="auto"/>
        <w:bottom w:val="none" w:sz="0" w:space="0" w:color="auto"/>
        <w:right w:val="none" w:sz="0" w:space="0" w:color="auto"/>
      </w:divBdr>
      <w:divsChild>
        <w:div w:id="1252352504">
          <w:marLeft w:val="0"/>
          <w:marRight w:val="0"/>
          <w:marTop w:val="0"/>
          <w:marBottom w:val="0"/>
          <w:divBdr>
            <w:top w:val="none" w:sz="0" w:space="0" w:color="auto"/>
            <w:left w:val="none" w:sz="0" w:space="0" w:color="auto"/>
            <w:bottom w:val="none" w:sz="0" w:space="0" w:color="auto"/>
            <w:right w:val="none" w:sz="0" w:space="0" w:color="auto"/>
          </w:divBdr>
        </w:div>
        <w:div w:id="6297475">
          <w:marLeft w:val="0"/>
          <w:marRight w:val="0"/>
          <w:marTop w:val="0"/>
          <w:marBottom w:val="0"/>
          <w:divBdr>
            <w:top w:val="none" w:sz="0" w:space="0" w:color="auto"/>
            <w:left w:val="none" w:sz="0" w:space="0" w:color="auto"/>
            <w:bottom w:val="none" w:sz="0" w:space="0" w:color="auto"/>
            <w:right w:val="none" w:sz="0" w:space="0" w:color="auto"/>
          </w:divBdr>
        </w:div>
        <w:div w:id="292102380">
          <w:marLeft w:val="0"/>
          <w:marRight w:val="0"/>
          <w:marTop w:val="0"/>
          <w:marBottom w:val="0"/>
          <w:divBdr>
            <w:top w:val="none" w:sz="0" w:space="0" w:color="auto"/>
            <w:left w:val="none" w:sz="0" w:space="0" w:color="auto"/>
            <w:bottom w:val="none" w:sz="0" w:space="0" w:color="auto"/>
            <w:right w:val="none" w:sz="0" w:space="0" w:color="auto"/>
          </w:divBdr>
        </w:div>
        <w:div w:id="151411134">
          <w:marLeft w:val="0"/>
          <w:marRight w:val="0"/>
          <w:marTop w:val="0"/>
          <w:marBottom w:val="0"/>
          <w:divBdr>
            <w:top w:val="none" w:sz="0" w:space="0" w:color="auto"/>
            <w:left w:val="none" w:sz="0" w:space="0" w:color="auto"/>
            <w:bottom w:val="none" w:sz="0" w:space="0" w:color="auto"/>
            <w:right w:val="none" w:sz="0" w:space="0" w:color="auto"/>
          </w:divBdr>
        </w:div>
        <w:div w:id="1944534890">
          <w:marLeft w:val="0"/>
          <w:marRight w:val="0"/>
          <w:marTop w:val="0"/>
          <w:marBottom w:val="0"/>
          <w:divBdr>
            <w:top w:val="none" w:sz="0" w:space="0" w:color="auto"/>
            <w:left w:val="none" w:sz="0" w:space="0" w:color="auto"/>
            <w:bottom w:val="none" w:sz="0" w:space="0" w:color="auto"/>
            <w:right w:val="none" w:sz="0" w:space="0" w:color="auto"/>
          </w:divBdr>
        </w:div>
        <w:div w:id="1812594972">
          <w:marLeft w:val="0"/>
          <w:marRight w:val="0"/>
          <w:marTop w:val="0"/>
          <w:marBottom w:val="0"/>
          <w:divBdr>
            <w:top w:val="none" w:sz="0" w:space="0" w:color="auto"/>
            <w:left w:val="none" w:sz="0" w:space="0" w:color="auto"/>
            <w:bottom w:val="none" w:sz="0" w:space="0" w:color="auto"/>
            <w:right w:val="none" w:sz="0" w:space="0" w:color="auto"/>
          </w:divBdr>
        </w:div>
        <w:div w:id="389112656">
          <w:marLeft w:val="0"/>
          <w:marRight w:val="0"/>
          <w:marTop w:val="0"/>
          <w:marBottom w:val="0"/>
          <w:divBdr>
            <w:top w:val="none" w:sz="0" w:space="0" w:color="auto"/>
            <w:left w:val="none" w:sz="0" w:space="0" w:color="auto"/>
            <w:bottom w:val="none" w:sz="0" w:space="0" w:color="auto"/>
            <w:right w:val="none" w:sz="0" w:space="0" w:color="auto"/>
          </w:divBdr>
        </w:div>
        <w:div w:id="701781712">
          <w:marLeft w:val="0"/>
          <w:marRight w:val="0"/>
          <w:marTop w:val="0"/>
          <w:marBottom w:val="0"/>
          <w:divBdr>
            <w:top w:val="none" w:sz="0" w:space="0" w:color="auto"/>
            <w:left w:val="none" w:sz="0" w:space="0" w:color="auto"/>
            <w:bottom w:val="none" w:sz="0" w:space="0" w:color="auto"/>
            <w:right w:val="none" w:sz="0" w:space="0" w:color="auto"/>
          </w:divBdr>
        </w:div>
        <w:div w:id="2092968933">
          <w:marLeft w:val="0"/>
          <w:marRight w:val="0"/>
          <w:marTop w:val="0"/>
          <w:marBottom w:val="0"/>
          <w:divBdr>
            <w:top w:val="none" w:sz="0" w:space="0" w:color="auto"/>
            <w:left w:val="none" w:sz="0" w:space="0" w:color="auto"/>
            <w:bottom w:val="none" w:sz="0" w:space="0" w:color="auto"/>
            <w:right w:val="none" w:sz="0" w:space="0" w:color="auto"/>
          </w:divBdr>
        </w:div>
        <w:div w:id="319117657">
          <w:marLeft w:val="0"/>
          <w:marRight w:val="0"/>
          <w:marTop w:val="0"/>
          <w:marBottom w:val="0"/>
          <w:divBdr>
            <w:top w:val="none" w:sz="0" w:space="0" w:color="auto"/>
            <w:left w:val="none" w:sz="0" w:space="0" w:color="auto"/>
            <w:bottom w:val="none" w:sz="0" w:space="0" w:color="auto"/>
            <w:right w:val="none" w:sz="0" w:space="0" w:color="auto"/>
          </w:divBdr>
        </w:div>
        <w:div w:id="1566791320">
          <w:marLeft w:val="0"/>
          <w:marRight w:val="0"/>
          <w:marTop w:val="0"/>
          <w:marBottom w:val="0"/>
          <w:divBdr>
            <w:top w:val="none" w:sz="0" w:space="0" w:color="auto"/>
            <w:left w:val="none" w:sz="0" w:space="0" w:color="auto"/>
            <w:bottom w:val="none" w:sz="0" w:space="0" w:color="auto"/>
            <w:right w:val="none" w:sz="0" w:space="0" w:color="auto"/>
          </w:divBdr>
        </w:div>
        <w:div w:id="664090621">
          <w:marLeft w:val="0"/>
          <w:marRight w:val="0"/>
          <w:marTop w:val="0"/>
          <w:marBottom w:val="0"/>
          <w:divBdr>
            <w:top w:val="none" w:sz="0" w:space="0" w:color="auto"/>
            <w:left w:val="none" w:sz="0" w:space="0" w:color="auto"/>
            <w:bottom w:val="none" w:sz="0" w:space="0" w:color="auto"/>
            <w:right w:val="none" w:sz="0" w:space="0" w:color="auto"/>
          </w:divBdr>
        </w:div>
        <w:div w:id="133528586">
          <w:marLeft w:val="0"/>
          <w:marRight w:val="0"/>
          <w:marTop w:val="0"/>
          <w:marBottom w:val="0"/>
          <w:divBdr>
            <w:top w:val="none" w:sz="0" w:space="0" w:color="auto"/>
            <w:left w:val="none" w:sz="0" w:space="0" w:color="auto"/>
            <w:bottom w:val="none" w:sz="0" w:space="0" w:color="auto"/>
            <w:right w:val="none" w:sz="0" w:space="0" w:color="auto"/>
          </w:divBdr>
        </w:div>
        <w:div w:id="1200122511">
          <w:marLeft w:val="0"/>
          <w:marRight w:val="0"/>
          <w:marTop w:val="0"/>
          <w:marBottom w:val="0"/>
          <w:divBdr>
            <w:top w:val="none" w:sz="0" w:space="0" w:color="auto"/>
            <w:left w:val="none" w:sz="0" w:space="0" w:color="auto"/>
            <w:bottom w:val="none" w:sz="0" w:space="0" w:color="auto"/>
            <w:right w:val="none" w:sz="0" w:space="0" w:color="auto"/>
          </w:divBdr>
        </w:div>
        <w:div w:id="595942355">
          <w:marLeft w:val="0"/>
          <w:marRight w:val="0"/>
          <w:marTop w:val="0"/>
          <w:marBottom w:val="0"/>
          <w:divBdr>
            <w:top w:val="none" w:sz="0" w:space="0" w:color="auto"/>
            <w:left w:val="none" w:sz="0" w:space="0" w:color="auto"/>
            <w:bottom w:val="none" w:sz="0" w:space="0" w:color="auto"/>
            <w:right w:val="none" w:sz="0" w:space="0" w:color="auto"/>
          </w:divBdr>
        </w:div>
        <w:div w:id="1174615105">
          <w:marLeft w:val="0"/>
          <w:marRight w:val="0"/>
          <w:marTop w:val="0"/>
          <w:marBottom w:val="0"/>
          <w:divBdr>
            <w:top w:val="none" w:sz="0" w:space="0" w:color="auto"/>
            <w:left w:val="none" w:sz="0" w:space="0" w:color="auto"/>
            <w:bottom w:val="none" w:sz="0" w:space="0" w:color="auto"/>
            <w:right w:val="none" w:sz="0" w:space="0" w:color="auto"/>
          </w:divBdr>
        </w:div>
        <w:div w:id="808013009">
          <w:marLeft w:val="0"/>
          <w:marRight w:val="0"/>
          <w:marTop w:val="0"/>
          <w:marBottom w:val="0"/>
          <w:divBdr>
            <w:top w:val="none" w:sz="0" w:space="0" w:color="auto"/>
            <w:left w:val="none" w:sz="0" w:space="0" w:color="auto"/>
            <w:bottom w:val="none" w:sz="0" w:space="0" w:color="auto"/>
            <w:right w:val="none" w:sz="0" w:space="0" w:color="auto"/>
          </w:divBdr>
        </w:div>
        <w:div w:id="375812738">
          <w:marLeft w:val="0"/>
          <w:marRight w:val="0"/>
          <w:marTop w:val="0"/>
          <w:marBottom w:val="0"/>
          <w:divBdr>
            <w:top w:val="none" w:sz="0" w:space="0" w:color="auto"/>
            <w:left w:val="none" w:sz="0" w:space="0" w:color="auto"/>
            <w:bottom w:val="none" w:sz="0" w:space="0" w:color="auto"/>
            <w:right w:val="none" w:sz="0" w:space="0" w:color="auto"/>
          </w:divBdr>
        </w:div>
        <w:div w:id="152648794">
          <w:marLeft w:val="0"/>
          <w:marRight w:val="0"/>
          <w:marTop w:val="0"/>
          <w:marBottom w:val="0"/>
          <w:divBdr>
            <w:top w:val="none" w:sz="0" w:space="0" w:color="auto"/>
            <w:left w:val="none" w:sz="0" w:space="0" w:color="auto"/>
            <w:bottom w:val="none" w:sz="0" w:space="0" w:color="auto"/>
            <w:right w:val="none" w:sz="0" w:space="0" w:color="auto"/>
          </w:divBdr>
        </w:div>
        <w:div w:id="1433014506">
          <w:marLeft w:val="0"/>
          <w:marRight w:val="0"/>
          <w:marTop w:val="0"/>
          <w:marBottom w:val="0"/>
          <w:divBdr>
            <w:top w:val="none" w:sz="0" w:space="0" w:color="auto"/>
            <w:left w:val="none" w:sz="0" w:space="0" w:color="auto"/>
            <w:bottom w:val="none" w:sz="0" w:space="0" w:color="auto"/>
            <w:right w:val="none" w:sz="0" w:space="0" w:color="auto"/>
          </w:divBdr>
        </w:div>
        <w:div w:id="1533767026">
          <w:marLeft w:val="0"/>
          <w:marRight w:val="0"/>
          <w:marTop w:val="0"/>
          <w:marBottom w:val="0"/>
          <w:divBdr>
            <w:top w:val="none" w:sz="0" w:space="0" w:color="auto"/>
            <w:left w:val="none" w:sz="0" w:space="0" w:color="auto"/>
            <w:bottom w:val="none" w:sz="0" w:space="0" w:color="auto"/>
            <w:right w:val="none" w:sz="0" w:space="0" w:color="auto"/>
          </w:divBdr>
        </w:div>
      </w:divsChild>
    </w:div>
    <w:div w:id="1440762340">
      <w:bodyDiv w:val="1"/>
      <w:marLeft w:val="215"/>
      <w:marRight w:val="0"/>
      <w:marTop w:val="0"/>
      <w:marBottom w:val="0"/>
      <w:divBdr>
        <w:top w:val="none" w:sz="0" w:space="0" w:color="auto"/>
        <w:left w:val="none" w:sz="0" w:space="0" w:color="auto"/>
        <w:bottom w:val="none" w:sz="0" w:space="0" w:color="auto"/>
        <w:right w:val="none" w:sz="0" w:space="0" w:color="auto"/>
      </w:divBdr>
      <w:divsChild>
        <w:div w:id="1707177561">
          <w:marLeft w:val="0"/>
          <w:marRight w:val="0"/>
          <w:marTop w:val="0"/>
          <w:marBottom w:val="0"/>
          <w:divBdr>
            <w:top w:val="none" w:sz="0" w:space="0" w:color="auto"/>
            <w:left w:val="none" w:sz="0" w:space="0" w:color="auto"/>
            <w:bottom w:val="none" w:sz="0" w:space="0" w:color="auto"/>
            <w:right w:val="none" w:sz="0" w:space="0" w:color="auto"/>
          </w:divBdr>
          <w:divsChild>
            <w:div w:id="909387571">
              <w:marLeft w:val="0"/>
              <w:marRight w:val="0"/>
              <w:marTop w:val="0"/>
              <w:marBottom w:val="0"/>
              <w:divBdr>
                <w:top w:val="none" w:sz="0" w:space="0" w:color="auto"/>
                <w:left w:val="none" w:sz="0" w:space="0" w:color="auto"/>
                <w:bottom w:val="none" w:sz="0" w:space="0" w:color="auto"/>
                <w:right w:val="none" w:sz="0" w:space="0" w:color="auto"/>
              </w:divBdr>
              <w:divsChild>
                <w:div w:id="1762138302">
                  <w:marLeft w:val="0"/>
                  <w:marRight w:val="0"/>
                  <w:marTop w:val="0"/>
                  <w:marBottom w:val="0"/>
                  <w:divBdr>
                    <w:top w:val="none" w:sz="0" w:space="0" w:color="auto"/>
                    <w:left w:val="none" w:sz="0" w:space="0" w:color="auto"/>
                    <w:bottom w:val="none" w:sz="0" w:space="0" w:color="auto"/>
                    <w:right w:val="none" w:sz="0" w:space="0" w:color="auto"/>
                  </w:divBdr>
                  <w:divsChild>
                    <w:div w:id="1303851381">
                      <w:marLeft w:val="0"/>
                      <w:marRight w:val="0"/>
                      <w:marTop w:val="0"/>
                      <w:marBottom w:val="0"/>
                      <w:divBdr>
                        <w:top w:val="none" w:sz="0" w:space="0" w:color="auto"/>
                        <w:left w:val="none" w:sz="0" w:space="0" w:color="auto"/>
                        <w:bottom w:val="none" w:sz="0" w:space="0" w:color="auto"/>
                        <w:right w:val="none" w:sz="0" w:space="0" w:color="auto"/>
                      </w:divBdr>
                      <w:divsChild>
                        <w:div w:id="1437750220">
                          <w:marLeft w:val="0"/>
                          <w:marRight w:val="0"/>
                          <w:marTop w:val="0"/>
                          <w:marBottom w:val="0"/>
                          <w:divBdr>
                            <w:top w:val="none" w:sz="0" w:space="0" w:color="auto"/>
                            <w:left w:val="none" w:sz="0" w:space="0" w:color="auto"/>
                            <w:bottom w:val="none" w:sz="0" w:space="0" w:color="auto"/>
                            <w:right w:val="none" w:sz="0" w:space="0" w:color="auto"/>
                          </w:divBdr>
                          <w:divsChild>
                            <w:div w:id="970671351">
                              <w:marLeft w:val="0"/>
                              <w:marRight w:val="0"/>
                              <w:marTop w:val="0"/>
                              <w:marBottom w:val="0"/>
                              <w:divBdr>
                                <w:top w:val="none" w:sz="0" w:space="0" w:color="auto"/>
                                <w:left w:val="none" w:sz="0" w:space="0" w:color="auto"/>
                                <w:bottom w:val="none" w:sz="0" w:space="0" w:color="auto"/>
                                <w:right w:val="none" w:sz="0" w:space="0" w:color="auto"/>
                              </w:divBdr>
                              <w:divsChild>
                                <w:div w:id="5848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570627">
      <w:bodyDiv w:val="1"/>
      <w:marLeft w:val="187"/>
      <w:marRight w:val="0"/>
      <w:marTop w:val="0"/>
      <w:marBottom w:val="0"/>
      <w:divBdr>
        <w:top w:val="none" w:sz="0" w:space="0" w:color="auto"/>
        <w:left w:val="none" w:sz="0" w:space="0" w:color="auto"/>
        <w:bottom w:val="none" w:sz="0" w:space="0" w:color="auto"/>
        <w:right w:val="none" w:sz="0" w:space="0" w:color="auto"/>
      </w:divBdr>
      <w:divsChild>
        <w:div w:id="1459453439">
          <w:marLeft w:val="0"/>
          <w:marRight w:val="0"/>
          <w:marTop w:val="0"/>
          <w:marBottom w:val="0"/>
          <w:divBdr>
            <w:top w:val="none" w:sz="0" w:space="0" w:color="auto"/>
            <w:left w:val="none" w:sz="0" w:space="0" w:color="auto"/>
            <w:bottom w:val="none" w:sz="0" w:space="0" w:color="auto"/>
            <w:right w:val="none" w:sz="0" w:space="0" w:color="auto"/>
          </w:divBdr>
          <w:divsChild>
            <w:div w:id="614990337">
              <w:marLeft w:val="0"/>
              <w:marRight w:val="0"/>
              <w:marTop w:val="0"/>
              <w:marBottom w:val="0"/>
              <w:divBdr>
                <w:top w:val="none" w:sz="0" w:space="0" w:color="auto"/>
                <w:left w:val="none" w:sz="0" w:space="0" w:color="auto"/>
                <w:bottom w:val="none" w:sz="0" w:space="0" w:color="auto"/>
                <w:right w:val="none" w:sz="0" w:space="0" w:color="auto"/>
              </w:divBdr>
              <w:divsChild>
                <w:div w:id="1655790469">
                  <w:marLeft w:val="0"/>
                  <w:marRight w:val="0"/>
                  <w:marTop w:val="0"/>
                  <w:marBottom w:val="0"/>
                  <w:divBdr>
                    <w:top w:val="none" w:sz="0" w:space="0" w:color="auto"/>
                    <w:left w:val="none" w:sz="0" w:space="0" w:color="auto"/>
                    <w:bottom w:val="none" w:sz="0" w:space="0" w:color="auto"/>
                    <w:right w:val="none" w:sz="0" w:space="0" w:color="auto"/>
                  </w:divBdr>
                  <w:divsChild>
                    <w:div w:id="454062344">
                      <w:marLeft w:val="0"/>
                      <w:marRight w:val="0"/>
                      <w:marTop w:val="0"/>
                      <w:marBottom w:val="0"/>
                      <w:divBdr>
                        <w:top w:val="none" w:sz="0" w:space="0" w:color="auto"/>
                        <w:left w:val="none" w:sz="0" w:space="0" w:color="auto"/>
                        <w:bottom w:val="none" w:sz="0" w:space="0" w:color="auto"/>
                        <w:right w:val="none" w:sz="0" w:space="0" w:color="auto"/>
                      </w:divBdr>
                      <w:divsChild>
                        <w:div w:id="1784690419">
                          <w:marLeft w:val="0"/>
                          <w:marRight w:val="0"/>
                          <w:marTop w:val="0"/>
                          <w:marBottom w:val="0"/>
                          <w:divBdr>
                            <w:top w:val="none" w:sz="0" w:space="0" w:color="auto"/>
                            <w:left w:val="none" w:sz="0" w:space="0" w:color="auto"/>
                            <w:bottom w:val="none" w:sz="0" w:space="0" w:color="auto"/>
                            <w:right w:val="none" w:sz="0" w:space="0" w:color="auto"/>
                          </w:divBdr>
                          <w:divsChild>
                            <w:div w:id="271786823">
                              <w:marLeft w:val="0"/>
                              <w:marRight w:val="0"/>
                              <w:marTop w:val="0"/>
                              <w:marBottom w:val="0"/>
                              <w:divBdr>
                                <w:top w:val="none" w:sz="0" w:space="0" w:color="auto"/>
                                <w:left w:val="none" w:sz="0" w:space="0" w:color="auto"/>
                                <w:bottom w:val="none" w:sz="0" w:space="0" w:color="auto"/>
                                <w:right w:val="none" w:sz="0" w:space="0" w:color="auto"/>
                              </w:divBdr>
                              <w:divsChild>
                                <w:div w:id="1231387170">
                                  <w:marLeft w:val="0"/>
                                  <w:marRight w:val="0"/>
                                  <w:marTop w:val="0"/>
                                  <w:marBottom w:val="0"/>
                                  <w:divBdr>
                                    <w:top w:val="none" w:sz="0" w:space="0" w:color="auto"/>
                                    <w:left w:val="none" w:sz="0" w:space="0" w:color="auto"/>
                                    <w:bottom w:val="none" w:sz="0" w:space="0" w:color="auto"/>
                                    <w:right w:val="none" w:sz="0" w:space="0" w:color="auto"/>
                                  </w:divBdr>
                                  <w:divsChild>
                                    <w:div w:id="1156414054">
                                      <w:marLeft w:val="0"/>
                                      <w:marRight w:val="0"/>
                                      <w:marTop w:val="0"/>
                                      <w:marBottom w:val="0"/>
                                      <w:divBdr>
                                        <w:top w:val="none" w:sz="0" w:space="0" w:color="auto"/>
                                        <w:left w:val="none" w:sz="0" w:space="0" w:color="auto"/>
                                        <w:bottom w:val="none" w:sz="0" w:space="0" w:color="auto"/>
                                        <w:right w:val="none" w:sz="0" w:space="0" w:color="auto"/>
                                      </w:divBdr>
                                      <w:divsChild>
                                        <w:div w:id="8368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047424">
      <w:bodyDiv w:val="1"/>
      <w:marLeft w:val="497"/>
      <w:marRight w:val="0"/>
      <w:marTop w:val="0"/>
      <w:marBottom w:val="0"/>
      <w:divBdr>
        <w:top w:val="none" w:sz="0" w:space="0" w:color="auto"/>
        <w:left w:val="none" w:sz="0" w:space="0" w:color="auto"/>
        <w:bottom w:val="none" w:sz="0" w:space="0" w:color="auto"/>
        <w:right w:val="none" w:sz="0" w:space="0" w:color="auto"/>
      </w:divBdr>
      <w:divsChild>
        <w:div w:id="439378266">
          <w:marLeft w:val="0"/>
          <w:marRight w:val="0"/>
          <w:marTop w:val="0"/>
          <w:marBottom w:val="0"/>
          <w:divBdr>
            <w:top w:val="none" w:sz="0" w:space="0" w:color="auto"/>
            <w:left w:val="none" w:sz="0" w:space="0" w:color="auto"/>
            <w:bottom w:val="none" w:sz="0" w:space="0" w:color="auto"/>
            <w:right w:val="none" w:sz="0" w:space="0" w:color="auto"/>
          </w:divBdr>
          <w:divsChild>
            <w:div w:id="655689425">
              <w:marLeft w:val="0"/>
              <w:marRight w:val="0"/>
              <w:marTop w:val="0"/>
              <w:marBottom w:val="0"/>
              <w:divBdr>
                <w:top w:val="none" w:sz="0" w:space="0" w:color="auto"/>
                <w:left w:val="none" w:sz="0" w:space="0" w:color="auto"/>
                <w:bottom w:val="none" w:sz="0" w:space="0" w:color="auto"/>
                <w:right w:val="none" w:sz="0" w:space="0" w:color="auto"/>
              </w:divBdr>
              <w:divsChild>
                <w:div w:id="605113230">
                  <w:marLeft w:val="0"/>
                  <w:marRight w:val="0"/>
                  <w:marTop w:val="0"/>
                  <w:marBottom w:val="0"/>
                  <w:divBdr>
                    <w:top w:val="none" w:sz="0" w:space="0" w:color="auto"/>
                    <w:left w:val="none" w:sz="0" w:space="0" w:color="auto"/>
                    <w:bottom w:val="none" w:sz="0" w:space="0" w:color="auto"/>
                    <w:right w:val="none" w:sz="0" w:space="0" w:color="auto"/>
                  </w:divBdr>
                  <w:divsChild>
                    <w:div w:id="955646967">
                      <w:marLeft w:val="0"/>
                      <w:marRight w:val="0"/>
                      <w:marTop w:val="0"/>
                      <w:marBottom w:val="0"/>
                      <w:divBdr>
                        <w:top w:val="none" w:sz="0" w:space="0" w:color="auto"/>
                        <w:left w:val="none" w:sz="0" w:space="0" w:color="auto"/>
                        <w:bottom w:val="none" w:sz="0" w:space="0" w:color="auto"/>
                        <w:right w:val="none" w:sz="0" w:space="0" w:color="auto"/>
                      </w:divBdr>
                      <w:divsChild>
                        <w:div w:id="498621174">
                          <w:marLeft w:val="0"/>
                          <w:marRight w:val="0"/>
                          <w:marTop w:val="0"/>
                          <w:marBottom w:val="0"/>
                          <w:divBdr>
                            <w:top w:val="none" w:sz="0" w:space="0" w:color="auto"/>
                            <w:left w:val="none" w:sz="0" w:space="0" w:color="auto"/>
                            <w:bottom w:val="none" w:sz="0" w:space="0" w:color="auto"/>
                            <w:right w:val="none" w:sz="0" w:space="0" w:color="auto"/>
                          </w:divBdr>
                          <w:divsChild>
                            <w:div w:id="2027713748">
                              <w:marLeft w:val="0"/>
                              <w:marRight w:val="0"/>
                              <w:marTop w:val="0"/>
                              <w:marBottom w:val="0"/>
                              <w:divBdr>
                                <w:top w:val="none" w:sz="0" w:space="0" w:color="auto"/>
                                <w:left w:val="none" w:sz="0" w:space="0" w:color="auto"/>
                                <w:bottom w:val="none" w:sz="0" w:space="0" w:color="auto"/>
                                <w:right w:val="none" w:sz="0" w:space="0" w:color="auto"/>
                              </w:divBdr>
                              <w:divsChild>
                                <w:div w:id="1350059500">
                                  <w:marLeft w:val="0"/>
                                  <w:marRight w:val="0"/>
                                  <w:marTop w:val="0"/>
                                  <w:marBottom w:val="0"/>
                                  <w:divBdr>
                                    <w:top w:val="none" w:sz="0" w:space="0" w:color="auto"/>
                                    <w:left w:val="none" w:sz="0" w:space="0" w:color="auto"/>
                                    <w:bottom w:val="none" w:sz="0" w:space="0" w:color="auto"/>
                                    <w:right w:val="none" w:sz="0" w:space="0" w:color="auto"/>
                                  </w:divBdr>
                                  <w:divsChild>
                                    <w:div w:id="1197280618">
                                      <w:marLeft w:val="0"/>
                                      <w:marRight w:val="0"/>
                                      <w:marTop w:val="0"/>
                                      <w:marBottom w:val="0"/>
                                      <w:divBdr>
                                        <w:top w:val="none" w:sz="0" w:space="0" w:color="auto"/>
                                        <w:left w:val="none" w:sz="0" w:space="0" w:color="auto"/>
                                        <w:bottom w:val="none" w:sz="0" w:space="0" w:color="auto"/>
                                        <w:right w:val="none" w:sz="0" w:space="0" w:color="auto"/>
                                      </w:divBdr>
                                      <w:divsChild>
                                        <w:div w:id="78913019">
                                          <w:marLeft w:val="0"/>
                                          <w:marRight w:val="0"/>
                                          <w:marTop w:val="0"/>
                                          <w:marBottom w:val="0"/>
                                          <w:divBdr>
                                            <w:top w:val="none" w:sz="0" w:space="0" w:color="auto"/>
                                            <w:left w:val="none" w:sz="0" w:space="0" w:color="auto"/>
                                            <w:bottom w:val="none" w:sz="0" w:space="0" w:color="auto"/>
                                            <w:right w:val="none" w:sz="0" w:space="0" w:color="auto"/>
                                          </w:divBdr>
                                          <w:divsChild>
                                            <w:div w:id="87891503">
                                              <w:marLeft w:val="0"/>
                                              <w:marRight w:val="0"/>
                                              <w:marTop w:val="0"/>
                                              <w:marBottom w:val="0"/>
                                              <w:divBdr>
                                                <w:top w:val="none" w:sz="0" w:space="0" w:color="auto"/>
                                                <w:left w:val="none" w:sz="0" w:space="0" w:color="auto"/>
                                                <w:bottom w:val="none" w:sz="0" w:space="0" w:color="auto"/>
                                                <w:right w:val="none" w:sz="0" w:space="0" w:color="auto"/>
                                              </w:divBdr>
                                              <w:divsChild>
                                                <w:div w:id="1310162795">
                                                  <w:marLeft w:val="0"/>
                                                  <w:marRight w:val="0"/>
                                                  <w:marTop w:val="0"/>
                                                  <w:marBottom w:val="0"/>
                                                  <w:divBdr>
                                                    <w:top w:val="none" w:sz="0" w:space="0" w:color="auto"/>
                                                    <w:left w:val="none" w:sz="0" w:space="0" w:color="auto"/>
                                                    <w:bottom w:val="none" w:sz="0" w:space="0" w:color="auto"/>
                                                    <w:right w:val="none" w:sz="0" w:space="0" w:color="auto"/>
                                                  </w:divBdr>
                                                </w:div>
                                                <w:div w:id="1758792652">
                                                  <w:marLeft w:val="0"/>
                                                  <w:marRight w:val="0"/>
                                                  <w:marTop w:val="0"/>
                                                  <w:marBottom w:val="0"/>
                                                  <w:divBdr>
                                                    <w:top w:val="none" w:sz="0" w:space="0" w:color="auto"/>
                                                    <w:left w:val="none" w:sz="0" w:space="0" w:color="auto"/>
                                                    <w:bottom w:val="none" w:sz="0" w:space="0" w:color="auto"/>
                                                    <w:right w:val="none" w:sz="0" w:space="0" w:color="auto"/>
                                                  </w:divBdr>
                                                </w:div>
                                                <w:div w:id="249779188">
                                                  <w:marLeft w:val="0"/>
                                                  <w:marRight w:val="0"/>
                                                  <w:marTop w:val="0"/>
                                                  <w:marBottom w:val="0"/>
                                                  <w:divBdr>
                                                    <w:top w:val="none" w:sz="0" w:space="0" w:color="auto"/>
                                                    <w:left w:val="none" w:sz="0" w:space="0" w:color="auto"/>
                                                    <w:bottom w:val="none" w:sz="0" w:space="0" w:color="auto"/>
                                                    <w:right w:val="none" w:sz="0" w:space="0" w:color="auto"/>
                                                  </w:divBdr>
                                                </w:div>
                                                <w:div w:id="12118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759291">
                                  <w:marLeft w:val="0"/>
                                  <w:marRight w:val="0"/>
                                  <w:marTop w:val="0"/>
                                  <w:marBottom w:val="0"/>
                                  <w:divBdr>
                                    <w:top w:val="none" w:sz="0" w:space="0" w:color="auto"/>
                                    <w:left w:val="none" w:sz="0" w:space="0" w:color="auto"/>
                                    <w:bottom w:val="none" w:sz="0" w:space="0" w:color="auto"/>
                                    <w:right w:val="none" w:sz="0" w:space="0" w:color="auto"/>
                                  </w:divBdr>
                                  <w:divsChild>
                                    <w:div w:id="2136635359">
                                      <w:marLeft w:val="0"/>
                                      <w:marRight w:val="0"/>
                                      <w:marTop w:val="0"/>
                                      <w:marBottom w:val="0"/>
                                      <w:divBdr>
                                        <w:top w:val="none" w:sz="0" w:space="0" w:color="auto"/>
                                        <w:left w:val="none" w:sz="0" w:space="0" w:color="auto"/>
                                        <w:bottom w:val="none" w:sz="0" w:space="0" w:color="auto"/>
                                        <w:right w:val="none" w:sz="0" w:space="0" w:color="auto"/>
                                      </w:divBdr>
                                      <w:divsChild>
                                        <w:div w:id="1793595997">
                                          <w:marLeft w:val="0"/>
                                          <w:marRight w:val="0"/>
                                          <w:marTop w:val="0"/>
                                          <w:marBottom w:val="0"/>
                                          <w:divBdr>
                                            <w:top w:val="none" w:sz="0" w:space="0" w:color="auto"/>
                                            <w:left w:val="none" w:sz="0" w:space="0" w:color="auto"/>
                                            <w:bottom w:val="none" w:sz="0" w:space="0" w:color="auto"/>
                                            <w:right w:val="none" w:sz="0" w:space="0" w:color="auto"/>
                                          </w:divBdr>
                                          <w:divsChild>
                                            <w:div w:id="2142574990">
                                              <w:marLeft w:val="0"/>
                                              <w:marRight w:val="0"/>
                                              <w:marTop w:val="0"/>
                                              <w:marBottom w:val="0"/>
                                              <w:divBdr>
                                                <w:top w:val="none" w:sz="0" w:space="0" w:color="auto"/>
                                                <w:left w:val="none" w:sz="0" w:space="0" w:color="auto"/>
                                                <w:bottom w:val="none" w:sz="0" w:space="0" w:color="auto"/>
                                                <w:right w:val="none" w:sz="0" w:space="0" w:color="auto"/>
                                              </w:divBdr>
                                              <w:divsChild>
                                                <w:div w:id="116416447">
                                                  <w:marLeft w:val="0"/>
                                                  <w:marRight w:val="0"/>
                                                  <w:marTop w:val="0"/>
                                                  <w:marBottom w:val="0"/>
                                                  <w:divBdr>
                                                    <w:top w:val="none" w:sz="0" w:space="0" w:color="auto"/>
                                                    <w:left w:val="none" w:sz="0" w:space="0" w:color="auto"/>
                                                    <w:bottom w:val="none" w:sz="0" w:space="0" w:color="auto"/>
                                                    <w:right w:val="none" w:sz="0" w:space="0" w:color="auto"/>
                                                  </w:divBdr>
                                                </w:div>
                                                <w:div w:id="1478497465">
                                                  <w:marLeft w:val="0"/>
                                                  <w:marRight w:val="0"/>
                                                  <w:marTop w:val="0"/>
                                                  <w:marBottom w:val="0"/>
                                                  <w:divBdr>
                                                    <w:top w:val="none" w:sz="0" w:space="0" w:color="auto"/>
                                                    <w:left w:val="none" w:sz="0" w:space="0" w:color="auto"/>
                                                    <w:bottom w:val="none" w:sz="0" w:space="0" w:color="auto"/>
                                                    <w:right w:val="none" w:sz="0" w:space="0" w:color="auto"/>
                                                  </w:divBdr>
                                                </w:div>
                                                <w:div w:id="2027519015">
                                                  <w:marLeft w:val="0"/>
                                                  <w:marRight w:val="0"/>
                                                  <w:marTop w:val="0"/>
                                                  <w:marBottom w:val="0"/>
                                                  <w:divBdr>
                                                    <w:top w:val="none" w:sz="0" w:space="0" w:color="auto"/>
                                                    <w:left w:val="none" w:sz="0" w:space="0" w:color="auto"/>
                                                    <w:bottom w:val="none" w:sz="0" w:space="0" w:color="auto"/>
                                                    <w:right w:val="none" w:sz="0" w:space="0" w:color="auto"/>
                                                  </w:divBdr>
                                                </w:div>
                                                <w:div w:id="21469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7714">
                                  <w:marLeft w:val="0"/>
                                  <w:marRight w:val="0"/>
                                  <w:marTop w:val="0"/>
                                  <w:marBottom w:val="0"/>
                                  <w:divBdr>
                                    <w:top w:val="none" w:sz="0" w:space="0" w:color="auto"/>
                                    <w:left w:val="none" w:sz="0" w:space="0" w:color="auto"/>
                                    <w:bottom w:val="none" w:sz="0" w:space="0" w:color="auto"/>
                                    <w:right w:val="none" w:sz="0" w:space="0" w:color="auto"/>
                                  </w:divBdr>
                                  <w:divsChild>
                                    <w:div w:id="581253683">
                                      <w:marLeft w:val="0"/>
                                      <w:marRight w:val="0"/>
                                      <w:marTop w:val="0"/>
                                      <w:marBottom w:val="0"/>
                                      <w:divBdr>
                                        <w:top w:val="none" w:sz="0" w:space="0" w:color="auto"/>
                                        <w:left w:val="none" w:sz="0" w:space="0" w:color="auto"/>
                                        <w:bottom w:val="none" w:sz="0" w:space="0" w:color="auto"/>
                                        <w:right w:val="none" w:sz="0" w:space="0" w:color="auto"/>
                                      </w:divBdr>
                                      <w:divsChild>
                                        <w:div w:id="1750149440">
                                          <w:marLeft w:val="0"/>
                                          <w:marRight w:val="0"/>
                                          <w:marTop w:val="0"/>
                                          <w:marBottom w:val="0"/>
                                          <w:divBdr>
                                            <w:top w:val="none" w:sz="0" w:space="0" w:color="auto"/>
                                            <w:left w:val="none" w:sz="0" w:space="0" w:color="auto"/>
                                            <w:bottom w:val="none" w:sz="0" w:space="0" w:color="auto"/>
                                            <w:right w:val="none" w:sz="0" w:space="0" w:color="auto"/>
                                          </w:divBdr>
                                          <w:divsChild>
                                            <w:div w:id="699235863">
                                              <w:marLeft w:val="0"/>
                                              <w:marRight w:val="0"/>
                                              <w:marTop w:val="0"/>
                                              <w:marBottom w:val="0"/>
                                              <w:divBdr>
                                                <w:top w:val="none" w:sz="0" w:space="0" w:color="auto"/>
                                                <w:left w:val="none" w:sz="0" w:space="0" w:color="auto"/>
                                                <w:bottom w:val="none" w:sz="0" w:space="0" w:color="auto"/>
                                                <w:right w:val="none" w:sz="0" w:space="0" w:color="auto"/>
                                              </w:divBdr>
                                              <w:divsChild>
                                                <w:div w:id="1702509189">
                                                  <w:marLeft w:val="0"/>
                                                  <w:marRight w:val="0"/>
                                                  <w:marTop w:val="0"/>
                                                  <w:marBottom w:val="0"/>
                                                  <w:divBdr>
                                                    <w:top w:val="none" w:sz="0" w:space="0" w:color="auto"/>
                                                    <w:left w:val="none" w:sz="0" w:space="0" w:color="auto"/>
                                                    <w:bottom w:val="none" w:sz="0" w:space="0" w:color="auto"/>
                                                    <w:right w:val="none" w:sz="0" w:space="0" w:color="auto"/>
                                                  </w:divBdr>
                                                </w:div>
                                                <w:div w:id="711880857">
                                                  <w:marLeft w:val="0"/>
                                                  <w:marRight w:val="0"/>
                                                  <w:marTop w:val="0"/>
                                                  <w:marBottom w:val="0"/>
                                                  <w:divBdr>
                                                    <w:top w:val="none" w:sz="0" w:space="0" w:color="auto"/>
                                                    <w:left w:val="none" w:sz="0" w:space="0" w:color="auto"/>
                                                    <w:bottom w:val="none" w:sz="0" w:space="0" w:color="auto"/>
                                                    <w:right w:val="none" w:sz="0" w:space="0" w:color="auto"/>
                                                  </w:divBdr>
                                                </w:div>
                                                <w:div w:id="1264680579">
                                                  <w:marLeft w:val="0"/>
                                                  <w:marRight w:val="0"/>
                                                  <w:marTop w:val="0"/>
                                                  <w:marBottom w:val="0"/>
                                                  <w:divBdr>
                                                    <w:top w:val="none" w:sz="0" w:space="0" w:color="auto"/>
                                                    <w:left w:val="none" w:sz="0" w:space="0" w:color="auto"/>
                                                    <w:bottom w:val="none" w:sz="0" w:space="0" w:color="auto"/>
                                                    <w:right w:val="none" w:sz="0" w:space="0" w:color="auto"/>
                                                  </w:divBdr>
                                                </w:div>
                                                <w:div w:id="3417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445511">
                                  <w:marLeft w:val="0"/>
                                  <w:marRight w:val="0"/>
                                  <w:marTop w:val="0"/>
                                  <w:marBottom w:val="0"/>
                                  <w:divBdr>
                                    <w:top w:val="none" w:sz="0" w:space="0" w:color="auto"/>
                                    <w:left w:val="none" w:sz="0" w:space="0" w:color="auto"/>
                                    <w:bottom w:val="none" w:sz="0" w:space="0" w:color="auto"/>
                                    <w:right w:val="none" w:sz="0" w:space="0" w:color="auto"/>
                                  </w:divBdr>
                                  <w:divsChild>
                                    <w:div w:id="1205405893">
                                      <w:marLeft w:val="0"/>
                                      <w:marRight w:val="0"/>
                                      <w:marTop w:val="0"/>
                                      <w:marBottom w:val="0"/>
                                      <w:divBdr>
                                        <w:top w:val="none" w:sz="0" w:space="0" w:color="auto"/>
                                        <w:left w:val="none" w:sz="0" w:space="0" w:color="auto"/>
                                        <w:bottom w:val="none" w:sz="0" w:space="0" w:color="auto"/>
                                        <w:right w:val="none" w:sz="0" w:space="0" w:color="auto"/>
                                      </w:divBdr>
                                      <w:divsChild>
                                        <w:div w:id="1218511640">
                                          <w:marLeft w:val="0"/>
                                          <w:marRight w:val="0"/>
                                          <w:marTop w:val="0"/>
                                          <w:marBottom w:val="0"/>
                                          <w:divBdr>
                                            <w:top w:val="none" w:sz="0" w:space="0" w:color="auto"/>
                                            <w:left w:val="none" w:sz="0" w:space="0" w:color="auto"/>
                                            <w:bottom w:val="none" w:sz="0" w:space="0" w:color="auto"/>
                                            <w:right w:val="none" w:sz="0" w:space="0" w:color="auto"/>
                                          </w:divBdr>
                                          <w:divsChild>
                                            <w:div w:id="2028555331">
                                              <w:marLeft w:val="0"/>
                                              <w:marRight w:val="0"/>
                                              <w:marTop w:val="0"/>
                                              <w:marBottom w:val="0"/>
                                              <w:divBdr>
                                                <w:top w:val="none" w:sz="0" w:space="0" w:color="auto"/>
                                                <w:left w:val="none" w:sz="0" w:space="0" w:color="auto"/>
                                                <w:bottom w:val="none" w:sz="0" w:space="0" w:color="auto"/>
                                                <w:right w:val="none" w:sz="0" w:space="0" w:color="auto"/>
                                              </w:divBdr>
                                              <w:divsChild>
                                                <w:div w:id="235480558">
                                                  <w:marLeft w:val="0"/>
                                                  <w:marRight w:val="0"/>
                                                  <w:marTop w:val="0"/>
                                                  <w:marBottom w:val="0"/>
                                                  <w:divBdr>
                                                    <w:top w:val="none" w:sz="0" w:space="0" w:color="auto"/>
                                                    <w:left w:val="none" w:sz="0" w:space="0" w:color="auto"/>
                                                    <w:bottom w:val="none" w:sz="0" w:space="0" w:color="auto"/>
                                                    <w:right w:val="none" w:sz="0" w:space="0" w:color="auto"/>
                                                  </w:divBdr>
                                                </w:div>
                                                <w:div w:id="592519223">
                                                  <w:marLeft w:val="0"/>
                                                  <w:marRight w:val="0"/>
                                                  <w:marTop w:val="0"/>
                                                  <w:marBottom w:val="0"/>
                                                  <w:divBdr>
                                                    <w:top w:val="none" w:sz="0" w:space="0" w:color="auto"/>
                                                    <w:left w:val="none" w:sz="0" w:space="0" w:color="auto"/>
                                                    <w:bottom w:val="none" w:sz="0" w:space="0" w:color="auto"/>
                                                    <w:right w:val="none" w:sz="0" w:space="0" w:color="auto"/>
                                                  </w:divBdr>
                                                </w:div>
                                                <w:div w:id="2058508159">
                                                  <w:marLeft w:val="0"/>
                                                  <w:marRight w:val="0"/>
                                                  <w:marTop w:val="0"/>
                                                  <w:marBottom w:val="0"/>
                                                  <w:divBdr>
                                                    <w:top w:val="none" w:sz="0" w:space="0" w:color="auto"/>
                                                    <w:left w:val="none" w:sz="0" w:space="0" w:color="auto"/>
                                                    <w:bottom w:val="none" w:sz="0" w:space="0" w:color="auto"/>
                                                    <w:right w:val="none" w:sz="0" w:space="0" w:color="auto"/>
                                                  </w:divBdr>
                                                </w:div>
                                                <w:div w:id="14433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6058">
                                  <w:marLeft w:val="0"/>
                                  <w:marRight w:val="0"/>
                                  <w:marTop w:val="0"/>
                                  <w:marBottom w:val="0"/>
                                  <w:divBdr>
                                    <w:top w:val="none" w:sz="0" w:space="0" w:color="auto"/>
                                    <w:left w:val="none" w:sz="0" w:space="0" w:color="auto"/>
                                    <w:bottom w:val="none" w:sz="0" w:space="0" w:color="auto"/>
                                    <w:right w:val="none" w:sz="0" w:space="0" w:color="auto"/>
                                  </w:divBdr>
                                  <w:divsChild>
                                    <w:div w:id="1222446673">
                                      <w:marLeft w:val="0"/>
                                      <w:marRight w:val="0"/>
                                      <w:marTop w:val="0"/>
                                      <w:marBottom w:val="0"/>
                                      <w:divBdr>
                                        <w:top w:val="none" w:sz="0" w:space="0" w:color="auto"/>
                                        <w:left w:val="none" w:sz="0" w:space="0" w:color="auto"/>
                                        <w:bottom w:val="none" w:sz="0" w:space="0" w:color="auto"/>
                                        <w:right w:val="none" w:sz="0" w:space="0" w:color="auto"/>
                                      </w:divBdr>
                                      <w:divsChild>
                                        <w:div w:id="1275020588">
                                          <w:marLeft w:val="0"/>
                                          <w:marRight w:val="0"/>
                                          <w:marTop w:val="0"/>
                                          <w:marBottom w:val="0"/>
                                          <w:divBdr>
                                            <w:top w:val="none" w:sz="0" w:space="0" w:color="auto"/>
                                            <w:left w:val="none" w:sz="0" w:space="0" w:color="auto"/>
                                            <w:bottom w:val="none" w:sz="0" w:space="0" w:color="auto"/>
                                            <w:right w:val="none" w:sz="0" w:space="0" w:color="auto"/>
                                          </w:divBdr>
                                          <w:divsChild>
                                            <w:div w:id="598875307">
                                              <w:marLeft w:val="0"/>
                                              <w:marRight w:val="0"/>
                                              <w:marTop w:val="0"/>
                                              <w:marBottom w:val="0"/>
                                              <w:divBdr>
                                                <w:top w:val="none" w:sz="0" w:space="0" w:color="auto"/>
                                                <w:left w:val="none" w:sz="0" w:space="0" w:color="auto"/>
                                                <w:bottom w:val="none" w:sz="0" w:space="0" w:color="auto"/>
                                                <w:right w:val="none" w:sz="0" w:space="0" w:color="auto"/>
                                              </w:divBdr>
                                              <w:divsChild>
                                                <w:div w:id="1744715007">
                                                  <w:marLeft w:val="0"/>
                                                  <w:marRight w:val="0"/>
                                                  <w:marTop w:val="0"/>
                                                  <w:marBottom w:val="0"/>
                                                  <w:divBdr>
                                                    <w:top w:val="none" w:sz="0" w:space="0" w:color="auto"/>
                                                    <w:left w:val="none" w:sz="0" w:space="0" w:color="auto"/>
                                                    <w:bottom w:val="none" w:sz="0" w:space="0" w:color="auto"/>
                                                    <w:right w:val="none" w:sz="0" w:space="0" w:color="auto"/>
                                                  </w:divBdr>
                                                </w:div>
                                                <w:div w:id="409160318">
                                                  <w:marLeft w:val="0"/>
                                                  <w:marRight w:val="0"/>
                                                  <w:marTop w:val="0"/>
                                                  <w:marBottom w:val="0"/>
                                                  <w:divBdr>
                                                    <w:top w:val="none" w:sz="0" w:space="0" w:color="auto"/>
                                                    <w:left w:val="none" w:sz="0" w:space="0" w:color="auto"/>
                                                    <w:bottom w:val="none" w:sz="0" w:space="0" w:color="auto"/>
                                                    <w:right w:val="none" w:sz="0" w:space="0" w:color="auto"/>
                                                  </w:divBdr>
                                                </w:div>
                                                <w:div w:id="1450782251">
                                                  <w:marLeft w:val="0"/>
                                                  <w:marRight w:val="0"/>
                                                  <w:marTop w:val="0"/>
                                                  <w:marBottom w:val="0"/>
                                                  <w:divBdr>
                                                    <w:top w:val="none" w:sz="0" w:space="0" w:color="auto"/>
                                                    <w:left w:val="none" w:sz="0" w:space="0" w:color="auto"/>
                                                    <w:bottom w:val="none" w:sz="0" w:space="0" w:color="auto"/>
                                                    <w:right w:val="none" w:sz="0" w:space="0" w:color="auto"/>
                                                  </w:divBdr>
                                                </w:div>
                                                <w:div w:id="9506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007480">
                                  <w:marLeft w:val="0"/>
                                  <w:marRight w:val="0"/>
                                  <w:marTop w:val="0"/>
                                  <w:marBottom w:val="0"/>
                                  <w:divBdr>
                                    <w:top w:val="none" w:sz="0" w:space="0" w:color="auto"/>
                                    <w:left w:val="none" w:sz="0" w:space="0" w:color="auto"/>
                                    <w:bottom w:val="none" w:sz="0" w:space="0" w:color="auto"/>
                                    <w:right w:val="none" w:sz="0" w:space="0" w:color="auto"/>
                                  </w:divBdr>
                                  <w:divsChild>
                                    <w:div w:id="609432522">
                                      <w:marLeft w:val="0"/>
                                      <w:marRight w:val="0"/>
                                      <w:marTop w:val="0"/>
                                      <w:marBottom w:val="0"/>
                                      <w:divBdr>
                                        <w:top w:val="none" w:sz="0" w:space="0" w:color="auto"/>
                                        <w:left w:val="none" w:sz="0" w:space="0" w:color="auto"/>
                                        <w:bottom w:val="none" w:sz="0" w:space="0" w:color="auto"/>
                                        <w:right w:val="none" w:sz="0" w:space="0" w:color="auto"/>
                                      </w:divBdr>
                                      <w:divsChild>
                                        <w:div w:id="1727217873">
                                          <w:marLeft w:val="0"/>
                                          <w:marRight w:val="0"/>
                                          <w:marTop w:val="0"/>
                                          <w:marBottom w:val="0"/>
                                          <w:divBdr>
                                            <w:top w:val="none" w:sz="0" w:space="0" w:color="auto"/>
                                            <w:left w:val="none" w:sz="0" w:space="0" w:color="auto"/>
                                            <w:bottom w:val="none" w:sz="0" w:space="0" w:color="auto"/>
                                            <w:right w:val="none" w:sz="0" w:space="0" w:color="auto"/>
                                          </w:divBdr>
                                          <w:divsChild>
                                            <w:div w:id="2122870551">
                                              <w:marLeft w:val="0"/>
                                              <w:marRight w:val="0"/>
                                              <w:marTop w:val="0"/>
                                              <w:marBottom w:val="0"/>
                                              <w:divBdr>
                                                <w:top w:val="none" w:sz="0" w:space="0" w:color="auto"/>
                                                <w:left w:val="none" w:sz="0" w:space="0" w:color="auto"/>
                                                <w:bottom w:val="none" w:sz="0" w:space="0" w:color="auto"/>
                                                <w:right w:val="none" w:sz="0" w:space="0" w:color="auto"/>
                                              </w:divBdr>
                                              <w:divsChild>
                                                <w:div w:id="715395760">
                                                  <w:marLeft w:val="0"/>
                                                  <w:marRight w:val="0"/>
                                                  <w:marTop w:val="0"/>
                                                  <w:marBottom w:val="0"/>
                                                  <w:divBdr>
                                                    <w:top w:val="none" w:sz="0" w:space="0" w:color="auto"/>
                                                    <w:left w:val="none" w:sz="0" w:space="0" w:color="auto"/>
                                                    <w:bottom w:val="none" w:sz="0" w:space="0" w:color="auto"/>
                                                    <w:right w:val="none" w:sz="0" w:space="0" w:color="auto"/>
                                                  </w:divBdr>
                                                </w:div>
                                                <w:div w:id="1816683814">
                                                  <w:marLeft w:val="0"/>
                                                  <w:marRight w:val="0"/>
                                                  <w:marTop w:val="0"/>
                                                  <w:marBottom w:val="0"/>
                                                  <w:divBdr>
                                                    <w:top w:val="none" w:sz="0" w:space="0" w:color="auto"/>
                                                    <w:left w:val="none" w:sz="0" w:space="0" w:color="auto"/>
                                                    <w:bottom w:val="none" w:sz="0" w:space="0" w:color="auto"/>
                                                    <w:right w:val="none" w:sz="0" w:space="0" w:color="auto"/>
                                                  </w:divBdr>
                                                </w:div>
                                                <w:div w:id="29309936">
                                                  <w:marLeft w:val="0"/>
                                                  <w:marRight w:val="0"/>
                                                  <w:marTop w:val="0"/>
                                                  <w:marBottom w:val="0"/>
                                                  <w:divBdr>
                                                    <w:top w:val="none" w:sz="0" w:space="0" w:color="auto"/>
                                                    <w:left w:val="none" w:sz="0" w:space="0" w:color="auto"/>
                                                    <w:bottom w:val="none" w:sz="0" w:space="0" w:color="auto"/>
                                                    <w:right w:val="none" w:sz="0" w:space="0" w:color="auto"/>
                                                  </w:divBdr>
                                                </w:div>
                                                <w:div w:id="10400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7807">
                                  <w:marLeft w:val="0"/>
                                  <w:marRight w:val="0"/>
                                  <w:marTop w:val="0"/>
                                  <w:marBottom w:val="0"/>
                                  <w:divBdr>
                                    <w:top w:val="none" w:sz="0" w:space="0" w:color="auto"/>
                                    <w:left w:val="none" w:sz="0" w:space="0" w:color="auto"/>
                                    <w:bottom w:val="none" w:sz="0" w:space="0" w:color="auto"/>
                                    <w:right w:val="none" w:sz="0" w:space="0" w:color="auto"/>
                                  </w:divBdr>
                                  <w:divsChild>
                                    <w:div w:id="2142843395">
                                      <w:marLeft w:val="0"/>
                                      <w:marRight w:val="0"/>
                                      <w:marTop w:val="0"/>
                                      <w:marBottom w:val="0"/>
                                      <w:divBdr>
                                        <w:top w:val="none" w:sz="0" w:space="0" w:color="auto"/>
                                        <w:left w:val="none" w:sz="0" w:space="0" w:color="auto"/>
                                        <w:bottom w:val="none" w:sz="0" w:space="0" w:color="auto"/>
                                        <w:right w:val="none" w:sz="0" w:space="0" w:color="auto"/>
                                      </w:divBdr>
                                      <w:divsChild>
                                        <w:div w:id="1831017020">
                                          <w:marLeft w:val="0"/>
                                          <w:marRight w:val="0"/>
                                          <w:marTop w:val="0"/>
                                          <w:marBottom w:val="0"/>
                                          <w:divBdr>
                                            <w:top w:val="none" w:sz="0" w:space="0" w:color="auto"/>
                                            <w:left w:val="none" w:sz="0" w:space="0" w:color="auto"/>
                                            <w:bottom w:val="none" w:sz="0" w:space="0" w:color="auto"/>
                                            <w:right w:val="none" w:sz="0" w:space="0" w:color="auto"/>
                                          </w:divBdr>
                                          <w:divsChild>
                                            <w:div w:id="970205083">
                                              <w:marLeft w:val="0"/>
                                              <w:marRight w:val="0"/>
                                              <w:marTop w:val="0"/>
                                              <w:marBottom w:val="0"/>
                                              <w:divBdr>
                                                <w:top w:val="none" w:sz="0" w:space="0" w:color="auto"/>
                                                <w:left w:val="none" w:sz="0" w:space="0" w:color="auto"/>
                                                <w:bottom w:val="none" w:sz="0" w:space="0" w:color="auto"/>
                                                <w:right w:val="none" w:sz="0" w:space="0" w:color="auto"/>
                                              </w:divBdr>
                                              <w:divsChild>
                                                <w:div w:id="199829550">
                                                  <w:marLeft w:val="0"/>
                                                  <w:marRight w:val="0"/>
                                                  <w:marTop w:val="0"/>
                                                  <w:marBottom w:val="0"/>
                                                  <w:divBdr>
                                                    <w:top w:val="none" w:sz="0" w:space="0" w:color="auto"/>
                                                    <w:left w:val="none" w:sz="0" w:space="0" w:color="auto"/>
                                                    <w:bottom w:val="none" w:sz="0" w:space="0" w:color="auto"/>
                                                    <w:right w:val="none" w:sz="0" w:space="0" w:color="auto"/>
                                                  </w:divBdr>
                                                </w:div>
                                                <w:div w:id="1901281460">
                                                  <w:marLeft w:val="0"/>
                                                  <w:marRight w:val="0"/>
                                                  <w:marTop w:val="0"/>
                                                  <w:marBottom w:val="0"/>
                                                  <w:divBdr>
                                                    <w:top w:val="none" w:sz="0" w:space="0" w:color="auto"/>
                                                    <w:left w:val="none" w:sz="0" w:space="0" w:color="auto"/>
                                                    <w:bottom w:val="none" w:sz="0" w:space="0" w:color="auto"/>
                                                    <w:right w:val="none" w:sz="0" w:space="0" w:color="auto"/>
                                                  </w:divBdr>
                                                </w:div>
                                                <w:div w:id="1679112138">
                                                  <w:marLeft w:val="0"/>
                                                  <w:marRight w:val="0"/>
                                                  <w:marTop w:val="0"/>
                                                  <w:marBottom w:val="0"/>
                                                  <w:divBdr>
                                                    <w:top w:val="none" w:sz="0" w:space="0" w:color="auto"/>
                                                    <w:left w:val="none" w:sz="0" w:space="0" w:color="auto"/>
                                                    <w:bottom w:val="none" w:sz="0" w:space="0" w:color="auto"/>
                                                    <w:right w:val="none" w:sz="0" w:space="0" w:color="auto"/>
                                                  </w:divBdr>
                                                </w:div>
                                                <w:div w:id="16291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0134">
                                  <w:marLeft w:val="0"/>
                                  <w:marRight w:val="0"/>
                                  <w:marTop w:val="0"/>
                                  <w:marBottom w:val="0"/>
                                  <w:divBdr>
                                    <w:top w:val="none" w:sz="0" w:space="0" w:color="auto"/>
                                    <w:left w:val="none" w:sz="0" w:space="0" w:color="auto"/>
                                    <w:bottom w:val="none" w:sz="0" w:space="0" w:color="auto"/>
                                    <w:right w:val="none" w:sz="0" w:space="0" w:color="auto"/>
                                  </w:divBdr>
                                  <w:divsChild>
                                    <w:div w:id="586037101">
                                      <w:marLeft w:val="0"/>
                                      <w:marRight w:val="0"/>
                                      <w:marTop w:val="0"/>
                                      <w:marBottom w:val="0"/>
                                      <w:divBdr>
                                        <w:top w:val="none" w:sz="0" w:space="0" w:color="auto"/>
                                        <w:left w:val="none" w:sz="0" w:space="0" w:color="auto"/>
                                        <w:bottom w:val="none" w:sz="0" w:space="0" w:color="auto"/>
                                        <w:right w:val="none" w:sz="0" w:space="0" w:color="auto"/>
                                      </w:divBdr>
                                      <w:divsChild>
                                        <w:div w:id="1075904910">
                                          <w:marLeft w:val="0"/>
                                          <w:marRight w:val="0"/>
                                          <w:marTop w:val="0"/>
                                          <w:marBottom w:val="0"/>
                                          <w:divBdr>
                                            <w:top w:val="none" w:sz="0" w:space="0" w:color="auto"/>
                                            <w:left w:val="none" w:sz="0" w:space="0" w:color="auto"/>
                                            <w:bottom w:val="none" w:sz="0" w:space="0" w:color="auto"/>
                                            <w:right w:val="none" w:sz="0" w:space="0" w:color="auto"/>
                                          </w:divBdr>
                                          <w:divsChild>
                                            <w:div w:id="1172600715">
                                              <w:marLeft w:val="0"/>
                                              <w:marRight w:val="0"/>
                                              <w:marTop w:val="0"/>
                                              <w:marBottom w:val="0"/>
                                              <w:divBdr>
                                                <w:top w:val="none" w:sz="0" w:space="0" w:color="auto"/>
                                                <w:left w:val="none" w:sz="0" w:space="0" w:color="auto"/>
                                                <w:bottom w:val="none" w:sz="0" w:space="0" w:color="auto"/>
                                                <w:right w:val="none" w:sz="0" w:space="0" w:color="auto"/>
                                              </w:divBdr>
                                              <w:divsChild>
                                                <w:div w:id="1568606757">
                                                  <w:marLeft w:val="0"/>
                                                  <w:marRight w:val="0"/>
                                                  <w:marTop w:val="0"/>
                                                  <w:marBottom w:val="0"/>
                                                  <w:divBdr>
                                                    <w:top w:val="none" w:sz="0" w:space="0" w:color="auto"/>
                                                    <w:left w:val="none" w:sz="0" w:space="0" w:color="auto"/>
                                                    <w:bottom w:val="none" w:sz="0" w:space="0" w:color="auto"/>
                                                    <w:right w:val="none" w:sz="0" w:space="0" w:color="auto"/>
                                                  </w:divBdr>
                                                </w:div>
                                                <w:div w:id="883103946">
                                                  <w:marLeft w:val="0"/>
                                                  <w:marRight w:val="0"/>
                                                  <w:marTop w:val="0"/>
                                                  <w:marBottom w:val="0"/>
                                                  <w:divBdr>
                                                    <w:top w:val="none" w:sz="0" w:space="0" w:color="auto"/>
                                                    <w:left w:val="none" w:sz="0" w:space="0" w:color="auto"/>
                                                    <w:bottom w:val="none" w:sz="0" w:space="0" w:color="auto"/>
                                                    <w:right w:val="none" w:sz="0" w:space="0" w:color="auto"/>
                                                  </w:divBdr>
                                                </w:div>
                                                <w:div w:id="389890410">
                                                  <w:marLeft w:val="0"/>
                                                  <w:marRight w:val="0"/>
                                                  <w:marTop w:val="0"/>
                                                  <w:marBottom w:val="0"/>
                                                  <w:divBdr>
                                                    <w:top w:val="none" w:sz="0" w:space="0" w:color="auto"/>
                                                    <w:left w:val="none" w:sz="0" w:space="0" w:color="auto"/>
                                                    <w:bottom w:val="none" w:sz="0" w:space="0" w:color="auto"/>
                                                    <w:right w:val="none" w:sz="0" w:space="0" w:color="auto"/>
                                                  </w:divBdr>
                                                </w:div>
                                                <w:div w:id="3674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8497277">
      <w:bodyDiv w:val="1"/>
      <w:marLeft w:val="0"/>
      <w:marRight w:val="0"/>
      <w:marTop w:val="0"/>
      <w:marBottom w:val="0"/>
      <w:divBdr>
        <w:top w:val="none" w:sz="0" w:space="0" w:color="auto"/>
        <w:left w:val="none" w:sz="0" w:space="0" w:color="auto"/>
        <w:bottom w:val="none" w:sz="0" w:space="0" w:color="auto"/>
        <w:right w:val="none" w:sz="0" w:space="0" w:color="auto"/>
      </w:divBdr>
    </w:div>
    <w:div w:id="1482968017">
      <w:bodyDiv w:val="1"/>
      <w:marLeft w:val="374"/>
      <w:marRight w:val="0"/>
      <w:marTop w:val="0"/>
      <w:marBottom w:val="0"/>
      <w:divBdr>
        <w:top w:val="none" w:sz="0" w:space="0" w:color="auto"/>
        <w:left w:val="none" w:sz="0" w:space="0" w:color="auto"/>
        <w:bottom w:val="none" w:sz="0" w:space="0" w:color="auto"/>
        <w:right w:val="none" w:sz="0" w:space="0" w:color="auto"/>
      </w:divBdr>
      <w:divsChild>
        <w:div w:id="1954048750">
          <w:marLeft w:val="0"/>
          <w:marRight w:val="0"/>
          <w:marTop w:val="0"/>
          <w:marBottom w:val="0"/>
          <w:divBdr>
            <w:top w:val="none" w:sz="0" w:space="0" w:color="auto"/>
            <w:left w:val="none" w:sz="0" w:space="0" w:color="auto"/>
            <w:bottom w:val="none" w:sz="0" w:space="0" w:color="auto"/>
            <w:right w:val="none" w:sz="0" w:space="0" w:color="auto"/>
          </w:divBdr>
          <w:divsChild>
            <w:div w:id="1064527232">
              <w:marLeft w:val="0"/>
              <w:marRight w:val="0"/>
              <w:marTop w:val="0"/>
              <w:marBottom w:val="0"/>
              <w:divBdr>
                <w:top w:val="none" w:sz="0" w:space="0" w:color="auto"/>
                <w:left w:val="none" w:sz="0" w:space="0" w:color="auto"/>
                <w:bottom w:val="none" w:sz="0" w:space="0" w:color="auto"/>
                <w:right w:val="none" w:sz="0" w:space="0" w:color="auto"/>
              </w:divBdr>
              <w:divsChild>
                <w:div w:id="654921805">
                  <w:marLeft w:val="0"/>
                  <w:marRight w:val="0"/>
                  <w:marTop w:val="0"/>
                  <w:marBottom w:val="0"/>
                  <w:divBdr>
                    <w:top w:val="none" w:sz="0" w:space="0" w:color="auto"/>
                    <w:left w:val="none" w:sz="0" w:space="0" w:color="auto"/>
                    <w:bottom w:val="none" w:sz="0" w:space="0" w:color="auto"/>
                    <w:right w:val="none" w:sz="0" w:space="0" w:color="auto"/>
                  </w:divBdr>
                  <w:divsChild>
                    <w:div w:id="1678532782">
                      <w:marLeft w:val="0"/>
                      <w:marRight w:val="0"/>
                      <w:marTop w:val="0"/>
                      <w:marBottom w:val="0"/>
                      <w:divBdr>
                        <w:top w:val="none" w:sz="0" w:space="0" w:color="auto"/>
                        <w:left w:val="none" w:sz="0" w:space="0" w:color="auto"/>
                        <w:bottom w:val="none" w:sz="0" w:space="0" w:color="auto"/>
                        <w:right w:val="none" w:sz="0" w:space="0" w:color="auto"/>
                      </w:divBdr>
                      <w:divsChild>
                        <w:div w:id="1708681936">
                          <w:marLeft w:val="0"/>
                          <w:marRight w:val="0"/>
                          <w:marTop w:val="0"/>
                          <w:marBottom w:val="0"/>
                          <w:divBdr>
                            <w:top w:val="none" w:sz="0" w:space="0" w:color="auto"/>
                            <w:left w:val="none" w:sz="0" w:space="0" w:color="auto"/>
                            <w:bottom w:val="none" w:sz="0" w:space="0" w:color="auto"/>
                            <w:right w:val="none" w:sz="0" w:space="0" w:color="auto"/>
                          </w:divBdr>
                          <w:divsChild>
                            <w:div w:id="451750404">
                              <w:marLeft w:val="0"/>
                              <w:marRight w:val="0"/>
                              <w:marTop w:val="0"/>
                              <w:marBottom w:val="0"/>
                              <w:divBdr>
                                <w:top w:val="none" w:sz="0" w:space="0" w:color="auto"/>
                                <w:left w:val="none" w:sz="0" w:space="0" w:color="auto"/>
                                <w:bottom w:val="none" w:sz="0" w:space="0" w:color="auto"/>
                                <w:right w:val="none" w:sz="0" w:space="0" w:color="auto"/>
                              </w:divBdr>
                              <w:divsChild>
                                <w:div w:id="214125744">
                                  <w:marLeft w:val="0"/>
                                  <w:marRight w:val="0"/>
                                  <w:marTop w:val="0"/>
                                  <w:marBottom w:val="0"/>
                                  <w:divBdr>
                                    <w:top w:val="none" w:sz="0" w:space="0" w:color="auto"/>
                                    <w:left w:val="none" w:sz="0" w:space="0" w:color="auto"/>
                                    <w:bottom w:val="none" w:sz="0" w:space="0" w:color="auto"/>
                                    <w:right w:val="none" w:sz="0" w:space="0" w:color="auto"/>
                                  </w:divBdr>
                                  <w:divsChild>
                                    <w:div w:id="507252737">
                                      <w:marLeft w:val="0"/>
                                      <w:marRight w:val="0"/>
                                      <w:marTop w:val="0"/>
                                      <w:marBottom w:val="0"/>
                                      <w:divBdr>
                                        <w:top w:val="none" w:sz="0" w:space="0" w:color="auto"/>
                                        <w:left w:val="none" w:sz="0" w:space="0" w:color="auto"/>
                                        <w:bottom w:val="none" w:sz="0" w:space="0" w:color="auto"/>
                                        <w:right w:val="none" w:sz="0" w:space="0" w:color="auto"/>
                                      </w:divBdr>
                                      <w:divsChild>
                                        <w:div w:id="618994150">
                                          <w:marLeft w:val="0"/>
                                          <w:marRight w:val="0"/>
                                          <w:marTop w:val="0"/>
                                          <w:marBottom w:val="0"/>
                                          <w:divBdr>
                                            <w:top w:val="none" w:sz="0" w:space="0" w:color="auto"/>
                                            <w:left w:val="none" w:sz="0" w:space="0" w:color="auto"/>
                                            <w:bottom w:val="none" w:sz="0" w:space="0" w:color="auto"/>
                                            <w:right w:val="none" w:sz="0" w:space="0" w:color="auto"/>
                                          </w:divBdr>
                                          <w:divsChild>
                                            <w:div w:id="425031278">
                                              <w:marLeft w:val="0"/>
                                              <w:marRight w:val="0"/>
                                              <w:marTop w:val="0"/>
                                              <w:marBottom w:val="0"/>
                                              <w:divBdr>
                                                <w:top w:val="none" w:sz="0" w:space="0" w:color="auto"/>
                                                <w:left w:val="none" w:sz="0" w:space="0" w:color="auto"/>
                                                <w:bottom w:val="none" w:sz="0" w:space="0" w:color="auto"/>
                                                <w:right w:val="none" w:sz="0" w:space="0" w:color="auto"/>
                                              </w:divBdr>
                                              <w:divsChild>
                                                <w:div w:id="1853030601">
                                                  <w:marLeft w:val="0"/>
                                                  <w:marRight w:val="0"/>
                                                  <w:marTop w:val="0"/>
                                                  <w:marBottom w:val="0"/>
                                                  <w:divBdr>
                                                    <w:top w:val="none" w:sz="0" w:space="0" w:color="auto"/>
                                                    <w:left w:val="none" w:sz="0" w:space="0" w:color="auto"/>
                                                    <w:bottom w:val="none" w:sz="0" w:space="0" w:color="auto"/>
                                                    <w:right w:val="none" w:sz="0" w:space="0" w:color="auto"/>
                                                  </w:divBdr>
                                                  <w:divsChild>
                                                    <w:div w:id="2116560431">
                                                      <w:marLeft w:val="0"/>
                                                      <w:marRight w:val="0"/>
                                                      <w:marTop w:val="0"/>
                                                      <w:marBottom w:val="0"/>
                                                      <w:divBdr>
                                                        <w:top w:val="none" w:sz="0" w:space="0" w:color="auto"/>
                                                        <w:left w:val="none" w:sz="0" w:space="0" w:color="auto"/>
                                                        <w:bottom w:val="none" w:sz="0" w:space="0" w:color="auto"/>
                                                        <w:right w:val="none" w:sz="0" w:space="0" w:color="auto"/>
                                                      </w:divBdr>
                                                      <w:divsChild>
                                                        <w:div w:id="515115482">
                                                          <w:marLeft w:val="0"/>
                                                          <w:marRight w:val="0"/>
                                                          <w:marTop w:val="0"/>
                                                          <w:marBottom w:val="0"/>
                                                          <w:divBdr>
                                                            <w:top w:val="none" w:sz="0" w:space="0" w:color="auto"/>
                                                            <w:left w:val="none" w:sz="0" w:space="0" w:color="auto"/>
                                                            <w:bottom w:val="none" w:sz="0" w:space="0" w:color="auto"/>
                                                            <w:right w:val="none" w:sz="0" w:space="0" w:color="auto"/>
                                                          </w:divBdr>
                                                        </w:div>
                                                        <w:div w:id="2039428826">
                                                          <w:marLeft w:val="0"/>
                                                          <w:marRight w:val="0"/>
                                                          <w:marTop w:val="0"/>
                                                          <w:marBottom w:val="0"/>
                                                          <w:divBdr>
                                                            <w:top w:val="none" w:sz="0" w:space="0" w:color="auto"/>
                                                            <w:left w:val="none" w:sz="0" w:space="0" w:color="auto"/>
                                                            <w:bottom w:val="none" w:sz="0" w:space="0" w:color="auto"/>
                                                            <w:right w:val="none" w:sz="0" w:space="0" w:color="auto"/>
                                                          </w:divBdr>
                                                        </w:div>
                                                        <w:div w:id="1432045135">
                                                          <w:marLeft w:val="0"/>
                                                          <w:marRight w:val="0"/>
                                                          <w:marTop w:val="0"/>
                                                          <w:marBottom w:val="0"/>
                                                          <w:divBdr>
                                                            <w:top w:val="none" w:sz="0" w:space="0" w:color="auto"/>
                                                            <w:left w:val="none" w:sz="0" w:space="0" w:color="auto"/>
                                                            <w:bottom w:val="none" w:sz="0" w:space="0" w:color="auto"/>
                                                            <w:right w:val="none" w:sz="0" w:space="0" w:color="auto"/>
                                                          </w:divBdr>
                                                        </w:div>
                                                        <w:div w:id="18273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439255">
      <w:bodyDiv w:val="1"/>
      <w:marLeft w:val="0"/>
      <w:marRight w:val="0"/>
      <w:marTop w:val="0"/>
      <w:marBottom w:val="0"/>
      <w:divBdr>
        <w:top w:val="none" w:sz="0" w:space="0" w:color="auto"/>
        <w:left w:val="none" w:sz="0" w:space="0" w:color="auto"/>
        <w:bottom w:val="none" w:sz="0" w:space="0" w:color="auto"/>
        <w:right w:val="none" w:sz="0" w:space="0" w:color="auto"/>
      </w:divBdr>
      <w:divsChild>
        <w:div w:id="483156714">
          <w:marLeft w:val="0"/>
          <w:marRight w:val="0"/>
          <w:marTop w:val="0"/>
          <w:marBottom w:val="0"/>
          <w:divBdr>
            <w:top w:val="none" w:sz="0" w:space="0" w:color="auto"/>
            <w:left w:val="none" w:sz="0" w:space="0" w:color="auto"/>
            <w:bottom w:val="none" w:sz="0" w:space="0" w:color="auto"/>
            <w:right w:val="none" w:sz="0" w:space="0" w:color="auto"/>
          </w:divBdr>
        </w:div>
        <w:div w:id="1173375954">
          <w:marLeft w:val="0"/>
          <w:marRight w:val="0"/>
          <w:marTop w:val="0"/>
          <w:marBottom w:val="0"/>
          <w:divBdr>
            <w:top w:val="none" w:sz="0" w:space="0" w:color="auto"/>
            <w:left w:val="none" w:sz="0" w:space="0" w:color="auto"/>
            <w:bottom w:val="none" w:sz="0" w:space="0" w:color="auto"/>
            <w:right w:val="none" w:sz="0" w:space="0" w:color="auto"/>
          </w:divBdr>
        </w:div>
      </w:divsChild>
    </w:div>
    <w:div w:id="1495414416">
      <w:bodyDiv w:val="1"/>
      <w:marLeft w:val="0"/>
      <w:marRight w:val="0"/>
      <w:marTop w:val="0"/>
      <w:marBottom w:val="0"/>
      <w:divBdr>
        <w:top w:val="none" w:sz="0" w:space="0" w:color="auto"/>
        <w:left w:val="none" w:sz="0" w:space="0" w:color="auto"/>
        <w:bottom w:val="none" w:sz="0" w:space="0" w:color="auto"/>
        <w:right w:val="none" w:sz="0" w:space="0" w:color="auto"/>
      </w:divBdr>
      <w:divsChild>
        <w:div w:id="746615955">
          <w:marLeft w:val="0"/>
          <w:marRight w:val="0"/>
          <w:marTop w:val="0"/>
          <w:marBottom w:val="0"/>
          <w:divBdr>
            <w:top w:val="none" w:sz="0" w:space="0" w:color="auto"/>
            <w:left w:val="none" w:sz="0" w:space="0" w:color="auto"/>
            <w:bottom w:val="none" w:sz="0" w:space="0" w:color="auto"/>
            <w:right w:val="none" w:sz="0" w:space="0" w:color="auto"/>
          </w:divBdr>
        </w:div>
        <w:div w:id="1260991354">
          <w:marLeft w:val="0"/>
          <w:marRight w:val="0"/>
          <w:marTop w:val="0"/>
          <w:marBottom w:val="0"/>
          <w:divBdr>
            <w:top w:val="none" w:sz="0" w:space="0" w:color="auto"/>
            <w:left w:val="none" w:sz="0" w:space="0" w:color="auto"/>
            <w:bottom w:val="none" w:sz="0" w:space="0" w:color="auto"/>
            <w:right w:val="none" w:sz="0" w:space="0" w:color="auto"/>
          </w:divBdr>
        </w:div>
      </w:divsChild>
    </w:div>
    <w:div w:id="1498691588">
      <w:bodyDiv w:val="1"/>
      <w:marLeft w:val="0"/>
      <w:marRight w:val="0"/>
      <w:marTop w:val="0"/>
      <w:marBottom w:val="0"/>
      <w:divBdr>
        <w:top w:val="none" w:sz="0" w:space="0" w:color="auto"/>
        <w:left w:val="none" w:sz="0" w:space="0" w:color="auto"/>
        <w:bottom w:val="none" w:sz="0" w:space="0" w:color="auto"/>
        <w:right w:val="none" w:sz="0" w:space="0" w:color="auto"/>
      </w:divBdr>
      <w:divsChild>
        <w:div w:id="1043334427">
          <w:marLeft w:val="0"/>
          <w:marRight w:val="0"/>
          <w:marTop w:val="0"/>
          <w:marBottom w:val="0"/>
          <w:divBdr>
            <w:top w:val="none" w:sz="0" w:space="0" w:color="auto"/>
            <w:left w:val="none" w:sz="0" w:space="0" w:color="auto"/>
            <w:bottom w:val="none" w:sz="0" w:space="0" w:color="auto"/>
            <w:right w:val="none" w:sz="0" w:space="0" w:color="auto"/>
          </w:divBdr>
          <w:divsChild>
            <w:div w:id="980963812">
              <w:marLeft w:val="0"/>
              <w:marRight w:val="0"/>
              <w:marTop w:val="0"/>
              <w:marBottom w:val="0"/>
              <w:divBdr>
                <w:top w:val="none" w:sz="0" w:space="0" w:color="auto"/>
                <w:left w:val="none" w:sz="0" w:space="0" w:color="auto"/>
                <w:bottom w:val="none" w:sz="0" w:space="0" w:color="auto"/>
                <w:right w:val="none" w:sz="0" w:space="0" w:color="auto"/>
              </w:divBdr>
              <w:divsChild>
                <w:div w:id="1180001729">
                  <w:marLeft w:val="0"/>
                  <w:marRight w:val="0"/>
                  <w:marTop w:val="0"/>
                  <w:marBottom w:val="0"/>
                  <w:divBdr>
                    <w:top w:val="none" w:sz="0" w:space="0" w:color="auto"/>
                    <w:left w:val="none" w:sz="0" w:space="0" w:color="auto"/>
                    <w:bottom w:val="none" w:sz="0" w:space="0" w:color="auto"/>
                    <w:right w:val="none" w:sz="0" w:space="0" w:color="auto"/>
                  </w:divBdr>
                  <w:divsChild>
                    <w:div w:id="436633197">
                      <w:marLeft w:val="0"/>
                      <w:marRight w:val="0"/>
                      <w:marTop w:val="0"/>
                      <w:marBottom w:val="0"/>
                      <w:divBdr>
                        <w:top w:val="none" w:sz="0" w:space="0" w:color="auto"/>
                        <w:left w:val="none" w:sz="0" w:space="0" w:color="auto"/>
                        <w:bottom w:val="none" w:sz="0" w:space="0" w:color="auto"/>
                        <w:right w:val="none" w:sz="0" w:space="0" w:color="auto"/>
                      </w:divBdr>
                      <w:divsChild>
                        <w:div w:id="1988241058">
                          <w:marLeft w:val="0"/>
                          <w:marRight w:val="0"/>
                          <w:marTop w:val="0"/>
                          <w:marBottom w:val="0"/>
                          <w:divBdr>
                            <w:top w:val="none" w:sz="0" w:space="0" w:color="auto"/>
                            <w:left w:val="none" w:sz="0" w:space="0" w:color="auto"/>
                            <w:bottom w:val="none" w:sz="0" w:space="0" w:color="auto"/>
                            <w:right w:val="none" w:sz="0" w:space="0" w:color="auto"/>
                          </w:divBdr>
                          <w:divsChild>
                            <w:div w:id="1630892273">
                              <w:marLeft w:val="0"/>
                              <w:marRight w:val="0"/>
                              <w:marTop w:val="0"/>
                              <w:marBottom w:val="0"/>
                              <w:divBdr>
                                <w:top w:val="none" w:sz="0" w:space="0" w:color="auto"/>
                                <w:left w:val="none" w:sz="0" w:space="0" w:color="auto"/>
                                <w:bottom w:val="none" w:sz="0" w:space="0" w:color="auto"/>
                                <w:right w:val="none" w:sz="0" w:space="0" w:color="auto"/>
                              </w:divBdr>
                              <w:divsChild>
                                <w:div w:id="1688755793">
                                  <w:marLeft w:val="0"/>
                                  <w:marRight w:val="0"/>
                                  <w:marTop w:val="0"/>
                                  <w:marBottom w:val="0"/>
                                  <w:divBdr>
                                    <w:top w:val="none" w:sz="0" w:space="0" w:color="auto"/>
                                    <w:left w:val="none" w:sz="0" w:space="0" w:color="auto"/>
                                    <w:bottom w:val="none" w:sz="0" w:space="0" w:color="auto"/>
                                    <w:right w:val="none" w:sz="0" w:space="0" w:color="auto"/>
                                  </w:divBdr>
                                  <w:divsChild>
                                    <w:div w:id="619607431">
                                      <w:marLeft w:val="0"/>
                                      <w:marRight w:val="0"/>
                                      <w:marTop w:val="0"/>
                                      <w:marBottom w:val="240"/>
                                      <w:divBdr>
                                        <w:top w:val="none" w:sz="0" w:space="0" w:color="auto"/>
                                        <w:left w:val="none" w:sz="0" w:space="0" w:color="auto"/>
                                        <w:bottom w:val="none" w:sz="0" w:space="0" w:color="auto"/>
                                        <w:right w:val="none" w:sz="0" w:space="0" w:color="auto"/>
                                      </w:divBdr>
                                      <w:divsChild>
                                        <w:div w:id="1173437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724130">
      <w:bodyDiv w:val="1"/>
      <w:marLeft w:val="0"/>
      <w:marRight w:val="0"/>
      <w:marTop w:val="0"/>
      <w:marBottom w:val="0"/>
      <w:divBdr>
        <w:top w:val="none" w:sz="0" w:space="0" w:color="auto"/>
        <w:left w:val="none" w:sz="0" w:space="0" w:color="auto"/>
        <w:bottom w:val="none" w:sz="0" w:space="0" w:color="auto"/>
        <w:right w:val="none" w:sz="0" w:space="0" w:color="auto"/>
      </w:divBdr>
    </w:div>
    <w:div w:id="1548029397">
      <w:bodyDiv w:val="1"/>
      <w:marLeft w:val="0"/>
      <w:marRight w:val="0"/>
      <w:marTop w:val="0"/>
      <w:marBottom w:val="0"/>
      <w:divBdr>
        <w:top w:val="none" w:sz="0" w:space="0" w:color="auto"/>
        <w:left w:val="none" w:sz="0" w:space="0" w:color="auto"/>
        <w:bottom w:val="none" w:sz="0" w:space="0" w:color="auto"/>
        <w:right w:val="none" w:sz="0" w:space="0" w:color="auto"/>
      </w:divBdr>
      <w:divsChild>
        <w:div w:id="1268124555">
          <w:marLeft w:val="0"/>
          <w:marRight w:val="0"/>
          <w:marTop w:val="0"/>
          <w:marBottom w:val="0"/>
          <w:divBdr>
            <w:top w:val="none" w:sz="0" w:space="0" w:color="auto"/>
            <w:left w:val="none" w:sz="0" w:space="0" w:color="auto"/>
            <w:bottom w:val="none" w:sz="0" w:space="0" w:color="auto"/>
            <w:right w:val="none" w:sz="0" w:space="0" w:color="auto"/>
          </w:divBdr>
        </w:div>
        <w:div w:id="1684821276">
          <w:marLeft w:val="0"/>
          <w:marRight w:val="0"/>
          <w:marTop w:val="0"/>
          <w:marBottom w:val="0"/>
          <w:divBdr>
            <w:top w:val="none" w:sz="0" w:space="0" w:color="auto"/>
            <w:left w:val="none" w:sz="0" w:space="0" w:color="auto"/>
            <w:bottom w:val="none" w:sz="0" w:space="0" w:color="auto"/>
            <w:right w:val="none" w:sz="0" w:space="0" w:color="auto"/>
          </w:divBdr>
        </w:div>
        <w:div w:id="1049720058">
          <w:marLeft w:val="0"/>
          <w:marRight w:val="0"/>
          <w:marTop w:val="0"/>
          <w:marBottom w:val="0"/>
          <w:divBdr>
            <w:top w:val="none" w:sz="0" w:space="0" w:color="auto"/>
            <w:left w:val="none" w:sz="0" w:space="0" w:color="auto"/>
            <w:bottom w:val="none" w:sz="0" w:space="0" w:color="auto"/>
            <w:right w:val="none" w:sz="0" w:space="0" w:color="auto"/>
          </w:divBdr>
        </w:div>
        <w:div w:id="1008294614">
          <w:marLeft w:val="0"/>
          <w:marRight w:val="0"/>
          <w:marTop w:val="0"/>
          <w:marBottom w:val="0"/>
          <w:divBdr>
            <w:top w:val="none" w:sz="0" w:space="0" w:color="auto"/>
            <w:left w:val="none" w:sz="0" w:space="0" w:color="auto"/>
            <w:bottom w:val="none" w:sz="0" w:space="0" w:color="auto"/>
            <w:right w:val="none" w:sz="0" w:space="0" w:color="auto"/>
          </w:divBdr>
        </w:div>
        <w:div w:id="1593852785">
          <w:marLeft w:val="0"/>
          <w:marRight w:val="0"/>
          <w:marTop w:val="0"/>
          <w:marBottom w:val="0"/>
          <w:divBdr>
            <w:top w:val="none" w:sz="0" w:space="0" w:color="auto"/>
            <w:left w:val="none" w:sz="0" w:space="0" w:color="auto"/>
            <w:bottom w:val="none" w:sz="0" w:space="0" w:color="auto"/>
            <w:right w:val="none" w:sz="0" w:space="0" w:color="auto"/>
          </w:divBdr>
        </w:div>
        <w:div w:id="1357390762">
          <w:marLeft w:val="0"/>
          <w:marRight w:val="0"/>
          <w:marTop w:val="0"/>
          <w:marBottom w:val="0"/>
          <w:divBdr>
            <w:top w:val="none" w:sz="0" w:space="0" w:color="auto"/>
            <w:left w:val="none" w:sz="0" w:space="0" w:color="auto"/>
            <w:bottom w:val="none" w:sz="0" w:space="0" w:color="auto"/>
            <w:right w:val="none" w:sz="0" w:space="0" w:color="auto"/>
          </w:divBdr>
        </w:div>
        <w:div w:id="1342587319">
          <w:marLeft w:val="0"/>
          <w:marRight w:val="0"/>
          <w:marTop w:val="0"/>
          <w:marBottom w:val="0"/>
          <w:divBdr>
            <w:top w:val="none" w:sz="0" w:space="0" w:color="auto"/>
            <w:left w:val="none" w:sz="0" w:space="0" w:color="auto"/>
            <w:bottom w:val="none" w:sz="0" w:space="0" w:color="auto"/>
            <w:right w:val="none" w:sz="0" w:space="0" w:color="auto"/>
          </w:divBdr>
        </w:div>
        <w:div w:id="424692820">
          <w:marLeft w:val="0"/>
          <w:marRight w:val="0"/>
          <w:marTop w:val="0"/>
          <w:marBottom w:val="0"/>
          <w:divBdr>
            <w:top w:val="none" w:sz="0" w:space="0" w:color="auto"/>
            <w:left w:val="none" w:sz="0" w:space="0" w:color="auto"/>
            <w:bottom w:val="none" w:sz="0" w:space="0" w:color="auto"/>
            <w:right w:val="none" w:sz="0" w:space="0" w:color="auto"/>
          </w:divBdr>
        </w:div>
        <w:div w:id="1070930785">
          <w:marLeft w:val="0"/>
          <w:marRight w:val="0"/>
          <w:marTop w:val="0"/>
          <w:marBottom w:val="0"/>
          <w:divBdr>
            <w:top w:val="none" w:sz="0" w:space="0" w:color="auto"/>
            <w:left w:val="none" w:sz="0" w:space="0" w:color="auto"/>
            <w:bottom w:val="none" w:sz="0" w:space="0" w:color="auto"/>
            <w:right w:val="none" w:sz="0" w:space="0" w:color="auto"/>
          </w:divBdr>
        </w:div>
        <w:div w:id="1992173563">
          <w:marLeft w:val="0"/>
          <w:marRight w:val="0"/>
          <w:marTop w:val="0"/>
          <w:marBottom w:val="0"/>
          <w:divBdr>
            <w:top w:val="none" w:sz="0" w:space="0" w:color="auto"/>
            <w:left w:val="none" w:sz="0" w:space="0" w:color="auto"/>
            <w:bottom w:val="none" w:sz="0" w:space="0" w:color="auto"/>
            <w:right w:val="none" w:sz="0" w:space="0" w:color="auto"/>
          </w:divBdr>
        </w:div>
        <w:div w:id="1846746950">
          <w:marLeft w:val="0"/>
          <w:marRight w:val="0"/>
          <w:marTop w:val="0"/>
          <w:marBottom w:val="0"/>
          <w:divBdr>
            <w:top w:val="none" w:sz="0" w:space="0" w:color="auto"/>
            <w:left w:val="none" w:sz="0" w:space="0" w:color="auto"/>
            <w:bottom w:val="none" w:sz="0" w:space="0" w:color="auto"/>
            <w:right w:val="none" w:sz="0" w:space="0" w:color="auto"/>
          </w:divBdr>
        </w:div>
        <w:div w:id="1584290441">
          <w:marLeft w:val="0"/>
          <w:marRight w:val="0"/>
          <w:marTop w:val="0"/>
          <w:marBottom w:val="0"/>
          <w:divBdr>
            <w:top w:val="none" w:sz="0" w:space="0" w:color="auto"/>
            <w:left w:val="none" w:sz="0" w:space="0" w:color="auto"/>
            <w:bottom w:val="none" w:sz="0" w:space="0" w:color="auto"/>
            <w:right w:val="none" w:sz="0" w:space="0" w:color="auto"/>
          </w:divBdr>
        </w:div>
        <w:div w:id="1524780387">
          <w:marLeft w:val="0"/>
          <w:marRight w:val="0"/>
          <w:marTop w:val="0"/>
          <w:marBottom w:val="0"/>
          <w:divBdr>
            <w:top w:val="none" w:sz="0" w:space="0" w:color="auto"/>
            <w:left w:val="none" w:sz="0" w:space="0" w:color="auto"/>
            <w:bottom w:val="none" w:sz="0" w:space="0" w:color="auto"/>
            <w:right w:val="none" w:sz="0" w:space="0" w:color="auto"/>
          </w:divBdr>
        </w:div>
        <w:div w:id="1828741953">
          <w:marLeft w:val="0"/>
          <w:marRight w:val="0"/>
          <w:marTop w:val="0"/>
          <w:marBottom w:val="0"/>
          <w:divBdr>
            <w:top w:val="none" w:sz="0" w:space="0" w:color="auto"/>
            <w:left w:val="none" w:sz="0" w:space="0" w:color="auto"/>
            <w:bottom w:val="none" w:sz="0" w:space="0" w:color="auto"/>
            <w:right w:val="none" w:sz="0" w:space="0" w:color="auto"/>
          </w:divBdr>
        </w:div>
      </w:divsChild>
    </w:div>
    <w:div w:id="1555123552">
      <w:bodyDiv w:val="1"/>
      <w:marLeft w:val="187"/>
      <w:marRight w:val="0"/>
      <w:marTop w:val="0"/>
      <w:marBottom w:val="0"/>
      <w:divBdr>
        <w:top w:val="none" w:sz="0" w:space="0" w:color="auto"/>
        <w:left w:val="none" w:sz="0" w:space="0" w:color="auto"/>
        <w:bottom w:val="none" w:sz="0" w:space="0" w:color="auto"/>
        <w:right w:val="none" w:sz="0" w:space="0" w:color="auto"/>
      </w:divBdr>
      <w:divsChild>
        <w:div w:id="1316371543">
          <w:marLeft w:val="0"/>
          <w:marRight w:val="0"/>
          <w:marTop w:val="0"/>
          <w:marBottom w:val="0"/>
          <w:divBdr>
            <w:top w:val="none" w:sz="0" w:space="0" w:color="auto"/>
            <w:left w:val="none" w:sz="0" w:space="0" w:color="auto"/>
            <w:bottom w:val="none" w:sz="0" w:space="0" w:color="auto"/>
            <w:right w:val="none" w:sz="0" w:space="0" w:color="auto"/>
          </w:divBdr>
          <w:divsChild>
            <w:div w:id="1189368977">
              <w:marLeft w:val="0"/>
              <w:marRight w:val="0"/>
              <w:marTop w:val="0"/>
              <w:marBottom w:val="0"/>
              <w:divBdr>
                <w:top w:val="none" w:sz="0" w:space="0" w:color="auto"/>
                <w:left w:val="none" w:sz="0" w:space="0" w:color="auto"/>
                <w:bottom w:val="none" w:sz="0" w:space="0" w:color="auto"/>
                <w:right w:val="none" w:sz="0" w:space="0" w:color="auto"/>
              </w:divBdr>
              <w:divsChild>
                <w:div w:id="1359502411">
                  <w:marLeft w:val="0"/>
                  <w:marRight w:val="0"/>
                  <w:marTop w:val="0"/>
                  <w:marBottom w:val="0"/>
                  <w:divBdr>
                    <w:top w:val="none" w:sz="0" w:space="0" w:color="auto"/>
                    <w:left w:val="none" w:sz="0" w:space="0" w:color="auto"/>
                    <w:bottom w:val="none" w:sz="0" w:space="0" w:color="auto"/>
                    <w:right w:val="none" w:sz="0" w:space="0" w:color="auto"/>
                  </w:divBdr>
                  <w:divsChild>
                    <w:div w:id="1174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45105">
      <w:bodyDiv w:val="1"/>
      <w:marLeft w:val="0"/>
      <w:marRight w:val="0"/>
      <w:marTop w:val="0"/>
      <w:marBottom w:val="0"/>
      <w:divBdr>
        <w:top w:val="none" w:sz="0" w:space="0" w:color="auto"/>
        <w:left w:val="none" w:sz="0" w:space="0" w:color="auto"/>
        <w:bottom w:val="none" w:sz="0" w:space="0" w:color="auto"/>
        <w:right w:val="none" w:sz="0" w:space="0" w:color="auto"/>
      </w:divBdr>
      <w:divsChild>
        <w:div w:id="1928994516">
          <w:marLeft w:val="0"/>
          <w:marRight w:val="0"/>
          <w:marTop w:val="0"/>
          <w:marBottom w:val="0"/>
          <w:divBdr>
            <w:top w:val="none" w:sz="0" w:space="0" w:color="auto"/>
            <w:left w:val="none" w:sz="0" w:space="0" w:color="auto"/>
            <w:bottom w:val="none" w:sz="0" w:space="0" w:color="auto"/>
            <w:right w:val="none" w:sz="0" w:space="0" w:color="auto"/>
          </w:divBdr>
        </w:div>
        <w:div w:id="1244291115">
          <w:marLeft w:val="0"/>
          <w:marRight w:val="0"/>
          <w:marTop w:val="0"/>
          <w:marBottom w:val="0"/>
          <w:divBdr>
            <w:top w:val="none" w:sz="0" w:space="0" w:color="auto"/>
            <w:left w:val="none" w:sz="0" w:space="0" w:color="auto"/>
            <w:bottom w:val="none" w:sz="0" w:space="0" w:color="auto"/>
            <w:right w:val="none" w:sz="0" w:space="0" w:color="auto"/>
          </w:divBdr>
        </w:div>
        <w:div w:id="1804107354">
          <w:marLeft w:val="0"/>
          <w:marRight w:val="0"/>
          <w:marTop w:val="0"/>
          <w:marBottom w:val="0"/>
          <w:divBdr>
            <w:top w:val="none" w:sz="0" w:space="0" w:color="auto"/>
            <w:left w:val="none" w:sz="0" w:space="0" w:color="auto"/>
            <w:bottom w:val="none" w:sz="0" w:space="0" w:color="auto"/>
            <w:right w:val="none" w:sz="0" w:space="0" w:color="auto"/>
          </w:divBdr>
        </w:div>
        <w:div w:id="2076970696">
          <w:marLeft w:val="0"/>
          <w:marRight w:val="0"/>
          <w:marTop w:val="0"/>
          <w:marBottom w:val="0"/>
          <w:divBdr>
            <w:top w:val="none" w:sz="0" w:space="0" w:color="auto"/>
            <w:left w:val="none" w:sz="0" w:space="0" w:color="auto"/>
            <w:bottom w:val="none" w:sz="0" w:space="0" w:color="auto"/>
            <w:right w:val="none" w:sz="0" w:space="0" w:color="auto"/>
          </w:divBdr>
        </w:div>
        <w:div w:id="541212725">
          <w:marLeft w:val="0"/>
          <w:marRight w:val="0"/>
          <w:marTop w:val="0"/>
          <w:marBottom w:val="0"/>
          <w:divBdr>
            <w:top w:val="none" w:sz="0" w:space="0" w:color="auto"/>
            <w:left w:val="none" w:sz="0" w:space="0" w:color="auto"/>
            <w:bottom w:val="none" w:sz="0" w:space="0" w:color="auto"/>
            <w:right w:val="none" w:sz="0" w:space="0" w:color="auto"/>
          </w:divBdr>
        </w:div>
        <w:div w:id="1153184741">
          <w:marLeft w:val="0"/>
          <w:marRight w:val="0"/>
          <w:marTop w:val="0"/>
          <w:marBottom w:val="0"/>
          <w:divBdr>
            <w:top w:val="none" w:sz="0" w:space="0" w:color="auto"/>
            <w:left w:val="none" w:sz="0" w:space="0" w:color="auto"/>
            <w:bottom w:val="none" w:sz="0" w:space="0" w:color="auto"/>
            <w:right w:val="none" w:sz="0" w:space="0" w:color="auto"/>
          </w:divBdr>
        </w:div>
        <w:div w:id="2124957266">
          <w:marLeft w:val="0"/>
          <w:marRight w:val="0"/>
          <w:marTop w:val="0"/>
          <w:marBottom w:val="0"/>
          <w:divBdr>
            <w:top w:val="none" w:sz="0" w:space="0" w:color="auto"/>
            <w:left w:val="none" w:sz="0" w:space="0" w:color="auto"/>
            <w:bottom w:val="none" w:sz="0" w:space="0" w:color="auto"/>
            <w:right w:val="none" w:sz="0" w:space="0" w:color="auto"/>
          </w:divBdr>
        </w:div>
        <w:div w:id="1212352825">
          <w:marLeft w:val="0"/>
          <w:marRight w:val="0"/>
          <w:marTop w:val="0"/>
          <w:marBottom w:val="0"/>
          <w:divBdr>
            <w:top w:val="none" w:sz="0" w:space="0" w:color="auto"/>
            <w:left w:val="none" w:sz="0" w:space="0" w:color="auto"/>
            <w:bottom w:val="none" w:sz="0" w:space="0" w:color="auto"/>
            <w:right w:val="none" w:sz="0" w:space="0" w:color="auto"/>
          </w:divBdr>
        </w:div>
        <w:div w:id="1415466775">
          <w:marLeft w:val="0"/>
          <w:marRight w:val="0"/>
          <w:marTop w:val="0"/>
          <w:marBottom w:val="0"/>
          <w:divBdr>
            <w:top w:val="none" w:sz="0" w:space="0" w:color="auto"/>
            <w:left w:val="none" w:sz="0" w:space="0" w:color="auto"/>
            <w:bottom w:val="none" w:sz="0" w:space="0" w:color="auto"/>
            <w:right w:val="none" w:sz="0" w:space="0" w:color="auto"/>
          </w:divBdr>
        </w:div>
        <w:div w:id="1146900140">
          <w:marLeft w:val="0"/>
          <w:marRight w:val="0"/>
          <w:marTop w:val="0"/>
          <w:marBottom w:val="0"/>
          <w:divBdr>
            <w:top w:val="none" w:sz="0" w:space="0" w:color="auto"/>
            <w:left w:val="none" w:sz="0" w:space="0" w:color="auto"/>
            <w:bottom w:val="none" w:sz="0" w:space="0" w:color="auto"/>
            <w:right w:val="none" w:sz="0" w:space="0" w:color="auto"/>
          </w:divBdr>
        </w:div>
        <w:div w:id="1232276392">
          <w:marLeft w:val="0"/>
          <w:marRight w:val="0"/>
          <w:marTop w:val="0"/>
          <w:marBottom w:val="0"/>
          <w:divBdr>
            <w:top w:val="none" w:sz="0" w:space="0" w:color="auto"/>
            <w:left w:val="none" w:sz="0" w:space="0" w:color="auto"/>
            <w:bottom w:val="none" w:sz="0" w:space="0" w:color="auto"/>
            <w:right w:val="none" w:sz="0" w:space="0" w:color="auto"/>
          </w:divBdr>
        </w:div>
        <w:div w:id="1061563270">
          <w:marLeft w:val="0"/>
          <w:marRight w:val="0"/>
          <w:marTop w:val="0"/>
          <w:marBottom w:val="0"/>
          <w:divBdr>
            <w:top w:val="none" w:sz="0" w:space="0" w:color="auto"/>
            <w:left w:val="none" w:sz="0" w:space="0" w:color="auto"/>
            <w:bottom w:val="none" w:sz="0" w:space="0" w:color="auto"/>
            <w:right w:val="none" w:sz="0" w:space="0" w:color="auto"/>
          </w:divBdr>
        </w:div>
        <w:div w:id="1459838177">
          <w:marLeft w:val="0"/>
          <w:marRight w:val="0"/>
          <w:marTop w:val="0"/>
          <w:marBottom w:val="0"/>
          <w:divBdr>
            <w:top w:val="none" w:sz="0" w:space="0" w:color="auto"/>
            <w:left w:val="none" w:sz="0" w:space="0" w:color="auto"/>
            <w:bottom w:val="none" w:sz="0" w:space="0" w:color="auto"/>
            <w:right w:val="none" w:sz="0" w:space="0" w:color="auto"/>
          </w:divBdr>
        </w:div>
        <w:div w:id="1326933174">
          <w:marLeft w:val="0"/>
          <w:marRight w:val="0"/>
          <w:marTop w:val="0"/>
          <w:marBottom w:val="0"/>
          <w:divBdr>
            <w:top w:val="none" w:sz="0" w:space="0" w:color="auto"/>
            <w:left w:val="none" w:sz="0" w:space="0" w:color="auto"/>
            <w:bottom w:val="none" w:sz="0" w:space="0" w:color="auto"/>
            <w:right w:val="none" w:sz="0" w:space="0" w:color="auto"/>
          </w:divBdr>
        </w:div>
        <w:div w:id="1150055897">
          <w:marLeft w:val="0"/>
          <w:marRight w:val="0"/>
          <w:marTop w:val="0"/>
          <w:marBottom w:val="0"/>
          <w:divBdr>
            <w:top w:val="none" w:sz="0" w:space="0" w:color="auto"/>
            <w:left w:val="none" w:sz="0" w:space="0" w:color="auto"/>
            <w:bottom w:val="none" w:sz="0" w:space="0" w:color="auto"/>
            <w:right w:val="none" w:sz="0" w:space="0" w:color="auto"/>
          </w:divBdr>
        </w:div>
        <w:div w:id="643390470">
          <w:marLeft w:val="0"/>
          <w:marRight w:val="0"/>
          <w:marTop w:val="0"/>
          <w:marBottom w:val="0"/>
          <w:divBdr>
            <w:top w:val="none" w:sz="0" w:space="0" w:color="auto"/>
            <w:left w:val="none" w:sz="0" w:space="0" w:color="auto"/>
            <w:bottom w:val="none" w:sz="0" w:space="0" w:color="auto"/>
            <w:right w:val="none" w:sz="0" w:space="0" w:color="auto"/>
          </w:divBdr>
        </w:div>
        <w:div w:id="1933660985">
          <w:marLeft w:val="0"/>
          <w:marRight w:val="0"/>
          <w:marTop w:val="0"/>
          <w:marBottom w:val="0"/>
          <w:divBdr>
            <w:top w:val="none" w:sz="0" w:space="0" w:color="auto"/>
            <w:left w:val="none" w:sz="0" w:space="0" w:color="auto"/>
            <w:bottom w:val="none" w:sz="0" w:space="0" w:color="auto"/>
            <w:right w:val="none" w:sz="0" w:space="0" w:color="auto"/>
          </w:divBdr>
        </w:div>
      </w:divsChild>
    </w:div>
    <w:div w:id="1572740749">
      <w:bodyDiv w:val="1"/>
      <w:marLeft w:val="0"/>
      <w:marRight w:val="0"/>
      <w:marTop w:val="0"/>
      <w:marBottom w:val="0"/>
      <w:divBdr>
        <w:top w:val="none" w:sz="0" w:space="0" w:color="auto"/>
        <w:left w:val="none" w:sz="0" w:space="0" w:color="auto"/>
        <w:bottom w:val="none" w:sz="0" w:space="0" w:color="auto"/>
        <w:right w:val="none" w:sz="0" w:space="0" w:color="auto"/>
      </w:divBdr>
      <w:divsChild>
        <w:div w:id="1738431016">
          <w:marLeft w:val="0"/>
          <w:marRight w:val="0"/>
          <w:marTop w:val="0"/>
          <w:marBottom w:val="0"/>
          <w:divBdr>
            <w:top w:val="none" w:sz="0" w:space="0" w:color="auto"/>
            <w:left w:val="none" w:sz="0" w:space="0" w:color="auto"/>
            <w:bottom w:val="none" w:sz="0" w:space="0" w:color="auto"/>
            <w:right w:val="none" w:sz="0" w:space="0" w:color="auto"/>
          </w:divBdr>
        </w:div>
        <w:div w:id="1198274633">
          <w:marLeft w:val="0"/>
          <w:marRight w:val="0"/>
          <w:marTop w:val="0"/>
          <w:marBottom w:val="0"/>
          <w:divBdr>
            <w:top w:val="none" w:sz="0" w:space="0" w:color="auto"/>
            <w:left w:val="none" w:sz="0" w:space="0" w:color="auto"/>
            <w:bottom w:val="none" w:sz="0" w:space="0" w:color="auto"/>
            <w:right w:val="none" w:sz="0" w:space="0" w:color="auto"/>
          </w:divBdr>
        </w:div>
      </w:divsChild>
    </w:div>
    <w:div w:id="1604419132">
      <w:bodyDiv w:val="1"/>
      <w:marLeft w:val="187"/>
      <w:marRight w:val="0"/>
      <w:marTop w:val="0"/>
      <w:marBottom w:val="0"/>
      <w:divBdr>
        <w:top w:val="none" w:sz="0" w:space="0" w:color="auto"/>
        <w:left w:val="none" w:sz="0" w:space="0" w:color="auto"/>
        <w:bottom w:val="none" w:sz="0" w:space="0" w:color="auto"/>
        <w:right w:val="none" w:sz="0" w:space="0" w:color="auto"/>
      </w:divBdr>
      <w:divsChild>
        <w:div w:id="957219099">
          <w:marLeft w:val="0"/>
          <w:marRight w:val="0"/>
          <w:marTop w:val="0"/>
          <w:marBottom w:val="0"/>
          <w:divBdr>
            <w:top w:val="none" w:sz="0" w:space="0" w:color="auto"/>
            <w:left w:val="none" w:sz="0" w:space="0" w:color="auto"/>
            <w:bottom w:val="none" w:sz="0" w:space="0" w:color="auto"/>
            <w:right w:val="none" w:sz="0" w:space="0" w:color="auto"/>
          </w:divBdr>
          <w:divsChild>
            <w:div w:id="96944154">
              <w:marLeft w:val="0"/>
              <w:marRight w:val="0"/>
              <w:marTop w:val="0"/>
              <w:marBottom w:val="0"/>
              <w:divBdr>
                <w:top w:val="none" w:sz="0" w:space="0" w:color="auto"/>
                <w:left w:val="none" w:sz="0" w:space="0" w:color="auto"/>
                <w:bottom w:val="none" w:sz="0" w:space="0" w:color="auto"/>
                <w:right w:val="none" w:sz="0" w:space="0" w:color="auto"/>
              </w:divBdr>
              <w:divsChild>
                <w:div w:id="1021971106">
                  <w:marLeft w:val="0"/>
                  <w:marRight w:val="0"/>
                  <w:marTop w:val="0"/>
                  <w:marBottom w:val="0"/>
                  <w:divBdr>
                    <w:top w:val="none" w:sz="0" w:space="0" w:color="auto"/>
                    <w:left w:val="none" w:sz="0" w:space="0" w:color="auto"/>
                    <w:bottom w:val="none" w:sz="0" w:space="0" w:color="auto"/>
                    <w:right w:val="none" w:sz="0" w:space="0" w:color="auto"/>
                  </w:divBdr>
                  <w:divsChild>
                    <w:div w:id="1805735440">
                      <w:marLeft w:val="0"/>
                      <w:marRight w:val="0"/>
                      <w:marTop w:val="0"/>
                      <w:marBottom w:val="0"/>
                      <w:divBdr>
                        <w:top w:val="none" w:sz="0" w:space="0" w:color="auto"/>
                        <w:left w:val="none" w:sz="0" w:space="0" w:color="auto"/>
                        <w:bottom w:val="none" w:sz="0" w:space="0" w:color="auto"/>
                        <w:right w:val="none" w:sz="0" w:space="0" w:color="auto"/>
                      </w:divBdr>
                      <w:divsChild>
                        <w:div w:id="1575625276">
                          <w:marLeft w:val="0"/>
                          <w:marRight w:val="0"/>
                          <w:marTop w:val="0"/>
                          <w:marBottom w:val="0"/>
                          <w:divBdr>
                            <w:top w:val="none" w:sz="0" w:space="0" w:color="auto"/>
                            <w:left w:val="none" w:sz="0" w:space="0" w:color="auto"/>
                            <w:bottom w:val="none" w:sz="0" w:space="0" w:color="auto"/>
                            <w:right w:val="none" w:sz="0" w:space="0" w:color="auto"/>
                          </w:divBdr>
                          <w:divsChild>
                            <w:div w:id="800080019">
                              <w:marLeft w:val="0"/>
                              <w:marRight w:val="0"/>
                              <w:marTop w:val="0"/>
                              <w:marBottom w:val="0"/>
                              <w:divBdr>
                                <w:top w:val="none" w:sz="0" w:space="0" w:color="auto"/>
                                <w:left w:val="none" w:sz="0" w:space="0" w:color="auto"/>
                                <w:bottom w:val="none" w:sz="0" w:space="0" w:color="auto"/>
                                <w:right w:val="none" w:sz="0" w:space="0" w:color="auto"/>
                              </w:divBdr>
                              <w:divsChild>
                                <w:div w:id="584609547">
                                  <w:marLeft w:val="0"/>
                                  <w:marRight w:val="0"/>
                                  <w:marTop w:val="0"/>
                                  <w:marBottom w:val="0"/>
                                  <w:divBdr>
                                    <w:top w:val="none" w:sz="0" w:space="0" w:color="auto"/>
                                    <w:left w:val="none" w:sz="0" w:space="0" w:color="auto"/>
                                    <w:bottom w:val="none" w:sz="0" w:space="0" w:color="auto"/>
                                    <w:right w:val="none" w:sz="0" w:space="0" w:color="auto"/>
                                  </w:divBdr>
                                  <w:divsChild>
                                    <w:div w:id="153300075">
                                      <w:marLeft w:val="0"/>
                                      <w:marRight w:val="0"/>
                                      <w:marTop w:val="0"/>
                                      <w:marBottom w:val="0"/>
                                      <w:divBdr>
                                        <w:top w:val="none" w:sz="0" w:space="0" w:color="auto"/>
                                        <w:left w:val="none" w:sz="0" w:space="0" w:color="auto"/>
                                        <w:bottom w:val="none" w:sz="0" w:space="0" w:color="auto"/>
                                        <w:right w:val="none" w:sz="0" w:space="0" w:color="auto"/>
                                      </w:divBdr>
                                      <w:divsChild>
                                        <w:div w:id="97052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7833947">
      <w:bodyDiv w:val="1"/>
      <w:marLeft w:val="0"/>
      <w:marRight w:val="0"/>
      <w:marTop w:val="0"/>
      <w:marBottom w:val="0"/>
      <w:divBdr>
        <w:top w:val="none" w:sz="0" w:space="0" w:color="auto"/>
        <w:left w:val="none" w:sz="0" w:space="0" w:color="auto"/>
        <w:bottom w:val="none" w:sz="0" w:space="0" w:color="auto"/>
        <w:right w:val="none" w:sz="0" w:space="0" w:color="auto"/>
      </w:divBdr>
      <w:divsChild>
        <w:div w:id="1053389552">
          <w:marLeft w:val="0"/>
          <w:marRight w:val="0"/>
          <w:marTop w:val="0"/>
          <w:marBottom w:val="0"/>
          <w:divBdr>
            <w:top w:val="none" w:sz="0" w:space="0" w:color="auto"/>
            <w:left w:val="none" w:sz="0" w:space="0" w:color="auto"/>
            <w:bottom w:val="none" w:sz="0" w:space="0" w:color="auto"/>
            <w:right w:val="none" w:sz="0" w:space="0" w:color="auto"/>
          </w:divBdr>
        </w:div>
        <w:div w:id="2030792308">
          <w:marLeft w:val="0"/>
          <w:marRight w:val="0"/>
          <w:marTop w:val="0"/>
          <w:marBottom w:val="0"/>
          <w:divBdr>
            <w:top w:val="none" w:sz="0" w:space="0" w:color="auto"/>
            <w:left w:val="none" w:sz="0" w:space="0" w:color="auto"/>
            <w:bottom w:val="none" w:sz="0" w:space="0" w:color="auto"/>
            <w:right w:val="none" w:sz="0" w:space="0" w:color="auto"/>
          </w:divBdr>
        </w:div>
        <w:div w:id="228881195">
          <w:marLeft w:val="0"/>
          <w:marRight w:val="0"/>
          <w:marTop w:val="0"/>
          <w:marBottom w:val="0"/>
          <w:divBdr>
            <w:top w:val="none" w:sz="0" w:space="0" w:color="auto"/>
            <w:left w:val="none" w:sz="0" w:space="0" w:color="auto"/>
            <w:bottom w:val="none" w:sz="0" w:space="0" w:color="auto"/>
            <w:right w:val="none" w:sz="0" w:space="0" w:color="auto"/>
          </w:divBdr>
        </w:div>
        <w:div w:id="1487238458">
          <w:marLeft w:val="0"/>
          <w:marRight w:val="0"/>
          <w:marTop w:val="0"/>
          <w:marBottom w:val="0"/>
          <w:divBdr>
            <w:top w:val="none" w:sz="0" w:space="0" w:color="auto"/>
            <w:left w:val="none" w:sz="0" w:space="0" w:color="auto"/>
            <w:bottom w:val="none" w:sz="0" w:space="0" w:color="auto"/>
            <w:right w:val="none" w:sz="0" w:space="0" w:color="auto"/>
          </w:divBdr>
        </w:div>
        <w:div w:id="1606378671">
          <w:marLeft w:val="0"/>
          <w:marRight w:val="0"/>
          <w:marTop w:val="0"/>
          <w:marBottom w:val="0"/>
          <w:divBdr>
            <w:top w:val="none" w:sz="0" w:space="0" w:color="auto"/>
            <w:left w:val="none" w:sz="0" w:space="0" w:color="auto"/>
            <w:bottom w:val="none" w:sz="0" w:space="0" w:color="auto"/>
            <w:right w:val="none" w:sz="0" w:space="0" w:color="auto"/>
          </w:divBdr>
        </w:div>
        <w:div w:id="634607449">
          <w:marLeft w:val="0"/>
          <w:marRight w:val="0"/>
          <w:marTop w:val="0"/>
          <w:marBottom w:val="0"/>
          <w:divBdr>
            <w:top w:val="none" w:sz="0" w:space="0" w:color="auto"/>
            <w:left w:val="none" w:sz="0" w:space="0" w:color="auto"/>
            <w:bottom w:val="none" w:sz="0" w:space="0" w:color="auto"/>
            <w:right w:val="none" w:sz="0" w:space="0" w:color="auto"/>
          </w:divBdr>
        </w:div>
        <w:div w:id="380136562">
          <w:marLeft w:val="0"/>
          <w:marRight w:val="0"/>
          <w:marTop w:val="0"/>
          <w:marBottom w:val="0"/>
          <w:divBdr>
            <w:top w:val="none" w:sz="0" w:space="0" w:color="auto"/>
            <w:left w:val="none" w:sz="0" w:space="0" w:color="auto"/>
            <w:bottom w:val="none" w:sz="0" w:space="0" w:color="auto"/>
            <w:right w:val="none" w:sz="0" w:space="0" w:color="auto"/>
          </w:divBdr>
        </w:div>
        <w:div w:id="2073313781">
          <w:marLeft w:val="0"/>
          <w:marRight w:val="0"/>
          <w:marTop w:val="0"/>
          <w:marBottom w:val="0"/>
          <w:divBdr>
            <w:top w:val="none" w:sz="0" w:space="0" w:color="auto"/>
            <w:left w:val="none" w:sz="0" w:space="0" w:color="auto"/>
            <w:bottom w:val="none" w:sz="0" w:space="0" w:color="auto"/>
            <w:right w:val="none" w:sz="0" w:space="0" w:color="auto"/>
          </w:divBdr>
        </w:div>
        <w:div w:id="1880436982">
          <w:marLeft w:val="0"/>
          <w:marRight w:val="0"/>
          <w:marTop w:val="0"/>
          <w:marBottom w:val="0"/>
          <w:divBdr>
            <w:top w:val="none" w:sz="0" w:space="0" w:color="auto"/>
            <w:left w:val="none" w:sz="0" w:space="0" w:color="auto"/>
            <w:bottom w:val="none" w:sz="0" w:space="0" w:color="auto"/>
            <w:right w:val="none" w:sz="0" w:space="0" w:color="auto"/>
          </w:divBdr>
        </w:div>
        <w:div w:id="1612786600">
          <w:marLeft w:val="0"/>
          <w:marRight w:val="0"/>
          <w:marTop w:val="0"/>
          <w:marBottom w:val="0"/>
          <w:divBdr>
            <w:top w:val="none" w:sz="0" w:space="0" w:color="auto"/>
            <w:left w:val="none" w:sz="0" w:space="0" w:color="auto"/>
            <w:bottom w:val="none" w:sz="0" w:space="0" w:color="auto"/>
            <w:right w:val="none" w:sz="0" w:space="0" w:color="auto"/>
          </w:divBdr>
        </w:div>
      </w:divsChild>
    </w:div>
    <w:div w:id="1693410288">
      <w:bodyDiv w:val="1"/>
      <w:marLeft w:val="0"/>
      <w:marRight w:val="0"/>
      <w:marTop w:val="0"/>
      <w:marBottom w:val="0"/>
      <w:divBdr>
        <w:top w:val="none" w:sz="0" w:space="0" w:color="auto"/>
        <w:left w:val="none" w:sz="0" w:space="0" w:color="auto"/>
        <w:bottom w:val="none" w:sz="0" w:space="0" w:color="auto"/>
        <w:right w:val="none" w:sz="0" w:space="0" w:color="auto"/>
      </w:divBdr>
      <w:divsChild>
        <w:div w:id="2126658991">
          <w:marLeft w:val="0"/>
          <w:marRight w:val="0"/>
          <w:marTop w:val="0"/>
          <w:marBottom w:val="0"/>
          <w:divBdr>
            <w:top w:val="none" w:sz="0" w:space="0" w:color="auto"/>
            <w:left w:val="none" w:sz="0" w:space="0" w:color="auto"/>
            <w:bottom w:val="none" w:sz="0" w:space="0" w:color="auto"/>
            <w:right w:val="none" w:sz="0" w:space="0" w:color="auto"/>
          </w:divBdr>
        </w:div>
        <w:div w:id="1807970584">
          <w:marLeft w:val="0"/>
          <w:marRight w:val="0"/>
          <w:marTop w:val="0"/>
          <w:marBottom w:val="0"/>
          <w:divBdr>
            <w:top w:val="none" w:sz="0" w:space="0" w:color="auto"/>
            <w:left w:val="none" w:sz="0" w:space="0" w:color="auto"/>
            <w:bottom w:val="none" w:sz="0" w:space="0" w:color="auto"/>
            <w:right w:val="none" w:sz="0" w:space="0" w:color="auto"/>
          </w:divBdr>
        </w:div>
        <w:div w:id="1595551392">
          <w:marLeft w:val="0"/>
          <w:marRight w:val="0"/>
          <w:marTop w:val="0"/>
          <w:marBottom w:val="0"/>
          <w:divBdr>
            <w:top w:val="none" w:sz="0" w:space="0" w:color="auto"/>
            <w:left w:val="none" w:sz="0" w:space="0" w:color="auto"/>
            <w:bottom w:val="none" w:sz="0" w:space="0" w:color="auto"/>
            <w:right w:val="none" w:sz="0" w:space="0" w:color="auto"/>
          </w:divBdr>
        </w:div>
        <w:div w:id="1144814411">
          <w:marLeft w:val="0"/>
          <w:marRight w:val="0"/>
          <w:marTop w:val="0"/>
          <w:marBottom w:val="0"/>
          <w:divBdr>
            <w:top w:val="none" w:sz="0" w:space="0" w:color="auto"/>
            <w:left w:val="none" w:sz="0" w:space="0" w:color="auto"/>
            <w:bottom w:val="none" w:sz="0" w:space="0" w:color="auto"/>
            <w:right w:val="none" w:sz="0" w:space="0" w:color="auto"/>
          </w:divBdr>
        </w:div>
        <w:div w:id="278074237">
          <w:marLeft w:val="0"/>
          <w:marRight w:val="0"/>
          <w:marTop w:val="0"/>
          <w:marBottom w:val="0"/>
          <w:divBdr>
            <w:top w:val="none" w:sz="0" w:space="0" w:color="auto"/>
            <w:left w:val="none" w:sz="0" w:space="0" w:color="auto"/>
            <w:bottom w:val="none" w:sz="0" w:space="0" w:color="auto"/>
            <w:right w:val="none" w:sz="0" w:space="0" w:color="auto"/>
          </w:divBdr>
        </w:div>
        <w:div w:id="556668268">
          <w:marLeft w:val="0"/>
          <w:marRight w:val="0"/>
          <w:marTop w:val="0"/>
          <w:marBottom w:val="0"/>
          <w:divBdr>
            <w:top w:val="none" w:sz="0" w:space="0" w:color="auto"/>
            <w:left w:val="none" w:sz="0" w:space="0" w:color="auto"/>
            <w:bottom w:val="none" w:sz="0" w:space="0" w:color="auto"/>
            <w:right w:val="none" w:sz="0" w:space="0" w:color="auto"/>
          </w:divBdr>
        </w:div>
      </w:divsChild>
    </w:div>
    <w:div w:id="1703822368">
      <w:bodyDiv w:val="1"/>
      <w:marLeft w:val="0"/>
      <w:marRight w:val="0"/>
      <w:marTop w:val="0"/>
      <w:marBottom w:val="0"/>
      <w:divBdr>
        <w:top w:val="none" w:sz="0" w:space="0" w:color="auto"/>
        <w:left w:val="none" w:sz="0" w:space="0" w:color="auto"/>
        <w:bottom w:val="none" w:sz="0" w:space="0" w:color="auto"/>
        <w:right w:val="none" w:sz="0" w:space="0" w:color="auto"/>
      </w:divBdr>
    </w:div>
    <w:div w:id="1708291521">
      <w:bodyDiv w:val="1"/>
      <w:marLeft w:val="0"/>
      <w:marRight w:val="0"/>
      <w:marTop w:val="0"/>
      <w:marBottom w:val="0"/>
      <w:divBdr>
        <w:top w:val="none" w:sz="0" w:space="0" w:color="auto"/>
        <w:left w:val="none" w:sz="0" w:space="0" w:color="auto"/>
        <w:bottom w:val="none" w:sz="0" w:space="0" w:color="auto"/>
        <w:right w:val="none" w:sz="0" w:space="0" w:color="auto"/>
      </w:divBdr>
    </w:div>
    <w:div w:id="1721703609">
      <w:bodyDiv w:val="1"/>
      <w:marLeft w:val="215"/>
      <w:marRight w:val="0"/>
      <w:marTop w:val="0"/>
      <w:marBottom w:val="0"/>
      <w:divBdr>
        <w:top w:val="none" w:sz="0" w:space="0" w:color="auto"/>
        <w:left w:val="none" w:sz="0" w:space="0" w:color="auto"/>
        <w:bottom w:val="none" w:sz="0" w:space="0" w:color="auto"/>
        <w:right w:val="none" w:sz="0" w:space="0" w:color="auto"/>
      </w:divBdr>
      <w:divsChild>
        <w:div w:id="1792240640">
          <w:marLeft w:val="0"/>
          <w:marRight w:val="0"/>
          <w:marTop w:val="0"/>
          <w:marBottom w:val="0"/>
          <w:divBdr>
            <w:top w:val="none" w:sz="0" w:space="0" w:color="auto"/>
            <w:left w:val="none" w:sz="0" w:space="0" w:color="auto"/>
            <w:bottom w:val="none" w:sz="0" w:space="0" w:color="auto"/>
            <w:right w:val="none" w:sz="0" w:space="0" w:color="auto"/>
          </w:divBdr>
          <w:divsChild>
            <w:div w:id="1895044277">
              <w:marLeft w:val="0"/>
              <w:marRight w:val="0"/>
              <w:marTop w:val="0"/>
              <w:marBottom w:val="0"/>
              <w:divBdr>
                <w:top w:val="none" w:sz="0" w:space="0" w:color="auto"/>
                <w:left w:val="none" w:sz="0" w:space="0" w:color="auto"/>
                <w:bottom w:val="none" w:sz="0" w:space="0" w:color="auto"/>
                <w:right w:val="none" w:sz="0" w:space="0" w:color="auto"/>
              </w:divBdr>
              <w:divsChild>
                <w:div w:id="1341085128">
                  <w:marLeft w:val="0"/>
                  <w:marRight w:val="0"/>
                  <w:marTop w:val="0"/>
                  <w:marBottom w:val="0"/>
                  <w:divBdr>
                    <w:top w:val="none" w:sz="0" w:space="0" w:color="auto"/>
                    <w:left w:val="none" w:sz="0" w:space="0" w:color="auto"/>
                    <w:bottom w:val="none" w:sz="0" w:space="0" w:color="auto"/>
                    <w:right w:val="none" w:sz="0" w:space="0" w:color="auto"/>
                  </w:divBdr>
                  <w:divsChild>
                    <w:div w:id="1308164475">
                      <w:marLeft w:val="0"/>
                      <w:marRight w:val="0"/>
                      <w:marTop w:val="0"/>
                      <w:marBottom w:val="0"/>
                      <w:divBdr>
                        <w:top w:val="none" w:sz="0" w:space="0" w:color="auto"/>
                        <w:left w:val="none" w:sz="0" w:space="0" w:color="auto"/>
                        <w:bottom w:val="none" w:sz="0" w:space="0" w:color="auto"/>
                        <w:right w:val="none" w:sz="0" w:space="0" w:color="auto"/>
                      </w:divBdr>
                      <w:divsChild>
                        <w:div w:id="932054879">
                          <w:marLeft w:val="0"/>
                          <w:marRight w:val="0"/>
                          <w:marTop w:val="0"/>
                          <w:marBottom w:val="0"/>
                          <w:divBdr>
                            <w:top w:val="none" w:sz="0" w:space="0" w:color="auto"/>
                            <w:left w:val="none" w:sz="0" w:space="0" w:color="auto"/>
                            <w:bottom w:val="none" w:sz="0" w:space="0" w:color="auto"/>
                            <w:right w:val="none" w:sz="0" w:space="0" w:color="auto"/>
                          </w:divBdr>
                          <w:divsChild>
                            <w:div w:id="213079851">
                              <w:marLeft w:val="0"/>
                              <w:marRight w:val="0"/>
                              <w:marTop w:val="0"/>
                              <w:marBottom w:val="0"/>
                              <w:divBdr>
                                <w:top w:val="none" w:sz="0" w:space="0" w:color="auto"/>
                                <w:left w:val="none" w:sz="0" w:space="0" w:color="auto"/>
                                <w:bottom w:val="none" w:sz="0" w:space="0" w:color="auto"/>
                                <w:right w:val="none" w:sz="0" w:space="0" w:color="auto"/>
                              </w:divBdr>
                              <w:divsChild>
                                <w:div w:id="1919057142">
                                  <w:marLeft w:val="0"/>
                                  <w:marRight w:val="0"/>
                                  <w:marTop w:val="0"/>
                                  <w:marBottom w:val="0"/>
                                  <w:divBdr>
                                    <w:top w:val="none" w:sz="0" w:space="0" w:color="auto"/>
                                    <w:left w:val="none" w:sz="0" w:space="0" w:color="auto"/>
                                    <w:bottom w:val="none" w:sz="0" w:space="0" w:color="auto"/>
                                    <w:right w:val="none" w:sz="0" w:space="0" w:color="auto"/>
                                  </w:divBdr>
                                  <w:divsChild>
                                    <w:div w:id="377439920">
                                      <w:marLeft w:val="0"/>
                                      <w:marRight w:val="0"/>
                                      <w:marTop w:val="0"/>
                                      <w:marBottom w:val="0"/>
                                      <w:divBdr>
                                        <w:top w:val="none" w:sz="0" w:space="0" w:color="auto"/>
                                        <w:left w:val="none" w:sz="0" w:space="0" w:color="auto"/>
                                        <w:bottom w:val="none" w:sz="0" w:space="0" w:color="auto"/>
                                        <w:right w:val="none" w:sz="0" w:space="0" w:color="auto"/>
                                      </w:divBdr>
                                      <w:divsChild>
                                        <w:div w:id="8301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427648">
      <w:bodyDiv w:val="1"/>
      <w:marLeft w:val="0"/>
      <w:marRight w:val="0"/>
      <w:marTop w:val="0"/>
      <w:marBottom w:val="0"/>
      <w:divBdr>
        <w:top w:val="none" w:sz="0" w:space="0" w:color="auto"/>
        <w:left w:val="none" w:sz="0" w:space="0" w:color="auto"/>
        <w:bottom w:val="none" w:sz="0" w:space="0" w:color="auto"/>
        <w:right w:val="none" w:sz="0" w:space="0" w:color="auto"/>
      </w:divBdr>
      <w:divsChild>
        <w:div w:id="1843735451">
          <w:marLeft w:val="0"/>
          <w:marRight w:val="0"/>
          <w:marTop w:val="0"/>
          <w:marBottom w:val="0"/>
          <w:divBdr>
            <w:top w:val="none" w:sz="0" w:space="0" w:color="auto"/>
            <w:left w:val="none" w:sz="0" w:space="0" w:color="auto"/>
            <w:bottom w:val="none" w:sz="0" w:space="0" w:color="auto"/>
            <w:right w:val="none" w:sz="0" w:space="0" w:color="auto"/>
          </w:divBdr>
        </w:div>
        <w:div w:id="1759711958">
          <w:marLeft w:val="0"/>
          <w:marRight w:val="0"/>
          <w:marTop w:val="0"/>
          <w:marBottom w:val="0"/>
          <w:divBdr>
            <w:top w:val="none" w:sz="0" w:space="0" w:color="auto"/>
            <w:left w:val="none" w:sz="0" w:space="0" w:color="auto"/>
            <w:bottom w:val="none" w:sz="0" w:space="0" w:color="auto"/>
            <w:right w:val="none" w:sz="0" w:space="0" w:color="auto"/>
          </w:divBdr>
        </w:div>
        <w:div w:id="540940132">
          <w:marLeft w:val="0"/>
          <w:marRight w:val="0"/>
          <w:marTop w:val="0"/>
          <w:marBottom w:val="0"/>
          <w:divBdr>
            <w:top w:val="none" w:sz="0" w:space="0" w:color="auto"/>
            <w:left w:val="none" w:sz="0" w:space="0" w:color="auto"/>
            <w:bottom w:val="none" w:sz="0" w:space="0" w:color="auto"/>
            <w:right w:val="none" w:sz="0" w:space="0" w:color="auto"/>
          </w:divBdr>
        </w:div>
        <w:div w:id="1424842378">
          <w:marLeft w:val="0"/>
          <w:marRight w:val="0"/>
          <w:marTop w:val="0"/>
          <w:marBottom w:val="0"/>
          <w:divBdr>
            <w:top w:val="none" w:sz="0" w:space="0" w:color="auto"/>
            <w:left w:val="none" w:sz="0" w:space="0" w:color="auto"/>
            <w:bottom w:val="none" w:sz="0" w:space="0" w:color="auto"/>
            <w:right w:val="none" w:sz="0" w:space="0" w:color="auto"/>
          </w:divBdr>
        </w:div>
        <w:div w:id="1830246462">
          <w:marLeft w:val="0"/>
          <w:marRight w:val="0"/>
          <w:marTop w:val="0"/>
          <w:marBottom w:val="0"/>
          <w:divBdr>
            <w:top w:val="none" w:sz="0" w:space="0" w:color="auto"/>
            <w:left w:val="none" w:sz="0" w:space="0" w:color="auto"/>
            <w:bottom w:val="none" w:sz="0" w:space="0" w:color="auto"/>
            <w:right w:val="none" w:sz="0" w:space="0" w:color="auto"/>
          </w:divBdr>
        </w:div>
      </w:divsChild>
    </w:div>
    <w:div w:id="1764716865">
      <w:bodyDiv w:val="1"/>
      <w:marLeft w:val="187"/>
      <w:marRight w:val="0"/>
      <w:marTop w:val="0"/>
      <w:marBottom w:val="0"/>
      <w:divBdr>
        <w:top w:val="none" w:sz="0" w:space="0" w:color="auto"/>
        <w:left w:val="none" w:sz="0" w:space="0" w:color="auto"/>
        <w:bottom w:val="none" w:sz="0" w:space="0" w:color="auto"/>
        <w:right w:val="none" w:sz="0" w:space="0" w:color="auto"/>
      </w:divBdr>
      <w:divsChild>
        <w:div w:id="2135900874">
          <w:marLeft w:val="0"/>
          <w:marRight w:val="0"/>
          <w:marTop w:val="0"/>
          <w:marBottom w:val="0"/>
          <w:divBdr>
            <w:top w:val="none" w:sz="0" w:space="0" w:color="auto"/>
            <w:left w:val="none" w:sz="0" w:space="0" w:color="auto"/>
            <w:bottom w:val="none" w:sz="0" w:space="0" w:color="auto"/>
            <w:right w:val="none" w:sz="0" w:space="0" w:color="auto"/>
          </w:divBdr>
          <w:divsChild>
            <w:div w:id="574776220">
              <w:marLeft w:val="0"/>
              <w:marRight w:val="0"/>
              <w:marTop w:val="0"/>
              <w:marBottom w:val="0"/>
              <w:divBdr>
                <w:top w:val="none" w:sz="0" w:space="0" w:color="auto"/>
                <w:left w:val="none" w:sz="0" w:space="0" w:color="auto"/>
                <w:bottom w:val="none" w:sz="0" w:space="0" w:color="auto"/>
                <w:right w:val="none" w:sz="0" w:space="0" w:color="auto"/>
              </w:divBdr>
              <w:divsChild>
                <w:div w:id="513302539">
                  <w:marLeft w:val="0"/>
                  <w:marRight w:val="0"/>
                  <w:marTop w:val="0"/>
                  <w:marBottom w:val="0"/>
                  <w:divBdr>
                    <w:top w:val="none" w:sz="0" w:space="0" w:color="auto"/>
                    <w:left w:val="none" w:sz="0" w:space="0" w:color="auto"/>
                    <w:bottom w:val="none" w:sz="0" w:space="0" w:color="auto"/>
                    <w:right w:val="none" w:sz="0" w:space="0" w:color="auto"/>
                  </w:divBdr>
                  <w:divsChild>
                    <w:div w:id="211617246">
                      <w:marLeft w:val="0"/>
                      <w:marRight w:val="0"/>
                      <w:marTop w:val="0"/>
                      <w:marBottom w:val="0"/>
                      <w:divBdr>
                        <w:top w:val="none" w:sz="0" w:space="0" w:color="auto"/>
                        <w:left w:val="none" w:sz="0" w:space="0" w:color="auto"/>
                        <w:bottom w:val="none" w:sz="0" w:space="0" w:color="auto"/>
                        <w:right w:val="none" w:sz="0" w:space="0" w:color="auto"/>
                      </w:divBdr>
                      <w:divsChild>
                        <w:div w:id="662585128">
                          <w:marLeft w:val="0"/>
                          <w:marRight w:val="0"/>
                          <w:marTop w:val="0"/>
                          <w:marBottom w:val="0"/>
                          <w:divBdr>
                            <w:top w:val="none" w:sz="0" w:space="0" w:color="auto"/>
                            <w:left w:val="none" w:sz="0" w:space="0" w:color="auto"/>
                            <w:bottom w:val="none" w:sz="0" w:space="0" w:color="auto"/>
                            <w:right w:val="none" w:sz="0" w:space="0" w:color="auto"/>
                          </w:divBdr>
                          <w:divsChild>
                            <w:div w:id="1920139368">
                              <w:marLeft w:val="0"/>
                              <w:marRight w:val="0"/>
                              <w:marTop w:val="0"/>
                              <w:marBottom w:val="0"/>
                              <w:divBdr>
                                <w:top w:val="none" w:sz="0" w:space="0" w:color="auto"/>
                                <w:left w:val="none" w:sz="0" w:space="0" w:color="auto"/>
                                <w:bottom w:val="none" w:sz="0" w:space="0" w:color="auto"/>
                                <w:right w:val="none" w:sz="0" w:space="0" w:color="auto"/>
                              </w:divBdr>
                              <w:divsChild>
                                <w:div w:id="2056735599">
                                  <w:marLeft w:val="0"/>
                                  <w:marRight w:val="0"/>
                                  <w:marTop w:val="0"/>
                                  <w:marBottom w:val="0"/>
                                  <w:divBdr>
                                    <w:top w:val="none" w:sz="0" w:space="0" w:color="auto"/>
                                    <w:left w:val="none" w:sz="0" w:space="0" w:color="auto"/>
                                    <w:bottom w:val="none" w:sz="0" w:space="0" w:color="auto"/>
                                    <w:right w:val="none" w:sz="0" w:space="0" w:color="auto"/>
                                  </w:divBdr>
                                  <w:divsChild>
                                    <w:div w:id="730275678">
                                      <w:marLeft w:val="0"/>
                                      <w:marRight w:val="0"/>
                                      <w:marTop w:val="0"/>
                                      <w:marBottom w:val="0"/>
                                      <w:divBdr>
                                        <w:top w:val="none" w:sz="0" w:space="0" w:color="auto"/>
                                        <w:left w:val="none" w:sz="0" w:space="0" w:color="auto"/>
                                        <w:bottom w:val="none" w:sz="0" w:space="0" w:color="auto"/>
                                        <w:right w:val="none" w:sz="0" w:space="0" w:color="auto"/>
                                      </w:divBdr>
                                      <w:divsChild>
                                        <w:div w:id="1476412098">
                                          <w:marLeft w:val="0"/>
                                          <w:marRight w:val="0"/>
                                          <w:marTop w:val="0"/>
                                          <w:marBottom w:val="0"/>
                                          <w:divBdr>
                                            <w:top w:val="none" w:sz="0" w:space="0" w:color="auto"/>
                                            <w:left w:val="none" w:sz="0" w:space="0" w:color="auto"/>
                                            <w:bottom w:val="none" w:sz="0" w:space="0" w:color="auto"/>
                                            <w:right w:val="none" w:sz="0" w:space="0" w:color="auto"/>
                                          </w:divBdr>
                                          <w:divsChild>
                                            <w:div w:id="712734841">
                                              <w:marLeft w:val="0"/>
                                              <w:marRight w:val="0"/>
                                              <w:marTop w:val="0"/>
                                              <w:marBottom w:val="0"/>
                                              <w:divBdr>
                                                <w:top w:val="none" w:sz="0" w:space="0" w:color="auto"/>
                                                <w:left w:val="none" w:sz="0" w:space="0" w:color="auto"/>
                                                <w:bottom w:val="none" w:sz="0" w:space="0" w:color="auto"/>
                                                <w:right w:val="none" w:sz="0" w:space="0" w:color="auto"/>
                                              </w:divBdr>
                                              <w:divsChild>
                                                <w:div w:id="3744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920030">
      <w:bodyDiv w:val="1"/>
      <w:marLeft w:val="0"/>
      <w:marRight w:val="0"/>
      <w:marTop w:val="0"/>
      <w:marBottom w:val="0"/>
      <w:divBdr>
        <w:top w:val="none" w:sz="0" w:space="0" w:color="auto"/>
        <w:left w:val="none" w:sz="0" w:space="0" w:color="auto"/>
        <w:bottom w:val="none" w:sz="0" w:space="0" w:color="auto"/>
        <w:right w:val="none" w:sz="0" w:space="0" w:color="auto"/>
      </w:divBdr>
    </w:div>
    <w:div w:id="1768114500">
      <w:bodyDiv w:val="1"/>
      <w:marLeft w:val="215"/>
      <w:marRight w:val="0"/>
      <w:marTop w:val="0"/>
      <w:marBottom w:val="0"/>
      <w:divBdr>
        <w:top w:val="none" w:sz="0" w:space="0" w:color="auto"/>
        <w:left w:val="none" w:sz="0" w:space="0" w:color="auto"/>
        <w:bottom w:val="none" w:sz="0" w:space="0" w:color="auto"/>
        <w:right w:val="none" w:sz="0" w:space="0" w:color="auto"/>
      </w:divBdr>
      <w:divsChild>
        <w:div w:id="1384986450">
          <w:marLeft w:val="0"/>
          <w:marRight w:val="0"/>
          <w:marTop w:val="0"/>
          <w:marBottom w:val="0"/>
          <w:divBdr>
            <w:top w:val="none" w:sz="0" w:space="0" w:color="auto"/>
            <w:left w:val="none" w:sz="0" w:space="0" w:color="auto"/>
            <w:bottom w:val="none" w:sz="0" w:space="0" w:color="auto"/>
            <w:right w:val="none" w:sz="0" w:space="0" w:color="auto"/>
          </w:divBdr>
          <w:divsChild>
            <w:div w:id="568349941">
              <w:marLeft w:val="0"/>
              <w:marRight w:val="0"/>
              <w:marTop w:val="0"/>
              <w:marBottom w:val="0"/>
              <w:divBdr>
                <w:top w:val="none" w:sz="0" w:space="0" w:color="auto"/>
                <w:left w:val="none" w:sz="0" w:space="0" w:color="auto"/>
                <w:bottom w:val="none" w:sz="0" w:space="0" w:color="auto"/>
                <w:right w:val="none" w:sz="0" w:space="0" w:color="auto"/>
              </w:divBdr>
              <w:divsChild>
                <w:div w:id="719280695">
                  <w:marLeft w:val="0"/>
                  <w:marRight w:val="0"/>
                  <w:marTop w:val="0"/>
                  <w:marBottom w:val="0"/>
                  <w:divBdr>
                    <w:top w:val="none" w:sz="0" w:space="0" w:color="auto"/>
                    <w:left w:val="none" w:sz="0" w:space="0" w:color="auto"/>
                    <w:bottom w:val="none" w:sz="0" w:space="0" w:color="auto"/>
                    <w:right w:val="none" w:sz="0" w:space="0" w:color="auto"/>
                  </w:divBdr>
                  <w:divsChild>
                    <w:div w:id="1023819902">
                      <w:marLeft w:val="0"/>
                      <w:marRight w:val="0"/>
                      <w:marTop w:val="0"/>
                      <w:marBottom w:val="0"/>
                      <w:divBdr>
                        <w:top w:val="none" w:sz="0" w:space="0" w:color="auto"/>
                        <w:left w:val="none" w:sz="0" w:space="0" w:color="auto"/>
                        <w:bottom w:val="none" w:sz="0" w:space="0" w:color="auto"/>
                        <w:right w:val="none" w:sz="0" w:space="0" w:color="auto"/>
                      </w:divBdr>
                      <w:divsChild>
                        <w:div w:id="803742484">
                          <w:marLeft w:val="0"/>
                          <w:marRight w:val="0"/>
                          <w:marTop w:val="0"/>
                          <w:marBottom w:val="0"/>
                          <w:divBdr>
                            <w:top w:val="none" w:sz="0" w:space="0" w:color="auto"/>
                            <w:left w:val="none" w:sz="0" w:space="0" w:color="auto"/>
                            <w:bottom w:val="none" w:sz="0" w:space="0" w:color="auto"/>
                            <w:right w:val="none" w:sz="0" w:space="0" w:color="auto"/>
                          </w:divBdr>
                          <w:divsChild>
                            <w:div w:id="2141417641">
                              <w:marLeft w:val="0"/>
                              <w:marRight w:val="0"/>
                              <w:marTop w:val="0"/>
                              <w:marBottom w:val="0"/>
                              <w:divBdr>
                                <w:top w:val="none" w:sz="0" w:space="0" w:color="auto"/>
                                <w:left w:val="none" w:sz="0" w:space="0" w:color="auto"/>
                                <w:bottom w:val="none" w:sz="0" w:space="0" w:color="auto"/>
                                <w:right w:val="none" w:sz="0" w:space="0" w:color="auto"/>
                              </w:divBdr>
                              <w:divsChild>
                                <w:div w:id="1288780030">
                                  <w:marLeft w:val="0"/>
                                  <w:marRight w:val="0"/>
                                  <w:marTop w:val="0"/>
                                  <w:marBottom w:val="0"/>
                                  <w:divBdr>
                                    <w:top w:val="none" w:sz="0" w:space="0" w:color="auto"/>
                                    <w:left w:val="none" w:sz="0" w:space="0" w:color="auto"/>
                                    <w:bottom w:val="none" w:sz="0" w:space="0" w:color="auto"/>
                                    <w:right w:val="none" w:sz="0" w:space="0" w:color="auto"/>
                                  </w:divBdr>
                                  <w:divsChild>
                                    <w:div w:id="1362559442">
                                      <w:marLeft w:val="0"/>
                                      <w:marRight w:val="0"/>
                                      <w:marTop w:val="0"/>
                                      <w:marBottom w:val="0"/>
                                      <w:divBdr>
                                        <w:top w:val="none" w:sz="0" w:space="0" w:color="auto"/>
                                        <w:left w:val="none" w:sz="0" w:space="0" w:color="auto"/>
                                        <w:bottom w:val="none" w:sz="0" w:space="0" w:color="auto"/>
                                        <w:right w:val="none" w:sz="0" w:space="0" w:color="auto"/>
                                      </w:divBdr>
                                      <w:divsChild>
                                        <w:div w:id="3111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546773">
      <w:bodyDiv w:val="1"/>
      <w:marLeft w:val="0"/>
      <w:marRight w:val="0"/>
      <w:marTop w:val="0"/>
      <w:marBottom w:val="0"/>
      <w:divBdr>
        <w:top w:val="none" w:sz="0" w:space="0" w:color="auto"/>
        <w:left w:val="none" w:sz="0" w:space="0" w:color="auto"/>
        <w:bottom w:val="none" w:sz="0" w:space="0" w:color="auto"/>
        <w:right w:val="none" w:sz="0" w:space="0" w:color="auto"/>
      </w:divBdr>
    </w:div>
    <w:div w:id="1842306718">
      <w:bodyDiv w:val="1"/>
      <w:marLeft w:val="0"/>
      <w:marRight w:val="0"/>
      <w:marTop w:val="0"/>
      <w:marBottom w:val="0"/>
      <w:divBdr>
        <w:top w:val="none" w:sz="0" w:space="0" w:color="auto"/>
        <w:left w:val="none" w:sz="0" w:space="0" w:color="auto"/>
        <w:bottom w:val="none" w:sz="0" w:space="0" w:color="auto"/>
        <w:right w:val="none" w:sz="0" w:space="0" w:color="auto"/>
      </w:divBdr>
      <w:divsChild>
        <w:div w:id="972444284">
          <w:marLeft w:val="0"/>
          <w:marRight w:val="0"/>
          <w:marTop w:val="0"/>
          <w:marBottom w:val="0"/>
          <w:divBdr>
            <w:top w:val="none" w:sz="0" w:space="0" w:color="auto"/>
            <w:left w:val="none" w:sz="0" w:space="0" w:color="auto"/>
            <w:bottom w:val="none" w:sz="0" w:space="0" w:color="auto"/>
            <w:right w:val="none" w:sz="0" w:space="0" w:color="auto"/>
          </w:divBdr>
        </w:div>
        <w:div w:id="274488185">
          <w:marLeft w:val="0"/>
          <w:marRight w:val="0"/>
          <w:marTop w:val="0"/>
          <w:marBottom w:val="0"/>
          <w:divBdr>
            <w:top w:val="none" w:sz="0" w:space="0" w:color="auto"/>
            <w:left w:val="none" w:sz="0" w:space="0" w:color="auto"/>
            <w:bottom w:val="none" w:sz="0" w:space="0" w:color="auto"/>
            <w:right w:val="none" w:sz="0" w:space="0" w:color="auto"/>
          </w:divBdr>
        </w:div>
        <w:div w:id="1217820972">
          <w:marLeft w:val="0"/>
          <w:marRight w:val="0"/>
          <w:marTop w:val="0"/>
          <w:marBottom w:val="0"/>
          <w:divBdr>
            <w:top w:val="none" w:sz="0" w:space="0" w:color="auto"/>
            <w:left w:val="none" w:sz="0" w:space="0" w:color="auto"/>
            <w:bottom w:val="none" w:sz="0" w:space="0" w:color="auto"/>
            <w:right w:val="none" w:sz="0" w:space="0" w:color="auto"/>
          </w:divBdr>
        </w:div>
        <w:div w:id="769471778">
          <w:marLeft w:val="0"/>
          <w:marRight w:val="0"/>
          <w:marTop w:val="0"/>
          <w:marBottom w:val="0"/>
          <w:divBdr>
            <w:top w:val="none" w:sz="0" w:space="0" w:color="auto"/>
            <w:left w:val="none" w:sz="0" w:space="0" w:color="auto"/>
            <w:bottom w:val="none" w:sz="0" w:space="0" w:color="auto"/>
            <w:right w:val="none" w:sz="0" w:space="0" w:color="auto"/>
          </w:divBdr>
        </w:div>
        <w:div w:id="1864437107">
          <w:marLeft w:val="0"/>
          <w:marRight w:val="0"/>
          <w:marTop w:val="0"/>
          <w:marBottom w:val="0"/>
          <w:divBdr>
            <w:top w:val="none" w:sz="0" w:space="0" w:color="auto"/>
            <w:left w:val="none" w:sz="0" w:space="0" w:color="auto"/>
            <w:bottom w:val="none" w:sz="0" w:space="0" w:color="auto"/>
            <w:right w:val="none" w:sz="0" w:space="0" w:color="auto"/>
          </w:divBdr>
        </w:div>
        <w:div w:id="129443575">
          <w:marLeft w:val="0"/>
          <w:marRight w:val="0"/>
          <w:marTop w:val="0"/>
          <w:marBottom w:val="0"/>
          <w:divBdr>
            <w:top w:val="none" w:sz="0" w:space="0" w:color="auto"/>
            <w:left w:val="none" w:sz="0" w:space="0" w:color="auto"/>
            <w:bottom w:val="none" w:sz="0" w:space="0" w:color="auto"/>
            <w:right w:val="none" w:sz="0" w:space="0" w:color="auto"/>
          </w:divBdr>
        </w:div>
        <w:div w:id="1397556160">
          <w:marLeft w:val="0"/>
          <w:marRight w:val="0"/>
          <w:marTop w:val="0"/>
          <w:marBottom w:val="0"/>
          <w:divBdr>
            <w:top w:val="none" w:sz="0" w:space="0" w:color="auto"/>
            <w:left w:val="none" w:sz="0" w:space="0" w:color="auto"/>
            <w:bottom w:val="none" w:sz="0" w:space="0" w:color="auto"/>
            <w:right w:val="none" w:sz="0" w:space="0" w:color="auto"/>
          </w:divBdr>
        </w:div>
        <w:div w:id="1542129050">
          <w:marLeft w:val="0"/>
          <w:marRight w:val="0"/>
          <w:marTop w:val="0"/>
          <w:marBottom w:val="0"/>
          <w:divBdr>
            <w:top w:val="none" w:sz="0" w:space="0" w:color="auto"/>
            <w:left w:val="none" w:sz="0" w:space="0" w:color="auto"/>
            <w:bottom w:val="none" w:sz="0" w:space="0" w:color="auto"/>
            <w:right w:val="none" w:sz="0" w:space="0" w:color="auto"/>
          </w:divBdr>
        </w:div>
        <w:div w:id="1754622933">
          <w:marLeft w:val="0"/>
          <w:marRight w:val="0"/>
          <w:marTop w:val="0"/>
          <w:marBottom w:val="0"/>
          <w:divBdr>
            <w:top w:val="none" w:sz="0" w:space="0" w:color="auto"/>
            <w:left w:val="none" w:sz="0" w:space="0" w:color="auto"/>
            <w:bottom w:val="none" w:sz="0" w:space="0" w:color="auto"/>
            <w:right w:val="none" w:sz="0" w:space="0" w:color="auto"/>
          </w:divBdr>
        </w:div>
        <w:div w:id="1611543141">
          <w:marLeft w:val="0"/>
          <w:marRight w:val="0"/>
          <w:marTop w:val="0"/>
          <w:marBottom w:val="0"/>
          <w:divBdr>
            <w:top w:val="none" w:sz="0" w:space="0" w:color="auto"/>
            <w:left w:val="none" w:sz="0" w:space="0" w:color="auto"/>
            <w:bottom w:val="none" w:sz="0" w:space="0" w:color="auto"/>
            <w:right w:val="none" w:sz="0" w:space="0" w:color="auto"/>
          </w:divBdr>
        </w:div>
        <w:div w:id="1722052740">
          <w:marLeft w:val="0"/>
          <w:marRight w:val="0"/>
          <w:marTop w:val="0"/>
          <w:marBottom w:val="0"/>
          <w:divBdr>
            <w:top w:val="none" w:sz="0" w:space="0" w:color="auto"/>
            <w:left w:val="none" w:sz="0" w:space="0" w:color="auto"/>
            <w:bottom w:val="none" w:sz="0" w:space="0" w:color="auto"/>
            <w:right w:val="none" w:sz="0" w:space="0" w:color="auto"/>
          </w:divBdr>
        </w:div>
        <w:div w:id="244264704">
          <w:marLeft w:val="0"/>
          <w:marRight w:val="0"/>
          <w:marTop w:val="0"/>
          <w:marBottom w:val="0"/>
          <w:divBdr>
            <w:top w:val="none" w:sz="0" w:space="0" w:color="auto"/>
            <w:left w:val="none" w:sz="0" w:space="0" w:color="auto"/>
            <w:bottom w:val="none" w:sz="0" w:space="0" w:color="auto"/>
            <w:right w:val="none" w:sz="0" w:space="0" w:color="auto"/>
          </w:divBdr>
        </w:div>
        <w:div w:id="580336233">
          <w:marLeft w:val="0"/>
          <w:marRight w:val="0"/>
          <w:marTop w:val="0"/>
          <w:marBottom w:val="0"/>
          <w:divBdr>
            <w:top w:val="none" w:sz="0" w:space="0" w:color="auto"/>
            <w:left w:val="none" w:sz="0" w:space="0" w:color="auto"/>
            <w:bottom w:val="none" w:sz="0" w:space="0" w:color="auto"/>
            <w:right w:val="none" w:sz="0" w:space="0" w:color="auto"/>
          </w:divBdr>
        </w:div>
        <w:div w:id="1871526761">
          <w:marLeft w:val="0"/>
          <w:marRight w:val="0"/>
          <w:marTop w:val="0"/>
          <w:marBottom w:val="0"/>
          <w:divBdr>
            <w:top w:val="none" w:sz="0" w:space="0" w:color="auto"/>
            <w:left w:val="none" w:sz="0" w:space="0" w:color="auto"/>
            <w:bottom w:val="none" w:sz="0" w:space="0" w:color="auto"/>
            <w:right w:val="none" w:sz="0" w:space="0" w:color="auto"/>
          </w:divBdr>
        </w:div>
        <w:div w:id="1375692644">
          <w:marLeft w:val="0"/>
          <w:marRight w:val="0"/>
          <w:marTop w:val="0"/>
          <w:marBottom w:val="0"/>
          <w:divBdr>
            <w:top w:val="none" w:sz="0" w:space="0" w:color="auto"/>
            <w:left w:val="none" w:sz="0" w:space="0" w:color="auto"/>
            <w:bottom w:val="none" w:sz="0" w:space="0" w:color="auto"/>
            <w:right w:val="none" w:sz="0" w:space="0" w:color="auto"/>
          </w:divBdr>
        </w:div>
        <w:div w:id="71900550">
          <w:marLeft w:val="0"/>
          <w:marRight w:val="0"/>
          <w:marTop w:val="0"/>
          <w:marBottom w:val="0"/>
          <w:divBdr>
            <w:top w:val="none" w:sz="0" w:space="0" w:color="auto"/>
            <w:left w:val="none" w:sz="0" w:space="0" w:color="auto"/>
            <w:bottom w:val="none" w:sz="0" w:space="0" w:color="auto"/>
            <w:right w:val="none" w:sz="0" w:space="0" w:color="auto"/>
          </w:divBdr>
        </w:div>
        <w:div w:id="1099449842">
          <w:marLeft w:val="0"/>
          <w:marRight w:val="0"/>
          <w:marTop w:val="0"/>
          <w:marBottom w:val="0"/>
          <w:divBdr>
            <w:top w:val="none" w:sz="0" w:space="0" w:color="auto"/>
            <w:left w:val="none" w:sz="0" w:space="0" w:color="auto"/>
            <w:bottom w:val="none" w:sz="0" w:space="0" w:color="auto"/>
            <w:right w:val="none" w:sz="0" w:space="0" w:color="auto"/>
          </w:divBdr>
        </w:div>
      </w:divsChild>
    </w:div>
    <w:div w:id="1844004775">
      <w:bodyDiv w:val="1"/>
      <w:marLeft w:val="215"/>
      <w:marRight w:val="0"/>
      <w:marTop w:val="0"/>
      <w:marBottom w:val="0"/>
      <w:divBdr>
        <w:top w:val="none" w:sz="0" w:space="0" w:color="auto"/>
        <w:left w:val="none" w:sz="0" w:space="0" w:color="auto"/>
        <w:bottom w:val="none" w:sz="0" w:space="0" w:color="auto"/>
        <w:right w:val="none" w:sz="0" w:space="0" w:color="auto"/>
      </w:divBdr>
      <w:divsChild>
        <w:div w:id="172038565">
          <w:marLeft w:val="0"/>
          <w:marRight w:val="0"/>
          <w:marTop w:val="0"/>
          <w:marBottom w:val="0"/>
          <w:divBdr>
            <w:top w:val="none" w:sz="0" w:space="0" w:color="auto"/>
            <w:left w:val="none" w:sz="0" w:space="0" w:color="auto"/>
            <w:bottom w:val="none" w:sz="0" w:space="0" w:color="auto"/>
            <w:right w:val="none" w:sz="0" w:space="0" w:color="auto"/>
          </w:divBdr>
          <w:divsChild>
            <w:div w:id="1526093280">
              <w:marLeft w:val="0"/>
              <w:marRight w:val="0"/>
              <w:marTop w:val="0"/>
              <w:marBottom w:val="0"/>
              <w:divBdr>
                <w:top w:val="none" w:sz="0" w:space="0" w:color="auto"/>
                <w:left w:val="none" w:sz="0" w:space="0" w:color="auto"/>
                <w:bottom w:val="none" w:sz="0" w:space="0" w:color="auto"/>
                <w:right w:val="none" w:sz="0" w:space="0" w:color="auto"/>
              </w:divBdr>
              <w:divsChild>
                <w:div w:id="1301500372">
                  <w:marLeft w:val="0"/>
                  <w:marRight w:val="0"/>
                  <w:marTop w:val="0"/>
                  <w:marBottom w:val="0"/>
                  <w:divBdr>
                    <w:top w:val="none" w:sz="0" w:space="0" w:color="auto"/>
                    <w:left w:val="none" w:sz="0" w:space="0" w:color="auto"/>
                    <w:bottom w:val="none" w:sz="0" w:space="0" w:color="auto"/>
                    <w:right w:val="none" w:sz="0" w:space="0" w:color="auto"/>
                  </w:divBdr>
                  <w:divsChild>
                    <w:div w:id="484207832">
                      <w:marLeft w:val="0"/>
                      <w:marRight w:val="0"/>
                      <w:marTop w:val="0"/>
                      <w:marBottom w:val="0"/>
                      <w:divBdr>
                        <w:top w:val="none" w:sz="0" w:space="0" w:color="auto"/>
                        <w:left w:val="none" w:sz="0" w:space="0" w:color="auto"/>
                        <w:bottom w:val="none" w:sz="0" w:space="0" w:color="auto"/>
                        <w:right w:val="none" w:sz="0" w:space="0" w:color="auto"/>
                      </w:divBdr>
                      <w:divsChild>
                        <w:div w:id="885217297">
                          <w:marLeft w:val="0"/>
                          <w:marRight w:val="0"/>
                          <w:marTop w:val="0"/>
                          <w:marBottom w:val="0"/>
                          <w:divBdr>
                            <w:top w:val="none" w:sz="0" w:space="0" w:color="auto"/>
                            <w:left w:val="none" w:sz="0" w:space="0" w:color="auto"/>
                            <w:bottom w:val="none" w:sz="0" w:space="0" w:color="auto"/>
                            <w:right w:val="none" w:sz="0" w:space="0" w:color="auto"/>
                          </w:divBdr>
                          <w:divsChild>
                            <w:div w:id="1968732950">
                              <w:marLeft w:val="0"/>
                              <w:marRight w:val="0"/>
                              <w:marTop w:val="0"/>
                              <w:marBottom w:val="0"/>
                              <w:divBdr>
                                <w:top w:val="none" w:sz="0" w:space="0" w:color="auto"/>
                                <w:left w:val="none" w:sz="0" w:space="0" w:color="auto"/>
                                <w:bottom w:val="none" w:sz="0" w:space="0" w:color="auto"/>
                                <w:right w:val="none" w:sz="0" w:space="0" w:color="auto"/>
                              </w:divBdr>
                              <w:divsChild>
                                <w:div w:id="19305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393187">
      <w:bodyDiv w:val="1"/>
      <w:marLeft w:val="0"/>
      <w:marRight w:val="0"/>
      <w:marTop w:val="0"/>
      <w:marBottom w:val="0"/>
      <w:divBdr>
        <w:top w:val="none" w:sz="0" w:space="0" w:color="auto"/>
        <w:left w:val="none" w:sz="0" w:space="0" w:color="auto"/>
        <w:bottom w:val="none" w:sz="0" w:space="0" w:color="auto"/>
        <w:right w:val="none" w:sz="0" w:space="0" w:color="auto"/>
      </w:divBdr>
    </w:div>
    <w:div w:id="1889956569">
      <w:bodyDiv w:val="1"/>
      <w:marLeft w:val="215"/>
      <w:marRight w:val="0"/>
      <w:marTop w:val="0"/>
      <w:marBottom w:val="0"/>
      <w:divBdr>
        <w:top w:val="none" w:sz="0" w:space="0" w:color="auto"/>
        <w:left w:val="none" w:sz="0" w:space="0" w:color="auto"/>
        <w:bottom w:val="none" w:sz="0" w:space="0" w:color="auto"/>
        <w:right w:val="none" w:sz="0" w:space="0" w:color="auto"/>
      </w:divBdr>
      <w:divsChild>
        <w:div w:id="2026782400">
          <w:marLeft w:val="0"/>
          <w:marRight w:val="0"/>
          <w:marTop w:val="0"/>
          <w:marBottom w:val="0"/>
          <w:divBdr>
            <w:top w:val="none" w:sz="0" w:space="0" w:color="auto"/>
            <w:left w:val="none" w:sz="0" w:space="0" w:color="auto"/>
            <w:bottom w:val="none" w:sz="0" w:space="0" w:color="auto"/>
            <w:right w:val="none" w:sz="0" w:space="0" w:color="auto"/>
          </w:divBdr>
          <w:divsChild>
            <w:div w:id="830414276">
              <w:marLeft w:val="0"/>
              <w:marRight w:val="0"/>
              <w:marTop w:val="0"/>
              <w:marBottom w:val="0"/>
              <w:divBdr>
                <w:top w:val="none" w:sz="0" w:space="0" w:color="auto"/>
                <w:left w:val="none" w:sz="0" w:space="0" w:color="auto"/>
                <w:bottom w:val="none" w:sz="0" w:space="0" w:color="auto"/>
                <w:right w:val="none" w:sz="0" w:space="0" w:color="auto"/>
              </w:divBdr>
              <w:divsChild>
                <w:div w:id="1055733842">
                  <w:marLeft w:val="0"/>
                  <w:marRight w:val="0"/>
                  <w:marTop w:val="0"/>
                  <w:marBottom w:val="0"/>
                  <w:divBdr>
                    <w:top w:val="none" w:sz="0" w:space="0" w:color="auto"/>
                    <w:left w:val="none" w:sz="0" w:space="0" w:color="auto"/>
                    <w:bottom w:val="none" w:sz="0" w:space="0" w:color="auto"/>
                    <w:right w:val="none" w:sz="0" w:space="0" w:color="auto"/>
                  </w:divBdr>
                  <w:divsChild>
                    <w:div w:id="372773877">
                      <w:marLeft w:val="0"/>
                      <w:marRight w:val="0"/>
                      <w:marTop w:val="0"/>
                      <w:marBottom w:val="0"/>
                      <w:divBdr>
                        <w:top w:val="none" w:sz="0" w:space="0" w:color="auto"/>
                        <w:left w:val="none" w:sz="0" w:space="0" w:color="auto"/>
                        <w:bottom w:val="none" w:sz="0" w:space="0" w:color="auto"/>
                        <w:right w:val="none" w:sz="0" w:space="0" w:color="auto"/>
                      </w:divBdr>
                      <w:divsChild>
                        <w:div w:id="436562945">
                          <w:marLeft w:val="0"/>
                          <w:marRight w:val="0"/>
                          <w:marTop w:val="0"/>
                          <w:marBottom w:val="0"/>
                          <w:divBdr>
                            <w:top w:val="none" w:sz="0" w:space="0" w:color="auto"/>
                            <w:left w:val="none" w:sz="0" w:space="0" w:color="auto"/>
                            <w:bottom w:val="none" w:sz="0" w:space="0" w:color="auto"/>
                            <w:right w:val="none" w:sz="0" w:space="0" w:color="auto"/>
                          </w:divBdr>
                          <w:divsChild>
                            <w:div w:id="1930262537">
                              <w:marLeft w:val="0"/>
                              <w:marRight w:val="0"/>
                              <w:marTop w:val="0"/>
                              <w:marBottom w:val="0"/>
                              <w:divBdr>
                                <w:top w:val="none" w:sz="0" w:space="0" w:color="auto"/>
                                <w:left w:val="none" w:sz="0" w:space="0" w:color="auto"/>
                                <w:bottom w:val="none" w:sz="0" w:space="0" w:color="auto"/>
                                <w:right w:val="none" w:sz="0" w:space="0" w:color="auto"/>
                              </w:divBdr>
                              <w:divsChild>
                                <w:div w:id="1504052581">
                                  <w:marLeft w:val="0"/>
                                  <w:marRight w:val="0"/>
                                  <w:marTop w:val="0"/>
                                  <w:marBottom w:val="0"/>
                                  <w:divBdr>
                                    <w:top w:val="none" w:sz="0" w:space="0" w:color="auto"/>
                                    <w:left w:val="none" w:sz="0" w:space="0" w:color="auto"/>
                                    <w:bottom w:val="none" w:sz="0" w:space="0" w:color="auto"/>
                                    <w:right w:val="none" w:sz="0" w:space="0" w:color="auto"/>
                                  </w:divBdr>
                                  <w:divsChild>
                                    <w:div w:id="11286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064064">
      <w:bodyDiv w:val="1"/>
      <w:marLeft w:val="187"/>
      <w:marRight w:val="0"/>
      <w:marTop w:val="0"/>
      <w:marBottom w:val="0"/>
      <w:divBdr>
        <w:top w:val="none" w:sz="0" w:space="0" w:color="auto"/>
        <w:left w:val="none" w:sz="0" w:space="0" w:color="auto"/>
        <w:bottom w:val="none" w:sz="0" w:space="0" w:color="auto"/>
        <w:right w:val="none" w:sz="0" w:space="0" w:color="auto"/>
      </w:divBdr>
      <w:divsChild>
        <w:div w:id="1980066149">
          <w:marLeft w:val="0"/>
          <w:marRight w:val="0"/>
          <w:marTop w:val="0"/>
          <w:marBottom w:val="0"/>
          <w:divBdr>
            <w:top w:val="none" w:sz="0" w:space="0" w:color="auto"/>
            <w:left w:val="none" w:sz="0" w:space="0" w:color="auto"/>
            <w:bottom w:val="none" w:sz="0" w:space="0" w:color="auto"/>
            <w:right w:val="none" w:sz="0" w:space="0" w:color="auto"/>
          </w:divBdr>
          <w:divsChild>
            <w:div w:id="1110516474">
              <w:marLeft w:val="0"/>
              <w:marRight w:val="0"/>
              <w:marTop w:val="0"/>
              <w:marBottom w:val="0"/>
              <w:divBdr>
                <w:top w:val="none" w:sz="0" w:space="0" w:color="auto"/>
                <w:left w:val="none" w:sz="0" w:space="0" w:color="auto"/>
                <w:bottom w:val="none" w:sz="0" w:space="0" w:color="auto"/>
                <w:right w:val="none" w:sz="0" w:space="0" w:color="auto"/>
              </w:divBdr>
              <w:divsChild>
                <w:div w:id="1492675423">
                  <w:marLeft w:val="0"/>
                  <w:marRight w:val="0"/>
                  <w:marTop w:val="0"/>
                  <w:marBottom w:val="0"/>
                  <w:divBdr>
                    <w:top w:val="none" w:sz="0" w:space="0" w:color="auto"/>
                    <w:left w:val="none" w:sz="0" w:space="0" w:color="auto"/>
                    <w:bottom w:val="none" w:sz="0" w:space="0" w:color="auto"/>
                    <w:right w:val="none" w:sz="0" w:space="0" w:color="auto"/>
                  </w:divBdr>
                  <w:divsChild>
                    <w:div w:id="700207836">
                      <w:marLeft w:val="0"/>
                      <w:marRight w:val="0"/>
                      <w:marTop w:val="0"/>
                      <w:marBottom w:val="0"/>
                      <w:divBdr>
                        <w:top w:val="none" w:sz="0" w:space="0" w:color="auto"/>
                        <w:left w:val="none" w:sz="0" w:space="0" w:color="auto"/>
                        <w:bottom w:val="none" w:sz="0" w:space="0" w:color="auto"/>
                        <w:right w:val="none" w:sz="0" w:space="0" w:color="auto"/>
                      </w:divBdr>
                      <w:divsChild>
                        <w:div w:id="1012489480">
                          <w:marLeft w:val="0"/>
                          <w:marRight w:val="0"/>
                          <w:marTop w:val="0"/>
                          <w:marBottom w:val="0"/>
                          <w:divBdr>
                            <w:top w:val="none" w:sz="0" w:space="0" w:color="auto"/>
                            <w:left w:val="none" w:sz="0" w:space="0" w:color="auto"/>
                            <w:bottom w:val="none" w:sz="0" w:space="0" w:color="auto"/>
                            <w:right w:val="none" w:sz="0" w:space="0" w:color="auto"/>
                          </w:divBdr>
                          <w:divsChild>
                            <w:div w:id="403770110">
                              <w:marLeft w:val="0"/>
                              <w:marRight w:val="0"/>
                              <w:marTop w:val="0"/>
                              <w:marBottom w:val="0"/>
                              <w:divBdr>
                                <w:top w:val="none" w:sz="0" w:space="0" w:color="auto"/>
                                <w:left w:val="none" w:sz="0" w:space="0" w:color="auto"/>
                                <w:bottom w:val="none" w:sz="0" w:space="0" w:color="auto"/>
                                <w:right w:val="none" w:sz="0" w:space="0" w:color="auto"/>
                              </w:divBdr>
                              <w:divsChild>
                                <w:div w:id="665480330">
                                  <w:marLeft w:val="0"/>
                                  <w:marRight w:val="0"/>
                                  <w:marTop w:val="0"/>
                                  <w:marBottom w:val="0"/>
                                  <w:divBdr>
                                    <w:top w:val="none" w:sz="0" w:space="0" w:color="auto"/>
                                    <w:left w:val="none" w:sz="0" w:space="0" w:color="auto"/>
                                    <w:bottom w:val="none" w:sz="0" w:space="0" w:color="auto"/>
                                    <w:right w:val="none" w:sz="0" w:space="0" w:color="auto"/>
                                  </w:divBdr>
                                  <w:divsChild>
                                    <w:div w:id="1788423829">
                                      <w:marLeft w:val="0"/>
                                      <w:marRight w:val="0"/>
                                      <w:marTop w:val="0"/>
                                      <w:marBottom w:val="0"/>
                                      <w:divBdr>
                                        <w:top w:val="none" w:sz="0" w:space="0" w:color="auto"/>
                                        <w:left w:val="none" w:sz="0" w:space="0" w:color="auto"/>
                                        <w:bottom w:val="none" w:sz="0" w:space="0" w:color="auto"/>
                                        <w:right w:val="none" w:sz="0" w:space="0" w:color="auto"/>
                                      </w:divBdr>
                                      <w:divsChild>
                                        <w:div w:id="51677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499147">
      <w:bodyDiv w:val="1"/>
      <w:marLeft w:val="0"/>
      <w:marRight w:val="0"/>
      <w:marTop w:val="0"/>
      <w:marBottom w:val="0"/>
      <w:divBdr>
        <w:top w:val="none" w:sz="0" w:space="0" w:color="auto"/>
        <w:left w:val="none" w:sz="0" w:space="0" w:color="auto"/>
        <w:bottom w:val="none" w:sz="0" w:space="0" w:color="auto"/>
        <w:right w:val="none" w:sz="0" w:space="0" w:color="auto"/>
      </w:divBdr>
    </w:div>
    <w:div w:id="1960187718">
      <w:bodyDiv w:val="1"/>
      <w:marLeft w:val="374"/>
      <w:marRight w:val="0"/>
      <w:marTop w:val="0"/>
      <w:marBottom w:val="0"/>
      <w:divBdr>
        <w:top w:val="none" w:sz="0" w:space="0" w:color="auto"/>
        <w:left w:val="none" w:sz="0" w:space="0" w:color="auto"/>
        <w:bottom w:val="none" w:sz="0" w:space="0" w:color="auto"/>
        <w:right w:val="none" w:sz="0" w:space="0" w:color="auto"/>
      </w:divBdr>
      <w:divsChild>
        <w:div w:id="1273172035">
          <w:marLeft w:val="0"/>
          <w:marRight w:val="0"/>
          <w:marTop w:val="0"/>
          <w:marBottom w:val="0"/>
          <w:divBdr>
            <w:top w:val="none" w:sz="0" w:space="0" w:color="auto"/>
            <w:left w:val="none" w:sz="0" w:space="0" w:color="auto"/>
            <w:bottom w:val="none" w:sz="0" w:space="0" w:color="auto"/>
            <w:right w:val="none" w:sz="0" w:space="0" w:color="auto"/>
          </w:divBdr>
          <w:divsChild>
            <w:div w:id="1744720447">
              <w:marLeft w:val="0"/>
              <w:marRight w:val="0"/>
              <w:marTop w:val="0"/>
              <w:marBottom w:val="0"/>
              <w:divBdr>
                <w:top w:val="none" w:sz="0" w:space="0" w:color="auto"/>
                <w:left w:val="none" w:sz="0" w:space="0" w:color="auto"/>
                <w:bottom w:val="none" w:sz="0" w:space="0" w:color="auto"/>
                <w:right w:val="none" w:sz="0" w:space="0" w:color="auto"/>
              </w:divBdr>
              <w:divsChild>
                <w:div w:id="1249997985">
                  <w:marLeft w:val="0"/>
                  <w:marRight w:val="0"/>
                  <w:marTop w:val="0"/>
                  <w:marBottom w:val="0"/>
                  <w:divBdr>
                    <w:top w:val="none" w:sz="0" w:space="0" w:color="auto"/>
                    <w:left w:val="none" w:sz="0" w:space="0" w:color="auto"/>
                    <w:bottom w:val="none" w:sz="0" w:space="0" w:color="auto"/>
                    <w:right w:val="none" w:sz="0" w:space="0" w:color="auto"/>
                  </w:divBdr>
                  <w:divsChild>
                    <w:div w:id="680082645">
                      <w:marLeft w:val="0"/>
                      <w:marRight w:val="0"/>
                      <w:marTop w:val="0"/>
                      <w:marBottom w:val="0"/>
                      <w:divBdr>
                        <w:top w:val="none" w:sz="0" w:space="0" w:color="auto"/>
                        <w:left w:val="none" w:sz="0" w:space="0" w:color="auto"/>
                        <w:bottom w:val="none" w:sz="0" w:space="0" w:color="auto"/>
                        <w:right w:val="none" w:sz="0" w:space="0" w:color="auto"/>
                      </w:divBdr>
                      <w:divsChild>
                        <w:div w:id="1773670452">
                          <w:marLeft w:val="0"/>
                          <w:marRight w:val="0"/>
                          <w:marTop w:val="0"/>
                          <w:marBottom w:val="0"/>
                          <w:divBdr>
                            <w:top w:val="none" w:sz="0" w:space="0" w:color="auto"/>
                            <w:left w:val="none" w:sz="0" w:space="0" w:color="auto"/>
                            <w:bottom w:val="none" w:sz="0" w:space="0" w:color="auto"/>
                            <w:right w:val="none" w:sz="0" w:space="0" w:color="auto"/>
                          </w:divBdr>
                          <w:divsChild>
                            <w:div w:id="1101990418">
                              <w:marLeft w:val="0"/>
                              <w:marRight w:val="0"/>
                              <w:marTop w:val="0"/>
                              <w:marBottom w:val="0"/>
                              <w:divBdr>
                                <w:top w:val="none" w:sz="0" w:space="0" w:color="auto"/>
                                <w:left w:val="none" w:sz="0" w:space="0" w:color="auto"/>
                                <w:bottom w:val="none" w:sz="0" w:space="0" w:color="auto"/>
                                <w:right w:val="none" w:sz="0" w:space="0" w:color="auto"/>
                              </w:divBdr>
                              <w:divsChild>
                                <w:div w:id="657225398">
                                  <w:marLeft w:val="0"/>
                                  <w:marRight w:val="0"/>
                                  <w:marTop w:val="0"/>
                                  <w:marBottom w:val="0"/>
                                  <w:divBdr>
                                    <w:top w:val="none" w:sz="0" w:space="0" w:color="auto"/>
                                    <w:left w:val="none" w:sz="0" w:space="0" w:color="auto"/>
                                    <w:bottom w:val="none" w:sz="0" w:space="0" w:color="auto"/>
                                    <w:right w:val="none" w:sz="0" w:space="0" w:color="auto"/>
                                  </w:divBdr>
                                  <w:divsChild>
                                    <w:div w:id="1128087023">
                                      <w:marLeft w:val="0"/>
                                      <w:marRight w:val="0"/>
                                      <w:marTop w:val="0"/>
                                      <w:marBottom w:val="0"/>
                                      <w:divBdr>
                                        <w:top w:val="none" w:sz="0" w:space="0" w:color="auto"/>
                                        <w:left w:val="none" w:sz="0" w:space="0" w:color="auto"/>
                                        <w:bottom w:val="none" w:sz="0" w:space="0" w:color="auto"/>
                                        <w:right w:val="none" w:sz="0" w:space="0" w:color="auto"/>
                                      </w:divBdr>
                                      <w:divsChild>
                                        <w:div w:id="1081368194">
                                          <w:marLeft w:val="0"/>
                                          <w:marRight w:val="0"/>
                                          <w:marTop w:val="0"/>
                                          <w:marBottom w:val="0"/>
                                          <w:divBdr>
                                            <w:top w:val="none" w:sz="0" w:space="0" w:color="auto"/>
                                            <w:left w:val="none" w:sz="0" w:space="0" w:color="auto"/>
                                            <w:bottom w:val="none" w:sz="0" w:space="0" w:color="auto"/>
                                            <w:right w:val="none" w:sz="0" w:space="0" w:color="auto"/>
                                          </w:divBdr>
                                          <w:divsChild>
                                            <w:div w:id="10764501">
                                              <w:marLeft w:val="0"/>
                                              <w:marRight w:val="0"/>
                                              <w:marTop w:val="0"/>
                                              <w:marBottom w:val="0"/>
                                              <w:divBdr>
                                                <w:top w:val="none" w:sz="0" w:space="0" w:color="auto"/>
                                                <w:left w:val="none" w:sz="0" w:space="0" w:color="auto"/>
                                                <w:bottom w:val="none" w:sz="0" w:space="0" w:color="auto"/>
                                                <w:right w:val="none" w:sz="0" w:space="0" w:color="auto"/>
                                              </w:divBdr>
                                              <w:divsChild>
                                                <w:div w:id="12962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00595">
      <w:bodyDiv w:val="1"/>
      <w:marLeft w:val="0"/>
      <w:marRight w:val="0"/>
      <w:marTop w:val="0"/>
      <w:marBottom w:val="0"/>
      <w:divBdr>
        <w:top w:val="none" w:sz="0" w:space="0" w:color="auto"/>
        <w:left w:val="none" w:sz="0" w:space="0" w:color="auto"/>
        <w:bottom w:val="none" w:sz="0" w:space="0" w:color="auto"/>
        <w:right w:val="none" w:sz="0" w:space="0" w:color="auto"/>
      </w:divBdr>
      <w:divsChild>
        <w:div w:id="2087677820">
          <w:marLeft w:val="0"/>
          <w:marRight w:val="0"/>
          <w:marTop w:val="0"/>
          <w:marBottom w:val="0"/>
          <w:divBdr>
            <w:top w:val="none" w:sz="0" w:space="0" w:color="auto"/>
            <w:left w:val="none" w:sz="0" w:space="0" w:color="auto"/>
            <w:bottom w:val="none" w:sz="0" w:space="0" w:color="auto"/>
            <w:right w:val="none" w:sz="0" w:space="0" w:color="auto"/>
          </w:divBdr>
        </w:div>
        <w:div w:id="351609959">
          <w:marLeft w:val="0"/>
          <w:marRight w:val="0"/>
          <w:marTop w:val="0"/>
          <w:marBottom w:val="0"/>
          <w:divBdr>
            <w:top w:val="none" w:sz="0" w:space="0" w:color="auto"/>
            <w:left w:val="none" w:sz="0" w:space="0" w:color="auto"/>
            <w:bottom w:val="none" w:sz="0" w:space="0" w:color="auto"/>
            <w:right w:val="none" w:sz="0" w:space="0" w:color="auto"/>
          </w:divBdr>
        </w:div>
        <w:div w:id="650866181">
          <w:marLeft w:val="0"/>
          <w:marRight w:val="0"/>
          <w:marTop w:val="0"/>
          <w:marBottom w:val="0"/>
          <w:divBdr>
            <w:top w:val="none" w:sz="0" w:space="0" w:color="auto"/>
            <w:left w:val="none" w:sz="0" w:space="0" w:color="auto"/>
            <w:bottom w:val="none" w:sz="0" w:space="0" w:color="auto"/>
            <w:right w:val="none" w:sz="0" w:space="0" w:color="auto"/>
          </w:divBdr>
        </w:div>
        <w:div w:id="1361206718">
          <w:marLeft w:val="0"/>
          <w:marRight w:val="0"/>
          <w:marTop w:val="0"/>
          <w:marBottom w:val="0"/>
          <w:divBdr>
            <w:top w:val="none" w:sz="0" w:space="0" w:color="auto"/>
            <w:left w:val="none" w:sz="0" w:space="0" w:color="auto"/>
            <w:bottom w:val="none" w:sz="0" w:space="0" w:color="auto"/>
            <w:right w:val="none" w:sz="0" w:space="0" w:color="auto"/>
          </w:divBdr>
        </w:div>
        <w:div w:id="1471705381">
          <w:marLeft w:val="0"/>
          <w:marRight w:val="0"/>
          <w:marTop w:val="0"/>
          <w:marBottom w:val="0"/>
          <w:divBdr>
            <w:top w:val="none" w:sz="0" w:space="0" w:color="auto"/>
            <w:left w:val="none" w:sz="0" w:space="0" w:color="auto"/>
            <w:bottom w:val="none" w:sz="0" w:space="0" w:color="auto"/>
            <w:right w:val="none" w:sz="0" w:space="0" w:color="auto"/>
          </w:divBdr>
        </w:div>
        <w:div w:id="1035423025">
          <w:marLeft w:val="0"/>
          <w:marRight w:val="0"/>
          <w:marTop w:val="0"/>
          <w:marBottom w:val="0"/>
          <w:divBdr>
            <w:top w:val="none" w:sz="0" w:space="0" w:color="auto"/>
            <w:left w:val="none" w:sz="0" w:space="0" w:color="auto"/>
            <w:bottom w:val="none" w:sz="0" w:space="0" w:color="auto"/>
            <w:right w:val="none" w:sz="0" w:space="0" w:color="auto"/>
          </w:divBdr>
        </w:div>
        <w:div w:id="1982270360">
          <w:marLeft w:val="0"/>
          <w:marRight w:val="0"/>
          <w:marTop w:val="0"/>
          <w:marBottom w:val="0"/>
          <w:divBdr>
            <w:top w:val="none" w:sz="0" w:space="0" w:color="auto"/>
            <w:left w:val="none" w:sz="0" w:space="0" w:color="auto"/>
            <w:bottom w:val="none" w:sz="0" w:space="0" w:color="auto"/>
            <w:right w:val="none" w:sz="0" w:space="0" w:color="auto"/>
          </w:divBdr>
        </w:div>
        <w:div w:id="1092579802">
          <w:marLeft w:val="0"/>
          <w:marRight w:val="0"/>
          <w:marTop w:val="0"/>
          <w:marBottom w:val="0"/>
          <w:divBdr>
            <w:top w:val="none" w:sz="0" w:space="0" w:color="auto"/>
            <w:left w:val="none" w:sz="0" w:space="0" w:color="auto"/>
            <w:bottom w:val="none" w:sz="0" w:space="0" w:color="auto"/>
            <w:right w:val="none" w:sz="0" w:space="0" w:color="auto"/>
          </w:divBdr>
        </w:div>
      </w:divsChild>
    </w:div>
    <w:div w:id="1981764357">
      <w:bodyDiv w:val="1"/>
      <w:marLeft w:val="0"/>
      <w:marRight w:val="0"/>
      <w:marTop w:val="0"/>
      <w:marBottom w:val="0"/>
      <w:divBdr>
        <w:top w:val="none" w:sz="0" w:space="0" w:color="auto"/>
        <w:left w:val="none" w:sz="0" w:space="0" w:color="auto"/>
        <w:bottom w:val="none" w:sz="0" w:space="0" w:color="auto"/>
        <w:right w:val="none" w:sz="0" w:space="0" w:color="auto"/>
      </w:divBdr>
    </w:div>
    <w:div w:id="1983776243">
      <w:bodyDiv w:val="1"/>
      <w:marLeft w:val="0"/>
      <w:marRight w:val="0"/>
      <w:marTop w:val="0"/>
      <w:marBottom w:val="0"/>
      <w:divBdr>
        <w:top w:val="none" w:sz="0" w:space="0" w:color="auto"/>
        <w:left w:val="none" w:sz="0" w:space="0" w:color="auto"/>
        <w:bottom w:val="none" w:sz="0" w:space="0" w:color="auto"/>
        <w:right w:val="none" w:sz="0" w:space="0" w:color="auto"/>
      </w:divBdr>
    </w:div>
    <w:div w:id="1985621090">
      <w:bodyDiv w:val="1"/>
      <w:marLeft w:val="187"/>
      <w:marRight w:val="0"/>
      <w:marTop w:val="0"/>
      <w:marBottom w:val="0"/>
      <w:divBdr>
        <w:top w:val="none" w:sz="0" w:space="0" w:color="auto"/>
        <w:left w:val="none" w:sz="0" w:space="0" w:color="auto"/>
        <w:bottom w:val="none" w:sz="0" w:space="0" w:color="auto"/>
        <w:right w:val="none" w:sz="0" w:space="0" w:color="auto"/>
      </w:divBdr>
      <w:divsChild>
        <w:div w:id="7680557">
          <w:marLeft w:val="0"/>
          <w:marRight w:val="0"/>
          <w:marTop w:val="0"/>
          <w:marBottom w:val="0"/>
          <w:divBdr>
            <w:top w:val="none" w:sz="0" w:space="0" w:color="auto"/>
            <w:left w:val="none" w:sz="0" w:space="0" w:color="auto"/>
            <w:bottom w:val="none" w:sz="0" w:space="0" w:color="auto"/>
            <w:right w:val="none" w:sz="0" w:space="0" w:color="auto"/>
          </w:divBdr>
          <w:divsChild>
            <w:div w:id="1425345513">
              <w:marLeft w:val="0"/>
              <w:marRight w:val="0"/>
              <w:marTop w:val="0"/>
              <w:marBottom w:val="0"/>
              <w:divBdr>
                <w:top w:val="none" w:sz="0" w:space="0" w:color="auto"/>
                <w:left w:val="none" w:sz="0" w:space="0" w:color="auto"/>
                <w:bottom w:val="none" w:sz="0" w:space="0" w:color="auto"/>
                <w:right w:val="none" w:sz="0" w:space="0" w:color="auto"/>
              </w:divBdr>
              <w:divsChild>
                <w:div w:id="1845975859">
                  <w:marLeft w:val="0"/>
                  <w:marRight w:val="0"/>
                  <w:marTop w:val="0"/>
                  <w:marBottom w:val="0"/>
                  <w:divBdr>
                    <w:top w:val="none" w:sz="0" w:space="0" w:color="auto"/>
                    <w:left w:val="none" w:sz="0" w:space="0" w:color="auto"/>
                    <w:bottom w:val="none" w:sz="0" w:space="0" w:color="auto"/>
                    <w:right w:val="none" w:sz="0" w:space="0" w:color="auto"/>
                  </w:divBdr>
                  <w:divsChild>
                    <w:div w:id="1021393523">
                      <w:marLeft w:val="0"/>
                      <w:marRight w:val="0"/>
                      <w:marTop w:val="0"/>
                      <w:marBottom w:val="0"/>
                      <w:divBdr>
                        <w:top w:val="none" w:sz="0" w:space="0" w:color="auto"/>
                        <w:left w:val="none" w:sz="0" w:space="0" w:color="auto"/>
                        <w:bottom w:val="none" w:sz="0" w:space="0" w:color="auto"/>
                        <w:right w:val="none" w:sz="0" w:space="0" w:color="auto"/>
                      </w:divBdr>
                      <w:divsChild>
                        <w:div w:id="632911218">
                          <w:marLeft w:val="0"/>
                          <w:marRight w:val="0"/>
                          <w:marTop w:val="0"/>
                          <w:marBottom w:val="0"/>
                          <w:divBdr>
                            <w:top w:val="none" w:sz="0" w:space="0" w:color="auto"/>
                            <w:left w:val="none" w:sz="0" w:space="0" w:color="auto"/>
                            <w:bottom w:val="none" w:sz="0" w:space="0" w:color="auto"/>
                            <w:right w:val="none" w:sz="0" w:space="0" w:color="auto"/>
                          </w:divBdr>
                          <w:divsChild>
                            <w:div w:id="634798632">
                              <w:marLeft w:val="0"/>
                              <w:marRight w:val="0"/>
                              <w:marTop w:val="0"/>
                              <w:marBottom w:val="0"/>
                              <w:divBdr>
                                <w:top w:val="none" w:sz="0" w:space="0" w:color="auto"/>
                                <w:left w:val="none" w:sz="0" w:space="0" w:color="auto"/>
                                <w:bottom w:val="none" w:sz="0" w:space="0" w:color="auto"/>
                                <w:right w:val="none" w:sz="0" w:space="0" w:color="auto"/>
                              </w:divBdr>
                              <w:divsChild>
                                <w:div w:id="12839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652031">
      <w:bodyDiv w:val="1"/>
      <w:marLeft w:val="0"/>
      <w:marRight w:val="0"/>
      <w:marTop w:val="0"/>
      <w:marBottom w:val="0"/>
      <w:divBdr>
        <w:top w:val="none" w:sz="0" w:space="0" w:color="auto"/>
        <w:left w:val="none" w:sz="0" w:space="0" w:color="auto"/>
        <w:bottom w:val="none" w:sz="0" w:space="0" w:color="auto"/>
        <w:right w:val="none" w:sz="0" w:space="0" w:color="auto"/>
      </w:divBdr>
      <w:divsChild>
        <w:div w:id="2016568347">
          <w:marLeft w:val="0"/>
          <w:marRight w:val="0"/>
          <w:marTop w:val="0"/>
          <w:marBottom w:val="0"/>
          <w:divBdr>
            <w:top w:val="none" w:sz="0" w:space="0" w:color="auto"/>
            <w:left w:val="none" w:sz="0" w:space="0" w:color="auto"/>
            <w:bottom w:val="none" w:sz="0" w:space="0" w:color="auto"/>
            <w:right w:val="none" w:sz="0" w:space="0" w:color="auto"/>
          </w:divBdr>
        </w:div>
        <w:div w:id="2134130348">
          <w:marLeft w:val="0"/>
          <w:marRight w:val="0"/>
          <w:marTop w:val="0"/>
          <w:marBottom w:val="0"/>
          <w:divBdr>
            <w:top w:val="none" w:sz="0" w:space="0" w:color="auto"/>
            <w:left w:val="none" w:sz="0" w:space="0" w:color="auto"/>
            <w:bottom w:val="none" w:sz="0" w:space="0" w:color="auto"/>
            <w:right w:val="none" w:sz="0" w:space="0" w:color="auto"/>
          </w:divBdr>
        </w:div>
        <w:div w:id="1504473558">
          <w:marLeft w:val="0"/>
          <w:marRight w:val="0"/>
          <w:marTop w:val="0"/>
          <w:marBottom w:val="0"/>
          <w:divBdr>
            <w:top w:val="none" w:sz="0" w:space="0" w:color="auto"/>
            <w:left w:val="none" w:sz="0" w:space="0" w:color="auto"/>
            <w:bottom w:val="none" w:sz="0" w:space="0" w:color="auto"/>
            <w:right w:val="none" w:sz="0" w:space="0" w:color="auto"/>
          </w:divBdr>
        </w:div>
        <w:div w:id="970987290">
          <w:marLeft w:val="0"/>
          <w:marRight w:val="0"/>
          <w:marTop w:val="0"/>
          <w:marBottom w:val="0"/>
          <w:divBdr>
            <w:top w:val="none" w:sz="0" w:space="0" w:color="auto"/>
            <w:left w:val="none" w:sz="0" w:space="0" w:color="auto"/>
            <w:bottom w:val="none" w:sz="0" w:space="0" w:color="auto"/>
            <w:right w:val="none" w:sz="0" w:space="0" w:color="auto"/>
          </w:divBdr>
        </w:div>
        <w:div w:id="1021738686">
          <w:marLeft w:val="0"/>
          <w:marRight w:val="0"/>
          <w:marTop w:val="0"/>
          <w:marBottom w:val="0"/>
          <w:divBdr>
            <w:top w:val="none" w:sz="0" w:space="0" w:color="auto"/>
            <w:left w:val="none" w:sz="0" w:space="0" w:color="auto"/>
            <w:bottom w:val="none" w:sz="0" w:space="0" w:color="auto"/>
            <w:right w:val="none" w:sz="0" w:space="0" w:color="auto"/>
          </w:divBdr>
        </w:div>
        <w:div w:id="1680615775">
          <w:marLeft w:val="0"/>
          <w:marRight w:val="0"/>
          <w:marTop w:val="0"/>
          <w:marBottom w:val="0"/>
          <w:divBdr>
            <w:top w:val="none" w:sz="0" w:space="0" w:color="auto"/>
            <w:left w:val="none" w:sz="0" w:space="0" w:color="auto"/>
            <w:bottom w:val="none" w:sz="0" w:space="0" w:color="auto"/>
            <w:right w:val="none" w:sz="0" w:space="0" w:color="auto"/>
          </w:divBdr>
        </w:div>
        <w:div w:id="691538471">
          <w:marLeft w:val="0"/>
          <w:marRight w:val="0"/>
          <w:marTop w:val="0"/>
          <w:marBottom w:val="0"/>
          <w:divBdr>
            <w:top w:val="none" w:sz="0" w:space="0" w:color="auto"/>
            <w:left w:val="none" w:sz="0" w:space="0" w:color="auto"/>
            <w:bottom w:val="none" w:sz="0" w:space="0" w:color="auto"/>
            <w:right w:val="none" w:sz="0" w:space="0" w:color="auto"/>
          </w:divBdr>
        </w:div>
        <w:div w:id="142279573">
          <w:marLeft w:val="0"/>
          <w:marRight w:val="0"/>
          <w:marTop w:val="0"/>
          <w:marBottom w:val="0"/>
          <w:divBdr>
            <w:top w:val="none" w:sz="0" w:space="0" w:color="auto"/>
            <w:left w:val="none" w:sz="0" w:space="0" w:color="auto"/>
            <w:bottom w:val="none" w:sz="0" w:space="0" w:color="auto"/>
            <w:right w:val="none" w:sz="0" w:space="0" w:color="auto"/>
          </w:divBdr>
        </w:div>
        <w:div w:id="2029483389">
          <w:marLeft w:val="0"/>
          <w:marRight w:val="0"/>
          <w:marTop w:val="0"/>
          <w:marBottom w:val="0"/>
          <w:divBdr>
            <w:top w:val="none" w:sz="0" w:space="0" w:color="auto"/>
            <w:left w:val="none" w:sz="0" w:space="0" w:color="auto"/>
            <w:bottom w:val="none" w:sz="0" w:space="0" w:color="auto"/>
            <w:right w:val="none" w:sz="0" w:space="0" w:color="auto"/>
          </w:divBdr>
        </w:div>
        <w:div w:id="1440761901">
          <w:marLeft w:val="0"/>
          <w:marRight w:val="0"/>
          <w:marTop w:val="0"/>
          <w:marBottom w:val="0"/>
          <w:divBdr>
            <w:top w:val="none" w:sz="0" w:space="0" w:color="auto"/>
            <w:left w:val="none" w:sz="0" w:space="0" w:color="auto"/>
            <w:bottom w:val="none" w:sz="0" w:space="0" w:color="auto"/>
            <w:right w:val="none" w:sz="0" w:space="0" w:color="auto"/>
          </w:divBdr>
        </w:div>
        <w:div w:id="328489233">
          <w:marLeft w:val="0"/>
          <w:marRight w:val="0"/>
          <w:marTop w:val="0"/>
          <w:marBottom w:val="0"/>
          <w:divBdr>
            <w:top w:val="none" w:sz="0" w:space="0" w:color="auto"/>
            <w:left w:val="none" w:sz="0" w:space="0" w:color="auto"/>
            <w:bottom w:val="none" w:sz="0" w:space="0" w:color="auto"/>
            <w:right w:val="none" w:sz="0" w:space="0" w:color="auto"/>
          </w:divBdr>
        </w:div>
        <w:div w:id="1987468326">
          <w:marLeft w:val="0"/>
          <w:marRight w:val="0"/>
          <w:marTop w:val="0"/>
          <w:marBottom w:val="0"/>
          <w:divBdr>
            <w:top w:val="none" w:sz="0" w:space="0" w:color="auto"/>
            <w:left w:val="none" w:sz="0" w:space="0" w:color="auto"/>
            <w:bottom w:val="none" w:sz="0" w:space="0" w:color="auto"/>
            <w:right w:val="none" w:sz="0" w:space="0" w:color="auto"/>
          </w:divBdr>
        </w:div>
        <w:div w:id="1247960622">
          <w:marLeft w:val="0"/>
          <w:marRight w:val="0"/>
          <w:marTop w:val="0"/>
          <w:marBottom w:val="0"/>
          <w:divBdr>
            <w:top w:val="none" w:sz="0" w:space="0" w:color="auto"/>
            <w:left w:val="none" w:sz="0" w:space="0" w:color="auto"/>
            <w:bottom w:val="none" w:sz="0" w:space="0" w:color="auto"/>
            <w:right w:val="none" w:sz="0" w:space="0" w:color="auto"/>
          </w:divBdr>
        </w:div>
        <w:div w:id="693767503">
          <w:marLeft w:val="0"/>
          <w:marRight w:val="0"/>
          <w:marTop w:val="0"/>
          <w:marBottom w:val="0"/>
          <w:divBdr>
            <w:top w:val="none" w:sz="0" w:space="0" w:color="auto"/>
            <w:left w:val="none" w:sz="0" w:space="0" w:color="auto"/>
            <w:bottom w:val="none" w:sz="0" w:space="0" w:color="auto"/>
            <w:right w:val="none" w:sz="0" w:space="0" w:color="auto"/>
          </w:divBdr>
        </w:div>
        <w:div w:id="510025754">
          <w:marLeft w:val="0"/>
          <w:marRight w:val="0"/>
          <w:marTop w:val="0"/>
          <w:marBottom w:val="0"/>
          <w:divBdr>
            <w:top w:val="none" w:sz="0" w:space="0" w:color="auto"/>
            <w:left w:val="none" w:sz="0" w:space="0" w:color="auto"/>
            <w:bottom w:val="none" w:sz="0" w:space="0" w:color="auto"/>
            <w:right w:val="none" w:sz="0" w:space="0" w:color="auto"/>
          </w:divBdr>
        </w:div>
        <w:div w:id="1599867974">
          <w:marLeft w:val="0"/>
          <w:marRight w:val="0"/>
          <w:marTop w:val="0"/>
          <w:marBottom w:val="0"/>
          <w:divBdr>
            <w:top w:val="none" w:sz="0" w:space="0" w:color="auto"/>
            <w:left w:val="none" w:sz="0" w:space="0" w:color="auto"/>
            <w:bottom w:val="none" w:sz="0" w:space="0" w:color="auto"/>
            <w:right w:val="none" w:sz="0" w:space="0" w:color="auto"/>
          </w:divBdr>
        </w:div>
        <w:div w:id="1775131874">
          <w:marLeft w:val="0"/>
          <w:marRight w:val="0"/>
          <w:marTop w:val="0"/>
          <w:marBottom w:val="0"/>
          <w:divBdr>
            <w:top w:val="none" w:sz="0" w:space="0" w:color="auto"/>
            <w:left w:val="none" w:sz="0" w:space="0" w:color="auto"/>
            <w:bottom w:val="none" w:sz="0" w:space="0" w:color="auto"/>
            <w:right w:val="none" w:sz="0" w:space="0" w:color="auto"/>
          </w:divBdr>
        </w:div>
        <w:div w:id="1837770936">
          <w:marLeft w:val="0"/>
          <w:marRight w:val="0"/>
          <w:marTop w:val="0"/>
          <w:marBottom w:val="0"/>
          <w:divBdr>
            <w:top w:val="none" w:sz="0" w:space="0" w:color="auto"/>
            <w:left w:val="none" w:sz="0" w:space="0" w:color="auto"/>
            <w:bottom w:val="none" w:sz="0" w:space="0" w:color="auto"/>
            <w:right w:val="none" w:sz="0" w:space="0" w:color="auto"/>
          </w:divBdr>
        </w:div>
        <w:div w:id="728840417">
          <w:marLeft w:val="0"/>
          <w:marRight w:val="0"/>
          <w:marTop w:val="0"/>
          <w:marBottom w:val="0"/>
          <w:divBdr>
            <w:top w:val="none" w:sz="0" w:space="0" w:color="auto"/>
            <w:left w:val="none" w:sz="0" w:space="0" w:color="auto"/>
            <w:bottom w:val="none" w:sz="0" w:space="0" w:color="auto"/>
            <w:right w:val="none" w:sz="0" w:space="0" w:color="auto"/>
          </w:divBdr>
        </w:div>
        <w:div w:id="824978525">
          <w:marLeft w:val="0"/>
          <w:marRight w:val="0"/>
          <w:marTop w:val="0"/>
          <w:marBottom w:val="0"/>
          <w:divBdr>
            <w:top w:val="none" w:sz="0" w:space="0" w:color="auto"/>
            <w:left w:val="none" w:sz="0" w:space="0" w:color="auto"/>
            <w:bottom w:val="none" w:sz="0" w:space="0" w:color="auto"/>
            <w:right w:val="none" w:sz="0" w:space="0" w:color="auto"/>
          </w:divBdr>
        </w:div>
      </w:divsChild>
    </w:div>
    <w:div w:id="2005010518">
      <w:bodyDiv w:val="1"/>
      <w:marLeft w:val="0"/>
      <w:marRight w:val="0"/>
      <w:marTop w:val="0"/>
      <w:marBottom w:val="0"/>
      <w:divBdr>
        <w:top w:val="none" w:sz="0" w:space="0" w:color="auto"/>
        <w:left w:val="none" w:sz="0" w:space="0" w:color="auto"/>
        <w:bottom w:val="none" w:sz="0" w:space="0" w:color="auto"/>
        <w:right w:val="none" w:sz="0" w:space="0" w:color="auto"/>
      </w:divBdr>
    </w:div>
    <w:div w:id="2023048805">
      <w:bodyDiv w:val="1"/>
      <w:marLeft w:val="250"/>
      <w:marRight w:val="0"/>
      <w:marTop w:val="0"/>
      <w:marBottom w:val="0"/>
      <w:divBdr>
        <w:top w:val="none" w:sz="0" w:space="0" w:color="auto"/>
        <w:left w:val="none" w:sz="0" w:space="0" w:color="auto"/>
        <w:bottom w:val="none" w:sz="0" w:space="0" w:color="auto"/>
        <w:right w:val="none" w:sz="0" w:space="0" w:color="auto"/>
      </w:divBdr>
      <w:divsChild>
        <w:div w:id="1382093705">
          <w:marLeft w:val="0"/>
          <w:marRight w:val="0"/>
          <w:marTop w:val="0"/>
          <w:marBottom w:val="0"/>
          <w:divBdr>
            <w:top w:val="none" w:sz="0" w:space="0" w:color="auto"/>
            <w:left w:val="none" w:sz="0" w:space="0" w:color="auto"/>
            <w:bottom w:val="none" w:sz="0" w:space="0" w:color="auto"/>
            <w:right w:val="none" w:sz="0" w:space="0" w:color="auto"/>
          </w:divBdr>
          <w:divsChild>
            <w:div w:id="2101292211">
              <w:marLeft w:val="0"/>
              <w:marRight w:val="0"/>
              <w:marTop w:val="0"/>
              <w:marBottom w:val="0"/>
              <w:divBdr>
                <w:top w:val="none" w:sz="0" w:space="0" w:color="auto"/>
                <w:left w:val="none" w:sz="0" w:space="0" w:color="auto"/>
                <w:bottom w:val="none" w:sz="0" w:space="0" w:color="auto"/>
                <w:right w:val="none" w:sz="0" w:space="0" w:color="auto"/>
              </w:divBdr>
              <w:divsChild>
                <w:div w:id="1773934173">
                  <w:marLeft w:val="0"/>
                  <w:marRight w:val="0"/>
                  <w:marTop w:val="0"/>
                  <w:marBottom w:val="0"/>
                  <w:divBdr>
                    <w:top w:val="none" w:sz="0" w:space="0" w:color="auto"/>
                    <w:left w:val="none" w:sz="0" w:space="0" w:color="auto"/>
                    <w:bottom w:val="none" w:sz="0" w:space="0" w:color="auto"/>
                    <w:right w:val="none" w:sz="0" w:space="0" w:color="auto"/>
                  </w:divBdr>
                  <w:divsChild>
                    <w:div w:id="1244679062">
                      <w:marLeft w:val="0"/>
                      <w:marRight w:val="0"/>
                      <w:marTop w:val="0"/>
                      <w:marBottom w:val="0"/>
                      <w:divBdr>
                        <w:top w:val="none" w:sz="0" w:space="0" w:color="auto"/>
                        <w:left w:val="none" w:sz="0" w:space="0" w:color="auto"/>
                        <w:bottom w:val="none" w:sz="0" w:space="0" w:color="auto"/>
                        <w:right w:val="none" w:sz="0" w:space="0" w:color="auto"/>
                      </w:divBdr>
                      <w:divsChild>
                        <w:div w:id="1961959395">
                          <w:marLeft w:val="0"/>
                          <w:marRight w:val="0"/>
                          <w:marTop w:val="0"/>
                          <w:marBottom w:val="0"/>
                          <w:divBdr>
                            <w:top w:val="none" w:sz="0" w:space="0" w:color="auto"/>
                            <w:left w:val="none" w:sz="0" w:space="0" w:color="auto"/>
                            <w:bottom w:val="none" w:sz="0" w:space="0" w:color="auto"/>
                            <w:right w:val="none" w:sz="0" w:space="0" w:color="auto"/>
                          </w:divBdr>
                          <w:divsChild>
                            <w:div w:id="43647566">
                              <w:marLeft w:val="0"/>
                              <w:marRight w:val="0"/>
                              <w:marTop w:val="0"/>
                              <w:marBottom w:val="0"/>
                              <w:divBdr>
                                <w:top w:val="none" w:sz="0" w:space="0" w:color="auto"/>
                                <w:left w:val="none" w:sz="0" w:space="0" w:color="auto"/>
                                <w:bottom w:val="none" w:sz="0" w:space="0" w:color="auto"/>
                                <w:right w:val="none" w:sz="0" w:space="0" w:color="auto"/>
                              </w:divBdr>
                              <w:divsChild>
                                <w:div w:id="1897620020">
                                  <w:marLeft w:val="0"/>
                                  <w:marRight w:val="0"/>
                                  <w:marTop w:val="0"/>
                                  <w:marBottom w:val="0"/>
                                  <w:divBdr>
                                    <w:top w:val="none" w:sz="0" w:space="0" w:color="auto"/>
                                    <w:left w:val="none" w:sz="0" w:space="0" w:color="auto"/>
                                    <w:bottom w:val="none" w:sz="0" w:space="0" w:color="auto"/>
                                    <w:right w:val="none" w:sz="0" w:space="0" w:color="auto"/>
                                  </w:divBdr>
                                  <w:divsChild>
                                    <w:div w:id="448160247">
                                      <w:marLeft w:val="0"/>
                                      <w:marRight w:val="0"/>
                                      <w:marTop w:val="0"/>
                                      <w:marBottom w:val="0"/>
                                      <w:divBdr>
                                        <w:top w:val="none" w:sz="0" w:space="0" w:color="auto"/>
                                        <w:left w:val="none" w:sz="0" w:space="0" w:color="auto"/>
                                        <w:bottom w:val="none" w:sz="0" w:space="0" w:color="auto"/>
                                        <w:right w:val="none" w:sz="0" w:space="0" w:color="auto"/>
                                      </w:divBdr>
                                      <w:divsChild>
                                        <w:div w:id="2039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3578277">
      <w:bodyDiv w:val="1"/>
      <w:marLeft w:val="0"/>
      <w:marRight w:val="0"/>
      <w:marTop w:val="0"/>
      <w:marBottom w:val="0"/>
      <w:divBdr>
        <w:top w:val="none" w:sz="0" w:space="0" w:color="auto"/>
        <w:left w:val="none" w:sz="0" w:space="0" w:color="auto"/>
        <w:bottom w:val="none" w:sz="0" w:space="0" w:color="auto"/>
        <w:right w:val="none" w:sz="0" w:space="0" w:color="auto"/>
      </w:divBdr>
      <w:divsChild>
        <w:div w:id="573009248">
          <w:marLeft w:val="0"/>
          <w:marRight w:val="0"/>
          <w:marTop w:val="0"/>
          <w:marBottom w:val="0"/>
          <w:divBdr>
            <w:top w:val="none" w:sz="0" w:space="0" w:color="auto"/>
            <w:left w:val="none" w:sz="0" w:space="0" w:color="auto"/>
            <w:bottom w:val="none" w:sz="0" w:space="0" w:color="auto"/>
            <w:right w:val="none" w:sz="0" w:space="0" w:color="auto"/>
          </w:divBdr>
        </w:div>
        <w:div w:id="866983741">
          <w:marLeft w:val="0"/>
          <w:marRight w:val="0"/>
          <w:marTop w:val="0"/>
          <w:marBottom w:val="0"/>
          <w:divBdr>
            <w:top w:val="none" w:sz="0" w:space="0" w:color="auto"/>
            <w:left w:val="none" w:sz="0" w:space="0" w:color="auto"/>
            <w:bottom w:val="none" w:sz="0" w:space="0" w:color="auto"/>
            <w:right w:val="none" w:sz="0" w:space="0" w:color="auto"/>
          </w:divBdr>
        </w:div>
        <w:div w:id="1977177069">
          <w:marLeft w:val="0"/>
          <w:marRight w:val="0"/>
          <w:marTop w:val="0"/>
          <w:marBottom w:val="0"/>
          <w:divBdr>
            <w:top w:val="none" w:sz="0" w:space="0" w:color="auto"/>
            <w:left w:val="none" w:sz="0" w:space="0" w:color="auto"/>
            <w:bottom w:val="none" w:sz="0" w:space="0" w:color="auto"/>
            <w:right w:val="none" w:sz="0" w:space="0" w:color="auto"/>
          </w:divBdr>
        </w:div>
        <w:div w:id="994457666">
          <w:marLeft w:val="0"/>
          <w:marRight w:val="0"/>
          <w:marTop w:val="0"/>
          <w:marBottom w:val="0"/>
          <w:divBdr>
            <w:top w:val="none" w:sz="0" w:space="0" w:color="auto"/>
            <w:left w:val="none" w:sz="0" w:space="0" w:color="auto"/>
            <w:bottom w:val="none" w:sz="0" w:space="0" w:color="auto"/>
            <w:right w:val="none" w:sz="0" w:space="0" w:color="auto"/>
          </w:divBdr>
        </w:div>
        <w:div w:id="1356616544">
          <w:marLeft w:val="0"/>
          <w:marRight w:val="0"/>
          <w:marTop w:val="0"/>
          <w:marBottom w:val="0"/>
          <w:divBdr>
            <w:top w:val="none" w:sz="0" w:space="0" w:color="auto"/>
            <w:left w:val="none" w:sz="0" w:space="0" w:color="auto"/>
            <w:bottom w:val="none" w:sz="0" w:space="0" w:color="auto"/>
            <w:right w:val="none" w:sz="0" w:space="0" w:color="auto"/>
          </w:divBdr>
        </w:div>
        <w:div w:id="479079827">
          <w:marLeft w:val="0"/>
          <w:marRight w:val="0"/>
          <w:marTop w:val="0"/>
          <w:marBottom w:val="0"/>
          <w:divBdr>
            <w:top w:val="none" w:sz="0" w:space="0" w:color="auto"/>
            <w:left w:val="none" w:sz="0" w:space="0" w:color="auto"/>
            <w:bottom w:val="none" w:sz="0" w:space="0" w:color="auto"/>
            <w:right w:val="none" w:sz="0" w:space="0" w:color="auto"/>
          </w:divBdr>
        </w:div>
        <w:div w:id="1928882219">
          <w:marLeft w:val="0"/>
          <w:marRight w:val="0"/>
          <w:marTop w:val="0"/>
          <w:marBottom w:val="0"/>
          <w:divBdr>
            <w:top w:val="none" w:sz="0" w:space="0" w:color="auto"/>
            <w:left w:val="none" w:sz="0" w:space="0" w:color="auto"/>
            <w:bottom w:val="none" w:sz="0" w:space="0" w:color="auto"/>
            <w:right w:val="none" w:sz="0" w:space="0" w:color="auto"/>
          </w:divBdr>
        </w:div>
        <w:div w:id="1683817315">
          <w:marLeft w:val="0"/>
          <w:marRight w:val="0"/>
          <w:marTop w:val="0"/>
          <w:marBottom w:val="0"/>
          <w:divBdr>
            <w:top w:val="none" w:sz="0" w:space="0" w:color="auto"/>
            <w:left w:val="none" w:sz="0" w:space="0" w:color="auto"/>
            <w:bottom w:val="none" w:sz="0" w:space="0" w:color="auto"/>
            <w:right w:val="none" w:sz="0" w:space="0" w:color="auto"/>
          </w:divBdr>
        </w:div>
      </w:divsChild>
    </w:div>
    <w:div w:id="2068333731">
      <w:bodyDiv w:val="1"/>
      <w:marLeft w:val="0"/>
      <w:marRight w:val="0"/>
      <w:marTop w:val="0"/>
      <w:marBottom w:val="0"/>
      <w:divBdr>
        <w:top w:val="none" w:sz="0" w:space="0" w:color="auto"/>
        <w:left w:val="none" w:sz="0" w:space="0" w:color="auto"/>
        <w:bottom w:val="none" w:sz="0" w:space="0" w:color="auto"/>
        <w:right w:val="none" w:sz="0" w:space="0" w:color="auto"/>
      </w:divBdr>
      <w:divsChild>
        <w:div w:id="996690759">
          <w:marLeft w:val="0"/>
          <w:marRight w:val="0"/>
          <w:marTop w:val="0"/>
          <w:marBottom w:val="0"/>
          <w:divBdr>
            <w:top w:val="none" w:sz="0" w:space="0" w:color="auto"/>
            <w:left w:val="none" w:sz="0" w:space="0" w:color="auto"/>
            <w:bottom w:val="none" w:sz="0" w:space="0" w:color="auto"/>
            <w:right w:val="none" w:sz="0" w:space="0" w:color="auto"/>
          </w:divBdr>
        </w:div>
        <w:div w:id="2034651768">
          <w:marLeft w:val="0"/>
          <w:marRight w:val="0"/>
          <w:marTop w:val="0"/>
          <w:marBottom w:val="0"/>
          <w:divBdr>
            <w:top w:val="none" w:sz="0" w:space="0" w:color="auto"/>
            <w:left w:val="none" w:sz="0" w:space="0" w:color="auto"/>
            <w:bottom w:val="none" w:sz="0" w:space="0" w:color="auto"/>
            <w:right w:val="none" w:sz="0" w:space="0" w:color="auto"/>
          </w:divBdr>
        </w:div>
        <w:div w:id="1652633436">
          <w:marLeft w:val="0"/>
          <w:marRight w:val="0"/>
          <w:marTop w:val="0"/>
          <w:marBottom w:val="0"/>
          <w:divBdr>
            <w:top w:val="none" w:sz="0" w:space="0" w:color="auto"/>
            <w:left w:val="none" w:sz="0" w:space="0" w:color="auto"/>
            <w:bottom w:val="none" w:sz="0" w:space="0" w:color="auto"/>
            <w:right w:val="none" w:sz="0" w:space="0" w:color="auto"/>
          </w:divBdr>
        </w:div>
        <w:div w:id="2071536218">
          <w:marLeft w:val="0"/>
          <w:marRight w:val="0"/>
          <w:marTop w:val="0"/>
          <w:marBottom w:val="0"/>
          <w:divBdr>
            <w:top w:val="none" w:sz="0" w:space="0" w:color="auto"/>
            <w:left w:val="none" w:sz="0" w:space="0" w:color="auto"/>
            <w:bottom w:val="none" w:sz="0" w:space="0" w:color="auto"/>
            <w:right w:val="none" w:sz="0" w:space="0" w:color="auto"/>
          </w:divBdr>
        </w:div>
      </w:divsChild>
    </w:div>
    <w:div w:id="2074154590">
      <w:bodyDiv w:val="1"/>
      <w:marLeft w:val="0"/>
      <w:marRight w:val="0"/>
      <w:marTop w:val="0"/>
      <w:marBottom w:val="0"/>
      <w:divBdr>
        <w:top w:val="none" w:sz="0" w:space="0" w:color="auto"/>
        <w:left w:val="none" w:sz="0" w:space="0" w:color="auto"/>
        <w:bottom w:val="none" w:sz="0" w:space="0" w:color="auto"/>
        <w:right w:val="none" w:sz="0" w:space="0" w:color="auto"/>
      </w:divBdr>
      <w:divsChild>
        <w:div w:id="395470952">
          <w:marLeft w:val="0"/>
          <w:marRight w:val="0"/>
          <w:marTop w:val="0"/>
          <w:marBottom w:val="0"/>
          <w:divBdr>
            <w:top w:val="none" w:sz="0" w:space="0" w:color="auto"/>
            <w:left w:val="none" w:sz="0" w:space="0" w:color="auto"/>
            <w:bottom w:val="none" w:sz="0" w:space="0" w:color="auto"/>
            <w:right w:val="none" w:sz="0" w:space="0" w:color="auto"/>
          </w:divBdr>
        </w:div>
        <w:div w:id="265965782">
          <w:marLeft w:val="0"/>
          <w:marRight w:val="0"/>
          <w:marTop w:val="0"/>
          <w:marBottom w:val="0"/>
          <w:divBdr>
            <w:top w:val="none" w:sz="0" w:space="0" w:color="auto"/>
            <w:left w:val="none" w:sz="0" w:space="0" w:color="auto"/>
            <w:bottom w:val="none" w:sz="0" w:space="0" w:color="auto"/>
            <w:right w:val="none" w:sz="0" w:space="0" w:color="auto"/>
          </w:divBdr>
        </w:div>
        <w:div w:id="866214834">
          <w:marLeft w:val="0"/>
          <w:marRight w:val="0"/>
          <w:marTop w:val="0"/>
          <w:marBottom w:val="0"/>
          <w:divBdr>
            <w:top w:val="none" w:sz="0" w:space="0" w:color="auto"/>
            <w:left w:val="none" w:sz="0" w:space="0" w:color="auto"/>
            <w:bottom w:val="none" w:sz="0" w:space="0" w:color="auto"/>
            <w:right w:val="none" w:sz="0" w:space="0" w:color="auto"/>
          </w:divBdr>
        </w:div>
        <w:div w:id="1410037285">
          <w:marLeft w:val="0"/>
          <w:marRight w:val="0"/>
          <w:marTop w:val="0"/>
          <w:marBottom w:val="0"/>
          <w:divBdr>
            <w:top w:val="none" w:sz="0" w:space="0" w:color="auto"/>
            <w:left w:val="none" w:sz="0" w:space="0" w:color="auto"/>
            <w:bottom w:val="none" w:sz="0" w:space="0" w:color="auto"/>
            <w:right w:val="none" w:sz="0" w:space="0" w:color="auto"/>
          </w:divBdr>
        </w:div>
        <w:div w:id="377509532">
          <w:marLeft w:val="0"/>
          <w:marRight w:val="0"/>
          <w:marTop w:val="0"/>
          <w:marBottom w:val="0"/>
          <w:divBdr>
            <w:top w:val="none" w:sz="0" w:space="0" w:color="auto"/>
            <w:left w:val="none" w:sz="0" w:space="0" w:color="auto"/>
            <w:bottom w:val="none" w:sz="0" w:space="0" w:color="auto"/>
            <w:right w:val="none" w:sz="0" w:space="0" w:color="auto"/>
          </w:divBdr>
        </w:div>
        <w:div w:id="870142013">
          <w:marLeft w:val="0"/>
          <w:marRight w:val="0"/>
          <w:marTop w:val="0"/>
          <w:marBottom w:val="0"/>
          <w:divBdr>
            <w:top w:val="none" w:sz="0" w:space="0" w:color="auto"/>
            <w:left w:val="none" w:sz="0" w:space="0" w:color="auto"/>
            <w:bottom w:val="none" w:sz="0" w:space="0" w:color="auto"/>
            <w:right w:val="none" w:sz="0" w:space="0" w:color="auto"/>
          </w:divBdr>
        </w:div>
        <w:div w:id="1177891711">
          <w:marLeft w:val="0"/>
          <w:marRight w:val="0"/>
          <w:marTop w:val="0"/>
          <w:marBottom w:val="0"/>
          <w:divBdr>
            <w:top w:val="none" w:sz="0" w:space="0" w:color="auto"/>
            <w:left w:val="none" w:sz="0" w:space="0" w:color="auto"/>
            <w:bottom w:val="none" w:sz="0" w:space="0" w:color="auto"/>
            <w:right w:val="none" w:sz="0" w:space="0" w:color="auto"/>
          </w:divBdr>
        </w:div>
        <w:div w:id="761802021">
          <w:marLeft w:val="0"/>
          <w:marRight w:val="0"/>
          <w:marTop w:val="0"/>
          <w:marBottom w:val="0"/>
          <w:divBdr>
            <w:top w:val="none" w:sz="0" w:space="0" w:color="auto"/>
            <w:left w:val="none" w:sz="0" w:space="0" w:color="auto"/>
            <w:bottom w:val="none" w:sz="0" w:space="0" w:color="auto"/>
            <w:right w:val="none" w:sz="0" w:space="0" w:color="auto"/>
          </w:divBdr>
        </w:div>
        <w:div w:id="106629899">
          <w:marLeft w:val="0"/>
          <w:marRight w:val="0"/>
          <w:marTop w:val="0"/>
          <w:marBottom w:val="0"/>
          <w:divBdr>
            <w:top w:val="none" w:sz="0" w:space="0" w:color="auto"/>
            <w:left w:val="none" w:sz="0" w:space="0" w:color="auto"/>
            <w:bottom w:val="none" w:sz="0" w:space="0" w:color="auto"/>
            <w:right w:val="none" w:sz="0" w:space="0" w:color="auto"/>
          </w:divBdr>
        </w:div>
        <w:div w:id="928005444">
          <w:marLeft w:val="0"/>
          <w:marRight w:val="0"/>
          <w:marTop w:val="0"/>
          <w:marBottom w:val="0"/>
          <w:divBdr>
            <w:top w:val="none" w:sz="0" w:space="0" w:color="auto"/>
            <w:left w:val="none" w:sz="0" w:space="0" w:color="auto"/>
            <w:bottom w:val="none" w:sz="0" w:space="0" w:color="auto"/>
            <w:right w:val="none" w:sz="0" w:space="0" w:color="auto"/>
          </w:divBdr>
        </w:div>
        <w:div w:id="1905293176">
          <w:marLeft w:val="0"/>
          <w:marRight w:val="0"/>
          <w:marTop w:val="0"/>
          <w:marBottom w:val="0"/>
          <w:divBdr>
            <w:top w:val="none" w:sz="0" w:space="0" w:color="auto"/>
            <w:left w:val="none" w:sz="0" w:space="0" w:color="auto"/>
            <w:bottom w:val="none" w:sz="0" w:space="0" w:color="auto"/>
            <w:right w:val="none" w:sz="0" w:space="0" w:color="auto"/>
          </w:divBdr>
        </w:div>
        <w:div w:id="1831017631">
          <w:marLeft w:val="0"/>
          <w:marRight w:val="0"/>
          <w:marTop w:val="0"/>
          <w:marBottom w:val="0"/>
          <w:divBdr>
            <w:top w:val="none" w:sz="0" w:space="0" w:color="auto"/>
            <w:left w:val="none" w:sz="0" w:space="0" w:color="auto"/>
            <w:bottom w:val="none" w:sz="0" w:space="0" w:color="auto"/>
            <w:right w:val="none" w:sz="0" w:space="0" w:color="auto"/>
          </w:divBdr>
        </w:div>
        <w:div w:id="79834530">
          <w:marLeft w:val="0"/>
          <w:marRight w:val="0"/>
          <w:marTop w:val="0"/>
          <w:marBottom w:val="0"/>
          <w:divBdr>
            <w:top w:val="none" w:sz="0" w:space="0" w:color="auto"/>
            <w:left w:val="none" w:sz="0" w:space="0" w:color="auto"/>
            <w:bottom w:val="none" w:sz="0" w:space="0" w:color="auto"/>
            <w:right w:val="none" w:sz="0" w:space="0" w:color="auto"/>
          </w:divBdr>
        </w:div>
        <w:div w:id="1173376680">
          <w:marLeft w:val="0"/>
          <w:marRight w:val="0"/>
          <w:marTop w:val="0"/>
          <w:marBottom w:val="0"/>
          <w:divBdr>
            <w:top w:val="none" w:sz="0" w:space="0" w:color="auto"/>
            <w:left w:val="none" w:sz="0" w:space="0" w:color="auto"/>
            <w:bottom w:val="none" w:sz="0" w:space="0" w:color="auto"/>
            <w:right w:val="none" w:sz="0" w:space="0" w:color="auto"/>
          </w:divBdr>
        </w:div>
        <w:div w:id="326246950">
          <w:marLeft w:val="0"/>
          <w:marRight w:val="0"/>
          <w:marTop w:val="0"/>
          <w:marBottom w:val="0"/>
          <w:divBdr>
            <w:top w:val="none" w:sz="0" w:space="0" w:color="auto"/>
            <w:left w:val="none" w:sz="0" w:space="0" w:color="auto"/>
            <w:bottom w:val="none" w:sz="0" w:space="0" w:color="auto"/>
            <w:right w:val="none" w:sz="0" w:space="0" w:color="auto"/>
          </w:divBdr>
        </w:div>
        <w:div w:id="502207298">
          <w:marLeft w:val="0"/>
          <w:marRight w:val="0"/>
          <w:marTop w:val="0"/>
          <w:marBottom w:val="0"/>
          <w:divBdr>
            <w:top w:val="none" w:sz="0" w:space="0" w:color="auto"/>
            <w:left w:val="none" w:sz="0" w:space="0" w:color="auto"/>
            <w:bottom w:val="none" w:sz="0" w:space="0" w:color="auto"/>
            <w:right w:val="none" w:sz="0" w:space="0" w:color="auto"/>
          </w:divBdr>
        </w:div>
        <w:div w:id="1659724492">
          <w:marLeft w:val="0"/>
          <w:marRight w:val="0"/>
          <w:marTop w:val="0"/>
          <w:marBottom w:val="0"/>
          <w:divBdr>
            <w:top w:val="none" w:sz="0" w:space="0" w:color="auto"/>
            <w:left w:val="none" w:sz="0" w:space="0" w:color="auto"/>
            <w:bottom w:val="none" w:sz="0" w:space="0" w:color="auto"/>
            <w:right w:val="none" w:sz="0" w:space="0" w:color="auto"/>
          </w:divBdr>
        </w:div>
        <w:div w:id="1470127521">
          <w:marLeft w:val="0"/>
          <w:marRight w:val="0"/>
          <w:marTop w:val="0"/>
          <w:marBottom w:val="0"/>
          <w:divBdr>
            <w:top w:val="none" w:sz="0" w:space="0" w:color="auto"/>
            <w:left w:val="none" w:sz="0" w:space="0" w:color="auto"/>
            <w:bottom w:val="none" w:sz="0" w:space="0" w:color="auto"/>
            <w:right w:val="none" w:sz="0" w:space="0" w:color="auto"/>
          </w:divBdr>
        </w:div>
        <w:div w:id="396364528">
          <w:marLeft w:val="0"/>
          <w:marRight w:val="0"/>
          <w:marTop w:val="0"/>
          <w:marBottom w:val="0"/>
          <w:divBdr>
            <w:top w:val="none" w:sz="0" w:space="0" w:color="auto"/>
            <w:left w:val="none" w:sz="0" w:space="0" w:color="auto"/>
            <w:bottom w:val="none" w:sz="0" w:space="0" w:color="auto"/>
            <w:right w:val="none" w:sz="0" w:space="0" w:color="auto"/>
          </w:divBdr>
        </w:div>
        <w:div w:id="841436829">
          <w:marLeft w:val="0"/>
          <w:marRight w:val="0"/>
          <w:marTop w:val="0"/>
          <w:marBottom w:val="0"/>
          <w:divBdr>
            <w:top w:val="none" w:sz="0" w:space="0" w:color="auto"/>
            <w:left w:val="none" w:sz="0" w:space="0" w:color="auto"/>
            <w:bottom w:val="none" w:sz="0" w:space="0" w:color="auto"/>
            <w:right w:val="none" w:sz="0" w:space="0" w:color="auto"/>
          </w:divBdr>
        </w:div>
        <w:div w:id="235360846">
          <w:marLeft w:val="0"/>
          <w:marRight w:val="0"/>
          <w:marTop w:val="0"/>
          <w:marBottom w:val="0"/>
          <w:divBdr>
            <w:top w:val="none" w:sz="0" w:space="0" w:color="auto"/>
            <w:left w:val="none" w:sz="0" w:space="0" w:color="auto"/>
            <w:bottom w:val="none" w:sz="0" w:space="0" w:color="auto"/>
            <w:right w:val="none" w:sz="0" w:space="0" w:color="auto"/>
          </w:divBdr>
        </w:div>
        <w:div w:id="368720859">
          <w:marLeft w:val="0"/>
          <w:marRight w:val="0"/>
          <w:marTop w:val="0"/>
          <w:marBottom w:val="0"/>
          <w:divBdr>
            <w:top w:val="none" w:sz="0" w:space="0" w:color="auto"/>
            <w:left w:val="none" w:sz="0" w:space="0" w:color="auto"/>
            <w:bottom w:val="none" w:sz="0" w:space="0" w:color="auto"/>
            <w:right w:val="none" w:sz="0" w:space="0" w:color="auto"/>
          </w:divBdr>
        </w:div>
        <w:div w:id="1268777209">
          <w:marLeft w:val="0"/>
          <w:marRight w:val="0"/>
          <w:marTop w:val="0"/>
          <w:marBottom w:val="0"/>
          <w:divBdr>
            <w:top w:val="none" w:sz="0" w:space="0" w:color="auto"/>
            <w:left w:val="none" w:sz="0" w:space="0" w:color="auto"/>
            <w:bottom w:val="none" w:sz="0" w:space="0" w:color="auto"/>
            <w:right w:val="none" w:sz="0" w:space="0" w:color="auto"/>
          </w:divBdr>
        </w:div>
        <w:div w:id="1237546819">
          <w:marLeft w:val="0"/>
          <w:marRight w:val="0"/>
          <w:marTop w:val="0"/>
          <w:marBottom w:val="0"/>
          <w:divBdr>
            <w:top w:val="none" w:sz="0" w:space="0" w:color="auto"/>
            <w:left w:val="none" w:sz="0" w:space="0" w:color="auto"/>
            <w:bottom w:val="none" w:sz="0" w:space="0" w:color="auto"/>
            <w:right w:val="none" w:sz="0" w:space="0" w:color="auto"/>
          </w:divBdr>
        </w:div>
        <w:div w:id="2016104151">
          <w:marLeft w:val="0"/>
          <w:marRight w:val="0"/>
          <w:marTop w:val="0"/>
          <w:marBottom w:val="0"/>
          <w:divBdr>
            <w:top w:val="none" w:sz="0" w:space="0" w:color="auto"/>
            <w:left w:val="none" w:sz="0" w:space="0" w:color="auto"/>
            <w:bottom w:val="none" w:sz="0" w:space="0" w:color="auto"/>
            <w:right w:val="none" w:sz="0" w:space="0" w:color="auto"/>
          </w:divBdr>
        </w:div>
        <w:div w:id="502402624">
          <w:marLeft w:val="0"/>
          <w:marRight w:val="0"/>
          <w:marTop w:val="0"/>
          <w:marBottom w:val="0"/>
          <w:divBdr>
            <w:top w:val="none" w:sz="0" w:space="0" w:color="auto"/>
            <w:left w:val="none" w:sz="0" w:space="0" w:color="auto"/>
            <w:bottom w:val="none" w:sz="0" w:space="0" w:color="auto"/>
            <w:right w:val="none" w:sz="0" w:space="0" w:color="auto"/>
          </w:divBdr>
        </w:div>
        <w:div w:id="1210996791">
          <w:marLeft w:val="0"/>
          <w:marRight w:val="0"/>
          <w:marTop w:val="0"/>
          <w:marBottom w:val="0"/>
          <w:divBdr>
            <w:top w:val="none" w:sz="0" w:space="0" w:color="auto"/>
            <w:left w:val="none" w:sz="0" w:space="0" w:color="auto"/>
            <w:bottom w:val="none" w:sz="0" w:space="0" w:color="auto"/>
            <w:right w:val="none" w:sz="0" w:space="0" w:color="auto"/>
          </w:divBdr>
        </w:div>
        <w:div w:id="1480920388">
          <w:marLeft w:val="0"/>
          <w:marRight w:val="0"/>
          <w:marTop w:val="0"/>
          <w:marBottom w:val="0"/>
          <w:divBdr>
            <w:top w:val="none" w:sz="0" w:space="0" w:color="auto"/>
            <w:left w:val="none" w:sz="0" w:space="0" w:color="auto"/>
            <w:bottom w:val="none" w:sz="0" w:space="0" w:color="auto"/>
            <w:right w:val="none" w:sz="0" w:space="0" w:color="auto"/>
          </w:divBdr>
        </w:div>
      </w:divsChild>
    </w:div>
    <w:div w:id="2077898568">
      <w:bodyDiv w:val="1"/>
      <w:marLeft w:val="0"/>
      <w:marRight w:val="0"/>
      <w:marTop w:val="0"/>
      <w:marBottom w:val="0"/>
      <w:divBdr>
        <w:top w:val="none" w:sz="0" w:space="0" w:color="auto"/>
        <w:left w:val="none" w:sz="0" w:space="0" w:color="auto"/>
        <w:bottom w:val="none" w:sz="0" w:space="0" w:color="auto"/>
        <w:right w:val="none" w:sz="0" w:space="0" w:color="auto"/>
      </w:divBdr>
      <w:divsChild>
        <w:div w:id="740836700">
          <w:marLeft w:val="0"/>
          <w:marRight w:val="0"/>
          <w:marTop w:val="0"/>
          <w:marBottom w:val="0"/>
          <w:divBdr>
            <w:top w:val="none" w:sz="0" w:space="0" w:color="auto"/>
            <w:left w:val="none" w:sz="0" w:space="0" w:color="auto"/>
            <w:bottom w:val="none" w:sz="0" w:space="0" w:color="auto"/>
            <w:right w:val="none" w:sz="0" w:space="0" w:color="auto"/>
          </w:divBdr>
        </w:div>
        <w:div w:id="1736587665">
          <w:marLeft w:val="0"/>
          <w:marRight w:val="0"/>
          <w:marTop w:val="0"/>
          <w:marBottom w:val="0"/>
          <w:divBdr>
            <w:top w:val="none" w:sz="0" w:space="0" w:color="auto"/>
            <w:left w:val="none" w:sz="0" w:space="0" w:color="auto"/>
            <w:bottom w:val="none" w:sz="0" w:space="0" w:color="auto"/>
            <w:right w:val="none" w:sz="0" w:space="0" w:color="auto"/>
          </w:divBdr>
        </w:div>
        <w:div w:id="2014410798">
          <w:marLeft w:val="0"/>
          <w:marRight w:val="0"/>
          <w:marTop w:val="0"/>
          <w:marBottom w:val="0"/>
          <w:divBdr>
            <w:top w:val="none" w:sz="0" w:space="0" w:color="auto"/>
            <w:left w:val="none" w:sz="0" w:space="0" w:color="auto"/>
            <w:bottom w:val="none" w:sz="0" w:space="0" w:color="auto"/>
            <w:right w:val="none" w:sz="0" w:space="0" w:color="auto"/>
          </w:divBdr>
        </w:div>
        <w:div w:id="965038057">
          <w:marLeft w:val="0"/>
          <w:marRight w:val="0"/>
          <w:marTop w:val="0"/>
          <w:marBottom w:val="0"/>
          <w:divBdr>
            <w:top w:val="none" w:sz="0" w:space="0" w:color="auto"/>
            <w:left w:val="none" w:sz="0" w:space="0" w:color="auto"/>
            <w:bottom w:val="none" w:sz="0" w:space="0" w:color="auto"/>
            <w:right w:val="none" w:sz="0" w:space="0" w:color="auto"/>
          </w:divBdr>
        </w:div>
        <w:div w:id="1126461926">
          <w:marLeft w:val="0"/>
          <w:marRight w:val="0"/>
          <w:marTop w:val="0"/>
          <w:marBottom w:val="0"/>
          <w:divBdr>
            <w:top w:val="none" w:sz="0" w:space="0" w:color="auto"/>
            <w:left w:val="none" w:sz="0" w:space="0" w:color="auto"/>
            <w:bottom w:val="none" w:sz="0" w:space="0" w:color="auto"/>
            <w:right w:val="none" w:sz="0" w:space="0" w:color="auto"/>
          </w:divBdr>
        </w:div>
        <w:div w:id="994840339">
          <w:marLeft w:val="0"/>
          <w:marRight w:val="0"/>
          <w:marTop w:val="0"/>
          <w:marBottom w:val="0"/>
          <w:divBdr>
            <w:top w:val="none" w:sz="0" w:space="0" w:color="auto"/>
            <w:left w:val="none" w:sz="0" w:space="0" w:color="auto"/>
            <w:bottom w:val="none" w:sz="0" w:space="0" w:color="auto"/>
            <w:right w:val="none" w:sz="0" w:space="0" w:color="auto"/>
          </w:divBdr>
        </w:div>
        <w:div w:id="1665278158">
          <w:marLeft w:val="0"/>
          <w:marRight w:val="0"/>
          <w:marTop w:val="0"/>
          <w:marBottom w:val="0"/>
          <w:divBdr>
            <w:top w:val="none" w:sz="0" w:space="0" w:color="auto"/>
            <w:left w:val="none" w:sz="0" w:space="0" w:color="auto"/>
            <w:bottom w:val="none" w:sz="0" w:space="0" w:color="auto"/>
            <w:right w:val="none" w:sz="0" w:space="0" w:color="auto"/>
          </w:divBdr>
        </w:div>
        <w:div w:id="180046210">
          <w:marLeft w:val="0"/>
          <w:marRight w:val="0"/>
          <w:marTop w:val="0"/>
          <w:marBottom w:val="0"/>
          <w:divBdr>
            <w:top w:val="none" w:sz="0" w:space="0" w:color="auto"/>
            <w:left w:val="none" w:sz="0" w:space="0" w:color="auto"/>
            <w:bottom w:val="none" w:sz="0" w:space="0" w:color="auto"/>
            <w:right w:val="none" w:sz="0" w:space="0" w:color="auto"/>
          </w:divBdr>
        </w:div>
        <w:div w:id="493767258">
          <w:marLeft w:val="0"/>
          <w:marRight w:val="0"/>
          <w:marTop w:val="0"/>
          <w:marBottom w:val="0"/>
          <w:divBdr>
            <w:top w:val="none" w:sz="0" w:space="0" w:color="auto"/>
            <w:left w:val="none" w:sz="0" w:space="0" w:color="auto"/>
            <w:bottom w:val="none" w:sz="0" w:space="0" w:color="auto"/>
            <w:right w:val="none" w:sz="0" w:space="0" w:color="auto"/>
          </w:divBdr>
        </w:div>
        <w:div w:id="94254800">
          <w:marLeft w:val="0"/>
          <w:marRight w:val="0"/>
          <w:marTop w:val="0"/>
          <w:marBottom w:val="0"/>
          <w:divBdr>
            <w:top w:val="none" w:sz="0" w:space="0" w:color="auto"/>
            <w:left w:val="none" w:sz="0" w:space="0" w:color="auto"/>
            <w:bottom w:val="none" w:sz="0" w:space="0" w:color="auto"/>
            <w:right w:val="none" w:sz="0" w:space="0" w:color="auto"/>
          </w:divBdr>
        </w:div>
        <w:div w:id="1924141562">
          <w:marLeft w:val="0"/>
          <w:marRight w:val="0"/>
          <w:marTop w:val="0"/>
          <w:marBottom w:val="0"/>
          <w:divBdr>
            <w:top w:val="none" w:sz="0" w:space="0" w:color="auto"/>
            <w:left w:val="none" w:sz="0" w:space="0" w:color="auto"/>
            <w:bottom w:val="none" w:sz="0" w:space="0" w:color="auto"/>
            <w:right w:val="none" w:sz="0" w:space="0" w:color="auto"/>
          </w:divBdr>
        </w:div>
        <w:div w:id="1024357972">
          <w:marLeft w:val="0"/>
          <w:marRight w:val="0"/>
          <w:marTop w:val="0"/>
          <w:marBottom w:val="0"/>
          <w:divBdr>
            <w:top w:val="none" w:sz="0" w:space="0" w:color="auto"/>
            <w:left w:val="none" w:sz="0" w:space="0" w:color="auto"/>
            <w:bottom w:val="none" w:sz="0" w:space="0" w:color="auto"/>
            <w:right w:val="none" w:sz="0" w:space="0" w:color="auto"/>
          </w:divBdr>
        </w:div>
        <w:div w:id="787118685">
          <w:marLeft w:val="0"/>
          <w:marRight w:val="0"/>
          <w:marTop w:val="0"/>
          <w:marBottom w:val="0"/>
          <w:divBdr>
            <w:top w:val="none" w:sz="0" w:space="0" w:color="auto"/>
            <w:left w:val="none" w:sz="0" w:space="0" w:color="auto"/>
            <w:bottom w:val="none" w:sz="0" w:space="0" w:color="auto"/>
            <w:right w:val="none" w:sz="0" w:space="0" w:color="auto"/>
          </w:divBdr>
        </w:div>
        <w:div w:id="2141267865">
          <w:marLeft w:val="0"/>
          <w:marRight w:val="0"/>
          <w:marTop w:val="0"/>
          <w:marBottom w:val="0"/>
          <w:divBdr>
            <w:top w:val="none" w:sz="0" w:space="0" w:color="auto"/>
            <w:left w:val="none" w:sz="0" w:space="0" w:color="auto"/>
            <w:bottom w:val="none" w:sz="0" w:space="0" w:color="auto"/>
            <w:right w:val="none" w:sz="0" w:space="0" w:color="auto"/>
          </w:divBdr>
        </w:div>
        <w:div w:id="551695030">
          <w:marLeft w:val="0"/>
          <w:marRight w:val="0"/>
          <w:marTop w:val="0"/>
          <w:marBottom w:val="0"/>
          <w:divBdr>
            <w:top w:val="none" w:sz="0" w:space="0" w:color="auto"/>
            <w:left w:val="none" w:sz="0" w:space="0" w:color="auto"/>
            <w:bottom w:val="none" w:sz="0" w:space="0" w:color="auto"/>
            <w:right w:val="none" w:sz="0" w:space="0" w:color="auto"/>
          </w:divBdr>
        </w:div>
        <w:div w:id="342127554">
          <w:marLeft w:val="0"/>
          <w:marRight w:val="0"/>
          <w:marTop w:val="0"/>
          <w:marBottom w:val="0"/>
          <w:divBdr>
            <w:top w:val="none" w:sz="0" w:space="0" w:color="auto"/>
            <w:left w:val="none" w:sz="0" w:space="0" w:color="auto"/>
            <w:bottom w:val="none" w:sz="0" w:space="0" w:color="auto"/>
            <w:right w:val="none" w:sz="0" w:space="0" w:color="auto"/>
          </w:divBdr>
        </w:div>
      </w:divsChild>
    </w:div>
    <w:div w:id="2092770617">
      <w:bodyDiv w:val="1"/>
      <w:marLeft w:val="0"/>
      <w:marRight w:val="0"/>
      <w:marTop w:val="0"/>
      <w:marBottom w:val="0"/>
      <w:divBdr>
        <w:top w:val="none" w:sz="0" w:space="0" w:color="auto"/>
        <w:left w:val="none" w:sz="0" w:space="0" w:color="auto"/>
        <w:bottom w:val="none" w:sz="0" w:space="0" w:color="auto"/>
        <w:right w:val="none" w:sz="0" w:space="0" w:color="auto"/>
      </w:divBdr>
    </w:div>
    <w:div w:id="2096200050">
      <w:bodyDiv w:val="1"/>
      <w:marLeft w:val="187"/>
      <w:marRight w:val="0"/>
      <w:marTop w:val="0"/>
      <w:marBottom w:val="0"/>
      <w:divBdr>
        <w:top w:val="none" w:sz="0" w:space="0" w:color="auto"/>
        <w:left w:val="none" w:sz="0" w:space="0" w:color="auto"/>
        <w:bottom w:val="none" w:sz="0" w:space="0" w:color="auto"/>
        <w:right w:val="none" w:sz="0" w:space="0" w:color="auto"/>
      </w:divBdr>
      <w:divsChild>
        <w:div w:id="192963411">
          <w:marLeft w:val="0"/>
          <w:marRight w:val="0"/>
          <w:marTop w:val="0"/>
          <w:marBottom w:val="0"/>
          <w:divBdr>
            <w:top w:val="none" w:sz="0" w:space="0" w:color="auto"/>
            <w:left w:val="none" w:sz="0" w:space="0" w:color="auto"/>
            <w:bottom w:val="none" w:sz="0" w:space="0" w:color="auto"/>
            <w:right w:val="none" w:sz="0" w:space="0" w:color="auto"/>
          </w:divBdr>
          <w:divsChild>
            <w:div w:id="678506733">
              <w:marLeft w:val="0"/>
              <w:marRight w:val="0"/>
              <w:marTop w:val="0"/>
              <w:marBottom w:val="0"/>
              <w:divBdr>
                <w:top w:val="none" w:sz="0" w:space="0" w:color="auto"/>
                <w:left w:val="none" w:sz="0" w:space="0" w:color="auto"/>
                <w:bottom w:val="none" w:sz="0" w:space="0" w:color="auto"/>
                <w:right w:val="none" w:sz="0" w:space="0" w:color="auto"/>
              </w:divBdr>
              <w:divsChild>
                <w:div w:id="933393460">
                  <w:marLeft w:val="0"/>
                  <w:marRight w:val="0"/>
                  <w:marTop w:val="0"/>
                  <w:marBottom w:val="0"/>
                  <w:divBdr>
                    <w:top w:val="none" w:sz="0" w:space="0" w:color="auto"/>
                    <w:left w:val="none" w:sz="0" w:space="0" w:color="auto"/>
                    <w:bottom w:val="none" w:sz="0" w:space="0" w:color="auto"/>
                    <w:right w:val="none" w:sz="0" w:space="0" w:color="auto"/>
                  </w:divBdr>
                  <w:divsChild>
                    <w:div w:id="327952385">
                      <w:marLeft w:val="0"/>
                      <w:marRight w:val="0"/>
                      <w:marTop w:val="0"/>
                      <w:marBottom w:val="0"/>
                      <w:divBdr>
                        <w:top w:val="none" w:sz="0" w:space="0" w:color="auto"/>
                        <w:left w:val="none" w:sz="0" w:space="0" w:color="auto"/>
                        <w:bottom w:val="none" w:sz="0" w:space="0" w:color="auto"/>
                        <w:right w:val="none" w:sz="0" w:space="0" w:color="auto"/>
                      </w:divBdr>
                      <w:divsChild>
                        <w:div w:id="924801641">
                          <w:marLeft w:val="0"/>
                          <w:marRight w:val="0"/>
                          <w:marTop w:val="0"/>
                          <w:marBottom w:val="0"/>
                          <w:divBdr>
                            <w:top w:val="none" w:sz="0" w:space="0" w:color="auto"/>
                            <w:left w:val="none" w:sz="0" w:space="0" w:color="auto"/>
                            <w:bottom w:val="none" w:sz="0" w:space="0" w:color="auto"/>
                            <w:right w:val="none" w:sz="0" w:space="0" w:color="auto"/>
                          </w:divBdr>
                          <w:divsChild>
                            <w:div w:id="836575162">
                              <w:marLeft w:val="0"/>
                              <w:marRight w:val="0"/>
                              <w:marTop w:val="0"/>
                              <w:marBottom w:val="0"/>
                              <w:divBdr>
                                <w:top w:val="none" w:sz="0" w:space="0" w:color="auto"/>
                                <w:left w:val="none" w:sz="0" w:space="0" w:color="auto"/>
                                <w:bottom w:val="none" w:sz="0" w:space="0" w:color="auto"/>
                                <w:right w:val="none" w:sz="0" w:space="0" w:color="auto"/>
                              </w:divBdr>
                              <w:divsChild>
                                <w:div w:id="1367170596">
                                  <w:marLeft w:val="0"/>
                                  <w:marRight w:val="0"/>
                                  <w:marTop w:val="0"/>
                                  <w:marBottom w:val="0"/>
                                  <w:divBdr>
                                    <w:top w:val="none" w:sz="0" w:space="0" w:color="auto"/>
                                    <w:left w:val="none" w:sz="0" w:space="0" w:color="auto"/>
                                    <w:bottom w:val="none" w:sz="0" w:space="0" w:color="auto"/>
                                    <w:right w:val="none" w:sz="0" w:space="0" w:color="auto"/>
                                  </w:divBdr>
                                  <w:divsChild>
                                    <w:div w:id="2011710461">
                                      <w:marLeft w:val="0"/>
                                      <w:marRight w:val="0"/>
                                      <w:marTop w:val="0"/>
                                      <w:marBottom w:val="0"/>
                                      <w:divBdr>
                                        <w:top w:val="none" w:sz="0" w:space="0" w:color="auto"/>
                                        <w:left w:val="none" w:sz="0" w:space="0" w:color="auto"/>
                                        <w:bottom w:val="none" w:sz="0" w:space="0" w:color="auto"/>
                                        <w:right w:val="none" w:sz="0" w:space="0" w:color="auto"/>
                                      </w:divBdr>
                                      <w:divsChild>
                                        <w:div w:id="14907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748445">
      <w:bodyDiv w:val="1"/>
      <w:marLeft w:val="0"/>
      <w:marRight w:val="0"/>
      <w:marTop w:val="0"/>
      <w:marBottom w:val="0"/>
      <w:divBdr>
        <w:top w:val="none" w:sz="0" w:space="0" w:color="auto"/>
        <w:left w:val="none" w:sz="0" w:space="0" w:color="auto"/>
        <w:bottom w:val="none" w:sz="0" w:space="0" w:color="auto"/>
        <w:right w:val="none" w:sz="0" w:space="0" w:color="auto"/>
      </w:divBdr>
    </w:div>
    <w:div w:id="2101825372">
      <w:bodyDiv w:val="1"/>
      <w:marLeft w:val="187"/>
      <w:marRight w:val="0"/>
      <w:marTop w:val="0"/>
      <w:marBottom w:val="0"/>
      <w:divBdr>
        <w:top w:val="none" w:sz="0" w:space="0" w:color="auto"/>
        <w:left w:val="none" w:sz="0" w:space="0" w:color="auto"/>
        <w:bottom w:val="none" w:sz="0" w:space="0" w:color="auto"/>
        <w:right w:val="none" w:sz="0" w:space="0" w:color="auto"/>
      </w:divBdr>
      <w:divsChild>
        <w:div w:id="1173031856">
          <w:marLeft w:val="0"/>
          <w:marRight w:val="0"/>
          <w:marTop w:val="0"/>
          <w:marBottom w:val="0"/>
          <w:divBdr>
            <w:top w:val="none" w:sz="0" w:space="0" w:color="auto"/>
            <w:left w:val="none" w:sz="0" w:space="0" w:color="auto"/>
            <w:bottom w:val="none" w:sz="0" w:space="0" w:color="auto"/>
            <w:right w:val="none" w:sz="0" w:space="0" w:color="auto"/>
          </w:divBdr>
          <w:divsChild>
            <w:div w:id="1921597543">
              <w:marLeft w:val="0"/>
              <w:marRight w:val="0"/>
              <w:marTop w:val="0"/>
              <w:marBottom w:val="0"/>
              <w:divBdr>
                <w:top w:val="none" w:sz="0" w:space="0" w:color="auto"/>
                <w:left w:val="none" w:sz="0" w:space="0" w:color="auto"/>
                <w:bottom w:val="none" w:sz="0" w:space="0" w:color="auto"/>
                <w:right w:val="none" w:sz="0" w:space="0" w:color="auto"/>
              </w:divBdr>
              <w:divsChild>
                <w:div w:id="99688323">
                  <w:marLeft w:val="0"/>
                  <w:marRight w:val="0"/>
                  <w:marTop w:val="0"/>
                  <w:marBottom w:val="0"/>
                  <w:divBdr>
                    <w:top w:val="none" w:sz="0" w:space="0" w:color="auto"/>
                    <w:left w:val="none" w:sz="0" w:space="0" w:color="auto"/>
                    <w:bottom w:val="none" w:sz="0" w:space="0" w:color="auto"/>
                    <w:right w:val="none" w:sz="0" w:space="0" w:color="auto"/>
                  </w:divBdr>
                  <w:divsChild>
                    <w:div w:id="1233856054">
                      <w:marLeft w:val="0"/>
                      <w:marRight w:val="0"/>
                      <w:marTop w:val="0"/>
                      <w:marBottom w:val="0"/>
                      <w:divBdr>
                        <w:top w:val="none" w:sz="0" w:space="0" w:color="auto"/>
                        <w:left w:val="none" w:sz="0" w:space="0" w:color="auto"/>
                        <w:bottom w:val="none" w:sz="0" w:space="0" w:color="auto"/>
                        <w:right w:val="none" w:sz="0" w:space="0" w:color="auto"/>
                      </w:divBdr>
                      <w:divsChild>
                        <w:div w:id="682363963">
                          <w:marLeft w:val="0"/>
                          <w:marRight w:val="0"/>
                          <w:marTop w:val="0"/>
                          <w:marBottom w:val="0"/>
                          <w:divBdr>
                            <w:top w:val="none" w:sz="0" w:space="0" w:color="auto"/>
                            <w:left w:val="none" w:sz="0" w:space="0" w:color="auto"/>
                            <w:bottom w:val="none" w:sz="0" w:space="0" w:color="auto"/>
                            <w:right w:val="none" w:sz="0" w:space="0" w:color="auto"/>
                          </w:divBdr>
                          <w:divsChild>
                            <w:div w:id="733813960">
                              <w:marLeft w:val="0"/>
                              <w:marRight w:val="0"/>
                              <w:marTop w:val="0"/>
                              <w:marBottom w:val="0"/>
                              <w:divBdr>
                                <w:top w:val="none" w:sz="0" w:space="0" w:color="auto"/>
                                <w:left w:val="none" w:sz="0" w:space="0" w:color="auto"/>
                                <w:bottom w:val="none" w:sz="0" w:space="0" w:color="auto"/>
                                <w:right w:val="none" w:sz="0" w:space="0" w:color="auto"/>
                              </w:divBdr>
                              <w:divsChild>
                                <w:div w:id="80488575">
                                  <w:marLeft w:val="0"/>
                                  <w:marRight w:val="0"/>
                                  <w:marTop w:val="0"/>
                                  <w:marBottom w:val="0"/>
                                  <w:divBdr>
                                    <w:top w:val="none" w:sz="0" w:space="0" w:color="auto"/>
                                    <w:left w:val="none" w:sz="0" w:space="0" w:color="auto"/>
                                    <w:bottom w:val="none" w:sz="0" w:space="0" w:color="auto"/>
                                    <w:right w:val="none" w:sz="0" w:space="0" w:color="auto"/>
                                  </w:divBdr>
                                  <w:divsChild>
                                    <w:div w:id="1585340102">
                                      <w:marLeft w:val="0"/>
                                      <w:marRight w:val="0"/>
                                      <w:marTop w:val="0"/>
                                      <w:marBottom w:val="0"/>
                                      <w:divBdr>
                                        <w:top w:val="none" w:sz="0" w:space="0" w:color="auto"/>
                                        <w:left w:val="none" w:sz="0" w:space="0" w:color="auto"/>
                                        <w:bottom w:val="none" w:sz="0" w:space="0" w:color="auto"/>
                                        <w:right w:val="none" w:sz="0" w:space="0" w:color="auto"/>
                                      </w:divBdr>
                                      <w:divsChild>
                                        <w:div w:id="373241208">
                                          <w:marLeft w:val="0"/>
                                          <w:marRight w:val="0"/>
                                          <w:marTop w:val="0"/>
                                          <w:marBottom w:val="0"/>
                                          <w:divBdr>
                                            <w:top w:val="none" w:sz="0" w:space="0" w:color="auto"/>
                                            <w:left w:val="none" w:sz="0" w:space="0" w:color="auto"/>
                                            <w:bottom w:val="none" w:sz="0" w:space="0" w:color="auto"/>
                                            <w:right w:val="none" w:sz="0" w:space="0" w:color="auto"/>
                                          </w:divBdr>
                                          <w:divsChild>
                                            <w:div w:id="374432048">
                                              <w:marLeft w:val="0"/>
                                              <w:marRight w:val="0"/>
                                              <w:marTop w:val="0"/>
                                              <w:marBottom w:val="0"/>
                                              <w:divBdr>
                                                <w:top w:val="none" w:sz="0" w:space="0" w:color="auto"/>
                                                <w:left w:val="none" w:sz="0" w:space="0" w:color="auto"/>
                                                <w:bottom w:val="none" w:sz="0" w:space="0" w:color="auto"/>
                                                <w:right w:val="none" w:sz="0" w:space="0" w:color="auto"/>
                                              </w:divBdr>
                                              <w:divsChild>
                                                <w:div w:id="14936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5175310">
      <w:bodyDiv w:val="1"/>
      <w:marLeft w:val="215"/>
      <w:marRight w:val="0"/>
      <w:marTop w:val="0"/>
      <w:marBottom w:val="0"/>
      <w:divBdr>
        <w:top w:val="none" w:sz="0" w:space="0" w:color="auto"/>
        <w:left w:val="none" w:sz="0" w:space="0" w:color="auto"/>
        <w:bottom w:val="none" w:sz="0" w:space="0" w:color="auto"/>
        <w:right w:val="none" w:sz="0" w:space="0" w:color="auto"/>
      </w:divBdr>
      <w:divsChild>
        <w:div w:id="1455901151">
          <w:marLeft w:val="0"/>
          <w:marRight w:val="0"/>
          <w:marTop w:val="0"/>
          <w:marBottom w:val="0"/>
          <w:divBdr>
            <w:top w:val="none" w:sz="0" w:space="0" w:color="auto"/>
            <w:left w:val="none" w:sz="0" w:space="0" w:color="auto"/>
            <w:bottom w:val="none" w:sz="0" w:space="0" w:color="auto"/>
            <w:right w:val="none" w:sz="0" w:space="0" w:color="auto"/>
          </w:divBdr>
          <w:divsChild>
            <w:div w:id="1873883502">
              <w:marLeft w:val="0"/>
              <w:marRight w:val="0"/>
              <w:marTop w:val="0"/>
              <w:marBottom w:val="0"/>
              <w:divBdr>
                <w:top w:val="none" w:sz="0" w:space="0" w:color="auto"/>
                <w:left w:val="none" w:sz="0" w:space="0" w:color="auto"/>
                <w:bottom w:val="none" w:sz="0" w:space="0" w:color="auto"/>
                <w:right w:val="none" w:sz="0" w:space="0" w:color="auto"/>
              </w:divBdr>
              <w:divsChild>
                <w:div w:id="1354113950">
                  <w:marLeft w:val="0"/>
                  <w:marRight w:val="0"/>
                  <w:marTop w:val="0"/>
                  <w:marBottom w:val="0"/>
                  <w:divBdr>
                    <w:top w:val="none" w:sz="0" w:space="0" w:color="auto"/>
                    <w:left w:val="none" w:sz="0" w:space="0" w:color="auto"/>
                    <w:bottom w:val="none" w:sz="0" w:space="0" w:color="auto"/>
                    <w:right w:val="none" w:sz="0" w:space="0" w:color="auto"/>
                  </w:divBdr>
                  <w:divsChild>
                    <w:div w:id="135074416">
                      <w:marLeft w:val="0"/>
                      <w:marRight w:val="0"/>
                      <w:marTop w:val="0"/>
                      <w:marBottom w:val="0"/>
                      <w:divBdr>
                        <w:top w:val="none" w:sz="0" w:space="0" w:color="auto"/>
                        <w:left w:val="none" w:sz="0" w:space="0" w:color="auto"/>
                        <w:bottom w:val="none" w:sz="0" w:space="0" w:color="auto"/>
                        <w:right w:val="none" w:sz="0" w:space="0" w:color="auto"/>
                      </w:divBdr>
                      <w:divsChild>
                        <w:div w:id="2839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114556">
      <w:bodyDiv w:val="1"/>
      <w:marLeft w:val="0"/>
      <w:marRight w:val="0"/>
      <w:marTop w:val="0"/>
      <w:marBottom w:val="0"/>
      <w:divBdr>
        <w:top w:val="none" w:sz="0" w:space="0" w:color="auto"/>
        <w:left w:val="none" w:sz="0" w:space="0" w:color="auto"/>
        <w:bottom w:val="none" w:sz="0" w:space="0" w:color="auto"/>
        <w:right w:val="none" w:sz="0" w:space="0" w:color="auto"/>
      </w:divBdr>
    </w:div>
    <w:div w:id="2136563565">
      <w:bodyDiv w:val="1"/>
      <w:marLeft w:val="0"/>
      <w:marRight w:val="0"/>
      <w:marTop w:val="0"/>
      <w:marBottom w:val="0"/>
      <w:divBdr>
        <w:top w:val="none" w:sz="0" w:space="0" w:color="auto"/>
        <w:left w:val="none" w:sz="0" w:space="0" w:color="auto"/>
        <w:bottom w:val="none" w:sz="0" w:space="0" w:color="auto"/>
        <w:right w:val="none" w:sz="0" w:space="0" w:color="auto"/>
      </w:divBdr>
      <w:divsChild>
        <w:div w:id="2003242384">
          <w:marLeft w:val="0"/>
          <w:marRight w:val="0"/>
          <w:marTop w:val="0"/>
          <w:marBottom w:val="0"/>
          <w:divBdr>
            <w:top w:val="none" w:sz="0" w:space="0" w:color="auto"/>
            <w:left w:val="none" w:sz="0" w:space="0" w:color="auto"/>
            <w:bottom w:val="none" w:sz="0" w:space="0" w:color="auto"/>
            <w:right w:val="none" w:sz="0" w:space="0" w:color="auto"/>
          </w:divBdr>
        </w:div>
        <w:div w:id="1526600165">
          <w:marLeft w:val="0"/>
          <w:marRight w:val="0"/>
          <w:marTop w:val="0"/>
          <w:marBottom w:val="0"/>
          <w:divBdr>
            <w:top w:val="none" w:sz="0" w:space="0" w:color="auto"/>
            <w:left w:val="none" w:sz="0" w:space="0" w:color="auto"/>
            <w:bottom w:val="none" w:sz="0" w:space="0" w:color="auto"/>
            <w:right w:val="none" w:sz="0" w:space="0" w:color="auto"/>
          </w:divBdr>
        </w:div>
        <w:div w:id="2139495815">
          <w:marLeft w:val="0"/>
          <w:marRight w:val="0"/>
          <w:marTop w:val="0"/>
          <w:marBottom w:val="0"/>
          <w:divBdr>
            <w:top w:val="none" w:sz="0" w:space="0" w:color="auto"/>
            <w:left w:val="none" w:sz="0" w:space="0" w:color="auto"/>
            <w:bottom w:val="none" w:sz="0" w:space="0" w:color="auto"/>
            <w:right w:val="none" w:sz="0" w:space="0" w:color="auto"/>
          </w:divBdr>
        </w:div>
        <w:div w:id="1563717813">
          <w:marLeft w:val="0"/>
          <w:marRight w:val="0"/>
          <w:marTop w:val="0"/>
          <w:marBottom w:val="0"/>
          <w:divBdr>
            <w:top w:val="none" w:sz="0" w:space="0" w:color="auto"/>
            <w:left w:val="none" w:sz="0" w:space="0" w:color="auto"/>
            <w:bottom w:val="none" w:sz="0" w:space="0" w:color="auto"/>
            <w:right w:val="none" w:sz="0" w:space="0" w:color="auto"/>
          </w:divBdr>
        </w:div>
      </w:divsChild>
    </w:div>
    <w:div w:id="2140105151">
      <w:bodyDiv w:val="1"/>
      <w:marLeft w:val="0"/>
      <w:marRight w:val="0"/>
      <w:marTop w:val="0"/>
      <w:marBottom w:val="0"/>
      <w:divBdr>
        <w:top w:val="none" w:sz="0" w:space="0" w:color="auto"/>
        <w:left w:val="none" w:sz="0" w:space="0" w:color="auto"/>
        <w:bottom w:val="none" w:sz="0" w:space="0" w:color="auto"/>
        <w:right w:val="none" w:sz="0" w:space="0" w:color="auto"/>
      </w:divBdr>
    </w:div>
    <w:div w:id="214349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etten.overheid.nl/jci1.3:c:BWBR0024282&amp;artikel=1&amp;g=2017-03-28&amp;z=2017-03-28" TargetMode="External" Id="rId8" /><Relationship Type="http://schemas.openxmlformats.org/officeDocument/2006/relationships/diagramLayout" Target="diagrams/layout1.xml" Id="rId13" /><Relationship Type="http://schemas.openxmlformats.org/officeDocument/2006/relationships/hyperlink" Target="http://wetten.overheid.nl/BWBR0020368/2018-01-01/0/Titeldeel1/Hoofdstuk1.2/Afdeling1.2.2/Artikel1:42/afdrukken" TargetMode="External" Id="rId18"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hyperlink" Target="http://wetten.overheid.nl/jci1.3:c:BWBR0003372&amp;g=2018-01-05&amp;z=2018-01-05" TargetMode="External" Id="rId21" /><Relationship Type="http://schemas.openxmlformats.org/officeDocument/2006/relationships/endnotes" Target="endnotes.xml" Id="rId7" /><Relationship Type="http://schemas.openxmlformats.org/officeDocument/2006/relationships/diagramData" Target="diagrams/data1.xml" Id="rId12" /><Relationship Type="http://schemas.openxmlformats.org/officeDocument/2006/relationships/hyperlink" Target="http://wetten.overheid.nl/BWBR0020368/2018-01-01/0/Titeldeel1/Hoofdstuk1.2/Afdeling1.2.2/Artikel1:42/afdrukken" TargetMode="External" Id="rId17" /><Relationship Type="http://schemas.openxmlformats.org/officeDocument/2006/relationships/fontTable" Target="fontTable.xml" Id="rId25" /><Relationship Type="http://schemas.openxmlformats.org/officeDocument/2006/relationships/numbering" Target="numbering.xml" Id="rId2" /><Relationship Type="http://schemas.microsoft.com/office/2007/relationships/diagramDrawing" Target="diagrams/drawing1.xml" Id="rId16" /><Relationship Type="http://schemas.openxmlformats.org/officeDocument/2006/relationships/hyperlink" Target="http://wetten.overheid.nl/jci1.3:c:BWBR0005252&amp;g=2018-01-05&amp;z=2018-01-05" TargetMode="External" Id="rId20" /><Relationship Type="http://schemas.openxmlformats.org/officeDocument/2006/relationships/footnotes" Target="footnotes.xml" Id="rId6" /><Relationship Type="http://schemas.openxmlformats.org/officeDocument/2006/relationships/hyperlink" Target="http://wetten.overheid.nl/BWBR0009508/2015-11-26/0/HoofdstukIII/afdrukken" TargetMode="External" Id="rId11" /><Relationship Type="http://schemas.openxmlformats.org/officeDocument/2006/relationships/footer" Target="footer1.xml" Id="rId24" /><Relationship Type="http://schemas.openxmlformats.org/officeDocument/2006/relationships/webSettings" Target="webSettings.xml" Id="rId5" /><Relationship Type="http://schemas.openxmlformats.org/officeDocument/2006/relationships/diagramColors" Target="diagrams/colors1.xml" Id="rId15" /><Relationship Type="http://schemas.openxmlformats.org/officeDocument/2006/relationships/hyperlink" Target="http://wetten.overheid.nl/BWBR0020368/2018-01-01/0/Titeldeel1/Hoofdstuk1.2/Afdeling1.2.1/Paragraaf1.2.1.3/Artikel1:29/afdrukken" TargetMode="External" Id="rId23" /><Relationship Type="http://schemas.openxmlformats.org/officeDocument/2006/relationships/hyperlink" Target="http://wetten.overheid.nl/BWBR0020586/2017-03-10" TargetMode="External" Id="rId10" /><Relationship Type="http://schemas.openxmlformats.org/officeDocument/2006/relationships/hyperlink" Target="http://wetten.overheid.nl/BWBR0020368/2018-01-01/0/Titeldeel1/Hoofdstuk1.2/Afdeling1.2.2/Artikel1:42/afdrukken" TargetMode="External" Id="rId19" /><Relationship Type="http://schemas.openxmlformats.org/officeDocument/2006/relationships/settings" Target="settings.xml" Id="rId4" /><Relationship Type="http://schemas.openxmlformats.org/officeDocument/2006/relationships/hyperlink" Target="http://wetten.overheid.nl/BWBR0020586/2017-03-10" TargetMode="External" Id="rId9" /><Relationship Type="http://schemas.openxmlformats.org/officeDocument/2006/relationships/diagramQuickStyle" Target="diagrams/quickStyle1.xml" Id="rId14" /><Relationship Type="http://schemas.openxmlformats.org/officeDocument/2006/relationships/hyperlink" Target="http://wetten.overheid.nl/jci1.3:c:BWBR0005537&amp;titeldeel=9.2&amp;g=2018-01-05&amp;z=2018-01-05" TargetMode="External" Id="rId22"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2/06/15/kamerbrief-over-aanpassing-kostenkaders-afm-en-dnb-2021-2024" TargetMode="External"/><Relationship Id="rId1" Type="http://schemas.openxmlformats.org/officeDocument/2006/relationships/hyperlink" Target="http://wetten.overheid.nl/BWBR0032230/2016-07-03?celex=32009L0065"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0F1508-0CE4-4A67-A28E-E15C17079EA7}" type="doc">
      <dgm:prSet loTypeId="urn:microsoft.com/office/officeart/2005/8/layout/pyramid1" loCatId="pyramid" qsTypeId="urn:microsoft.com/office/officeart/2005/8/quickstyle/simple1" qsCatId="simple" csTypeId="urn:microsoft.com/office/officeart/2005/8/colors/accent1_2" csCatId="accent1" phldr="1"/>
      <dgm:spPr/>
    </dgm:pt>
    <dgm:pt modelId="{C9C4059E-AB8F-426B-A0E1-A2D1F2C62F47}">
      <dgm:prSet phldrT="[Tekst]" custT="1"/>
      <dgm:spPr/>
      <dgm:t>
        <a:bodyPr/>
        <a:lstStyle/>
        <a:p>
          <a:r>
            <a:rPr lang="nl-NL" sz="800"/>
            <a:t>zachte wettelijke bevoegdheden</a:t>
          </a:r>
        </a:p>
      </dgm:t>
    </dgm:pt>
    <dgm:pt modelId="{F6096D36-7F90-46AC-AB8F-D073DFC0CB6E}" type="parTrans" cxnId="{05B3F176-E8A4-404D-850F-5934C33E270F}">
      <dgm:prSet/>
      <dgm:spPr/>
      <dgm:t>
        <a:bodyPr/>
        <a:lstStyle/>
        <a:p>
          <a:endParaRPr lang="nl-NL"/>
        </a:p>
      </dgm:t>
    </dgm:pt>
    <dgm:pt modelId="{7D8402A1-EE25-4D97-89C0-4EBF75CC3885}" type="sibTrans" cxnId="{05B3F176-E8A4-404D-850F-5934C33E270F}">
      <dgm:prSet/>
      <dgm:spPr/>
      <dgm:t>
        <a:bodyPr/>
        <a:lstStyle/>
        <a:p>
          <a:endParaRPr lang="nl-NL"/>
        </a:p>
      </dgm:t>
    </dgm:pt>
    <dgm:pt modelId="{AD196207-8F85-4891-BD01-E7AE9870DC5F}">
      <dgm:prSet phldrT="[Tekst]" custT="1"/>
      <dgm:spPr/>
      <dgm:t>
        <a:bodyPr/>
        <a:lstStyle/>
        <a:p>
          <a:r>
            <a:rPr lang="nl-NL" sz="800"/>
            <a:t>overreding</a:t>
          </a:r>
        </a:p>
      </dgm:t>
    </dgm:pt>
    <dgm:pt modelId="{99D38AC4-3C58-41CD-BB6D-D339430AAEB9}" type="parTrans" cxnId="{7760674B-06E9-4900-9F13-FE70ECF6663C}">
      <dgm:prSet/>
      <dgm:spPr/>
      <dgm:t>
        <a:bodyPr/>
        <a:lstStyle/>
        <a:p>
          <a:endParaRPr lang="nl-NL"/>
        </a:p>
      </dgm:t>
    </dgm:pt>
    <dgm:pt modelId="{2283E53A-2866-450D-BE05-3998DBD5B17D}" type="sibTrans" cxnId="{7760674B-06E9-4900-9F13-FE70ECF6663C}">
      <dgm:prSet/>
      <dgm:spPr/>
      <dgm:t>
        <a:bodyPr/>
        <a:lstStyle/>
        <a:p>
          <a:endParaRPr lang="nl-NL"/>
        </a:p>
      </dgm:t>
    </dgm:pt>
    <dgm:pt modelId="{75E16A2D-E197-445F-A8EF-BD660A728F15}">
      <dgm:prSet phldrT="[Tekst]" custT="1"/>
      <dgm:spPr/>
      <dgm:t>
        <a:bodyPr/>
        <a:lstStyle/>
        <a:p>
          <a:pPr>
            <a:spcAft>
              <a:spcPts val="0"/>
            </a:spcAft>
          </a:pPr>
          <a:endParaRPr lang="nl-NL" sz="800"/>
        </a:p>
        <a:p>
          <a:pPr>
            <a:spcAft>
              <a:spcPts val="0"/>
            </a:spcAft>
          </a:pPr>
          <a:endParaRPr lang="nl-NL" sz="800"/>
        </a:p>
        <a:p>
          <a:pPr>
            <a:spcAft>
              <a:spcPts val="0"/>
            </a:spcAft>
          </a:pPr>
          <a:r>
            <a:rPr lang="nl-NL" sz="800"/>
            <a:t>harde </a:t>
          </a:r>
        </a:p>
        <a:p>
          <a:pPr>
            <a:spcAft>
              <a:spcPts val="0"/>
            </a:spcAft>
          </a:pPr>
          <a:r>
            <a:rPr lang="nl-NL" sz="800"/>
            <a:t>wettelijke </a:t>
          </a:r>
        </a:p>
        <a:p>
          <a:pPr>
            <a:spcAft>
              <a:spcPts val="0"/>
            </a:spcAft>
          </a:pPr>
          <a:r>
            <a:rPr lang="nl-NL" sz="800"/>
            <a:t>bevoegdheden</a:t>
          </a:r>
        </a:p>
      </dgm:t>
    </dgm:pt>
    <dgm:pt modelId="{DA8135B4-2687-4360-A887-3CDE0B45BBF4}" type="parTrans" cxnId="{87B1EEF6-0508-45F8-AF2E-9E285CD288E1}">
      <dgm:prSet/>
      <dgm:spPr/>
      <dgm:t>
        <a:bodyPr/>
        <a:lstStyle/>
        <a:p>
          <a:endParaRPr lang="nl-NL"/>
        </a:p>
      </dgm:t>
    </dgm:pt>
    <dgm:pt modelId="{16BE13C8-64DA-4F40-B2BB-49E0CCFC4162}" type="sibTrans" cxnId="{87B1EEF6-0508-45F8-AF2E-9E285CD288E1}">
      <dgm:prSet/>
      <dgm:spPr/>
      <dgm:t>
        <a:bodyPr/>
        <a:lstStyle/>
        <a:p>
          <a:endParaRPr lang="nl-NL"/>
        </a:p>
      </dgm:t>
    </dgm:pt>
    <dgm:pt modelId="{B7421B84-56B5-4792-A152-3F633E1701F6}" type="pres">
      <dgm:prSet presAssocID="{640F1508-0CE4-4A67-A28E-E15C17079EA7}" presName="Name0" presStyleCnt="0">
        <dgm:presLayoutVars>
          <dgm:dir/>
          <dgm:animLvl val="lvl"/>
          <dgm:resizeHandles val="exact"/>
        </dgm:presLayoutVars>
      </dgm:prSet>
      <dgm:spPr/>
    </dgm:pt>
    <dgm:pt modelId="{FAF1827A-362D-4E97-8709-59EE62697D70}" type="pres">
      <dgm:prSet presAssocID="{75E16A2D-E197-445F-A8EF-BD660A728F15}" presName="Name8" presStyleCnt="0"/>
      <dgm:spPr/>
    </dgm:pt>
    <dgm:pt modelId="{E279BDD3-E203-4E30-8701-676F69805681}" type="pres">
      <dgm:prSet presAssocID="{75E16A2D-E197-445F-A8EF-BD660A728F15}" presName="level" presStyleLbl="node1" presStyleIdx="0" presStyleCnt="3">
        <dgm:presLayoutVars>
          <dgm:chMax val="1"/>
          <dgm:bulletEnabled val="1"/>
        </dgm:presLayoutVars>
      </dgm:prSet>
      <dgm:spPr/>
    </dgm:pt>
    <dgm:pt modelId="{6EBBC0A2-CA8B-4DCF-80DA-9EDBB0F4B7A3}" type="pres">
      <dgm:prSet presAssocID="{75E16A2D-E197-445F-A8EF-BD660A728F15}" presName="levelTx" presStyleLbl="revTx" presStyleIdx="0" presStyleCnt="0">
        <dgm:presLayoutVars>
          <dgm:chMax val="1"/>
          <dgm:bulletEnabled val="1"/>
        </dgm:presLayoutVars>
      </dgm:prSet>
      <dgm:spPr/>
    </dgm:pt>
    <dgm:pt modelId="{94BF37E9-BEC8-4E65-9A2F-EC942A59E527}" type="pres">
      <dgm:prSet presAssocID="{C9C4059E-AB8F-426B-A0E1-A2D1F2C62F47}" presName="Name8" presStyleCnt="0"/>
      <dgm:spPr/>
    </dgm:pt>
    <dgm:pt modelId="{3F6053B6-469F-445E-96B7-5C4AB2C51066}" type="pres">
      <dgm:prSet presAssocID="{C9C4059E-AB8F-426B-A0E1-A2D1F2C62F47}" presName="level" presStyleLbl="node1" presStyleIdx="1" presStyleCnt="3" custScaleY="75000">
        <dgm:presLayoutVars>
          <dgm:chMax val="1"/>
          <dgm:bulletEnabled val="1"/>
        </dgm:presLayoutVars>
      </dgm:prSet>
      <dgm:spPr/>
    </dgm:pt>
    <dgm:pt modelId="{3CE3AE44-BEF0-4709-AF03-3A70621501EB}" type="pres">
      <dgm:prSet presAssocID="{C9C4059E-AB8F-426B-A0E1-A2D1F2C62F47}" presName="levelTx" presStyleLbl="revTx" presStyleIdx="0" presStyleCnt="0">
        <dgm:presLayoutVars>
          <dgm:chMax val="1"/>
          <dgm:bulletEnabled val="1"/>
        </dgm:presLayoutVars>
      </dgm:prSet>
      <dgm:spPr/>
    </dgm:pt>
    <dgm:pt modelId="{7914A2E3-AD50-42A5-9FB4-626748A85862}" type="pres">
      <dgm:prSet presAssocID="{AD196207-8F85-4891-BD01-E7AE9870DC5F}" presName="Name8" presStyleCnt="0"/>
      <dgm:spPr/>
    </dgm:pt>
    <dgm:pt modelId="{71D07438-6413-42BD-9C16-7CEE2F1E1202}" type="pres">
      <dgm:prSet presAssocID="{AD196207-8F85-4891-BD01-E7AE9870DC5F}" presName="level" presStyleLbl="node1" presStyleIdx="2" presStyleCnt="3" custScaleY="63869">
        <dgm:presLayoutVars>
          <dgm:chMax val="1"/>
          <dgm:bulletEnabled val="1"/>
        </dgm:presLayoutVars>
      </dgm:prSet>
      <dgm:spPr/>
    </dgm:pt>
    <dgm:pt modelId="{7D1CFA82-5BC1-460F-84F3-F50FE446A483}" type="pres">
      <dgm:prSet presAssocID="{AD196207-8F85-4891-BD01-E7AE9870DC5F}" presName="levelTx" presStyleLbl="revTx" presStyleIdx="0" presStyleCnt="0">
        <dgm:presLayoutVars>
          <dgm:chMax val="1"/>
          <dgm:bulletEnabled val="1"/>
        </dgm:presLayoutVars>
      </dgm:prSet>
      <dgm:spPr/>
    </dgm:pt>
  </dgm:ptLst>
  <dgm:cxnLst>
    <dgm:cxn modelId="{83865A26-52FD-4E7E-94F9-DFE274DC0F8A}" type="presOf" srcId="{AD196207-8F85-4891-BD01-E7AE9870DC5F}" destId="{7D1CFA82-5BC1-460F-84F3-F50FE446A483}" srcOrd="1" destOrd="0" presId="urn:microsoft.com/office/officeart/2005/8/layout/pyramid1"/>
    <dgm:cxn modelId="{9ABBE933-4E87-494E-8F5B-A848514F6096}" type="presOf" srcId="{75E16A2D-E197-445F-A8EF-BD660A728F15}" destId="{E279BDD3-E203-4E30-8701-676F69805681}" srcOrd="0" destOrd="0" presId="urn:microsoft.com/office/officeart/2005/8/layout/pyramid1"/>
    <dgm:cxn modelId="{7760674B-06E9-4900-9F13-FE70ECF6663C}" srcId="{640F1508-0CE4-4A67-A28E-E15C17079EA7}" destId="{AD196207-8F85-4891-BD01-E7AE9870DC5F}" srcOrd="2" destOrd="0" parTransId="{99D38AC4-3C58-41CD-BB6D-D339430AAEB9}" sibTransId="{2283E53A-2866-450D-BE05-3998DBD5B17D}"/>
    <dgm:cxn modelId="{05B3F176-E8A4-404D-850F-5934C33E270F}" srcId="{640F1508-0CE4-4A67-A28E-E15C17079EA7}" destId="{C9C4059E-AB8F-426B-A0E1-A2D1F2C62F47}" srcOrd="1" destOrd="0" parTransId="{F6096D36-7F90-46AC-AB8F-D073DFC0CB6E}" sibTransId="{7D8402A1-EE25-4D97-89C0-4EBF75CC3885}"/>
    <dgm:cxn modelId="{20E7AD57-0981-4B2F-8BEE-1CC4DEB0BF67}" type="presOf" srcId="{AD196207-8F85-4891-BD01-E7AE9870DC5F}" destId="{71D07438-6413-42BD-9C16-7CEE2F1E1202}" srcOrd="0" destOrd="0" presId="urn:microsoft.com/office/officeart/2005/8/layout/pyramid1"/>
    <dgm:cxn modelId="{907B7059-82F3-48B4-B433-B76DE04C4D4B}" type="presOf" srcId="{75E16A2D-E197-445F-A8EF-BD660A728F15}" destId="{6EBBC0A2-CA8B-4DCF-80DA-9EDBB0F4B7A3}" srcOrd="1" destOrd="0" presId="urn:microsoft.com/office/officeart/2005/8/layout/pyramid1"/>
    <dgm:cxn modelId="{4A5D9081-C963-4D70-918D-4F8991D432CE}" type="presOf" srcId="{640F1508-0CE4-4A67-A28E-E15C17079EA7}" destId="{B7421B84-56B5-4792-A152-3F633E1701F6}" srcOrd="0" destOrd="0" presId="urn:microsoft.com/office/officeart/2005/8/layout/pyramid1"/>
    <dgm:cxn modelId="{B8F0298A-6E61-491C-B6DF-7E273AB8450D}" type="presOf" srcId="{C9C4059E-AB8F-426B-A0E1-A2D1F2C62F47}" destId="{3F6053B6-469F-445E-96B7-5C4AB2C51066}" srcOrd="0" destOrd="0" presId="urn:microsoft.com/office/officeart/2005/8/layout/pyramid1"/>
    <dgm:cxn modelId="{FE442AE7-B408-4FCE-9599-B30526B31286}" type="presOf" srcId="{C9C4059E-AB8F-426B-A0E1-A2D1F2C62F47}" destId="{3CE3AE44-BEF0-4709-AF03-3A70621501EB}" srcOrd="1" destOrd="0" presId="urn:microsoft.com/office/officeart/2005/8/layout/pyramid1"/>
    <dgm:cxn modelId="{87B1EEF6-0508-45F8-AF2E-9E285CD288E1}" srcId="{640F1508-0CE4-4A67-A28E-E15C17079EA7}" destId="{75E16A2D-E197-445F-A8EF-BD660A728F15}" srcOrd="0" destOrd="0" parTransId="{DA8135B4-2687-4360-A887-3CDE0B45BBF4}" sibTransId="{16BE13C8-64DA-4F40-B2BB-49E0CCFC4162}"/>
    <dgm:cxn modelId="{D48150BD-7252-471F-AE7F-6E4C8E4FD906}" type="presParOf" srcId="{B7421B84-56B5-4792-A152-3F633E1701F6}" destId="{FAF1827A-362D-4E97-8709-59EE62697D70}" srcOrd="0" destOrd="0" presId="urn:microsoft.com/office/officeart/2005/8/layout/pyramid1"/>
    <dgm:cxn modelId="{35003F18-3611-47E1-BDC8-8740C928584B}" type="presParOf" srcId="{FAF1827A-362D-4E97-8709-59EE62697D70}" destId="{E279BDD3-E203-4E30-8701-676F69805681}" srcOrd="0" destOrd="0" presId="urn:microsoft.com/office/officeart/2005/8/layout/pyramid1"/>
    <dgm:cxn modelId="{0D61662B-07E4-4F7E-9DF6-E0FDDF452BDF}" type="presParOf" srcId="{FAF1827A-362D-4E97-8709-59EE62697D70}" destId="{6EBBC0A2-CA8B-4DCF-80DA-9EDBB0F4B7A3}" srcOrd="1" destOrd="0" presId="urn:microsoft.com/office/officeart/2005/8/layout/pyramid1"/>
    <dgm:cxn modelId="{CACF3196-401E-4D60-A684-C57CDB87E5DB}" type="presParOf" srcId="{B7421B84-56B5-4792-A152-3F633E1701F6}" destId="{94BF37E9-BEC8-4E65-9A2F-EC942A59E527}" srcOrd="1" destOrd="0" presId="urn:microsoft.com/office/officeart/2005/8/layout/pyramid1"/>
    <dgm:cxn modelId="{4E13DA61-732E-4696-A029-B2A0351F3A3A}" type="presParOf" srcId="{94BF37E9-BEC8-4E65-9A2F-EC942A59E527}" destId="{3F6053B6-469F-445E-96B7-5C4AB2C51066}" srcOrd="0" destOrd="0" presId="urn:microsoft.com/office/officeart/2005/8/layout/pyramid1"/>
    <dgm:cxn modelId="{A8E5CA76-7A0A-4EA8-B71B-B04D98E33CE6}" type="presParOf" srcId="{94BF37E9-BEC8-4E65-9A2F-EC942A59E527}" destId="{3CE3AE44-BEF0-4709-AF03-3A70621501EB}" srcOrd="1" destOrd="0" presId="urn:microsoft.com/office/officeart/2005/8/layout/pyramid1"/>
    <dgm:cxn modelId="{6088E3D3-CD46-4458-BB40-53E0497B33FE}" type="presParOf" srcId="{B7421B84-56B5-4792-A152-3F633E1701F6}" destId="{7914A2E3-AD50-42A5-9FB4-626748A85862}" srcOrd="2" destOrd="0" presId="urn:microsoft.com/office/officeart/2005/8/layout/pyramid1"/>
    <dgm:cxn modelId="{61080683-A06A-4A3B-AAF9-093111EAAA64}" type="presParOf" srcId="{7914A2E3-AD50-42A5-9FB4-626748A85862}" destId="{71D07438-6413-42BD-9C16-7CEE2F1E1202}" srcOrd="0" destOrd="0" presId="urn:microsoft.com/office/officeart/2005/8/layout/pyramid1"/>
    <dgm:cxn modelId="{F634157E-70D7-4C67-8118-2FB62EB6E5B7}" type="presParOf" srcId="{7914A2E3-AD50-42A5-9FB4-626748A85862}" destId="{7D1CFA82-5BC1-460F-84F3-F50FE446A483}" srcOrd="1" destOrd="0" presId="urn:microsoft.com/office/officeart/2005/8/layout/pyramid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79BDD3-E203-4E30-8701-676F69805681}">
      <dsp:nvSpPr>
        <dsp:cNvPr id="0" name=""/>
        <dsp:cNvSpPr/>
      </dsp:nvSpPr>
      <dsp:spPr>
        <a:xfrm>
          <a:off x="863843" y="0"/>
          <a:ext cx="1244112" cy="649969"/>
        </a:xfrm>
        <a:prstGeom prst="trapezoid">
          <a:avLst>
            <a:gd name="adj" fmla="val 95706"/>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ts val="0"/>
            </a:spcAft>
            <a:buNone/>
          </a:pPr>
          <a:endParaRPr lang="nl-NL" sz="800" kern="1200"/>
        </a:p>
        <a:p>
          <a:pPr marL="0" lvl="0" indent="0" algn="ctr" defTabSz="355600">
            <a:lnSpc>
              <a:spcPct val="90000"/>
            </a:lnSpc>
            <a:spcBef>
              <a:spcPct val="0"/>
            </a:spcBef>
            <a:spcAft>
              <a:spcPts val="0"/>
            </a:spcAft>
            <a:buNone/>
          </a:pPr>
          <a:endParaRPr lang="nl-NL" sz="800" kern="1200"/>
        </a:p>
        <a:p>
          <a:pPr marL="0" lvl="0" indent="0" algn="ctr" defTabSz="355600">
            <a:lnSpc>
              <a:spcPct val="90000"/>
            </a:lnSpc>
            <a:spcBef>
              <a:spcPct val="0"/>
            </a:spcBef>
            <a:spcAft>
              <a:spcPts val="0"/>
            </a:spcAft>
            <a:buNone/>
          </a:pPr>
          <a:r>
            <a:rPr lang="nl-NL" sz="800" kern="1200"/>
            <a:t>harde </a:t>
          </a:r>
        </a:p>
        <a:p>
          <a:pPr marL="0" lvl="0" indent="0" algn="ctr" defTabSz="355600">
            <a:lnSpc>
              <a:spcPct val="90000"/>
            </a:lnSpc>
            <a:spcBef>
              <a:spcPct val="0"/>
            </a:spcBef>
            <a:spcAft>
              <a:spcPts val="0"/>
            </a:spcAft>
            <a:buNone/>
          </a:pPr>
          <a:r>
            <a:rPr lang="nl-NL" sz="800" kern="1200"/>
            <a:t>wettelijke </a:t>
          </a:r>
        </a:p>
        <a:p>
          <a:pPr marL="0" lvl="0" indent="0" algn="ctr" defTabSz="355600">
            <a:lnSpc>
              <a:spcPct val="90000"/>
            </a:lnSpc>
            <a:spcBef>
              <a:spcPct val="0"/>
            </a:spcBef>
            <a:spcAft>
              <a:spcPts val="0"/>
            </a:spcAft>
            <a:buNone/>
          </a:pPr>
          <a:r>
            <a:rPr lang="nl-NL" sz="800" kern="1200"/>
            <a:t>bevoegdheden</a:t>
          </a:r>
        </a:p>
      </dsp:txBody>
      <dsp:txXfrm>
        <a:off x="863843" y="0"/>
        <a:ext cx="1244112" cy="649969"/>
      </dsp:txXfrm>
    </dsp:sp>
    <dsp:sp modelId="{3F6053B6-469F-445E-96B7-5C4AB2C51066}">
      <dsp:nvSpPr>
        <dsp:cNvPr id="0" name=""/>
        <dsp:cNvSpPr/>
      </dsp:nvSpPr>
      <dsp:spPr>
        <a:xfrm>
          <a:off x="397301" y="649969"/>
          <a:ext cx="2177197" cy="487476"/>
        </a:xfrm>
        <a:prstGeom prst="trapezoid">
          <a:avLst>
            <a:gd name="adj" fmla="val 95706"/>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nl-NL" sz="800" kern="1200"/>
            <a:t>zachte wettelijke bevoegdheden</a:t>
          </a:r>
        </a:p>
      </dsp:txBody>
      <dsp:txXfrm>
        <a:off x="778310" y="649969"/>
        <a:ext cx="1415178" cy="487476"/>
      </dsp:txXfrm>
    </dsp:sp>
    <dsp:sp modelId="{71D07438-6413-42BD-9C16-7CEE2F1E1202}">
      <dsp:nvSpPr>
        <dsp:cNvPr id="0" name=""/>
        <dsp:cNvSpPr/>
      </dsp:nvSpPr>
      <dsp:spPr>
        <a:xfrm>
          <a:off x="0" y="1137446"/>
          <a:ext cx="2971800" cy="415128"/>
        </a:xfrm>
        <a:prstGeom prst="trapezoid">
          <a:avLst>
            <a:gd name="adj" fmla="val 95706"/>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nl-NL" sz="800" kern="1200"/>
            <a:t>overreding</a:t>
          </a:r>
        </a:p>
      </dsp:txBody>
      <dsp:txXfrm>
        <a:off x="520064" y="1137446"/>
        <a:ext cx="1931670" cy="41512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c7cb471-bbb9-48fe-b85f-0bdddd48d306}" enabled="1" method="Standard" siteId="{9ecbd628-0072-405d-8567-32c6750b0d3e}" removed="0"/>
</clbl:labelList>
</file>

<file path=docProps/app.xml><?xml version="1.0" encoding="utf-8"?>
<ap:Properties xmlns:vt="http://schemas.openxmlformats.org/officeDocument/2006/docPropsVTypes" xmlns:ap="http://schemas.openxmlformats.org/officeDocument/2006/extended-properties">
  <ap:Pages>2</ap:Pages>
  <ap:Words>18537</ap:Words>
  <ap:Characters>101958</ap:Characters>
  <ap:DocSecurity>0</ap:DocSecurity>
  <ap:Lines>849</ap:Lines>
  <ap:Paragraphs>240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120255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2019-07-05T10:41:00.0000000Z</lastPrinted>
  <dcterms:created xsi:type="dcterms:W3CDTF">2025-01-30T11:09:00.0000000Z</dcterms:created>
  <dcterms:modified xsi:type="dcterms:W3CDTF">2025-01-30T11:09:00.0000000Z</dcterms:modified>
  <dc:description>------------------------</dc:description>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2024-05-27T15:00:42Z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595c6067-a922-4417-b7b6-ae59a4f7cdcb</vt:lpwstr>
  </property>
  <property fmtid="{D5CDD505-2E9C-101B-9397-08002B2CF9AE}" pid="8" name="MSIP_Label_6800fede-0e59-47ad-af95-4e63bbdb932d_ContentBits">
    <vt:lpwstr>0</vt:lpwstr>
  </property>
  <property fmtid="{D5CDD505-2E9C-101B-9397-08002B2CF9AE}" pid="9" name="ContentTypeId">
    <vt:lpwstr>0x0101001A9AF98CE4D646E7BAD5E0A615FBC45700531684C5AA7845B1B8AD3BF3F8A4C4F8008F62115CBD2FAD4FBD394A8294A0E778</vt:lpwstr>
  </property>
  <property fmtid="{D5CDD505-2E9C-101B-9397-08002B2CF9AE}" pid="10" name="lda0e043566dcacd3d66b94d90c3f946">
    <vt:lpwstr>Lopend|9178452f-7c5d-4617-8a9d-cb6cbffbcbfc</vt:lpwstr>
  </property>
  <property fmtid="{D5CDD505-2E9C-101B-9397-08002B2CF9AE}" pid="11" name="_dlc_DocIdItemGuid">
    <vt:lpwstr>f64e910f-a384-4dda-94de-fc063fa4ab0c</vt:lpwstr>
  </property>
  <property fmtid="{D5CDD505-2E9C-101B-9397-08002B2CF9AE}" pid="12" name="pb215024667aa19db0fece0571538ced">
    <vt:lpwstr/>
  </property>
  <property fmtid="{D5CDD505-2E9C-101B-9397-08002B2CF9AE}" pid="13" name="DNB_Taaklabel">
    <vt:lpwstr>71;#Projecten|e27429b2-bcd5-4981-95e3-dbbd75682ead</vt:lpwstr>
  </property>
  <property fmtid="{D5CDD505-2E9C-101B-9397-08002B2CF9AE}" pid="14" name="MediaServiceImageTags">
    <vt:lpwstr/>
  </property>
  <property fmtid="{D5CDD505-2E9C-101B-9397-08002B2CF9AE}" pid="15" name="DNB_Sector1">
    <vt:lpwstr/>
  </property>
  <property fmtid="{D5CDD505-2E9C-101B-9397-08002B2CF9AE}" pid="16" name="DNB_Afdeling">
    <vt:lpwstr/>
  </property>
  <property fmtid="{D5CDD505-2E9C-101B-9397-08002B2CF9AE}" pid="17" name="DNB_GremiumInstituut_2">
    <vt:lpwstr/>
  </property>
  <property fmtid="{D5CDD505-2E9C-101B-9397-08002B2CF9AE}" pid="18" name="DNB_Jaar">
    <vt:lpwstr/>
  </property>
  <property fmtid="{D5CDD505-2E9C-101B-9397-08002B2CF9AE}" pid="19" name="DNB_Status">
    <vt:lpwstr>4;#Lopend|9178452f-7c5d-4617-8a9d-cb6cbffbcbfc</vt:lpwstr>
  </property>
  <property fmtid="{D5CDD505-2E9C-101B-9397-08002B2CF9AE}" pid="20" name="fa46e8b1d6f9e6e4fd0a26f962031baf">
    <vt:lpwstr/>
  </property>
  <property fmtid="{D5CDD505-2E9C-101B-9397-08002B2CF9AE}" pid="21" name="DNB_Divisie">
    <vt:lpwstr>3;#Toezicht Beleid|fb8980bc-b51a-40b3-9009-74f01b5ae82c</vt:lpwstr>
  </property>
</Properties>
</file>