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8D5" w:rsidRDefault="00B818CA">
      <w:pPr>
        <w:pStyle w:val="Plattetekst"/>
        <w:ind w:left="4099"/>
        <w:rPr>
          <w:rFonts w:ascii="Times New Roman"/>
          <w:sz w:val="20"/>
          <w:szCs w:val="20"/>
        </w:rPr>
      </w:pPr>
      <w:bookmarkStart w:name="_GoBack" w:id="0"/>
      <w:bookmarkEnd w:id="0"/>
      <w:r>
        <w:rPr>
          <w:noProof/>
          <w:sz w:val="20"/>
          <w:lang w:eastAsia="nl-NL"/>
        </w:rPr>
        <w:drawing>
          <wp:inline distT="0" distB="0" distL="0" distR="0">
            <wp:extent cx="2800985" cy="1581150"/>
            <wp:effectExtent l="0" t="0" r="0" b="0"/>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3BCFC1D7-6F7F-4AF0-9436-6041DA00F8E7/tmp/Polaris/engine/image1.png"/>
                    <pic:cNvPicPr>
                      <a:picLocks noChangeAspect="1" noChangeArrowheads="1"/>
                    </pic:cNvPicPr>
                  </pic:nvPicPr>
                  <pic:blipFill>
                    <a:blip r:embed="rId6" cstate="print"/>
                    <a:stretch>
                      <a:fillRect/>
                    </a:stretch>
                  </pic:blipFill>
                  <pic:spPr>
                    <a:xfrm>
                      <a:off x="0" y="0"/>
                      <a:ext cx="2801620" cy="1581785"/>
                    </a:xfrm>
                    <a:prstGeom prst="rect">
                      <a:avLst/>
                    </a:prstGeom>
                    <a:ln cap="flat"/>
                  </pic:spPr>
                </pic:pic>
              </a:graphicData>
            </a:graphic>
          </wp:inline>
        </w:drawing>
      </w:r>
    </w:p>
    <w:p w:rsidR="00F148D5" w:rsidRDefault="00F148D5">
      <w:pPr>
        <w:pStyle w:val="Plattetekst"/>
        <w:spacing w:before="7"/>
        <w:rPr>
          <w:rFonts w:ascii="Times New Roman"/>
        </w:rPr>
      </w:pPr>
    </w:p>
    <w:p w:rsidR="00F148D5" w:rsidRDefault="00F148D5">
      <w:pPr>
        <w:spacing w:before="7"/>
        <w:rPr>
          <w:rFonts w:ascii="Times New Roman"/>
        </w:rPr>
        <w:sectPr w:rsidR="00F148D5">
          <w:headerReference w:type="even" r:id="rId7"/>
          <w:headerReference w:type="default" r:id="rId8"/>
          <w:footerReference w:type="even" r:id="rId9"/>
          <w:footerReference w:type="default" r:id="rId10"/>
          <w:headerReference w:type="first" r:id="rId11"/>
          <w:footerReference w:type="first" r:id="rId12"/>
          <w:type w:val="continuous"/>
          <w:pgSz w:w="11900" w:h="16820"/>
          <w:pgMar w:top="0" w:right="540" w:bottom="680" w:left="1480" w:header="0" w:footer="491" w:gutter="0"/>
          <w:pgNumType w:start="1"/>
          <w:cols w:space="708"/>
          <w:docGrid w:linePitch="360"/>
          <w15:footnoteColumns w:val="1"/>
        </w:sectPr>
      </w:pPr>
    </w:p>
    <w:p w:rsidR="00F148D5" w:rsidRDefault="00B818CA">
      <w:pPr>
        <w:spacing w:before="100"/>
        <w:ind w:left="108"/>
        <w:rPr>
          <w:sz w:val="13"/>
          <w:szCs w:val="13"/>
        </w:rPr>
      </w:pPr>
      <w:r>
        <w:rPr>
          <w:sz w:val="13"/>
          <w:szCs w:val="13"/>
        </w:rPr>
        <w:t xml:space="preserve">&gt; Retouradres Postbus 20701 2500 ES Den </w:t>
      </w:r>
      <w:r>
        <w:rPr>
          <w:spacing w:val="-4"/>
          <w:sz w:val="13"/>
          <w:szCs w:val="13"/>
        </w:rPr>
        <w:t>Haag</w:t>
      </w:r>
    </w:p>
    <w:p w:rsidR="00F148D5" w:rsidRDefault="00B818CA">
      <w:pPr>
        <w:pStyle w:val="Plattetekst"/>
        <w:spacing w:before="61" w:line="264" w:lineRule="auto"/>
        <w:ind w:left="108" w:right="3840"/>
      </w:pPr>
      <w:r>
        <w:t>de</w:t>
      </w:r>
      <w:r>
        <w:rPr>
          <w:spacing w:val="-8"/>
        </w:rPr>
        <w:t xml:space="preserve"> </w:t>
      </w:r>
      <w:r>
        <w:t>Voorzitter</w:t>
      </w:r>
      <w:r>
        <w:rPr>
          <w:spacing w:val="-8"/>
        </w:rPr>
        <w:t xml:space="preserve"> </w:t>
      </w:r>
      <w:r>
        <w:t>van</w:t>
      </w:r>
      <w:r>
        <w:rPr>
          <w:spacing w:val="-8"/>
        </w:rPr>
        <w:t xml:space="preserve"> </w:t>
      </w:r>
      <w:r>
        <w:t>de</w:t>
      </w:r>
      <w:r>
        <w:rPr>
          <w:spacing w:val="-8"/>
        </w:rPr>
        <w:t xml:space="preserve"> </w:t>
      </w:r>
      <w:r>
        <w:t>Tweede</w:t>
      </w:r>
      <w:r>
        <w:rPr>
          <w:spacing w:val="-8"/>
        </w:rPr>
        <w:t xml:space="preserve"> </w:t>
      </w:r>
      <w:r>
        <w:t xml:space="preserve">Kamer der Staten-Generaal </w:t>
      </w:r>
      <w:proofErr w:type="spellStart"/>
      <w:r>
        <w:t>Bezuidenhoutseweg</w:t>
      </w:r>
      <w:proofErr w:type="spellEnd"/>
      <w:r>
        <w:t xml:space="preserve"> 67</w:t>
      </w:r>
    </w:p>
    <w:p w:rsidR="00F148D5" w:rsidRDefault="00B818CA">
      <w:pPr>
        <w:pStyle w:val="Plattetekst"/>
        <w:spacing w:line="217" w:lineRule="exact"/>
        <w:ind w:left="108"/>
      </w:pPr>
      <w:r>
        <w:t>2594</w:t>
      </w:r>
      <w:r>
        <w:rPr>
          <w:spacing w:val="-1"/>
        </w:rPr>
        <w:t xml:space="preserve"> </w:t>
      </w:r>
      <w:r>
        <w:t xml:space="preserve">AC Den </w:t>
      </w:r>
      <w:r>
        <w:rPr>
          <w:spacing w:val="-4"/>
        </w:rPr>
        <w:t>Haag</w:t>
      </w:r>
    </w:p>
    <w:p w:rsidR="00F148D5" w:rsidRDefault="00F148D5">
      <w:pPr>
        <w:pStyle w:val="Plattetekst"/>
      </w:pPr>
    </w:p>
    <w:p w:rsidR="00F148D5" w:rsidRDefault="00F148D5">
      <w:pPr>
        <w:pStyle w:val="Plattetekst"/>
      </w:pPr>
    </w:p>
    <w:p w:rsidR="00F148D5" w:rsidRDefault="00F148D5">
      <w:pPr>
        <w:pStyle w:val="Plattetekst"/>
        <w:spacing w:before="85"/>
      </w:pPr>
    </w:p>
    <w:p w:rsidR="00F148D5" w:rsidRDefault="00B818CA">
      <w:pPr>
        <w:pStyle w:val="Plattetekst"/>
        <w:tabs>
          <w:tab w:val="left" w:pos="2076"/>
        </w:tabs>
        <w:ind w:left="108"/>
      </w:pPr>
      <w:r>
        <w:rPr>
          <w:spacing w:val="-2"/>
        </w:rPr>
        <w:t>Datum</w:t>
      </w:r>
      <w:r>
        <w:tab/>
      </w:r>
      <w:r w:rsidR="00BC6C85">
        <w:t>30</w:t>
      </w:r>
      <w:r w:rsidRPr="00E03CF2" w:rsidR="007558AE">
        <w:t xml:space="preserve"> januari 2025</w:t>
      </w:r>
    </w:p>
    <w:p w:rsidR="00F148D5" w:rsidRDefault="00B818CA">
      <w:pPr>
        <w:pStyle w:val="Plattetekst"/>
        <w:tabs>
          <w:tab w:val="left" w:pos="2076"/>
        </w:tabs>
        <w:spacing w:before="64" w:line="264" w:lineRule="auto"/>
        <w:ind w:left="2077" w:right="38" w:hanging="1969"/>
      </w:pPr>
      <w:r>
        <w:rPr>
          <w:spacing w:val="-2"/>
        </w:rPr>
        <w:t>Betreft</w:t>
      </w:r>
      <w:r>
        <w:tab/>
        <w:t>Reactie</w:t>
      </w:r>
      <w:r>
        <w:rPr>
          <w:spacing w:val="-8"/>
        </w:rPr>
        <w:t xml:space="preserve"> </w:t>
      </w:r>
      <w:r>
        <w:t>burgerbrief</w:t>
      </w:r>
      <w:r>
        <w:rPr>
          <w:spacing w:val="-11"/>
        </w:rPr>
        <w:t xml:space="preserve"> </w:t>
      </w:r>
      <w:r>
        <w:t>NIMH</w:t>
      </w:r>
      <w:r>
        <w:rPr>
          <w:spacing w:val="-8"/>
        </w:rPr>
        <w:t xml:space="preserve"> </w:t>
      </w:r>
      <w:r>
        <w:t>onderzoek</w:t>
      </w:r>
      <w:r>
        <w:rPr>
          <w:spacing w:val="-8"/>
        </w:rPr>
        <w:t xml:space="preserve"> </w:t>
      </w:r>
      <w:r>
        <w:t>mortierongeval</w:t>
      </w:r>
      <w:r>
        <w:rPr>
          <w:spacing w:val="-8"/>
        </w:rPr>
        <w:t xml:space="preserve"> </w:t>
      </w:r>
      <w:r>
        <w:t xml:space="preserve">Aruba </w:t>
      </w:r>
      <w:r>
        <w:rPr>
          <w:spacing w:val="-4"/>
        </w:rPr>
        <w:t>1961</w:t>
      </w:r>
    </w:p>
    <w:p w:rsidR="00F148D5" w:rsidRDefault="00F148D5">
      <w:pPr>
        <w:pStyle w:val="Plattetekst"/>
      </w:pPr>
    </w:p>
    <w:p w:rsidR="00F148D5" w:rsidRDefault="00F148D5">
      <w:pPr>
        <w:pStyle w:val="Plattetekst"/>
      </w:pPr>
    </w:p>
    <w:p w:rsidR="00F148D5" w:rsidRDefault="00F148D5">
      <w:pPr>
        <w:pStyle w:val="Plattetekst"/>
        <w:spacing w:before="182"/>
      </w:pPr>
    </w:p>
    <w:p w:rsidR="00F148D5" w:rsidRDefault="00B818CA">
      <w:pPr>
        <w:pStyle w:val="Plattetekst"/>
        <w:ind w:left="108"/>
      </w:pPr>
      <w:r>
        <w:t xml:space="preserve">Geachte </w:t>
      </w:r>
      <w:r>
        <w:rPr>
          <w:spacing w:val="-2"/>
        </w:rPr>
        <w:t>voorzitter,</w:t>
      </w:r>
    </w:p>
    <w:p w:rsidR="00F148D5" w:rsidRDefault="00B818CA">
      <w:pPr>
        <w:spacing w:before="97"/>
        <w:rPr>
          <w:sz w:val="13"/>
          <w:szCs w:val="13"/>
        </w:rPr>
      </w:pPr>
      <w:r>
        <w:br w:type="column"/>
      </w:r>
    </w:p>
    <w:p w:rsidR="00F148D5" w:rsidRDefault="00B818CA">
      <w:pPr>
        <w:ind w:left="107"/>
        <w:rPr>
          <w:b/>
          <w:sz w:val="13"/>
          <w:szCs w:val="13"/>
        </w:rPr>
      </w:pPr>
      <w:r>
        <w:rPr>
          <w:b/>
          <w:sz w:val="13"/>
          <w:szCs w:val="13"/>
        </w:rPr>
        <w:t>Ministerie</w:t>
      </w:r>
      <w:r>
        <w:rPr>
          <w:b/>
          <w:spacing w:val="-4"/>
          <w:sz w:val="13"/>
          <w:szCs w:val="13"/>
        </w:rPr>
        <w:t xml:space="preserve"> </w:t>
      </w:r>
      <w:r>
        <w:rPr>
          <w:b/>
          <w:sz w:val="13"/>
          <w:szCs w:val="13"/>
        </w:rPr>
        <w:t>van</w:t>
      </w:r>
      <w:r>
        <w:rPr>
          <w:b/>
          <w:spacing w:val="-1"/>
          <w:sz w:val="13"/>
          <w:szCs w:val="13"/>
        </w:rPr>
        <w:t xml:space="preserve"> </w:t>
      </w:r>
      <w:r>
        <w:rPr>
          <w:b/>
          <w:spacing w:val="-2"/>
          <w:sz w:val="13"/>
          <w:szCs w:val="13"/>
        </w:rPr>
        <w:t>Defensie</w:t>
      </w:r>
    </w:p>
    <w:p w:rsidR="00F148D5" w:rsidRDefault="00B818CA">
      <w:pPr>
        <w:spacing w:before="22"/>
        <w:ind w:left="107"/>
        <w:rPr>
          <w:sz w:val="13"/>
          <w:szCs w:val="13"/>
        </w:rPr>
      </w:pPr>
      <w:r>
        <w:rPr>
          <w:sz w:val="13"/>
          <w:szCs w:val="13"/>
        </w:rPr>
        <w:t xml:space="preserve">Plein </w:t>
      </w:r>
      <w:r>
        <w:rPr>
          <w:spacing w:val="-10"/>
          <w:sz w:val="13"/>
          <w:szCs w:val="13"/>
        </w:rPr>
        <w:t>4</w:t>
      </w:r>
    </w:p>
    <w:p w:rsidR="00F148D5" w:rsidRDefault="00B818CA">
      <w:pPr>
        <w:spacing w:before="22"/>
        <w:ind w:left="107"/>
        <w:rPr>
          <w:sz w:val="13"/>
          <w:szCs w:val="13"/>
          <w:lang w:val="de-DE"/>
        </w:rPr>
      </w:pPr>
      <w:r w:rsidRPr="00A42D3D">
        <w:rPr>
          <w:sz w:val="13"/>
          <w:szCs w:val="13"/>
          <w:lang w:val="de-DE"/>
        </w:rPr>
        <w:t>M</w:t>
      </w:r>
      <w:r>
        <w:rPr>
          <w:sz w:val="13"/>
          <w:szCs w:val="13"/>
          <w:lang w:val="de-DE"/>
        </w:rPr>
        <w:t>PC</w:t>
      </w:r>
      <w:r>
        <w:rPr>
          <w:spacing w:val="-1"/>
          <w:sz w:val="13"/>
          <w:szCs w:val="13"/>
          <w:lang w:val="de-DE"/>
        </w:rPr>
        <w:t xml:space="preserve"> </w:t>
      </w:r>
      <w:r>
        <w:rPr>
          <w:sz w:val="13"/>
          <w:szCs w:val="13"/>
          <w:lang w:val="de-DE"/>
        </w:rPr>
        <w:t>58</w:t>
      </w:r>
      <w:r>
        <w:rPr>
          <w:spacing w:val="-1"/>
          <w:sz w:val="13"/>
          <w:szCs w:val="13"/>
          <w:lang w:val="de-DE"/>
        </w:rPr>
        <w:t xml:space="preserve"> </w:t>
      </w:r>
      <w:r>
        <w:rPr>
          <w:spacing w:val="-10"/>
          <w:sz w:val="13"/>
          <w:szCs w:val="13"/>
          <w:lang w:val="de-DE"/>
        </w:rPr>
        <w:t>B</w:t>
      </w:r>
    </w:p>
    <w:p w:rsidR="00F148D5" w:rsidRDefault="00B818CA">
      <w:pPr>
        <w:spacing w:before="22" w:line="273" w:lineRule="auto"/>
        <w:ind w:left="107" w:right="584"/>
        <w:rPr>
          <w:sz w:val="13"/>
          <w:szCs w:val="13"/>
          <w:lang w:val="de-DE"/>
        </w:rPr>
      </w:pPr>
      <w:r>
        <w:rPr>
          <w:sz w:val="13"/>
          <w:szCs w:val="13"/>
          <w:lang w:val="de-DE"/>
        </w:rPr>
        <w:t>Postbus 20701 2500</w:t>
      </w:r>
      <w:r>
        <w:rPr>
          <w:spacing w:val="-12"/>
          <w:sz w:val="13"/>
          <w:szCs w:val="13"/>
          <w:lang w:val="de-DE"/>
        </w:rPr>
        <w:t xml:space="preserve"> </w:t>
      </w:r>
      <w:r>
        <w:rPr>
          <w:sz w:val="13"/>
          <w:szCs w:val="13"/>
          <w:lang w:val="de-DE"/>
        </w:rPr>
        <w:t>ES</w:t>
      </w:r>
      <w:r>
        <w:rPr>
          <w:spacing w:val="-11"/>
          <w:sz w:val="13"/>
          <w:szCs w:val="13"/>
          <w:lang w:val="de-DE"/>
        </w:rPr>
        <w:t xml:space="preserve"> </w:t>
      </w:r>
      <w:r>
        <w:rPr>
          <w:sz w:val="13"/>
          <w:szCs w:val="13"/>
          <w:lang w:val="de-DE"/>
        </w:rPr>
        <w:t>Den</w:t>
      </w:r>
      <w:r>
        <w:rPr>
          <w:spacing w:val="-12"/>
          <w:sz w:val="13"/>
          <w:szCs w:val="13"/>
          <w:lang w:val="de-DE"/>
        </w:rPr>
        <w:t xml:space="preserve"> </w:t>
      </w:r>
      <w:r>
        <w:rPr>
          <w:sz w:val="13"/>
          <w:szCs w:val="13"/>
          <w:lang w:val="de-DE"/>
        </w:rPr>
        <w:t xml:space="preserve">Haag </w:t>
      </w:r>
      <w:r w:rsidR="00A42D3D">
        <w:fldChar w:fldCharType="begin"/>
      </w:r>
      <w:r w:rsidRPr="00A42D3D" w:rsidR="00A42D3D">
        <w:rPr>
          <w:lang w:val="de-DE"/>
        </w:rPr>
        <w:instrText xml:space="preserve"> HYPERLINK "http://www.defensie.nl/" </w:instrText>
      </w:r>
      <w:r w:rsidR="00A42D3D">
        <w:fldChar w:fldCharType="separate"/>
      </w:r>
      <w:r>
        <w:rPr>
          <w:spacing w:val="-2"/>
          <w:sz w:val="13"/>
          <w:szCs w:val="13"/>
          <w:lang w:val="de-DE"/>
        </w:rPr>
        <w:t>www.defensie.nl</w:t>
      </w:r>
      <w:r w:rsidR="00A42D3D">
        <w:rPr>
          <w:spacing w:val="-2"/>
          <w:sz w:val="13"/>
          <w:szCs w:val="13"/>
          <w:lang w:val="de-DE"/>
        </w:rPr>
        <w:fldChar w:fldCharType="end"/>
      </w:r>
    </w:p>
    <w:p w:rsidR="00F148D5" w:rsidRDefault="00B818CA">
      <w:pPr>
        <w:spacing w:before="120"/>
        <w:ind w:left="107"/>
        <w:rPr>
          <w:b/>
          <w:sz w:val="13"/>
          <w:szCs w:val="13"/>
        </w:rPr>
      </w:pPr>
      <w:r>
        <w:rPr>
          <w:b/>
          <w:sz w:val="13"/>
          <w:szCs w:val="13"/>
        </w:rPr>
        <w:t xml:space="preserve">Onze </w:t>
      </w:r>
      <w:r>
        <w:rPr>
          <w:b/>
          <w:spacing w:val="-2"/>
          <w:sz w:val="13"/>
          <w:szCs w:val="13"/>
        </w:rPr>
        <w:t>referentie</w:t>
      </w:r>
    </w:p>
    <w:p w:rsidR="00F148D5" w:rsidRDefault="00B818CA">
      <w:pPr>
        <w:spacing w:before="22" w:line="273" w:lineRule="auto"/>
        <w:ind w:left="107" w:right="573"/>
        <w:rPr>
          <w:sz w:val="13"/>
          <w:szCs w:val="13"/>
        </w:rPr>
      </w:pPr>
      <w:r>
        <w:rPr>
          <w:sz w:val="13"/>
          <w:szCs w:val="13"/>
        </w:rPr>
        <w:t>D2025-000131</w:t>
      </w:r>
    </w:p>
    <w:p w:rsidR="00F148D5" w:rsidRDefault="00F148D5">
      <w:pPr>
        <w:spacing w:before="113" w:line="273" w:lineRule="auto"/>
        <w:ind w:left="107"/>
        <w:rPr>
          <w:i/>
          <w:sz w:val="13"/>
          <w:szCs w:val="13"/>
        </w:rPr>
      </w:pPr>
    </w:p>
    <w:p w:rsidR="00F148D5" w:rsidRDefault="00F148D5">
      <w:pPr>
        <w:spacing w:before="113" w:line="273" w:lineRule="auto"/>
        <w:ind w:left="107"/>
        <w:rPr>
          <w:sz w:val="13"/>
          <w:szCs w:val="13"/>
        </w:rPr>
        <w:sectPr w:rsidR="00F148D5">
          <w:type w:val="continuous"/>
          <w:pgSz w:w="11900" w:h="16820"/>
          <w:pgMar w:top="0" w:right="540" w:bottom="680" w:left="1480" w:header="0" w:footer="491" w:gutter="0"/>
          <w:cols w:equalWidth="0" w:space="471" w:num="2">
            <w:col w:w="7441" w:space="471"/>
            <w:col w:w="1968" w:space="0"/>
          </w:cols>
          <w:docGrid w:linePitch="360"/>
          <w15:footnoteColumns w:val="1"/>
        </w:sectPr>
      </w:pPr>
    </w:p>
    <w:p w:rsidR="00F148D5" w:rsidRDefault="00F148D5">
      <w:pPr>
        <w:pStyle w:val="Plattetekst"/>
        <w:spacing w:before="43"/>
        <w:rPr>
          <w:i/>
        </w:rPr>
      </w:pPr>
    </w:p>
    <w:p w:rsidR="00F148D5" w:rsidRDefault="00B818CA">
      <w:pPr>
        <w:pStyle w:val="Plattetekst"/>
        <w:spacing w:line="264" w:lineRule="auto"/>
        <w:ind w:left="108" w:right="612"/>
      </w:pPr>
      <w:r>
        <w:t>Op</w:t>
      </w:r>
      <w:r>
        <w:rPr>
          <w:spacing w:val="-3"/>
        </w:rPr>
        <w:t xml:space="preserve"> </w:t>
      </w:r>
      <w:r>
        <w:t>19</w:t>
      </w:r>
      <w:r>
        <w:rPr>
          <w:spacing w:val="-3"/>
        </w:rPr>
        <w:t xml:space="preserve"> </w:t>
      </w:r>
      <w:r>
        <w:t>december</w:t>
      </w:r>
      <w:r>
        <w:rPr>
          <w:spacing w:val="-3"/>
        </w:rPr>
        <w:t xml:space="preserve"> </w:t>
      </w:r>
      <w:r>
        <w:t>2024</w:t>
      </w:r>
      <w:r>
        <w:rPr>
          <w:spacing w:val="-3"/>
        </w:rPr>
        <w:t xml:space="preserve"> </w:t>
      </w:r>
      <w:r>
        <w:t>heeft</w:t>
      </w:r>
      <w:r>
        <w:rPr>
          <w:spacing w:val="-3"/>
        </w:rPr>
        <w:t xml:space="preserve"> </w:t>
      </w:r>
      <w:r>
        <w:t>de</w:t>
      </w:r>
      <w:r>
        <w:rPr>
          <w:spacing w:val="-3"/>
        </w:rPr>
        <w:t xml:space="preserve"> </w:t>
      </w:r>
      <w:r>
        <w:t>griffier</w:t>
      </w:r>
      <w:r>
        <w:rPr>
          <w:spacing w:val="-3"/>
        </w:rPr>
        <w:t xml:space="preserve"> </w:t>
      </w:r>
      <w:r>
        <w:t>van</w:t>
      </w:r>
      <w:r>
        <w:rPr>
          <w:spacing w:val="-3"/>
        </w:rPr>
        <w:t xml:space="preserve"> </w:t>
      </w:r>
      <w:r>
        <w:t>de</w:t>
      </w:r>
      <w:r>
        <w:rPr>
          <w:spacing w:val="-3"/>
        </w:rPr>
        <w:t xml:space="preserve"> </w:t>
      </w:r>
      <w:r>
        <w:t>vaste</w:t>
      </w:r>
      <w:r>
        <w:rPr>
          <w:spacing w:val="-3"/>
        </w:rPr>
        <w:t xml:space="preserve"> </w:t>
      </w:r>
      <w:r>
        <w:t>commissie</w:t>
      </w:r>
      <w:r>
        <w:rPr>
          <w:spacing w:val="-3"/>
        </w:rPr>
        <w:t xml:space="preserve"> </w:t>
      </w:r>
      <w:r>
        <w:t>voor</w:t>
      </w:r>
      <w:r>
        <w:rPr>
          <w:spacing w:val="-3"/>
        </w:rPr>
        <w:t xml:space="preserve"> </w:t>
      </w:r>
      <w:r>
        <w:t>Defensie</w:t>
      </w:r>
      <w:r>
        <w:rPr>
          <w:spacing w:val="-3"/>
        </w:rPr>
        <w:t xml:space="preserve"> </w:t>
      </w:r>
      <w:r>
        <w:t>mij</w:t>
      </w:r>
      <w:r>
        <w:rPr>
          <w:spacing w:val="-3"/>
        </w:rPr>
        <w:t xml:space="preserve"> </w:t>
      </w:r>
      <w:r>
        <w:t>verzocht</w:t>
      </w:r>
      <w:r>
        <w:rPr>
          <w:spacing w:val="-3"/>
        </w:rPr>
        <w:t xml:space="preserve"> </w:t>
      </w:r>
      <w:r>
        <w:t>een schriftelijke reactie te geven op een ingezonden brief van 6 december 2024 over de bevindingen van het Nederlands Instituut voor Militaire Historie (NIMH) in het onderzoek naar de mortierontploffing in 1961 op Aruba. Over dit onderzoek heb ik</w:t>
      </w:r>
      <w:r w:rsidR="007558AE">
        <w:t xml:space="preserve"> uw kamer </w:t>
      </w:r>
      <w:r>
        <w:t>op 14 november 2024 geïnformeerd (Kamerstuknummer 36600-X, nr. 30).</w:t>
      </w:r>
    </w:p>
    <w:p w:rsidR="00F148D5" w:rsidRDefault="00B818CA">
      <w:pPr>
        <w:pStyle w:val="Plattetekst"/>
        <w:spacing w:before="117" w:line="264" w:lineRule="auto"/>
        <w:ind w:left="108" w:right="563"/>
      </w:pPr>
      <w:r>
        <w:t>De schrijver van de ingezonden brief stelt kritische vragen bij het onderzoek dat het NIMH heeft uitgevoerd.</w:t>
      </w:r>
      <w:r>
        <w:rPr>
          <w:spacing w:val="-3"/>
        </w:rPr>
        <w:t xml:space="preserve"> </w:t>
      </w:r>
      <w:r>
        <w:t>De</w:t>
      </w:r>
      <w:r>
        <w:rPr>
          <w:spacing w:val="-3"/>
        </w:rPr>
        <w:t xml:space="preserve"> </w:t>
      </w:r>
      <w:r>
        <w:t>schrijver</w:t>
      </w:r>
      <w:r>
        <w:rPr>
          <w:spacing w:val="-3"/>
        </w:rPr>
        <w:t xml:space="preserve"> </w:t>
      </w:r>
      <w:r>
        <w:t>richt</w:t>
      </w:r>
      <w:r>
        <w:rPr>
          <w:spacing w:val="-3"/>
        </w:rPr>
        <w:t xml:space="preserve"> </w:t>
      </w:r>
      <w:r>
        <w:t>zich</w:t>
      </w:r>
      <w:r>
        <w:rPr>
          <w:spacing w:val="-3"/>
        </w:rPr>
        <w:t xml:space="preserve"> </w:t>
      </w:r>
      <w:r>
        <w:t>daarbij</w:t>
      </w:r>
      <w:r>
        <w:rPr>
          <w:spacing w:val="-3"/>
        </w:rPr>
        <w:t xml:space="preserve"> </w:t>
      </w:r>
      <w:r>
        <w:t>op</w:t>
      </w:r>
      <w:r>
        <w:rPr>
          <w:spacing w:val="-3"/>
        </w:rPr>
        <w:t xml:space="preserve"> </w:t>
      </w:r>
      <w:r>
        <w:t>het</w:t>
      </w:r>
      <w:r>
        <w:rPr>
          <w:spacing w:val="-3"/>
        </w:rPr>
        <w:t xml:space="preserve"> </w:t>
      </w:r>
      <w:r>
        <w:t>bronnenmateriaal</w:t>
      </w:r>
      <w:r>
        <w:rPr>
          <w:spacing w:val="-3"/>
        </w:rPr>
        <w:t xml:space="preserve"> </w:t>
      </w:r>
      <w:r>
        <w:t>dat</w:t>
      </w:r>
      <w:r>
        <w:rPr>
          <w:spacing w:val="-3"/>
        </w:rPr>
        <w:t xml:space="preserve"> </w:t>
      </w:r>
      <w:r>
        <w:t>het</w:t>
      </w:r>
      <w:r>
        <w:rPr>
          <w:spacing w:val="-3"/>
        </w:rPr>
        <w:t xml:space="preserve"> </w:t>
      </w:r>
      <w:r>
        <w:t>NIMH</w:t>
      </w:r>
      <w:r>
        <w:rPr>
          <w:spacing w:val="-3"/>
        </w:rPr>
        <w:t xml:space="preserve"> </w:t>
      </w:r>
      <w:r>
        <w:t>bij</w:t>
      </w:r>
      <w:r>
        <w:rPr>
          <w:spacing w:val="-3"/>
        </w:rPr>
        <w:t xml:space="preserve"> </w:t>
      </w:r>
      <w:r>
        <w:t>haar</w:t>
      </w:r>
      <w:r>
        <w:rPr>
          <w:spacing w:val="-3"/>
        </w:rPr>
        <w:t xml:space="preserve"> </w:t>
      </w:r>
      <w:r>
        <w:t>onderzoek heeft betrokken en de reikwijdte van de onderzoeksopzet. Daarbij legt de schrijver een verband tussen het ongeluk op Aruba en het mortierongeval in Mali in 2016. Ten slotte is de schrijver teleurgesteld over de manier waarop in het NIMH-onderzoek en de Kamerbrief van november 2024 aandacht is gegeven aan de mariniers die destijds dienden, waaronder de militairen die gewond raakten bij het ongeval op Aruba in 1961.</w:t>
      </w:r>
    </w:p>
    <w:p w:rsidR="00F148D5" w:rsidRDefault="00B818CA">
      <w:pPr>
        <w:pStyle w:val="Plattetekst"/>
        <w:spacing w:before="115" w:line="264" w:lineRule="auto"/>
        <w:ind w:left="108" w:right="563"/>
      </w:pPr>
      <w:r>
        <w:t>Ik</w:t>
      </w:r>
      <w:r>
        <w:rPr>
          <w:spacing w:val="-3"/>
        </w:rPr>
        <w:t xml:space="preserve"> </w:t>
      </w:r>
      <w:r>
        <w:t>wil</w:t>
      </w:r>
      <w:r>
        <w:rPr>
          <w:spacing w:val="-3"/>
        </w:rPr>
        <w:t xml:space="preserve"> </w:t>
      </w:r>
      <w:r>
        <w:t>allereerst</w:t>
      </w:r>
      <w:r>
        <w:rPr>
          <w:spacing w:val="-3"/>
        </w:rPr>
        <w:t xml:space="preserve"> </w:t>
      </w:r>
      <w:r>
        <w:t>aangeven</w:t>
      </w:r>
      <w:r>
        <w:rPr>
          <w:spacing w:val="-3"/>
        </w:rPr>
        <w:t xml:space="preserve"> </w:t>
      </w:r>
      <w:r>
        <w:t>dat</w:t>
      </w:r>
      <w:r>
        <w:rPr>
          <w:spacing w:val="-3"/>
        </w:rPr>
        <w:t xml:space="preserve"> </w:t>
      </w:r>
      <w:r>
        <w:t>ik</w:t>
      </w:r>
      <w:r>
        <w:rPr>
          <w:spacing w:val="-3"/>
        </w:rPr>
        <w:t xml:space="preserve"> </w:t>
      </w:r>
      <w:r>
        <w:t>begrijp</w:t>
      </w:r>
      <w:r>
        <w:rPr>
          <w:spacing w:val="-3"/>
        </w:rPr>
        <w:t xml:space="preserve"> </w:t>
      </w:r>
      <w:r>
        <w:t>dat</w:t>
      </w:r>
      <w:r>
        <w:rPr>
          <w:spacing w:val="-3"/>
        </w:rPr>
        <w:t xml:space="preserve"> </w:t>
      </w:r>
      <w:r>
        <w:t>er</w:t>
      </w:r>
      <w:r>
        <w:rPr>
          <w:spacing w:val="-3"/>
        </w:rPr>
        <w:t xml:space="preserve"> </w:t>
      </w:r>
      <w:r>
        <w:t>bij</w:t>
      </w:r>
      <w:r>
        <w:rPr>
          <w:spacing w:val="-3"/>
        </w:rPr>
        <w:t xml:space="preserve"> </w:t>
      </w:r>
      <w:r>
        <w:t>nabestaanden</w:t>
      </w:r>
      <w:r>
        <w:rPr>
          <w:spacing w:val="-3"/>
        </w:rPr>
        <w:t xml:space="preserve"> </w:t>
      </w:r>
      <w:r>
        <w:t>en</w:t>
      </w:r>
      <w:r>
        <w:rPr>
          <w:spacing w:val="-3"/>
        </w:rPr>
        <w:t xml:space="preserve"> </w:t>
      </w:r>
      <w:r>
        <w:t>anderen</w:t>
      </w:r>
      <w:r>
        <w:rPr>
          <w:spacing w:val="-3"/>
        </w:rPr>
        <w:t xml:space="preserve"> </w:t>
      </w:r>
      <w:r>
        <w:t>vragen</w:t>
      </w:r>
      <w:r>
        <w:rPr>
          <w:spacing w:val="-3"/>
        </w:rPr>
        <w:t xml:space="preserve"> </w:t>
      </w:r>
      <w:r>
        <w:t>bestaan</w:t>
      </w:r>
      <w:r>
        <w:rPr>
          <w:spacing w:val="-3"/>
        </w:rPr>
        <w:t xml:space="preserve"> </w:t>
      </w:r>
      <w:r>
        <w:t>naar</w:t>
      </w:r>
      <w:r>
        <w:rPr>
          <w:spacing w:val="-3"/>
        </w:rPr>
        <w:t xml:space="preserve"> </w:t>
      </w:r>
      <w:r>
        <w:t xml:space="preserve">de toedracht van dit ongeval. Daarnaast hecht ik eraan de onafhankelijkheid en de kwaliteit te benadrukken waarmee het NIMH haar onderzoek heeft uitgevoerd. Om het onderzoek goed te kunnen uitvoeren heeft het NIMH gebruik gemaakt van een omvangrijke verzameling aan bronnenmateriaal, waaronder het materiaal dat door de schrijver van de burgerbrief is </w:t>
      </w:r>
      <w:r>
        <w:rPr>
          <w:spacing w:val="-2"/>
        </w:rPr>
        <w:t>bijeengebracht.</w:t>
      </w:r>
    </w:p>
    <w:p w:rsidR="00F148D5" w:rsidRDefault="00B818CA">
      <w:pPr>
        <w:pStyle w:val="Plattetekst"/>
        <w:spacing w:before="116" w:line="264" w:lineRule="auto"/>
        <w:ind w:left="108" w:right="612"/>
      </w:pPr>
      <w:r>
        <w:t>Het onderzoek dat in 1961 direct na het ongeval door de marineautoriteiten werd opgestart, concludeerde</w:t>
      </w:r>
      <w:r>
        <w:rPr>
          <w:spacing w:val="-2"/>
        </w:rPr>
        <w:t xml:space="preserve"> </w:t>
      </w:r>
      <w:r>
        <w:t>dat</w:t>
      </w:r>
      <w:r>
        <w:rPr>
          <w:spacing w:val="-2"/>
        </w:rPr>
        <w:t xml:space="preserve"> </w:t>
      </w:r>
      <w:r>
        <w:t>het</w:t>
      </w:r>
      <w:r>
        <w:rPr>
          <w:spacing w:val="-2"/>
        </w:rPr>
        <w:t xml:space="preserve"> </w:t>
      </w:r>
      <w:r>
        <w:t>ongeval</w:t>
      </w:r>
      <w:r>
        <w:rPr>
          <w:spacing w:val="-2"/>
        </w:rPr>
        <w:t xml:space="preserve"> </w:t>
      </w:r>
      <w:r>
        <w:t>te</w:t>
      </w:r>
      <w:r>
        <w:rPr>
          <w:spacing w:val="-2"/>
        </w:rPr>
        <w:t xml:space="preserve"> </w:t>
      </w:r>
      <w:r>
        <w:t>wijten</w:t>
      </w:r>
      <w:r>
        <w:rPr>
          <w:spacing w:val="-2"/>
        </w:rPr>
        <w:t xml:space="preserve"> </w:t>
      </w:r>
      <w:r>
        <w:t>was</w:t>
      </w:r>
      <w:r>
        <w:rPr>
          <w:spacing w:val="-2"/>
        </w:rPr>
        <w:t xml:space="preserve"> </w:t>
      </w:r>
      <w:r>
        <w:t>aan</w:t>
      </w:r>
      <w:r>
        <w:rPr>
          <w:spacing w:val="-2"/>
        </w:rPr>
        <w:t xml:space="preserve"> </w:t>
      </w:r>
      <w:r>
        <w:t>het</w:t>
      </w:r>
      <w:r>
        <w:rPr>
          <w:spacing w:val="-2"/>
        </w:rPr>
        <w:t xml:space="preserve"> </w:t>
      </w:r>
      <w:r>
        <w:t>te</w:t>
      </w:r>
      <w:r>
        <w:rPr>
          <w:spacing w:val="-2"/>
        </w:rPr>
        <w:t xml:space="preserve"> </w:t>
      </w:r>
      <w:r>
        <w:t>snel</w:t>
      </w:r>
      <w:r>
        <w:rPr>
          <w:spacing w:val="-2"/>
        </w:rPr>
        <w:t xml:space="preserve"> </w:t>
      </w:r>
      <w:r>
        <w:t>laden</w:t>
      </w:r>
      <w:r>
        <w:rPr>
          <w:spacing w:val="-2"/>
        </w:rPr>
        <w:t xml:space="preserve"> </w:t>
      </w:r>
      <w:r>
        <w:t>van</w:t>
      </w:r>
      <w:r>
        <w:rPr>
          <w:spacing w:val="-2"/>
        </w:rPr>
        <w:t xml:space="preserve"> </w:t>
      </w:r>
      <w:r>
        <w:t>de</w:t>
      </w:r>
      <w:r>
        <w:rPr>
          <w:spacing w:val="-2"/>
        </w:rPr>
        <w:t xml:space="preserve"> </w:t>
      </w:r>
      <w:r>
        <w:t>mortier</w:t>
      </w:r>
      <w:r>
        <w:rPr>
          <w:spacing w:val="-2"/>
        </w:rPr>
        <w:t xml:space="preserve"> </w:t>
      </w:r>
      <w:r>
        <w:t>door</w:t>
      </w:r>
      <w:r>
        <w:rPr>
          <w:spacing w:val="-2"/>
        </w:rPr>
        <w:t xml:space="preserve"> </w:t>
      </w:r>
      <w:r>
        <w:t>de</w:t>
      </w:r>
      <w:r>
        <w:rPr>
          <w:spacing w:val="-2"/>
        </w:rPr>
        <w:t xml:space="preserve"> </w:t>
      </w:r>
      <w:r>
        <w:t>lader.</w:t>
      </w:r>
      <w:r>
        <w:rPr>
          <w:spacing w:val="-2"/>
        </w:rPr>
        <w:t xml:space="preserve"> </w:t>
      </w:r>
      <w:r>
        <w:t>Een van de kernvragen van het recente onderzoek van de NIMH was of er op basis van de beschikbare bronnen mogelijk een alternatieve verklaring is voor het mortierongeval. Bij het beantwoorden van deze vraag heeft het NIMH nadrukkelijk stilgestaan bij de mogelijkheid dat er andere factoren aan het ongeval hebben bijgedragen, waaronder een mogelijke materieelfout.</w:t>
      </w:r>
    </w:p>
    <w:p w:rsidR="00F148D5" w:rsidRDefault="00B818CA">
      <w:pPr>
        <w:pStyle w:val="Plattetekst"/>
        <w:spacing w:before="117" w:line="264" w:lineRule="auto"/>
        <w:ind w:left="108" w:right="612"/>
      </w:pPr>
      <w:r>
        <w:t xml:space="preserve">Zoals aangegeven in de onderzoeksopdracht aan het NIMH (Kamerstuk 35925-X, nr. 92) is ook expliciet rekening gehouden met de conclusies van het onderzoek van de </w:t>
      </w:r>
      <w:proofErr w:type="spellStart"/>
      <w:r>
        <w:t>Onderzoeksraad</w:t>
      </w:r>
      <w:proofErr w:type="spellEnd"/>
      <w:r>
        <w:t xml:space="preserve"> voor Veiligheid</w:t>
      </w:r>
      <w:r>
        <w:rPr>
          <w:spacing w:val="-3"/>
        </w:rPr>
        <w:t xml:space="preserve"> </w:t>
      </w:r>
      <w:r>
        <w:t>(</w:t>
      </w:r>
      <w:proofErr w:type="spellStart"/>
      <w:r>
        <w:t>OvV</w:t>
      </w:r>
      <w:proofErr w:type="spellEnd"/>
      <w:r>
        <w:t>)</w:t>
      </w:r>
      <w:r>
        <w:rPr>
          <w:spacing w:val="-3"/>
        </w:rPr>
        <w:t xml:space="preserve"> </w:t>
      </w:r>
      <w:r>
        <w:t>naar</w:t>
      </w:r>
      <w:r>
        <w:rPr>
          <w:spacing w:val="-3"/>
        </w:rPr>
        <w:t xml:space="preserve"> </w:t>
      </w:r>
      <w:r>
        <w:t>het</w:t>
      </w:r>
      <w:r>
        <w:rPr>
          <w:spacing w:val="-3"/>
        </w:rPr>
        <w:t xml:space="preserve"> </w:t>
      </w:r>
      <w:r>
        <w:t>mortierongeval</w:t>
      </w:r>
      <w:r>
        <w:rPr>
          <w:spacing w:val="-3"/>
        </w:rPr>
        <w:t xml:space="preserve"> </w:t>
      </w:r>
      <w:r>
        <w:t>in</w:t>
      </w:r>
      <w:r>
        <w:rPr>
          <w:spacing w:val="-3"/>
        </w:rPr>
        <w:t xml:space="preserve"> </w:t>
      </w:r>
      <w:r>
        <w:t>Mali</w:t>
      </w:r>
      <w:r>
        <w:rPr>
          <w:spacing w:val="-3"/>
        </w:rPr>
        <w:t xml:space="preserve"> </w:t>
      </w:r>
      <w:r>
        <w:t>in</w:t>
      </w:r>
      <w:r>
        <w:rPr>
          <w:spacing w:val="-3"/>
        </w:rPr>
        <w:t xml:space="preserve"> </w:t>
      </w:r>
      <w:r>
        <w:t>2016.</w:t>
      </w:r>
      <w:r>
        <w:rPr>
          <w:spacing w:val="-3"/>
        </w:rPr>
        <w:t xml:space="preserve"> </w:t>
      </w:r>
      <w:r>
        <w:t>In</w:t>
      </w:r>
      <w:r>
        <w:rPr>
          <w:spacing w:val="-3"/>
        </w:rPr>
        <w:t xml:space="preserve"> </w:t>
      </w:r>
      <w:r>
        <w:t>dat</w:t>
      </w:r>
      <w:r>
        <w:rPr>
          <w:spacing w:val="-3"/>
        </w:rPr>
        <w:t xml:space="preserve"> </w:t>
      </w:r>
      <w:r>
        <w:t>onderzoek</w:t>
      </w:r>
      <w:r>
        <w:rPr>
          <w:spacing w:val="-3"/>
        </w:rPr>
        <w:t xml:space="preserve"> </w:t>
      </w:r>
      <w:r>
        <w:t>concludeerde</w:t>
      </w:r>
      <w:r>
        <w:rPr>
          <w:spacing w:val="-3"/>
        </w:rPr>
        <w:t xml:space="preserve"> </w:t>
      </w:r>
      <w:r>
        <w:t>de</w:t>
      </w:r>
      <w:r>
        <w:rPr>
          <w:spacing w:val="-13"/>
        </w:rPr>
        <w:t xml:space="preserve"> </w:t>
      </w:r>
      <w:proofErr w:type="spellStart"/>
      <w:r>
        <w:t>OvV</w:t>
      </w:r>
      <w:proofErr w:type="spellEnd"/>
      <w:r>
        <w:rPr>
          <w:spacing w:val="-3"/>
        </w:rPr>
        <w:t xml:space="preserve"> </w:t>
      </w:r>
      <w:r>
        <w:t xml:space="preserve">dat de schok van de lancering van de mortier verantwoordelijk was voor de detonatie van het in de schokbuis gevormde </w:t>
      </w:r>
      <w:proofErr w:type="spellStart"/>
      <w:r>
        <w:t>koperazide</w:t>
      </w:r>
      <w:proofErr w:type="spellEnd"/>
      <w:r>
        <w:t>, waarna de granaat onderin de loop tot ontploffing kwam.</w:t>
      </w:r>
    </w:p>
    <w:p w:rsidR="00F148D5" w:rsidRDefault="00B818CA">
      <w:pPr>
        <w:pStyle w:val="Plattetekst"/>
        <w:spacing w:before="116" w:line="264" w:lineRule="auto"/>
        <w:ind w:left="108" w:right="612"/>
      </w:pPr>
      <w:r>
        <w:t>De NIMH concludeert in haar onderzoek echter dat er geen enkele aanwijzing is dat dit causaal verband</w:t>
      </w:r>
      <w:r>
        <w:rPr>
          <w:spacing w:val="-2"/>
        </w:rPr>
        <w:t xml:space="preserve"> </w:t>
      </w:r>
      <w:r>
        <w:t>ook</w:t>
      </w:r>
      <w:r>
        <w:rPr>
          <w:spacing w:val="-2"/>
        </w:rPr>
        <w:t xml:space="preserve"> </w:t>
      </w:r>
      <w:r>
        <w:t>op</w:t>
      </w:r>
      <w:r>
        <w:rPr>
          <w:spacing w:val="-2"/>
        </w:rPr>
        <w:t xml:space="preserve"> </w:t>
      </w:r>
      <w:r>
        <w:t>het</w:t>
      </w:r>
      <w:r>
        <w:rPr>
          <w:spacing w:val="-2"/>
        </w:rPr>
        <w:t xml:space="preserve"> </w:t>
      </w:r>
      <w:r>
        <w:t>mortierongeval</w:t>
      </w:r>
      <w:r>
        <w:rPr>
          <w:spacing w:val="-2"/>
        </w:rPr>
        <w:t xml:space="preserve"> </w:t>
      </w:r>
      <w:r>
        <w:t>op</w:t>
      </w:r>
      <w:r>
        <w:rPr>
          <w:spacing w:val="-2"/>
        </w:rPr>
        <w:t xml:space="preserve"> </w:t>
      </w:r>
      <w:r>
        <w:t>Aruba</w:t>
      </w:r>
      <w:r>
        <w:rPr>
          <w:spacing w:val="-2"/>
        </w:rPr>
        <w:t xml:space="preserve"> </w:t>
      </w:r>
      <w:r>
        <w:t>in</w:t>
      </w:r>
      <w:r>
        <w:rPr>
          <w:spacing w:val="-2"/>
        </w:rPr>
        <w:t xml:space="preserve"> </w:t>
      </w:r>
      <w:r>
        <w:t>1961</w:t>
      </w:r>
      <w:r>
        <w:rPr>
          <w:spacing w:val="-2"/>
        </w:rPr>
        <w:t xml:space="preserve"> </w:t>
      </w:r>
      <w:r>
        <w:t>van</w:t>
      </w:r>
      <w:r>
        <w:rPr>
          <w:spacing w:val="-2"/>
        </w:rPr>
        <w:t xml:space="preserve"> </w:t>
      </w:r>
      <w:r>
        <w:t>toepassing</w:t>
      </w:r>
      <w:r>
        <w:rPr>
          <w:spacing w:val="-2"/>
        </w:rPr>
        <w:t xml:space="preserve"> </w:t>
      </w:r>
      <w:r>
        <w:t>zou</w:t>
      </w:r>
      <w:r>
        <w:rPr>
          <w:spacing w:val="-2"/>
        </w:rPr>
        <w:t xml:space="preserve"> </w:t>
      </w:r>
      <w:r>
        <w:t>kunnen</w:t>
      </w:r>
      <w:r>
        <w:rPr>
          <w:spacing w:val="-2"/>
        </w:rPr>
        <w:t xml:space="preserve"> </w:t>
      </w:r>
      <w:r>
        <w:t>zijn.</w:t>
      </w:r>
      <w:r>
        <w:rPr>
          <w:spacing w:val="-2"/>
        </w:rPr>
        <w:t xml:space="preserve"> </w:t>
      </w:r>
      <w:r>
        <w:t>Hierdoor</w:t>
      </w:r>
      <w:r>
        <w:rPr>
          <w:spacing w:val="-2"/>
        </w:rPr>
        <w:t xml:space="preserve"> </w:t>
      </w:r>
      <w:r>
        <w:t>blijft de in 1961 gegeven verklaring dat het ongeval op Aruba is veroorzaakt door het dubbelladen van een</w:t>
      </w:r>
      <w:r>
        <w:rPr>
          <w:spacing w:val="-3"/>
        </w:rPr>
        <w:t xml:space="preserve"> </w:t>
      </w:r>
      <w:r>
        <w:t>granaat</w:t>
      </w:r>
      <w:r>
        <w:rPr>
          <w:spacing w:val="-3"/>
        </w:rPr>
        <w:t xml:space="preserve"> </w:t>
      </w:r>
      <w:r>
        <w:t>inderdaad</w:t>
      </w:r>
      <w:r>
        <w:rPr>
          <w:spacing w:val="-3"/>
        </w:rPr>
        <w:t xml:space="preserve"> </w:t>
      </w:r>
      <w:r>
        <w:t>het</w:t>
      </w:r>
      <w:r>
        <w:rPr>
          <w:spacing w:val="-3"/>
        </w:rPr>
        <w:t xml:space="preserve"> </w:t>
      </w:r>
      <w:r>
        <w:t>meest</w:t>
      </w:r>
      <w:r>
        <w:rPr>
          <w:spacing w:val="-3"/>
        </w:rPr>
        <w:t xml:space="preserve"> </w:t>
      </w:r>
      <w:r>
        <w:t>waarschijnlijk.</w:t>
      </w:r>
      <w:r>
        <w:rPr>
          <w:spacing w:val="-3"/>
        </w:rPr>
        <w:t xml:space="preserve"> </w:t>
      </w:r>
      <w:r>
        <w:t>Wel</w:t>
      </w:r>
      <w:r>
        <w:rPr>
          <w:spacing w:val="-3"/>
        </w:rPr>
        <w:t xml:space="preserve"> </w:t>
      </w:r>
      <w:r>
        <w:t>benadrukt</w:t>
      </w:r>
      <w:r>
        <w:rPr>
          <w:spacing w:val="-3"/>
        </w:rPr>
        <w:t xml:space="preserve"> </w:t>
      </w:r>
      <w:r>
        <w:t>de</w:t>
      </w:r>
      <w:r>
        <w:rPr>
          <w:spacing w:val="-3"/>
        </w:rPr>
        <w:t xml:space="preserve"> </w:t>
      </w:r>
      <w:r>
        <w:t>NIMH</w:t>
      </w:r>
      <w:r>
        <w:rPr>
          <w:spacing w:val="-3"/>
        </w:rPr>
        <w:t xml:space="preserve"> </w:t>
      </w:r>
      <w:r>
        <w:t>dat</w:t>
      </w:r>
      <w:r>
        <w:rPr>
          <w:spacing w:val="-3"/>
        </w:rPr>
        <w:t xml:space="preserve"> </w:t>
      </w:r>
      <w:r>
        <w:t>het</w:t>
      </w:r>
      <w:r>
        <w:rPr>
          <w:spacing w:val="-3"/>
        </w:rPr>
        <w:t xml:space="preserve"> </w:t>
      </w:r>
      <w:r>
        <w:t>niet</w:t>
      </w:r>
      <w:r>
        <w:rPr>
          <w:spacing w:val="-3"/>
        </w:rPr>
        <w:t xml:space="preserve"> </w:t>
      </w:r>
      <w:r>
        <w:t>is</w:t>
      </w:r>
      <w:r>
        <w:rPr>
          <w:spacing w:val="-3"/>
        </w:rPr>
        <w:t xml:space="preserve"> </w:t>
      </w:r>
      <w:r>
        <w:t>uit</w:t>
      </w:r>
      <w:r>
        <w:rPr>
          <w:spacing w:val="-3"/>
        </w:rPr>
        <w:t xml:space="preserve"> </w:t>
      </w:r>
      <w:r>
        <w:t>te</w:t>
      </w:r>
      <w:r>
        <w:rPr>
          <w:spacing w:val="-3"/>
        </w:rPr>
        <w:t xml:space="preserve"> </w:t>
      </w:r>
      <w:r>
        <w:t xml:space="preserve">sluiten dat ook andere factoren aan het ongeval hebben bijgedragen. Zoals genoemd in mijn brief van 14 </w:t>
      </w:r>
      <w:r>
        <w:lastRenderedPageBreak/>
        <w:t>november 2024 is het echter niet meer mogelijk om nader onderzoek te doen naar alle relevante</w:t>
      </w:r>
    </w:p>
    <w:p w:rsidR="00F148D5" w:rsidRDefault="00F148D5">
      <w:pPr>
        <w:spacing w:before="116" w:line="264" w:lineRule="auto"/>
        <w:ind w:left="108" w:right="612"/>
        <w:sectPr w:rsidR="00F148D5">
          <w:type w:val="continuous"/>
          <w:pgSz w:w="11900" w:h="16820"/>
          <w:pgMar w:top="0" w:right="540" w:bottom="680" w:left="1480" w:header="0" w:footer="491" w:gutter="0"/>
          <w:cols w:space="708"/>
          <w:docGrid w:linePitch="360"/>
          <w15:footnoteColumns w:val="1"/>
        </w:sectPr>
      </w:pPr>
    </w:p>
    <w:p w:rsidR="00F148D5" w:rsidRDefault="00F148D5">
      <w:pPr>
        <w:pStyle w:val="Plattetekst"/>
      </w:pPr>
    </w:p>
    <w:p w:rsidR="00F148D5" w:rsidRDefault="00F148D5">
      <w:pPr>
        <w:pStyle w:val="Plattetekst"/>
      </w:pPr>
    </w:p>
    <w:p w:rsidR="00F148D5" w:rsidRDefault="00F148D5">
      <w:pPr>
        <w:pStyle w:val="Plattetekst"/>
        <w:spacing w:before="146"/>
      </w:pPr>
    </w:p>
    <w:p w:rsidR="00F148D5" w:rsidRDefault="00B818CA">
      <w:pPr>
        <w:pStyle w:val="Plattetekst"/>
        <w:spacing w:line="264" w:lineRule="auto"/>
        <w:ind w:left="108" w:right="612"/>
      </w:pPr>
      <w:bookmarkStart w:name="_top" w:id="1"/>
      <w:bookmarkEnd w:id="1"/>
      <w:r>
        <w:t>omstandigheden</w:t>
      </w:r>
      <w:r>
        <w:rPr>
          <w:spacing w:val="-3"/>
        </w:rPr>
        <w:t xml:space="preserve"> </w:t>
      </w:r>
      <w:r>
        <w:t>en</w:t>
      </w:r>
      <w:r>
        <w:rPr>
          <w:spacing w:val="-3"/>
        </w:rPr>
        <w:t xml:space="preserve"> </w:t>
      </w:r>
      <w:r>
        <w:t>gebruikte</w:t>
      </w:r>
      <w:r>
        <w:rPr>
          <w:spacing w:val="-3"/>
        </w:rPr>
        <w:t xml:space="preserve"> </w:t>
      </w:r>
      <w:r>
        <w:t>munitie.</w:t>
      </w:r>
      <w:r>
        <w:rPr>
          <w:spacing w:val="-3"/>
        </w:rPr>
        <w:t xml:space="preserve"> </w:t>
      </w:r>
      <w:r>
        <w:t>Omdat</w:t>
      </w:r>
      <w:r>
        <w:rPr>
          <w:spacing w:val="-3"/>
        </w:rPr>
        <w:t xml:space="preserve"> </w:t>
      </w:r>
      <w:r>
        <w:t>het</w:t>
      </w:r>
      <w:r>
        <w:rPr>
          <w:spacing w:val="-3"/>
        </w:rPr>
        <w:t xml:space="preserve"> </w:t>
      </w:r>
      <w:r>
        <w:t>onderzoek</w:t>
      </w:r>
      <w:r>
        <w:rPr>
          <w:spacing w:val="-3"/>
        </w:rPr>
        <w:t xml:space="preserve"> </w:t>
      </w:r>
      <w:r>
        <w:t>destijds</w:t>
      </w:r>
      <w:r>
        <w:rPr>
          <w:spacing w:val="-3"/>
        </w:rPr>
        <w:t xml:space="preserve"> </w:t>
      </w:r>
      <w:r>
        <w:t>niet</w:t>
      </w:r>
      <w:r>
        <w:rPr>
          <w:spacing w:val="-3"/>
        </w:rPr>
        <w:t xml:space="preserve"> </w:t>
      </w:r>
      <w:r>
        <w:t>volledig</w:t>
      </w:r>
      <w:r>
        <w:rPr>
          <w:spacing w:val="-3"/>
        </w:rPr>
        <w:t xml:space="preserve"> </w:t>
      </w:r>
      <w:r>
        <w:t>is</w:t>
      </w:r>
      <w:r>
        <w:rPr>
          <w:spacing w:val="-3"/>
        </w:rPr>
        <w:t xml:space="preserve"> </w:t>
      </w:r>
      <w:r>
        <w:t>geweest,</w:t>
      </w:r>
      <w:r>
        <w:rPr>
          <w:spacing w:val="-3"/>
        </w:rPr>
        <w:t xml:space="preserve"> </w:t>
      </w:r>
      <w:r>
        <w:t>is</w:t>
      </w:r>
      <w:r>
        <w:rPr>
          <w:spacing w:val="-3"/>
        </w:rPr>
        <w:t xml:space="preserve"> </w:t>
      </w:r>
      <w:r>
        <w:t>het vandaag de dag niet mogelijk om met zekerheid vast te stellen wat er in 1961 is gebeurd.</w:t>
      </w:r>
    </w:p>
    <w:p w:rsidR="00F148D5" w:rsidRDefault="00B818CA">
      <w:pPr>
        <w:pStyle w:val="Plattetekst"/>
        <w:spacing w:before="119" w:line="264" w:lineRule="auto"/>
        <w:ind w:left="108" w:right="612"/>
      </w:pPr>
      <w:r>
        <w:t xml:space="preserve">Ten aanzien van het ongeval in Mali in 2016 wil ik benadrukken dat Defensie in reactie hierop verschillende waarborgen heeft ingericht met oog op het consequent navolgen van de veiligheidsvoorschriften voor munitie. Binnen het munitiebedrijf is een reorganisatie uitgevoerd met als doel de veiligheid beter te waarborgen. Dit heeft geresulteerd in optimalisatie van processen, veiligheidsprotocollen en een uitbreiding van capaciteit en kennis. Daarnaast is er een aparte beleidsdirectie voor verbetering van het veiligheidsbeleid ingericht en </w:t>
      </w:r>
      <w:r w:rsidR="007558AE">
        <w:t xml:space="preserve">is er nu </w:t>
      </w:r>
      <w:r>
        <w:t xml:space="preserve">een de onafhankelijke Inspectie Veiligheid Defensie (IVD) die onder andere toezicht houdt op het </w:t>
      </w:r>
      <w:proofErr w:type="spellStart"/>
      <w:r>
        <w:t>veiligheidmanagementsysteem</w:t>
      </w:r>
      <w:proofErr w:type="spellEnd"/>
      <w:r>
        <w:t xml:space="preserve"> van defensie. </w:t>
      </w:r>
    </w:p>
    <w:p w:rsidR="00F148D5" w:rsidRDefault="00B818CA">
      <w:pPr>
        <w:pStyle w:val="Plattetekst"/>
        <w:spacing w:before="114" w:line="264" w:lineRule="auto"/>
        <w:ind w:left="108" w:right="637"/>
      </w:pPr>
      <w:r>
        <w:t>Met betrekking tot de mariniers die bij het ongeval op</w:t>
      </w:r>
      <w:r>
        <w:rPr>
          <w:spacing w:val="-2"/>
        </w:rPr>
        <w:t xml:space="preserve"> </w:t>
      </w:r>
      <w:r>
        <w:t>Aruba</w:t>
      </w:r>
      <w:r>
        <w:rPr>
          <w:spacing w:val="-2"/>
        </w:rPr>
        <w:t xml:space="preserve"> </w:t>
      </w:r>
      <w:r>
        <w:t>in</w:t>
      </w:r>
      <w:r>
        <w:rPr>
          <w:spacing w:val="-2"/>
        </w:rPr>
        <w:t xml:space="preserve"> </w:t>
      </w:r>
      <w:r>
        <w:t>1961</w:t>
      </w:r>
      <w:r>
        <w:rPr>
          <w:spacing w:val="-2"/>
        </w:rPr>
        <w:t xml:space="preserve"> </w:t>
      </w:r>
      <w:r>
        <w:t>betrokken waren, heb ik in mijn brief van november excuus gemaakt voor de manier waarop de marineautoriteiten in de zorg naar de nabestaanden van de omgekomen militairen destijds ernstig tekort zijn geschoten. Uit het NIMH-onderzoek</w:t>
      </w:r>
      <w:r>
        <w:rPr>
          <w:spacing w:val="-3"/>
        </w:rPr>
        <w:t xml:space="preserve"> </w:t>
      </w:r>
      <w:r>
        <w:t>komt</w:t>
      </w:r>
      <w:r>
        <w:rPr>
          <w:spacing w:val="-3"/>
        </w:rPr>
        <w:t xml:space="preserve"> </w:t>
      </w:r>
      <w:r>
        <w:t>niet</w:t>
      </w:r>
      <w:r>
        <w:rPr>
          <w:spacing w:val="-3"/>
        </w:rPr>
        <w:t xml:space="preserve"> </w:t>
      </w:r>
      <w:r>
        <w:t>naar</w:t>
      </w:r>
      <w:r>
        <w:rPr>
          <w:spacing w:val="-3"/>
        </w:rPr>
        <w:t xml:space="preserve"> </w:t>
      </w:r>
      <w:r>
        <w:t>voren</w:t>
      </w:r>
      <w:r>
        <w:rPr>
          <w:spacing w:val="-3"/>
        </w:rPr>
        <w:t xml:space="preserve"> </w:t>
      </w:r>
      <w:r>
        <w:t>dat</w:t>
      </w:r>
      <w:r>
        <w:rPr>
          <w:spacing w:val="-3"/>
        </w:rPr>
        <w:t xml:space="preserve"> </w:t>
      </w:r>
      <w:r>
        <w:t>de</w:t>
      </w:r>
      <w:r>
        <w:rPr>
          <w:spacing w:val="-3"/>
        </w:rPr>
        <w:t xml:space="preserve"> </w:t>
      </w:r>
      <w:r>
        <w:t>marineautoriteiten</w:t>
      </w:r>
      <w:r>
        <w:rPr>
          <w:spacing w:val="-3"/>
        </w:rPr>
        <w:t xml:space="preserve"> </w:t>
      </w:r>
      <w:r>
        <w:t>tekort</w:t>
      </w:r>
      <w:r>
        <w:rPr>
          <w:spacing w:val="-3"/>
        </w:rPr>
        <w:t xml:space="preserve"> </w:t>
      </w:r>
      <w:r>
        <w:t>zijn</w:t>
      </w:r>
      <w:r>
        <w:rPr>
          <w:spacing w:val="-3"/>
        </w:rPr>
        <w:t xml:space="preserve"> </w:t>
      </w:r>
      <w:r>
        <w:t>geschoten</w:t>
      </w:r>
      <w:r>
        <w:rPr>
          <w:spacing w:val="-3"/>
        </w:rPr>
        <w:t xml:space="preserve"> </w:t>
      </w:r>
      <w:r>
        <w:t>in</w:t>
      </w:r>
      <w:r>
        <w:rPr>
          <w:spacing w:val="-3"/>
        </w:rPr>
        <w:t xml:space="preserve"> </w:t>
      </w:r>
      <w:r>
        <w:t>de</w:t>
      </w:r>
      <w:r>
        <w:rPr>
          <w:spacing w:val="-3"/>
        </w:rPr>
        <w:t xml:space="preserve"> </w:t>
      </w:r>
      <w:r>
        <w:t>nazorg</w:t>
      </w:r>
      <w:r>
        <w:rPr>
          <w:spacing w:val="-3"/>
        </w:rPr>
        <w:t xml:space="preserve"> </w:t>
      </w:r>
      <w:r>
        <w:t>aan</w:t>
      </w:r>
      <w:r>
        <w:rPr>
          <w:spacing w:val="-3"/>
        </w:rPr>
        <w:t xml:space="preserve"> </w:t>
      </w:r>
      <w:r>
        <w:t>de nabestaanden</w:t>
      </w:r>
      <w:r>
        <w:rPr>
          <w:spacing w:val="-1"/>
        </w:rPr>
        <w:t xml:space="preserve"> </w:t>
      </w:r>
      <w:r>
        <w:t>van</w:t>
      </w:r>
      <w:r>
        <w:rPr>
          <w:spacing w:val="-1"/>
        </w:rPr>
        <w:t xml:space="preserve"> </w:t>
      </w:r>
      <w:r>
        <w:t>de</w:t>
      </w:r>
      <w:r>
        <w:rPr>
          <w:spacing w:val="-1"/>
        </w:rPr>
        <w:t xml:space="preserve"> </w:t>
      </w:r>
      <w:r>
        <w:t>gewonde</w:t>
      </w:r>
      <w:r>
        <w:rPr>
          <w:spacing w:val="-1"/>
        </w:rPr>
        <w:t xml:space="preserve"> </w:t>
      </w:r>
      <w:r>
        <w:t>militairen.</w:t>
      </w:r>
      <w:r>
        <w:rPr>
          <w:spacing w:val="-1"/>
        </w:rPr>
        <w:t xml:space="preserve"> </w:t>
      </w:r>
      <w:r>
        <w:t>De</w:t>
      </w:r>
      <w:r>
        <w:rPr>
          <w:spacing w:val="-1"/>
        </w:rPr>
        <w:t xml:space="preserve"> </w:t>
      </w:r>
      <w:r>
        <w:t>ouders</w:t>
      </w:r>
      <w:r>
        <w:rPr>
          <w:spacing w:val="-1"/>
        </w:rPr>
        <w:t xml:space="preserve"> </w:t>
      </w:r>
      <w:r>
        <w:t>van</w:t>
      </w:r>
      <w:r>
        <w:rPr>
          <w:spacing w:val="-1"/>
        </w:rPr>
        <w:t xml:space="preserve"> </w:t>
      </w:r>
      <w:r>
        <w:t>de</w:t>
      </w:r>
      <w:r>
        <w:rPr>
          <w:spacing w:val="-1"/>
        </w:rPr>
        <w:t xml:space="preserve"> </w:t>
      </w:r>
      <w:r>
        <w:t>gewond</w:t>
      </w:r>
      <w:r>
        <w:rPr>
          <w:spacing w:val="-1"/>
        </w:rPr>
        <w:t xml:space="preserve"> </w:t>
      </w:r>
      <w:r>
        <w:t>geraakte</w:t>
      </w:r>
      <w:r>
        <w:rPr>
          <w:spacing w:val="-1"/>
        </w:rPr>
        <w:t xml:space="preserve"> </w:t>
      </w:r>
      <w:r>
        <w:t>mariniers</w:t>
      </w:r>
      <w:r>
        <w:rPr>
          <w:spacing w:val="-1"/>
        </w:rPr>
        <w:t xml:space="preserve"> </w:t>
      </w:r>
      <w:r>
        <w:t>zijn</w:t>
      </w:r>
      <w:r>
        <w:rPr>
          <w:spacing w:val="-1"/>
        </w:rPr>
        <w:t xml:space="preserve"> </w:t>
      </w:r>
      <w:r>
        <w:t>vlak</w:t>
      </w:r>
      <w:r>
        <w:rPr>
          <w:spacing w:val="-1"/>
        </w:rPr>
        <w:t xml:space="preserve"> </w:t>
      </w:r>
      <w:r>
        <w:t>na het ongeval geïnformeerd over de status van hun zonen en de toedracht van het ongeval. Ik vind het belangrijk om hier opnieuw te herhalen dat de betrokken mariniers, waaronder marinier Tulp, destijds hun taak naar eer en geweten hebben vervuld.</w:t>
      </w:r>
    </w:p>
    <w:p w:rsidR="00F148D5" w:rsidRDefault="00B818CA">
      <w:pPr>
        <w:pStyle w:val="Plattetekst"/>
        <w:spacing w:before="115" w:line="264" w:lineRule="auto"/>
        <w:ind w:left="108" w:right="608"/>
      </w:pPr>
      <w:r>
        <w:t>Tot slot, ik heb er begrip voor dat het onderzoek van NIMH, of enig ander onderzoek, niet alle vragen van de schrijver van de ingezonden brief over de toedracht van het ongeval op Aruba kan beantwoorden. Daarom begrijp ik zijn teleurstelling. Ik heb in mijn eerdere brief erkend dat het onderzoek in 1961 destijds te snel tot conclusies is gekomen, waarbij belangrijke vragen over de omstandigheden onbeantwoord zijn gebleven. Ik ben ervan overtuigd dat het NIMH met haar onderzoek naar het ongeval op Aruba het maximale heeft gedaan om verheldering te brengen en</w:t>
      </w:r>
      <w:r>
        <w:rPr>
          <w:spacing w:val="-3"/>
        </w:rPr>
        <w:t xml:space="preserve"> </w:t>
      </w:r>
      <w:r>
        <w:t>daarvoor</w:t>
      </w:r>
      <w:r>
        <w:rPr>
          <w:spacing w:val="-3"/>
        </w:rPr>
        <w:t xml:space="preserve"> </w:t>
      </w:r>
      <w:r>
        <w:t>alle</w:t>
      </w:r>
      <w:r>
        <w:rPr>
          <w:spacing w:val="-3"/>
        </w:rPr>
        <w:t xml:space="preserve"> </w:t>
      </w:r>
      <w:r>
        <w:t>beschikbare</w:t>
      </w:r>
      <w:r>
        <w:rPr>
          <w:spacing w:val="-3"/>
        </w:rPr>
        <w:t xml:space="preserve"> </w:t>
      </w:r>
      <w:r>
        <w:t>bronnen</w:t>
      </w:r>
      <w:r>
        <w:rPr>
          <w:spacing w:val="-3"/>
        </w:rPr>
        <w:t xml:space="preserve"> </w:t>
      </w:r>
      <w:r>
        <w:t>in</w:t>
      </w:r>
      <w:r>
        <w:rPr>
          <w:spacing w:val="-3"/>
        </w:rPr>
        <w:t xml:space="preserve"> </w:t>
      </w:r>
      <w:r>
        <w:t>het</w:t>
      </w:r>
      <w:r>
        <w:rPr>
          <w:spacing w:val="-3"/>
        </w:rPr>
        <w:t xml:space="preserve"> </w:t>
      </w:r>
      <w:r>
        <w:t>onderzoek</w:t>
      </w:r>
      <w:r>
        <w:rPr>
          <w:spacing w:val="-3"/>
        </w:rPr>
        <w:t xml:space="preserve"> </w:t>
      </w:r>
      <w:r>
        <w:t>heeft</w:t>
      </w:r>
      <w:r>
        <w:rPr>
          <w:spacing w:val="-3"/>
        </w:rPr>
        <w:t xml:space="preserve"> </w:t>
      </w:r>
      <w:r>
        <w:t>betrokken.</w:t>
      </w:r>
      <w:r>
        <w:rPr>
          <w:spacing w:val="-3"/>
        </w:rPr>
        <w:t xml:space="preserve"> </w:t>
      </w:r>
      <w:r>
        <w:t>Dat</w:t>
      </w:r>
      <w:r>
        <w:rPr>
          <w:spacing w:val="-3"/>
        </w:rPr>
        <w:t xml:space="preserve"> </w:t>
      </w:r>
      <w:r>
        <w:t>het</w:t>
      </w:r>
      <w:r>
        <w:rPr>
          <w:spacing w:val="-3"/>
        </w:rPr>
        <w:t xml:space="preserve"> </w:t>
      </w:r>
      <w:r>
        <w:t>6</w:t>
      </w:r>
      <w:r w:rsidR="007558AE">
        <w:t>4</w:t>
      </w:r>
      <w:r>
        <w:rPr>
          <w:spacing w:val="-3"/>
        </w:rPr>
        <w:t xml:space="preserve"> </w:t>
      </w:r>
      <w:r>
        <w:t>jaar</w:t>
      </w:r>
      <w:r>
        <w:rPr>
          <w:spacing w:val="-3"/>
        </w:rPr>
        <w:t xml:space="preserve"> </w:t>
      </w:r>
      <w:r>
        <w:t>na</w:t>
      </w:r>
      <w:r>
        <w:rPr>
          <w:spacing w:val="-3"/>
        </w:rPr>
        <w:t xml:space="preserve"> </w:t>
      </w:r>
      <w:r>
        <w:t>dato</w:t>
      </w:r>
      <w:r>
        <w:rPr>
          <w:spacing w:val="-3"/>
        </w:rPr>
        <w:t xml:space="preserve"> </w:t>
      </w:r>
      <w:r>
        <w:t>niet mogelijk is om feitelijke conclusies te verbinden aan de daadwerkelijke toedracht is helaas</w:t>
      </w:r>
      <w:r>
        <w:rPr>
          <w:spacing w:val="-4"/>
        </w:rPr>
        <w:t xml:space="preserve"> </w:t>
      </w:r>
      <w:r>
        <w:t xml:space="preserve">een gegeven. </w:t>
      </w:r>
    </w:p>
    <w:p w:rsidR="00F148D5" w:rsidRDefault="00F148D5">
      <w:pPr>
        <w:pStyle w:val="Plattetekst"/>
      </w:pPr>
    </w:p>
    <w:p w:rsidR="00F148D5" w:rsidRDefault="00F148D5">
      <w:pPr>
        <w:pStyle w:val="Plattetekst"/>
      </w:pPr>
    </w:p>
    <w:p w:rsidR="00F148D5" w:rsidRDefault="00F148D5">
      <w:pPr>
        <w:pStyle w:val="Plattetekst"/>
      </w:pPr>
    </w:p>
    <w:p w:rsidR="00F148D5" w:rsidRDefault="00F148D5">
      <w:pPr>
        <w:pStyle w:val="Plattetekst"/>
        <w:spacing w:before="116"/>
      </w:pPr>
    </w:p>
    <w:p w:rsidR="00F148D5" w:rsidRDefault="00B818CA">
      <w:pPr>
        <w:pStyle w:val="Plattetekst"/>
        <w:ind w:left="108"/>
      </w:pPr>
      <w:r>
        <w:rPr>
          <w:spacing w:val="-2"/>
        </w:rPr>
        <w:t>Hoogachtend,</w:t>
      </w:r>
    </w:p>
    <w:p w:rsidR="00F148D5" w:rsidRDefault="00F148D5">
      <w:pPr>
        <w:pStyle w:val="Plattetekst"/>
      </w:pPr>
    </w:p>
    <w:p w:rsidR="00F148D5" w:rsidRDefault="00F148D5">
      <w:pPr>
        <w:pStyle w:val="Plattetekst"/>
        <w:spacing w:before="183"/>
      </w:pPr>
    </w:p>
    <w:p w:rsidR="00F148D5" w:rsidRDefault="00B818CA">
      <w:pPr>
        <w:spacing w:before="1"/>
        <w:ind w:left="108"/>
        <w:rPr>
          <w:i/>
          <w:sz w:val="18"/>
          <w:szCs w:val="18"/>
        </w:rPr>
      </w:pPr>
      <w:r>
        <w:rPr>
          <w:i/>
          <w:sz w:val="18"/>
          <w:szCs w:val="18"/>
        </w:rPr>
        <w:t>DE</w:t>
      </w:r>
      <w:r>
        <w:rPr>
          <w:i/>
          <w:spacing w:val="-3"/>
          <w:sz w:val="18"/>
          <w:szCs w:val="18"/>
        </w:rPr>
        <w:t xml:space="preserve"> </w:t>
      </w:r>
      <w:r>
        <w:rPr>
          <w:i/>
          <w:sz w:val="18"/>
          <w:szCs w:val="18"/>
        </w:rPr>
        <w:t>MINISTER</w:t>
      </w:r>
      <w:r>
        <w:rPr>
          <w:i/>
          <w:spacing w:val="-3"/>
          <w:sz w:val="18"/>
          <w:szCs w:val="18"/>
        </w:rPr>
        <w:t xml:space="preserve"> </w:t>
      </w:r>
      <w:r>
        <w:rPr>
          <w:i/>
          <w:sz w:val="18"/>
          <w:szCs w:val="18"/>
        </w:rPr>
        <w:t>VAN</w:t>
      </w:r>
      <w:r>
        <w:rPr>
          <w:i/>
          <w:spacing w:val="-2"/>
          <w:sz w:val="18"/>
          <w:szCs w:val="18"/>
        </w:rPr>
        <w:t xml:space="preserve"> DEFENSIE</w:t>
      </w:r>
    </w:p>
    <w:p w:rsidR="00F148D5" w:rsidRDefault="00F148D5">
      <w:pPr>
        <w:pStyle w:val="Plattetekst"/>
        <w:rPr>
          <w:i/>
        </w:rPr>
      </w:pPr>
    </w:p>
    <w:p w:rsidR="00F148D5" w:rsidRDefault="00F148D5">
      <w:pPr>
        <w:pStyle w:val="Plattetekst"/>
        <w:rPr>
          <w:i/>
        </w:rPr>
      </w:pPr>
    </w:p>
    <w:p w:rsidR="00F148D5" w:rsidRDefault="00F148D5">
      <w:pPr>
        <w:pStyle w:val="Plattetekst"/>
        <w:rPr>
          <w:i/>
        </w:rPr>
      </w:pPr>
    </w:p>
    <w:p w:rsidR="00F148D5" w:rsidRDefault="00F148D5">
      <w:pPr>
        <w:pStyle w:val="Plattetekst"/>
        <w:spacing w:before="106"/>
        <w:rPr>
          <w:i/>
        </w:rPr>
      </w:pPr>
    </w:p>
    <w:p w:rsidR="00F148D5" w:rsidRDefault="00B818CA">
      <w:pPr>
        <w:pStyle w:val="Plattetekst"/>
        <w:ind w:left="108"/>
      </w:pPr>
      <w:r>
        <w:t xml:space="preserve">Ruben </w:t>
      </w:r>
      <w:r>
        <w:rPr>
          <w:spacing w:val="-2"/>
        </w:rPr>
        <w:t>Brekelmans</w:t>
      </w:r>
    </w:p>
    <w:sectPr w:rsidR="00F148D5">
      <w:pgSz w:w="11900" w:h="16820"/>
      <w:pgMar w:top="1940" w:right="540" w:bottom="700" w:left="1480" w:header="0" w:footer="491" w:gutter="0"/>
      <w:cols w:space="708"/>
      <w:docGrid w:linePitch="360"/>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126" w:rsidRDefault="00B818CA">
      <w:r>
        <w:separator/>
      </w:r>
    </w:p>
  </w:endnote>
  <w:endnote w:type="continuationSeparator" w:id="0">
    <w:p w:rsidR="002B2126" w:rsidRDefault="00B81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700" w:rsidRDefault="009C77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8D5" w:rsidRDefault="00B818CA">
    <w:pPr>
      <w:pStyle w:val="Plattetekst"/>
      <w:spacing w:line="14" w:lineRule="auto"/>
      <w:rPr>
        <w:sz w:val="20"/>
        <w:szCs w:val="20"/>
      </w:rPr>
    </w:pPr>
    <w:r>
      <w:rPr>
        <w:noProof/>
        <w:sz w:val="20"/>
        <w:lang w:eastAsia="nl-NL"/>
      </w:rPr>
      <mc:AlternateContent>
        <mc:Choice Requires="wps">
          <w:drawing>
            <wp:anchor distT="0" distB="0" distL="114300" distR="114300" simplePos="0" relativeHeight="251624959" behindDoc="1" locked="0" layoutInCell="1" allowOverlap="1" wp14:editId="4D051AE4">
              <wp:simplePos x="0" y="0"/>
              <wp:positionH relativeFrom="page">
                <wp:posOffset>1000125</wp:posOffset>
              </wp:positionH>
              <wp:positionV relativeFrom="page">
                <wp:posOffset>10229849</wp:posOffset>
              </wp:positionV>
              <wp:extent cx="1047750" cy="219075"/>
              <wp:effectExtent l="0" t="0" r="0" b="0"/>
              <wp:wrapNone/>
              <wp:docPr id="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219075"/>
                      </a:xfrm>
                      <a:prstGeom prst="rect">
                        <a:avLst/>
                      </a:prstGeom>
                      <a:ln cap="flat"/>
                    </wps:spPr>
                    <wps:txbx>
                      <w:txbxContent>
                        <w:p w:rsidR="00F148D5" w:rsidRDefault="00B818CA">
                          <w:pPr>
                            <w:spacing w:before="20"/>
                            <w:ind w:left="20"/>
                            <w:rPr>
                              <w:sz w:val="13"/>
                              <w:szCs w:val="13"/>
                            </w:rPr>
                          </w:pPr>
                          <w:r>
                            <w:rPr>
                              <w:sz w:val="13"/>
                              <w:szCs w:val="13"/>
                            </w:rPr>
                            <w:t>Pagina</w:t>
                          </w:r>
                          <w:r>
                            <w:rPr>
                              <w:spacing w:val="-1"/>
                              <w:sz w:val="13"/>
                              <w:szCs w:val="13"/>
                            </w:rPr>
                            <w:t xml:space="preserve"> </w:t>
                          </w:r>
                          <w:r>
                            <w:rPr>
                              <w:sz w:val="13"/>
                              <w:szCs w:val="13"/>
                            </w:rPr>
                            <w:fldChar w:fldCharType="begin"/>
                          </w:r>
                          <w:r>
                            <w:rPr>
                              <w:rFonts w:hint="eastAsia"/>
                            </w:rPr>
                            <w:instrText>PAGE  \* MERGEFORMAT</w:instrText>
                          </w:r>
                          <w:r>
                            <w:fldChar w:fldCharType="separate"/>
                          </w:r>
                          <w:r w:rsidR="00A42D3D" w:rsidRPr="00A42D3D">
                            <w:rPr>
                              <w:noProof/>
                              <w:sz w:val="13"/>
                              <w:szCs w:val="13"/>
                            </w:rPr>
                            <w:t>1</w:t>
                          </w:r>
                          <w:r>
                            <w:rPr>
                              <w:sz w:val="13"/>
                              <w:szCs w:val="13"/>
                            </w:rPr>
                            <w:fldChar w:fldCharType="end"/>
                          </w:r>
                          <w:r>
                            <w:rPr>
                              <w:sz w:val="13"/>
                              <w:szCs w:val="13"/>
                            </w:rPr>
                            <w:t xml:space="preserve"> van</w:t>
                          </w:r>
                          <w:r w:rsidR="00B3529B">
                            <w:rPr>
                              <w:spacing w:val="-1"/>
                              <w:sz w:val="13"/>
                              <w:szCs w:val="13"/>
                            </w:rPr>
                            <w:t xml:space="preserve"> 2</w:t>
                          </w:r>
                        </w:p>
                      </w:txbxContent>
                    </wps:txbx>
                    <wps:bodyPr rot="0" spcFirstLastPara="0" vertOverflow="overflow" horzOverflow="overflow" vert="horz" wrap="square" lIns="0" tIns="0" rIns="0" bIns="0" numCol="1" spcCol="0" rtlCol="0" fromWordArt="0" anchor="ctr"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8.75pt;margin-top:805.5pt;width:82.5pt;height:17.25pt;z-index:-2516915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" filled="f" stroked="f">
              <v:path arrowok="t"/>
              <v:textbox inset="0,0,0,0">
                <w:txbxContent>
                  <w:p w:rsidR="00F148D5" w:rsidRDefault="00B818CA">
                    <w:pPr>
                      <w:spacing w:before="20"/>
                      <w:ind w:left="20"/>
                      <w:rPr>
                        <w:sz w:val="13"/>
                        <w:szCs w:val="13"/>
                      </w:rPr>
                    </w:pPr>
                    <w:r>
                      <w:rPr>
                        <w:sz w:val="13"/>
                        <w:szCs w:val="13"/>
                      </w:rPr>
                      <w:t>Pagina</w:t>
                    </w:r>
                    <w:r>
                      <w:rPr>
                        <w:spacing w:val="-1"/>
                        <w:sz w:val="13"/>
                        <w:szCs w:val="13"/>
                      </w:rPr>
                      <w:t xml:space="preserve"> </w:t>
                    </w:r>
                    <w:r>
                      <w:rPr>
                        <w:sz w:val="13"/>
                        <w:szCs w:val="13"/>
                      </w:rPr>
                      <w:fldChar w:fldCharType="begin"/>
                    </w:r>
                    <w:r>
                      <w:rPr>
                        <w:rFonts w:hint="eastAsia"/>
                      </w:rPr>
                      <w:instrText>PAGE  \* MERGEFORMAT</w:instrText>
                    </w:r>
                    <w:r>
                      <w:fldChar w:fldCharType="separate"/>
                    </w:r>
                    <w:r w:rsidR="00A42D3D" w:rsidRPr="00A42D3D">
                      <w:rPr>
                        <w:noProof/>
                        <w:sz w:val="13"/>
                        <w:szCs w:val="13"/>
                      </w:rPr>
                      <w:t>1</w:t>
                    </w:r>
                    <w:r>
                      <w:rPr>
                        <w:sz w:val="13"/>
                        <w:szCs w:val="13"/>
                      </w:rPr>
                      <w:fldChar w:fldCharType="end"/>
                    </w:r>
                    <w:r>
                      <w:rPr>
                        <w:sz w:val="13"/>
                        <w:szCs w:val="13"/>
                      </w:rPr>
                      <w:t xml:space="preserve"> van</w:t>
                    </w:r>
                    <w:r w:rsidR="00B3529B">
                      <w:rPr>
                        <w:spacing w:val="-1"/>
                        <w:sz w:val="13"/>
                        <w:szCs w:val="13"/>
                      </w:rPr>
                      <w:t xml:space="preserve"> 2</w:t>
                    </w:r>
                  </w:p>
                </w:txbxContent>
              </v:textbox>
              <w10:wrap anchorx="page" anchory="page"/>
            </v:shape>
          </w:pict>
        </mc:Fallback>
      </mc:AlternateContent>
    </w:r>
    <w:r w:rsidR="0048125B">
      <w:rPr>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700" w:rsidRDefault="009C77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126" w:rsidRDefault="00B818CA">
      <w:r>
        <w:separator/>
      </w:r>
    </w:p>
  </w:footnote>
  <w:footnote w:type="continuationSeparator" w:id="0">
    <w:p w:rsidR="002B2126" w:rsidRDefault="00B81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700" w:rsidRDefault="009C77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700" w:rsidRDefault="009C77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700" w:rsidRDefault="009C770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defaultTabStop w:val="720"/>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8D5"/>
    <w:rsid w:val="002B2126"/>
    <w:rsid w:val="0048125B"/>
    <w:rsid w:val="007558AE"/>
    <w:rsid w:val="008C728B"/>
    <w:rsid w:val="009C7700"/>
    <w:rsid w:val="00A42D3D"/>
    <w:rsid w:val="00B3529B"/>
    <w:rsid w:val="00B818CA"/>
    <w:rsid w:val="00BC6C85"/>
    <w:rsid w:val="00E03CF2"/>
    <w:rsid w:val="00F148D5"/>
    <w:rsid w:val="00F828A6"/>
    <w:rsid w:val="00F97EA0"/>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Pr>
      <w:rFonts w:ascii="Verdana" w:eastAsia="Verdana" w:hAnsi="Verdana" w:cs="Verdana"/>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1"/>
    <w:qFormat/>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customStyle="1" w:styleId="TableParagraph">
    <w:name w:val="Table Paragraph"/>
    <w:basedOn w:val="Standaard"/>
    <w:uiPriority w:val="1"/>
    <w:qFormat/>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rFonts w:ascii="Verdana" w:eastAsia="Verdana" w:hAnsi="Verdana" w:cs="Verdana"/>
      <w:sz w:val="20"/>
      <w:szCs w:val="20"/>
      <w:shd w:val="clear" w:color="auto" w:fill="auto"/>
      <w:lang w:val="nl-NL"/>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eastAsia="Verdana" w:hAnsi="Verdana" w:cs="Verdana"/>
      <w:b/>
      <w:sz w:val="20"/>
      <w:szCs w:val="20"/>
      <w:shd w:val="clear" w:color="auto" w:fill="auto"/>
      <w:lang w:val="nl-NL"/>
    </w:rPr>
  </w:style>
  <w:style w:type="paragraph" w:styleId="Ballontekst">
    <w:name w:val="Balloon Text"/>
    <w:basedOn w:val="Standaard"/>
    <w:link w:val="BallontekstChar"/>
    <w:uiPriority w:val="99"/>
    <w:semiHidden/>
    <w:unhideWhenUsed/>
    <w:rPr>
      <w:rFonts w:ascii="Segoe UI" w:hAnsi="Segoe UI" w:cs="Segoe UI"/>
      <w:sz w:val="18"/>
      <w:szCs w:val="18"/>
    </w:rPr>
  </w:style>
  <w:style w:type="character" w:customStyle="1" w:styleId="BallontekstChar">
    <w:name w:val="Ballontekst Char"/>
    <w:basedOn w:val="Standaardalinea-lettertype"/>
    <w:link w:val="Ballontekst"/>
    <w:uiPriority w:val="99"/>
    <w:semiHidden/>
    <w:rPr>
      <w:rFonts w:ascii="Segoe UI" w:eastAsia="Verdana" w:hAnsi="Segoe UI" w:cs="Segoe UI"/>
      <w:sz w:val="18"/>
      <w:szCs w:val="18"/>
      <w:shd w:val="clear" w:color="auto" w:fill="auto"/>
      <w:lang w:val="nl-NL"/>
    </w:rPr>
  </w:style>
  <w:style w:type="paragraph" w:styleId="Koptekst">
    <w:name w:val="header"/>
    <w:basedOn w:val="Standaard"/>
    <w:link w:val="KoptekstChar"/>
    <w:uiPriority w:val="99"/>
    <w:unhideWhenUsed/>
    <w:rsid w:val="007558AE"/>
    <w:pPr>
      <w:tabs>
        <w:tab w:val="center" w:pos="4536"/>
        <w:tab w:val="right" w:pos="9072"/>
      </w:tabs>
    </w:pPr>
  </w:style>
  <w:style w:type="character" w:customStyle="1" w:styleId="KoptekstChar">
    <w:name w:val="Koptekst Char"/>
    <w:basedOn w:val="Standaardalinea-lettertype"/>
    <w:link w:val="Koptekst"/>
    <w:uiPriority w:val="99"/>
    <w:rsid w:val="007558AE"/>
    <w:rPr>
      <w:rFonts w:ascii="Verdana" w:eastAsia="Verdana" w:hAnsi="Verdana" w:cs="Verdana"/>
      <w:lang w:val="nl-NL"/>
    </w:rPr>
  </w:style>
  <w:style w:type="paragraph" w:styleId="Voettekst">
    <w:name w:val="footer"/>
    <w:basedOn w:val="Standaard"/>
    <w:link w:val="VoettekstChar"/>
    <w:uiPriority w:val="99"/>
    <w:unhideWhenUsed/>
    <w:rsid w:val="007558AE"/>
    <w:pPr>
      <w:tabs>
        <w:tab w:val="center" w:pos="4536"/>
        <w:tab w:val="right" w:pos="9072"/>
      </w:tabs>
    </w:pPr>
  </w:style>
  <w:style w:type="character" w:customStyle="1" w:styleId="VoettekstChar">
    <w:name w:val="Voettekst Char"/>
    <w:basedOn w:val="Standaardalinea-lettertype"/>
    <w:link w:val="Voettekst"/>
    <w:uiPriority w:val="99"/>
    <w:rsid w:val="007558AE"/>
    <w:rPr>
      <w:rFonts w:ascii="Verdana" w:eastAsia="Verdana" w:hAnsi="Verdana" w:cs="Verdana"/>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917</ap:Words>
  <ap:Characters>5034</ap:Characters>
  <ap:DocSecurity>0</ap:DocSecurity>
  <ap:Lines>41</ap:Lines>
  <ap:Paragraphs>11</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2025-01-30T12:39:00.0000000Z</dcterms:created>
  <dcterms:modified xsi:type="dcterms:W3CDTF">2025-01-30T12:39:00.0000000Z</dcterms:modified>
  <dc:description>------------------------</dc:description>
  <dc:subject/>
  <keywords/>
  <version/>
  <category/>
</coreProperties>
</file>