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107E" w:rsidR="0073107E" w:rsidRDefault="00330AFD" w14:paraId="0FE7DF40" w14:textId="77777777">
      <w:pPr>
        <w:rPr>
          <w:rFonts w:ascii="Calibri" w:hAnsi="Calibri" w:cs="Calibri"/>
        </w:rPr>
      </w:pPr>
      <w:r w:rsidRPr="0073107E">
        <w:rPr>
          <w:rFonts w:ascii="Calibri" w:hAnsi="Calibri" w:cs="Calibri"/>
        </w:rPr>
        <w:t>34682</w:t>
      </w:r>
      <w:r w:rsidRPr="0073107E" w:rsidR="0073107E">
        <w:rPr>
          <w:rFonts w:ascii="Calibri" w:hAnsi="Calibri" w:cs="Calibri"/>
        </w:rPr>
        <w:tab/>
      </w:r>
      <w:r w:rsidRPr="0073107E" w:rsidR="0073107E">
        <w:rPr>
          <w:rFonts w:ascii="Calibri" w:hAnsi="Calibri" w:cs="Calibri"/>
        </w:rPr>
        <w:tab/>
      </w:r>
      <w:r w:rsidRPr="0073107E" w:rsidR="0073107E">
        <w:rPr>
          <w:rFonts w:ascii="Calibri" w:hAnsi="Calibri" w:cs="Calibri"/>
        </w:rPr>
        <w:tab/>
      </w:r>
      <w:bookmarkStart w:name="_GoBack" w:id="0"/>
      <w:bookmarkEnd w:id="0"/>
      <w:r w:rsidRPr="0073107E" w:rsidR="0073107E">
        <w:rPr>
          <w:rFonts w:ascii="Calibri" w:hAnsi="Calibri" w:cs="Calibri"/>
        </w:rPr>
        <w:t>Nationale Omgevingsvisie</w:t>
      </w:r>
    </w:p>
    <w:p w:rsidRPr="0073107E" w:rsidR="0073107E" w:rsidRDefault="00330AFD" w14:paraId="7ACF8B0E" w14:textId="77777777">
      <w:pPr>
        <w:rPr>
          <w:rFonts w:ascii="Calibri" w:hAnsi="Calibri" w:cs="Calibri"/>
        </w:rPr>
      </w:pPr>
      <w:r w:rsidRPr="0073107E">
        <w:rPr>
          <w:rFonts w:ascii="Calibri" w:hAnsi="Calibri" w:cs="Calibri"/>
        </w:rPr>
        <w:t>35334</w:t>
      </w:r>
      <w:r w:rsidRPr="0073107E" w:rsidR="0073107E">
        <w:rPr>
          <w:rFonts w:ascii="Calibri" w:hAnsi="Calibri" w:cs="Calibri"/>
        </w:rPr>
        <w:tab/>
      </w:r>
      <w:r w:rsidRPr="0073107E" w:rsidR="0073107E">
        <w:rPr>
          <w:rFonts w:ascii="Calibri" w:hAnsi="Calibri" w:cs="Calibri"/>
        </w:rPr>
        <w:tab/>
      </w:r>
      <w:r w:rsidRPr="0073107E" w:rsidR="0073107E">
        <w:rPr>
          <w:rFonts w:ascii="Calibri" w:hAnsi="Calibri" w:cs="Calibri"/>
        </w:rPr>
        <w:tab/>
        <w:t>Problematiek rondom stikstof en PFAS</w:t>
      </w:r>
    </w:p>
    <w:p w:rsidRPr="0073107E" w:rsidR="00A717CD" w:rsidP="0073107E" w:rsidRDefault="00A717CD" w14:paraId="496F801F" w14:textId="11EFAC23">
      <w:pPr>
        <w:ind w:left="2124" w:hanging="2124"/>
        <w:rPr>
          <w:rFonts w:ascii="Calibri" w:hAnsi="Calibri" w:cs="Calibri"/>
        </w:rPr>
      </w:pPr>
      <w:r w:rsidRPr="0073107E">
        <w:rPr>
          <w:rFonts w:ascii="Calibri" w:hAnsi="Calibri" w:cs="Calibri"/>
        </w:rPr>
        <w:t xml:space="preserve">Nr. </w:t>
      </w:r>
      <w:r w:rsidRPr="0073107E">
        <w:rPr>
          <w:rFonts w:ascii="Calibri" w:hAnsi="Calibri" w:cs="Calibri"/>
        </w:rPr>
        <w:t>211</w:t>
      </w:r>
      <w:r w:rsidRPr="0073107E" w:rsidR="0073107E">
        <w:rPr>
          <w:rFonts w:ascii="Calibri" w:hAnsi="Calibri" w:cs="Calibri"/>
        </w:rPr>
        <w:tab/>
        <w:t>Brief van de minister van Landbouw, Visserij, Voedselzekerheid en Natuur</w:t>
      </w:r>
    </w:p>
    <w:p w:rsidRPr="0073107E" w:rsidR="0073107E" w:rsidP="00330AFD" w:rsidRDefault="0073107E" w14:paraId="748ED1E2" w14:textId="3092D7FB">
      <w:pPr>
        <w:rPr>
          <w:rFonts w:ascii="Calibri" w:hAnsi="Calibri" w:cs="Calibri"/>
        </w:rPr>
      </w:pPr>
      <w:r w:rsidRPr="0073107E">
        <w:rPr>
          <w:rFonts w:ascii="Calibri" w:hAnsi="Calibri" w:cs="Calibri"/>
        </w:rPr>
        <w:t>Aan de Voorzitter van de Tweede Kamer der Staten-Generaal</w:t>
      </w:r>
    </w:p>
    <w:p w:rsidRPr="0073107E" w:rsidR="0073107E" w:rsidP="00330AFD" w:rsidRDefault="0073107E" w14:paraId="6AD152DD" w14:textId="55F29EE9">
      <w:pPr>
        <w:rPr>
          <w:rFonts w:ascii="Calibri" w:hAnsi="Calibri" w:cs="Calibri"/>
        </w:rPr>
      </w:pPr>
      <w:r w:rsidRPr="0073107E">
        <w:rPr>
          <w:rFonts w:ascii="Calibri" w:hAnsi="Calibri" w:cs="Calibri"/>
        </w:rPr>
        <w:t>Den Haag, 31 januari 2025</w:t>
      </w:r>
    </w:p>
    <w:p w:rsidRPr="0073107E" w:rsidR="0073107E" w:rsidP="00330AFD" w:rsidRDefault="0073107E" w14:paraId="67800904" w14:textId="77777777">
      <w:pPr>
        <w:rPr>
          <w:rFonts w:ascii="Calibri" w:hAnsi="Calibri" w:cs="Calibri"/>
        </w:rPr>
      </w:pPr>
    </w:p>
    <w:p w:rsidRPr="0073107E" w:rsidR="00330AFD" w:rsidP="00330AFD" w:rsidRDefault="00330AFD" w14:paraId="49709C51" w14:textId="46C029DF">
      <w:pPr>
        <w:rPr>
          <w:rFonts w:ascii="Calibri" w:hAnsi="Calibri" w:cs="Calibri"/>
        </w:rPr>
      </w:pPr>
      <w:r w:rsidRPr="0073107E">
        <w:rPr>
          <w:rFonts w:ascii="Calibri" w:hAnsi="Calibri" w:cs="Calibri"/>
        </w:rPr>
        <w:t xml:space="preserve">Hierbij informeer ik u conform artikel 23.5, derde lid, van de Omgevingswet dat het ontwerpbesluit tot wijziging van het Besluit kwaliteit leefomgeving, het Omgevingsbesluit, het Aanvullingsbesluit natuur Omgevingswet en de Omgevingsregeling vanwege het vervallen van hoofdstuk 17a van de Omgevingsregeling (Technische omzetting AERIUS Register) thans om advies bij de Afdeling advisering van de Raad van State wordt voorgelegd.  </w:t>
      </w:r>
      <w:r w:rsidRPr="0073107E">
        <w:rPr>
          <w:rFonts w:ascii="Calibri" w:hAnsi="Calibri" w:cs="Calibri"/>
        </w:rPr>
        <w:br/>
      </w:r>
    </w:p>
    <w:p w:rsidRPr="0073107E" w:rsidR="00330AFD" w:rsidP="00330AFD" w:rsidRDefault="00330AFD" w14:paraId="0029A466" w14:textId="77777777">
      <w:pPr>
        <w:rPr>
          <w:rFonts w:ascii="Calibri" w:hAnsi="Calibri" w:cs="Calibri"/>
        </w:rPr>
      </w:pPr>
      <w:r w:rsidRPr="0073107E">
        <w:rPr>
          <w:rFonts w:ascii="Calibri" w:hAnsi="Calibri" w:cs="Calibri"/>
        </w:rPr>
        <w:t>Sinds de inwerkingtreding van de Omgevingswet op 1 januari 2024 zijn de bepalingen over AERIUS Register opgenomen in het tijdelijke hoofdstuk 17a van de Omgevingsregeling. Het is een register waarin per hexagoon (een zeshoek ter grootte van een hectare) stikstofdepositieruimte wordt bijgehouden die beschikbaar is voor specifieke projecten. Binnen AERIUS Register bestaan verschillende stikstofbanken, waarin stikstofdepositieruimte voor verschillende doeleinden wordt geregistreerd. De ruimte in deze stikstofbanken kan vervolgens worden toegedeeld in omgevingsvergunningen voor een Natura 2000-activiteit.</w:t>
      </w:r>
      <w:r w:rsidRPr="0073107E">
        <w:rPr>
          <w:rFonts w:ascii="Calibri" w:hAnsi="Calibri" w:cs="Calibri"/>
        </w:rPr>
        <w:br/>
      </w:r>
    </w:p>
    <w:p w:rsidRPr="0073107E" w:rsidR="00330AFD" w:rsidP="00330AFD" w:rsidRDefault="00330AFD" w14:paraId="58948FC8" w14:textId="77777777">
      <w:pPr>
        <w:rPr>
          <w:rFonts w:ascii="Calibri" w:hAnsi="Calibri" w:cs="Calibri"/>
        </w:rPr>
      </w:pPr>
      <w:r w:rsidRPr="0073107E">
        <w:rPr>
          <w:rFonts w:ascii="Calibri" w:hAnsi="Calibri" w:cs="Calibri"/>
        </w:rPr>
        <w:t xml:space="preserve">Dit ontwerpbesluit vervangt dat tijdelijke hoofdstuk door bepalingen in het Besluit kwaliteit leefomgeving en het Omgevingsbesluit. In samenhang met deze wijzigingen schrapt dit besluit enkele nog niet in werking getreden bepalingen van het Aanvullingsbesluit natuur Omgevingswet.  </w:t>
      </w:r>
      <w:r w:rsidRPr="0073107E">
        <w:rPr>
          <w:rFonts w:ascii="Calibri" w:hAnsi="Calibri" w:cs="Calibri"/>
        </w:rPr>
        <w:br/>
      </w:r>
    </w:p>
    <w:p w:rsidRPr="0073107E" w:rsidR="00330AFD" w:rsidP="00330AFD" w:rsidRDefault="00330AFD" w14:paraId="565CC45F" w14:textId="77777777">
      <w:pPr>
        <w:rPr>
          <w:rFonts w:ascii="Calibri" w:hAnsi="Calibri" w:cs="Calibri"/>
        </w:rPr>
      </w:pPr>
      <w:r w:rsidRPr="0073107E">
        <w:rPr>
          <w:rFonts w:ascii="Calibri" w:hAnsi="Calibri" w:cs="Calibri"/>
        </w:rPr>
        <w:t xml:space="preserve">Dit ontwerpbesluit strekt alleen tot juridisch-technische, niet-inhoudelijke wijzigingen van ondergeschikte betekenis die niet leiden tot andere of grotere nadelige gevolgen voor de fysieke leefomgeving. </w:t>
      </w:r>
      <w:r w:rsidRPr="0073107E">
        <w:rPr>
          <w:rFonts w:ascii="Calibri" w:hAnsi="Calibri" w:cs="Calibri"/>
        </w:rPr>
        <w:br/>
      </w:r>
      <w:r w:rsidRPr="0073107E">
        <w:rPr>
          <w:rFonts w:ascii="Calibri" w:hAnsi="Calibri" w:cs="Calibri"/>
        </w:rPr>
        <w:br/>
        <w:t xml:space="preserve">Op grond van artikel 23.5, derde lid, van de Omgevingswet hoeft het besluit daarom niet te worden voorgehangen en volstaat dat daarvan kennis wordt gegeven aan de beide Kamers der Staten-Generaal. </w:t>
      </w:r>
      <w:r w:rsidRPr="0073107E">
        <w:rPr>
          <w:rFonts w:ascii="Calibri" w:hAnsi="Calibri" w:cs="Calibri"/>
        </w:rPr>
        <w:br/>
      </w:r>
    </w:p>
    <w:p w:rsidR="0073107E" w:rsidRDefault="0073107E" w14:paraId="0EDB5EA0" w14:textId="77777777">
      <w:pPr>
        <w:rPr>
          <w:rFonts w:ascii="Calibri" w:hAnsi="Calibri" w:cs="Calibri"/>
        </w:rPr>
      </w:pPr>
      <w:r>
        <w:rPr>
          <w:rFonts w:ascii="Calibri" w:hAnsi="Calibri" w:cs="Calibri"/>
        </w:rPr>
        <w:br w:type="page"/>
      </w:r>
    </w:p>
    <w:p w:rsidRPr="0073107E" w:rsidR="00330AFD" w:rsidP="00330AFD" w:rsidRDefault="00330AFD" w14:paraId="03431367" w14:textId="169C8D09">
      <w:pPr>
        <w:tabs>
          <w:tab w:val="left" w:pos="426"/>
        </w:tabs>
        <w:rPr>
          <w:rFonts w:ascii="Calibri" w:hAnsi="Calibri" w:cs="Calibri"/>
        </w:rPr>
      </w:pPr>
      <w:r w:rsidRPr="0073107E">
        <w:rPr>
          <w:rFonts w:ascii="Calibri" w:hAnsi="Calibri" w:cs="Calibri"/>
        </w:rPr>
        <w:lastRenderedPageBreak/>
        <w:t>Een gelijkluidende brief heb ik gezonden aan de Voorzitter van de Eerste Kamer der Staten-Generaal.</w:t>
      </w:r>
    </w:p>
    <w:p w:rsidRPr="0073107E" w:rsidR="00330AFD" w:rsidP="00330AFD" w:rsidRDefault="00330AFD" w14:paraId="3F4C070C" w14:textId="77777777">
      <w:pPr>
        <w:tabs>
          <w:tab w:val="left" w:pos="426"/>
        </w:tabs>
        <w:rPr>
          <w:rFonts w:ascii="Calibri" w:hAnsi="Calibri" w:cs="Calibri"/>
        </w:rPr>
      </w:pPr>
    </w:p>
    <w:p w:rsidRPr="0073107E" w:rsidR="00330AFD" w:rsidP="0073107E" w:rsidRDefault="0073107E" w14:paraId="0CEB889F" w14:textId="5337DA07">
      <w:pPr>
        <w:pStyle w:val="Geenafstand"/>
      </w:pPr>
      <w:r w:rsidRPr="0073107E">
        <w:t>De m</w:t>
      </w:r>
      <w:r w:rsidRPr="0073107E" w:rsidR="00330AFD">
        <w:t>inister van Landbouw, Visserij, Voedselzekerheid en Natuur</w:t>
      </w:r>
      <w:r w:rsidRPr="0073107E">
        <w:t>,</w:t>
      </w:r>
    </w:p>
    <w:p w:rsidRPr="0073107E" w:rsidR="0073107E" w:rsidP="0073107E" w:rsidRDefault="0073107E" w14:paraId="5AA4D2B9" w14:textId="7C34F4B4">
      <w:pPr>
        <w:pStyle w:val="Geenafstand"/>
      </w:pPr>
      <w:r>
        <w:t>F.M.</w:t>
      </w:r>
      <w:r w:rsidRPr="0073107E">
        <w:t xml:space="preserve"> Wiersma</w:t>
      </w:r>
    </w:p>
    <w:p w:rsidRPr="0073107E" w:rsidR="0073107E" w:rsidP="00330AFD" w:rsidRDefault="0073107E" w14:paraId="3BB2EFC3" w14:textId="77777777">
      <w:pPr>
        <w:tabs>
          <w:tab w:val="left" w:pos="360"/>
          <w:tab w:val="left" w:pos="2160"/>
          <w:tab w:val="left" w:pos="4320"/>
          <w:tab w:val="left" w:pos="6480"/>
        </w:tabs>
        <w:rPr>
          <w:rFonts w:ascii="Calibri" w:hAnsi="Calibri" w:cs="Calibri"/>
        </w:rPr>
      </w:pPr>
    </w:p>
    <w:p w:rsidRPr="0073107E" w:rsidR="009E332C" w:rsidRDefault="009E332C" w14:paraId="42E506B1" w14:textId="77777777">
      <w:pPr>
        <w:rPr>
          <w:rFonts w:ascii="Calibri" w:hAnsi="Calibri" w:cs="Calibri"/>
        </w:rPr>
      </w:pPr>
    </w:p>
    <w:sectPr w:rsidRPr="0073107E" w:rsidR="009E332C" w:rsidSect="00330AF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AB28" w14:textId="77777777" w:rsidR="00330AFD" w:rsidRDefault="00330AFD" w:rsidP="00330AFD">
      <w:pPr>
        <w:spacing w:after="0" w:line="240" w:lineRule="auto"/>
      </w:pPr>
      <w:r>
        <w:separator/>
      </w:r>
    </w:p>
  </w:endnote>
  <w:endnote w:type="continuationSeparator" w:id="0">
    <w:p w14:paraId="12FDCC3C" w14:textId="77777777" w:rsidR="00330AFD" w:rsidRDefault="00330AFD" w:rsidP="0033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C694" w14:textId="77777777" w:rsidR="00330AFD" w:rsidRPr="00330AFD" w:rsidRDefault="00330AFD" w:rsidP="00330A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C463" w14:textId="77777777" w:rsidR="00330AFD" w:rsidRPr="00330AFD" w:rsidRDefault="00330AFD" w:rsidP="00330A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BB4E" w14:textId="77777777" w:rsidR="00330AFD" w:rsidRPr="00330AFD" w:rsidRDefault="00330AFD" w:rsidP="00330A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28C3" w14:textId="77777777" w:rsidR="00330AFD" w:rsidRDefault="00330AFD" w:rsidP="00330AFD">
      <w:pPr>
        <w:spacing w:after="0" w:line="240" w:lineRule="auto"/>
      </w:pPr>
      <w:r>
        <w:separator/>
      </w:r>
    </w:p>
  </w:footnote>
  <w:footnote w:type="continuationSeparator" w:id="0">
    <w:p w14:paraId="1A389675" w14:textId="77777777" w:rsidR="00330AFD" w:rsidRDefault="00330AFD" w:rsidP="0033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6182" w14:textId="77777777" w:rsidR="00330AFD" w:rsidRPr="00330AFD" w:rsidRDefault="00330AFD" w:rsidP="00330A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E84E" w14:textId="77777777" w:rsidR="00330AFD" w:rsidRPr="00330AFD" w:rsidRDefault="00330AFD" w:rsidP="00330A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6AED" w14:textId="77777777" w:rsidR="00330AFD" w:rsidRPr="00330AFD" w:rsidRDefault="00330AFD" w:rsidP="00330A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FD"/>
    <w:rsid w:val="002F7800"/>
    <w:rsid w:val="00330AFD"/>
    <w:rsid w:val="00365076"/>
    <w:rsid w:val="003F2036"/>
    <w:rsid w:val="0073107E"/>
    <w:rsid w:val="009E332C"/>
    <w:rsid w:val="00A717CD"/>
    <w:rsid w:val="00D055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4AA8"/>
  <w15:chartTrackingRefBased/>
  <w15:docId w15:val="{922C4D60-9EF6-4C4A-AC80-3D19D9BE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0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0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0A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0A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0A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0A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0A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0A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0A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A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0A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0A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0A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0A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0A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0A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0A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0AFD"/>
    <w:rPr>
      <w:rFonts w:eastAsiaTheme="majorEastAsia" w:cstheme="majorBidi"/>
      <w:color w:val="272727" w:themeColor="text1" w:themeTint="D8"/>
    </w:rPr>
  </w:style>
  <w:style w:type="paragraph" w:styleId="Titel">
    <w:name w:val="Title"/>
    <w:basedOn w:val="Standaard"/>
    <w:next w:val="Standaard"/>
    <w:link w:val="TitelChar"/>
    <w:uiPriority w:val="10"/>
    <w:qFormat/>
    <w:rsid w:val="0033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0A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0A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0A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0A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0AFD"/>
    <w:rPr>
      <w:i/>
      <w:iCs/>
      <w:color w:val="404040" w:themeColor="text1" w:themeTint="BF"/>
    </w:rPr>
  </w:style>
  <w:style w:type="paragraph" w:styleId="Lijstalinea">
    <w:name w:val="List Paragraph"/>
    <w:basedOn w:val="Standaard"/>
    <w:uiPriority w:val="34"/>
    <w:qFormat/>
    <w:rsid w:val="00330AFD"/>
    <w:pPr>
      <w:ind w:left="720"/>
      <w:contextualSpacing/>
    </w:pPr>
  </w:style>
  <w:style w:type="character" w:styleId="Intensievebenadrukking">
    <w:name w:val="Intense Emphasis"/>
    <w:basedOn w:val="Standaardalinea-lettertype"/>
    <w:uiPriority w:val="21"/>
    <w:qFormat/>
    <w:rsid w:val="00330AFD"/>
    <w:rPr>
      <w:i/>
      <w:iCs/>
      <w:color w:val="0F4761" w:themeColor="accent1" w:themeShade="BF"/>
    </w:rPr>
  </w:style>
  <w:style w:type="paragraph" w:styleId="Duidelijkcitaat">
    <w:name w:val="Intense Quote"/>
    <w:basedOn w:val="Standaard"/>
    <w:next w:val="Standaard"/>
    <w:link w:val="DuidelijkcitaatChar"/>
    <w:uiPriority w:val="30"/>
    <w:qFormat/>
    <w:rsid w:val="00330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0AFD"/>
    <w:rPr>
      <w:i/>
      <w:iCs/>
      <w:color w:val="0F4761" w:themeColor="accent1" w:themeShade="BF"/>
    </w:rPr>
  </w:style>
  <w:style w:type="character" w:styleId="Intensieveverwijzing">
    <w:name w:val="Intense Reference"/>
    <w:basedOn w:val="Standaardalinea-lettertype"/>
    <w:uiPriority w:val="32"/>
    <w:qFormat/>
    <w:rsid w:val="00330AFD"/>
    <w:rPr>
      <w:b/>
      <w:bCs/>
      <w:smallCaps/>
      <w:color w:val="0F4761" w:themeColor="accent1" w:themeShade="BF"/>
      <w:spacing w:val="5"/>
    </w:rPr>
  </w:style>
  <w:style w:type="paragraph" w:styleId="Koptekst">
    <w:name w:val="header"/>
    <w:basedOn w:val="Standaard"/>
    <w:link w:val="KoptekstChar"/>
    <w:rsid w:val="00330A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30AF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330A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30AF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30A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uiPriority w:val="99"/>
    <w:rsid w:val="00330AFD"/>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330A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30A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30AF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30AF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uiPriority w:val="99"/>
    <w:rsid w:val="00330AFD"/>
    <w:pPr>
      <w:spacing w:after="0"/>
    </w:pPr>
    <w:rPr>
      <w:b/>
    </w:rPr>
  </w:style>
  <w:style w:type="character" w:customStyle="1" w:styleId="Huisstijl-AdresChar">
    <w:name w:val="Huisstijl-Adres Char"/>
    <w:link w:val="Huisstijl-Adres"/>
    <w:uiPriority w:val="99"/>
    <w:locked/>
    <w:rsid w:val="00330AFD"/>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31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331</ap:Words>
  <ap:Characters>1826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2025-02-06T13:37:00.0000000Z</dcterms:created>
  <dcterms:modified xsi:type="dcterms:W3CDTF">2025-02-06T13:37:00.0000000Z</dcterms:modified>
  <version/>
  <category/>
</coreProperties>
</file>