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386787" w:rsidRDefault="00897378" w14:paraId="31B353E1" w14:textId="77777777">
      <w:pPr>
        <w:suppressAutoHyphens/>
        <w:rPr>
          <w:lang w:val="en-US"/>
        </w:rPr>
      </w:pPr>
    </w:p>
    <w:p w:rsidRPr="00A97BB8" w:rsidR="00897378" w:rsidP="00386787" w:rsidRDefault="00080C77" w14:paraId="47A5A62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86787" w:rsidRDefault="00897378" w14:paraId="38E3B741" w14:textId="77777777">
      <w:pPr>
        <w:pStyle w:val="Retouradres"/>
        <w:suppressAutoHyphens/>
      </w:pPr>
    </w:p>
    <w:p w:rsidRPr="007539FC" w:rsidR="00897378" w:rsidP="00386787" w:rsidRDefault="00080C77" w14:paraId="12F9FBFA" w14:textId="77777777">
      <w:pPr>
        <w:suppressAutoHyphens/>
        <w:outlineLvl w:val="0"/>
      </w:pPr>
      <w:r w:rsidRPr="007539FC">
        <w:t>De Voorzitter van de Tweede Kamer</w:t>
      </w:r>
    </w:p>
    <w:p w:rsidRPr="00FA1399" w:rsidR="00897378" w:rsidP="00386787" w:rsidRDefault="00080C77" w14:paraId="1B44649D" w14:textId="77777777">
      <w:pPr>
        <w:suppressAutoHyphens/>
        <w:rPr>
          <w:lang w:val="de-DE"/>
        </w:rPr>
      </w:pPr>
      <w:r w:rsidRPr="00FA1399">
        <w:rPr>
          <w:lang w:val="de-DE"/>
        </w:rPr>
        <w:t>der Staten-Generaal</w:t>
      </w:r>
    </w:p>
    <w:p w:rsidRPr="00FA1399" w:rsidR="00897378" w:rsidP="00386787" w:rsidRDefault="00080C77" w14:paraId="29D496C1" w14:textId="77777777">
      <w:pPr>
        <w:suppressAutoHyphens/>
        <w:rPr>
          <w:lang w:val="de-DE"/>
        </w:rPr>
      </w:pPr>
      <w:r w:rsidRPr="00FA1399">
        <w:rPr>
          <w:lang w:val="de-DE"/>
        </w:rPr>
        <w:t>Postbus 20018</w:t>
      </w:r>
    </w:p>
    <w:p w:rsidRPr="00FA1399" w:rsidR="00897378" w:rsidP="00386787" w:rsidRDefault="00080C77" w14:paraId="5BA83B09" w14:textId="77777777">
      <w:pPr>
        <w:suppressAutoHyphens/>
        <w:rPr>
          <w:lang w:val="de-DE"/>
        </w:rPr>
      </w:pPr>
      <w:r w:rsidRPr="00FA1399">
        <w:rPr>
          <w:lang w:val="de-DE"/>
        </w:rPr>
        <w:t>2500 EA  DEN HAAG</w:t>
      </w:r>
    </w:p>
    <w:p w:rsidRPr="00FA1399" w:rsidR="00897378" w:rsidP="00386787" w:rsidRDefault="00897378" w14:paraId="5FEDA8B3" w14:textId="77777777">
      <w:pPr>
        <w:suppressAutoHyphens/>
        <w:rPr>
          <w:lang w:val="de-DE"/>
        </w:rPr>
      </w:pPr>
    </w:p>
    <w:p w:rsidRPr="00FA1399" w:rsidR="00897378" w:rsidP="00386787" w:rsidRDefault="00897378" w14:paraId="3B6DD277" w14:textId="77777777">
      <w:pPr>
        <w:suppressAutoHyphens/>
        <w:rPr>
          <w:lang w:val="de-DE"/>
        </w:rPr>
      </w:pPr>
    </w:p>
    <w:p w:rsidRPr="00FA1399" w:rsidR="00897378" w:rsidP="00386787" w:rsidRDefault="00897378" w14:paraId="7F2FE73C" w14:textId="77777777">
      <w:pPr>
        <w:suppressAutoHyphens/>
        <w:rPr>
          <w:lang w:val="de-DE"/>
        </w:rPr>
      </w:pPr>
    </w:p>
    <w:p w:rsidRPr="00FA1399" w:rsidR="00897378" w:rsidP="00386787" w:rsidRDefault="00897378" w14:paraId="6BC6D7FD" w14:textId="77777777">
      <w:pPr>
        <w:suppressAutoHyphens/>
        <w:rPr>
          <w:lang w:val="de-DE"/>
        </w:rPr>
      </w:pPr>
    </w:p>
    <w:p w:rsidRPr="00FA1399" w:rsidR="00897378" w:rsidP="00386787" w:rsidRDefault="00897378" w14:paraId="4658F407" w14:textId="77777777">
      <w:pPr>
        <w:suppressAutoHyphens/>
        <w:rPr>
          <w:lang w:val="de-DE"/>
        </w:rPr>
      </w:pPr>
    </w:p>
    <w:p w:rsidRPr="00FA1399" w:rsidR="00897378" w:rsidP="00386787" w:rsidRDefault="00897378" w14:paraId="5D9698C4" w14:textId="77777777">
      <w:pPr>
        <w:suppressAutoHyphens/>
        <w:rPr>
          <w:lang w:val="de-DE"/>
        </w:rPr>
      </w:pPr>
    </w:p>
    <w:p w:rsidRPr="00FA1399" w:rsidR="00897378" w:rsidP="00386787" w:rsidRDefault="00080C77" w14:paraId="756F8A71" w14:textId="165D2AA0">
      <w:pPr>
        <w:tabs>
          <w:tab w:val="left" w:pos="737"/>
        </w:tabs>
        <w:suppressAutoHyphens/>
        <w:outlineLvl w:val="0"/>
        <w:rPr>
          <w:lang w:val="de-DE"/>
        </w:rPr>
      </w:pPr>
      <w:r w:rsidRPr="00FA1399">
        <w:rPr>
          <w:lang w:val="de-DE"/>
        </w:rPr>
        <w:t>Datum</w:t>
      </w:r>
      <w:r w:rsidRPr="00FA1399" w:rsidR="00D74EDF">
        <w:rPr>
          <w:lang w:val="de-DE"/>
        </w:rPr>
        <w:tab/>
      </w:r>
      <w:r w:rsidR="00702674">
        <w:rPr>
          <w:lang w:val="de-DE"/>
        </w:rPr>
        <w:t xml:space="preserve">31 </w:t>
      </w:r>
      <w:proofErr w:type="spellStart"/>
      <w:r w:rsidR="00702674">
        <w:rPr>
          <w:lang w:val="de-DE"/>
        </w:rPr>
        <w:t>januari</w:t>
      </w:r>
      <w:proofErr w:type="spellEnd"/>
      <w:r w:rsidR="00702674">
        <w:rPr>
          <w:lang w:val="de-DE"/>
        </w:rPr>
        <w:t xml:space="preserve"> 2025</w:t>
      </w:r>
    </w:p>
    <w:p w:rsidRPr="007539FC" w:rsidR="00897378" w:rsidP="00386787" w:rsidRDefault="00080C77" w14:paraId="531EF8D3" w14:textId="1432EF64">
      <w:pPr>
        <w:tabs>
          <w:tab w:val="left" w:pos="737"/>
        </w:tabs>
        <w:suppressAutoHyphens/>
      </w:pPr>
      <w:r w:rsidRPr="007539FC">
        <w:t>Betreft</w:t>
      </w:r>
      <w:r w:rsidRPr="007539FC">
        <w:tab/>
      </w:r>
      <w:r>
        <w:t>Kamervragen</w:t>
      </w:r>
      <w:r w:rsidR="001861E8">
        <w:t xml:space="preserve"> </w:t>
      </w:r>
    </w:p>
    <w:p w:rsidR="00897378" w:rsidP="00386787" w:rsidRDefault="00897378" w14:paraId="663CA685" w14:textId="77777777">
      <w:pPr>
        <w:suppressAutoHyphens/>
      </w:pPr>
    </w:p>
    <w:p w:rsidRPr="007539FC" w:rsidR="00897378" w:rsidP="00386787" w:rsidRDefault="00897378" w14:paraId="3FCD1D6C" w14:textId="77777777">
      <w:pPr>
        <w:suppressAutoHyphens/>
      </w:pPr>
    </w:p>
    <w:p w:rsidR="00897378" w:rsidP="00386787" w:rsidRDefault="00897378" w14:paraId="3AEEA1A9" w14:textId="77777777">
      <w:pPr>
        <w:suppressAutoHyphens/>
      </w:pPr>
    </w:p>
    <w:p w:rsidR="003C589F" w:rsidP="00386787" w:rsidRDefault="003C589F" w14:paraId="6FBC99AC" w14:textId="77777777">
      <w:pPr>
        <w:suppressAutoHyphens/>
      </w:pPr>
    </w:p>
    <w:p w:rsidR="00897378" w:rsidP="00386787" w:rsidRDefault="00080C77" w14:paraId="31604E0D" w14:textId="77777777">
      <w:pPr>
        <w:suppressAutoHyphens/>
      </w:pPr>
      <w:r>
        <w:t>Geachte voorzitter,</w:t>
      </w:r>
    </w:p>
    <w:p w:rsidRPr="007539FC" w:rsidR="00897378" w:rsidP="00386787" w:rsidRDefault="00897378" w14:paraId="569F1838" w14:textId="77777777">
      <w:pPr>
        <w:suppressAutoHyphens/>
      </w:pPr>
    </w:p>
    <w:p w:rsidR="00897378" w:rsidP="00386787" w:rsidRDefault="00080C77" w14:paraId="307111D5" w14:textId="77777777">
      <w:pPr>
        <w:suppressAutoHyphens/>
        <w:rPr>
          <w:spacing w:val="-2"/>
        </w:rPr>
      </w:pPr>
      <w:bookmarkStart w:name="bmkBriefTekst" w:id="0"/>
      <w:r w:rsidRPr="00312E83">
        <w:rPr>
          <w:spacing w:val="-2"/>
        </w:rPr>
        <w:t xml:space="preserve">Hierbij zend ik </w:t>
      </w:r>
      <w:r w:rsidR="00FF11F4">
        <w:rPr>
          <w:spacing w:val="-2"/>
        </w:rPr>
        <w:t>u mede namens</w:t>
      </w:r>
      <w:r w:rsidR="00D01064">
        <w:rPr>
          <w:spacing w:val="-2"/>
        </w:rPr>
        <w:t xml:space="preserve"> de minister van </w:t>
      </w:r>
      <w:r w:rsidR="00A746FE">
        <w:rPr>
          <w:spacing w:val="-2"/>
        </w:rPr>
        <w:t xml:space="preserve">Onderwijs, Cultuur en </w:t>
      </w:r>
      <w:r w:rsidR="003515FB">
        <w:rPr>
          <w:spacing w:val="-2"/>
        </w:rPr>
        <w:t xml:space="preserve">Wetenschap </w:t>
      </w:r>
      <w:r w:rsidR="003515FB">
        <w:t>de</w:t>
      </w:r>
      <w:r w:rsidRPr="00312E83">
        <w:rPr>
          <w:spacing w:val="-2"/>
        </w:rPr>
        <w:t xml:space="preserve"> antwoorden op de vragen</w:t>
      </w:r>
      <w:r w:rsidR="00A746FE">
        <w:rPr>
          <w:spacing w:val="-2"/>
        </w:rPr>
        <w:t xml:space="preserve"> </w:t>
      </w:r>
      <w:r w:rsidRPr="00312E83">
        <w:rPr>
          <w:spacing w:val="-2"/>
        </w:rPr>
        <w:t>van</w:t>
      </w:r>
      <w:bookmarkEnd w:id="0"/>
      <w:r w:rsidR="004D1F87">
        <w:rPr>
          <w:spacing w:val="-2"/>
        </w:rPr>
        <w:t xml:space="preserve"> de leden</w:t>
      </w:r>
      <w:r>
        <w:rPr>
          <w:spacing w:val="-2"/>
        </w:rPr>
        <w:t xml:space="preserve"> </w:t>
      </w:r>
      <w:r w:rsidR="00B25223">
        <w:t>Mohandis (</w:t>
      </w:r>
      <w:r w:rsidR="007670E5">
        <w:t>GroenLinks-</w:t>
      </w:r>
      <w:r w:rsidR="00B25223">
        <w:t>PvdA)</w:t>
      </w:r>
      <w:r w:rsidR="004D1F87">
        <w:t xml:space="preserve"> en</w:t>
      </w:r>
      <w:r w:rsidR="00B25223">
        <w:t xml:space="preserve"> </w:t>
      </w:r>
      <w:r w:rsidR="003C589F">
        <w:t>V</w:t>
      </w:r>
      <w:r w:rsidR="00B25223">
        <w:t>an Nispen (SP)</w:t>
      </w:r>
      <w:r w:rsidR="00674CA6">
        <w:t xml:space="preserve"> </w:t>
      </w:r>
      <w:r>
        <w:rPr>
          <w:spacing w:val="-2"/>
        </w:rPr>
        <w:t xml:space="preserve">over </w:t>
      </w:r>
      <w:r w:rsidR="00B25223">
        <w:t>de beantwoording van Kamervragen d.d. 3 oktober 2024</w:t>
      </w:r>
      <w:r>
        <w:rPr>
          <w:spacing w:val="-2"/>
        </w:rPr>
        <w:t xml:space="preserve"> </w:t>
      </w:r>
      <w:r w:rsidR="00D01064">
        <w:rPr>
          <w:spacing w:val="-2"/>
        </w:rPr>
        <w:t>over de aanpak van misstanden in de danswereld</w:t>
      </w:r>
      <w:r>
        <w:rPr>
          <w:spacing w:val="-2"/>
        </w:rPr>
        <w:t>.</w:t>
      </w:r>
    </w:p>
    <w:p w:rsidR="00897378" w:rsidP="00386787" w:rsidRDefault="00897378" w14:paraId="7CC5EB05" w14:textId="77777777">
      <w:pPr>
        <w:suppressAutoHyphens/>
      </w:pPr>
    </w:p>
    <w:p w:rsidRPr="007A681B" w:rsidR="002347B7" w:rsidP="00386787" w:rsidRDefault="002347B7" w14:paraId="708C9E59" w14:textId="77777777">
      <w:pPr>
        <w:suppressAutoHyphens/>
      </w:pPr>
      <w:r w:rsidRPr="007A681B">
        <w:t>Hoogachtend,</w:t>
      </w:r>
    </w:p>
    <w:p w:rsidRPr="007A681B" w:rsidR="002347B7" w:rsidP="00386787" w:rsidRDefault="002347B7" w14:paraId="5DA3BB1C" w14:textId="77777777">
      <w:pPr>
        <w:suppressAutoHyphens/>
        <w:rPr>
          <w:spacing w:val="-2"/>
        </w:rPr>
      </w:pPr>
    </w:p>
    <w:p w:rsidR="002347B7" w:rsidP="00386787" w:rsidRDefault="002347B7" w14:paraId="6D4E07E5"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2347B7" w:rsidP="00386787" w:rsidRDefault="002347B7" w14:paraId="6591DD8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2347B7" w:rsidP="00386787" w:rsidRDefault="002347B7" w14:paraId="27EBFE93" w14:textId="77777777">
      <w:pPr>
        <w:widowControl w:val="0"/>
        <w:suppressAutoHyphens/>
        <w:autoSpaceDN w:val="0"/>
        <w:jc w:val="both"/>
        <w:textAlignment w:val="baseline"/>
        <w:rPr>
          <w:rFonts w:eastAsia="SimSun" w:cs="Lohit Hindi"/>
          <w:kern w:val="3"/>
          <w:szCs w:val="18"/>
          <w:lang w:eastAsia="zh-CN" w:bidi="hi-IN"/>
        </w:rPr>
      </w:pPr>
    </w:p>
    <w:p w:rsidRPr="007A681B" w:rsidR="002347B7" w:rsidP="00386787" w:rsidRDefault="002347B7" w14:paraId="23921D47" w14:textId="77777777">
      <w:pPr>
        <w:widowControl w:val="0"/>
        <w:suppressAutoHyphens/>
        <w:autoSpaceDN w:val="0"/>
        <w:textAlignment w:val="baseline"/>
        <w:rPr>
          <w:rFonts w:eastAsia="SimSun" w:cs="Lohit Hindi"/>
          <w:kern w:val="3"/>
          <w:szCs w:val="18"/>
          <w:lang w:eastAsia="zh-CN" w:bidi="hi-IN"/>
        </w:rPr>
      </w:pPr>
    </w:p>
    <w:p w:rsidRPr="007A681B" w:rsidR="002347B7" w:rsidP="00386787" w:rsidRDefault="002347B7" w14:paraId="3779F865" w14:textId="77777777">
      <w:pPr>
        <w:widowControl w:val="0"/>
        <w:suppressAutoHyphens/>
        <w:autoSpaceDN w:val="0"/>
        <w:textAlignment w:val="baseline"/>
      </w:pPr>
    </w:p>
    <w:p w:rsidRPr="007A681B" w:rsidR="002347B7" w:rsidP="00386787" w:rsidRDefault="002347B7" w14:paraId="5D3B1F18" w14:textId="77777777">
      <w:pPr>
        <w:widowControl w:val="0"/>
        <w:suppressAutoHyphens/>
        <w:autoSpaceDN w:val="0"/>
        <w:textAlignment w:val="baseline"/>
      </w:pPr>
    </w:p>
    <w:p w:rsidRPr="007A681B" w:rsidR="002347B7" w:rsidP="00386787" w:rsidRDefault="002347B7" w14:paraId="4024C4D8" w14:textId="77777777">
      <w:pPr>
        <w:widowControl w:val="0"/>
        <w:suppressAutoHyphens/>
        <w:autoSpaceDN w:val="0"/>
        <w:textAlignment w:val="baseline"/>
      </w:pPr>
    </w:p>
    <w:p w:rsidRPr="007A681B" w:rsidR="002347B7" w:rsidP="00386787" w:rsidRDefault="002347B7" w14:paraId="5DA0663D" w14:textId="77777777">
      <w:pPr>
        <w:widowControl w:val="0"/>
        <w:suppressAutoHyphens/>
        <w:autoSpaceDN w:val="0"/>
        <w:textAlignment w:val="baseline"/>
        <w:rPr>
          <w:rFonts w:eastAsia="SimSun" w:cs="Lohit Hindi"/>
          <w:kern w:val="3"/>
          <w:szCs w:val="18"/>
          <w:lang w:eastAsia="zh-CN" w:bidi="hi-IN"/>
        </w:rPr>
      </w:pPr>
    </w:p>
    <w:p w:rsidRPr="007A61AA" w:rsidR="002347B7" w:rsidP="00386787" w:rsidRDefault="002347B7" w14:paraId="6D7F0ED8" w14:textId="77777777">
      <w:pPr>
        <w:suppressAutoHyphens/>
        <w:spacing w:line="240" w:lineRule="auto"/>
        <w:rPr>
          <w:rFonts w:ascii="Calibri" w:hAnsi="Calibri" w:cs="Calibri"/>
          <w:sz w:val="19"/>
          <w:szCs w:val="19"/>
        </w:rPr>
      </w:pPr>
      <w:r w:rsidRPr="007A61AA">
        <w:rPr>
          <w:rFonts w:cs="Calibri"/>
          <w:sz w:val="19"/>
          <w:szCs w:val="19"/>
        </w:rPr>
        <w:t>Vincent Karremans</w:t>
      </w:r>
    </w:p>
    <w:p w:rsidR="00A97BB8" w:rsidP="00386787" w:rsidRDefault="00A97BB8" w14:paraId="6606804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2347B7" w:rsidR="001861E8" w:rsidP="00386787" w:rsidRDefault="00080C77" w14:paraId="2273C211" w14:textId="615617FD">
      <w:pPr>
        <w:suppressAutoHyphens/>
        <w:autoSpaceDE w:val="0"/>
        <w:autoSpaceDN w:val="0"/>
        <w:adjustRightInd w:val="0"/>
        <w:spacing w:line="240" w:lineRule="auto"/>
        <w:rPr>
          <w:rFonts w:ascii="DejaVuSerifCondensed-Bold" w:eastAsia="DejaVuSerifCondensed-Bold" w:cs="DejaVuSerifCondensed-Bold"/>
          <w:b/>
          <w:bCs/>
          <w:szCs w:val="18"/>
        </w:rPr>
      </w:pPr>
      <w:r>
        <w:lastRenderedPageBreak/>
        <w:t>Antwoorden op d</w:t>
      </w:r>
      <w:r w:rsidR="002347B7">
        <w:t xml:space="preserve">e vragen </w:t>
      </w:r>
      <w:r w:rsidRPr="001861E8">
        <w:t xml:space="preserve">van de leden </w:t>
      </w:r>
      <w:proofErr w:type="spellStart"/>
      <w:r w:rsidRPr="001861E8">
        <w:t>Mohandis</w:t>
      </w:r>
      <w:proofErr w:type="spellEnd"/>
      <w:r w:rsidR="007670E5">
        <w:t xml:space="preserve"> </w:t>
      </w:r>
      <w:r w:rsidRPr="001861E8">
        <w:t xml:space="preserve">(GroenLinks-PvdA) en </w:t>
      </w:r>
      <w:r w:rsidR="003C589F">
        <w:t>V</w:t>
      </w:r>
      <w:r w:rsidRPr="001861E8">
        <w:t xml:space="preserve">an </w:t>
      </w:r>
      <w:r w:rsidRPr="002347B7">
        <w:t>Nispen (SP) over de beantwoording van Kamervragen d.d. 3 oktober 2024 over de aanpak van misstanden in de danswerel</w:t>
      </w:r>
      <w:r w:rsidRPr="002347B7" w:rsidR="002347B7">
        <w:t>d (</w:t>
      </w:r>
      <w:r w:rsidRPr="002347B7" w:rsidR="002347B7">
        <w:rPr>
          <w:rFonts w:eastAsia="DejaVuSerifCondensed-Bold" w:cs="DejaVuSerifCondensed-Bold"/>
          <w:szCs w:val="18"/>
        </w:rPr>
        <w:t>2024Z20787, ingezonden d.d. 11 december 2024).</w:t>
      </w:r>
      <w:r w:rsidR="002347B7">
        <w:rPr>
          <w:rFonts w:ascii="DejaVuSerifCondensed-Bold" w:eastAsia="DejaVuSerifCondensed-Bold" w:cs="DejaVuSerifCondensed-Bold"/>
          <w:b/>
          <w:bCs/>
          <w:szCs w:val="18"/>
        </w:rPr>
        <w:t xml:space="preserve"> </w:t>
      </w:r>
    </w:p>
    <w:p w:rsidR="002347B7" w:rsidP="00386787" w:rsidRDefault="002347B7" w14:paraId="58AA8615" w14:textId="77777777">
      <w:pPr>
        <w:suppressAutoHyphens/>
      </w:pPr>
    </w:p>
    <w:p w:rsidRPr="005D7D83" w:rsidR="00D01064" w:rsidP="00386787" w:rsidRDefault="00080C77" w14:paraId="765A73FD" w14:textId="77777777">
      <w:pPr>
        <w:suppressAutoHyphens/>
      </w:pPr>
      <w:r w:rsidRPr="005D7D83">
        <w:t>Vraag 1</w:t>
      </w:r>
    </w:p>
    <w:p w:rsidRPr="005D7D83" w:rsidR="00D01064" w:rsidP="00386787" w:rsidRDefault="00080C77" w14:paraId="0720AE92" w14:textId="77777777">
      <w:pPr>
        <w:suppressAutoHyphens/>
      </w:pPr>
      <w:r w:rsidRPr="005D7D83">
        <w:t xml:space="preserve">Hoe kijkt u naar de zorgplicht van de desbetreffende bonden, gezien de stelling uit de beantwoording van 3 oktober dat </w:t>
      </w:r>
      <w:r w:rsidRPr="005D7D83">
        <w:rPr>
          <w:rFonts w:hint="eastAsia"/>
        </w:rPr>
        <w:t>‘</w:t>
      </w:r>
      <w:r w:rsidRPr="005D7D83">
        <w:t>de rol en invloed van de bonden relatief beperkt is en hun verantwoordelijkheid voor individueel grensoverschrijdend gedrag gering</w:t>
      </w:r>
      <w:r w:rsidRPr="005D7D83">
        <w:rPr>
          <w:rFonts w:hint="eastAsia"/>
        </w:rPr>
        <w:t>’</w:t>
      </w:r>
      <w:r w:rsidRPr="005D7D83">
        <w:t>? En hoe kijkt u in het bijzonder naar de onder sportkoepel NOC*NSF ressorterende Nederlandse Algemene Danssport Bond (NADB) en welke rol zij hebben naar hun leden of naar de dansers die worden begeleid door bij de NADB-aangesloten dansleraren?</w:t>
      </w:r>
    </w:p>
    <w:p w:rsidRPr="005D7D83" w:rsidR="00D01064" w:rsidP="00386787" w:rsidRDefault="00D01064" w14:paraId="0BD5BBAF" w14:textId="77777777">
      <w:pPr>
        <w:suppressAutoHyphens/>
      </w:pPr>
    </w:p>
    <w:p w:rsidRPr="005D7D83" w:rsidR="00E92897" w:rsidP="00386787" w:rsidRDefault="00080C77" w14:paraId="218DD53C" w14:textId="40A5DAF6">
      <w:pPr>
        <w:suppressAutoHyphens/>
      </w:pPr>
      <w:r w:rsidRPr="005D7D83">
        <w:t xml:space="preserve">Antwoord </w:t>
      </w:r>
      <w:r w:rsidR="002347B7">
        <w:t>vraag 1</w:t>
      </w:r>
    </w:p>
    <w:p w:rsidRPr="005D7D83" w:rsidR="00D01064" w:rsidP="00386787" w:rsidRDefault="00080C77" w14:paraId="593A1C29" w14:textId="77777777">
      <w:pPr>
        <w:suppressAutoHyphens/>
      </w:pPr>
      <w:r w:rsidRPr="005D7D83">
        <w:t xml:space="preserve">De zorgplicht van een sportbond heeft met name betrekking op verenigingen. </w:t>
      </w:r>
      <w:r w:rsidRPr="005D7D83" w:rsidR="00C655C2">
        <w:t xml:space="preserve">Zodra melding wordt gedaan van </w:t>
      </w:r>
      <w:r w:rsidRPr="005D7D83">
        <w:t>grensoverschrijdend</w:t>
      </w:r>
      <w:r w:rsidRPr="005D7D83" w:rsidR="00C655C2">
        <w:t xml:space="preserve"> gedrag binnen een vereniging</w:t>
      </w:r>
      <w:r w:rsidRPr="005D7D83">
        <w:t xml:space="preserve"> </w:t>
      </w:r>
      <w:r w:rsidRPr="005D7D83" w:rsidR="00C655C2">
        <w:t>door</w:t>
      </w:r>
      <w:r w:rsidRPr="005D7D83" w:rsidR="0057240D">
        <w:t xml:space="preserve"> (</w:t>
      </w:r>
      <w:r w:rsidRPr="005D7D83">
        <w:t>bestuurs</w:t>
      </w:r>
      <w:r w:rsidRPr="005D7D83" w:rsidR="0057240D">
        <w:t>-)</w:t>
      </w:r>
      <w:r w:rsidRPr="005D7D83">
        <w:t>leden</w:t>
      </w:r>
      <w:r w:rsidRPr="005D7D83" w:rsidR="00C655C2">
        <w:t>,</w:t>
      </w:r>
      <w:r w:rsidRPr="005D7D83">
        <w:t xml:space="preserve"> hebben verenigingen een meldplicht richting de bond of het Centrum Veilige Sport Nederland (CVSN). </w:t>
      </w:r>
    </w:p>
    <w:p w:rsidRPr="005D7D83" w:rsidR="00D01064" w:rsidP="00386787" w:rsidRDefault="00D01064" w14:paraId="25574808" w14:textId="77777777">
      <w:pPr>
        <w:suppressAutoHyphens/>
      </w:pPr>
    </w:p>
    <w:p w:rsidRPr="005D7D83" w:rsidR="00D01064" w:rsidP="00386787" w:rsidRDefault="00080C77" w14:paraId="20732D68" w14:textId="77777777">
      <w:pPr>
        <w:suppressAutoHyphens/>
      </w:pPr>
      <w:r w:rsidRPr="005D7D83">
        <w:t xml:space="preserve">NOC*NSF heeft samen met de bonden algemene gedragsregels opgesteld om ongewenst gedrag te verminderen. Alle sportbonden die zijn aangesloten bij NOC*NSF – inclusief de NADB </w:t>
      </w:r>
      <w:r w:rsidRPr="005D7D83" w:rsidR="00C655C2">
        <w:t xml:space="preserve">– </w:t>
      </w:r>
      <w:r w:rsidRPr="005D7D83">
        <w:t xml:space="preserve">hebben deze gedragsregels opgenomen in hun tuchtrecht. Zo zijn in ieder geval leden van de desbetreffende sportbonden via hun lidmaatschap gebonden aan deze reglementen. Om begeleiders, inclusief </w:t>
      </w:r>
      <w:r w:rsidRPr="005D7D83" w:rsidR="00067EA6">
        <w:t xml:space="preserve">de </w:t>
      </w:r>
      <w:r w:rsidRPr="005D7D83">
        <w:t>bij de NADB-aangesloten dansleraren, te binden aan deze reglementen kunnen zij tevens lid worden van de desbetreffende bond. Ook kunnen zij op verzoek de Verklaring Onderwerping Tuchtrecht (VOT) tekenen, waarmee ze tevens worden gebonden aan de reglementen uit het tuchtrecht.</w:t>
      </w:r>
    </w:p>
    <w:p w:rsidRPr="005D7D83" w:rsidR="00D01064" w:rsidP="00386787" w:rsidRDefault="00D01064" w14:paraId="7DA1A1BB" w14:textId="77777777">
      <w:pPr>
        <w:suppressAutoHyphens/>
      </w:pPr>
    </w:p>
    <w:p w:rsidRPr="005D7D83" w:rsidR="00D01064" w:rsidP="00386787" w:rsidRDefault="00080C77" w14:paraId="3CC6708E" w14:textId="77777777">
      <w:pPr>
        <w:suppressAutoHyphens/>
      </w:pPr>
      <w:r w:rsidRPr="005D7D83">
        <w:t>Vraag 2</w:t>
      </w:r>
    </w:p>
    <w:p w:rsidRPr="005D7D83" w:rsidR="00D01064" w:rsidP="00386787" w:rsidRDefault="00080C77" w14:paraId="23D8C789" w14:textId="77777777">
      <w:pPr>
        <w:suppressAutoHyphens/>
      </w:pPr>
      <w:r w:rsidRPr="005D7D83">
        <w:t xml:space="preserve">Bent u ervan op de hoogte dat van de aanbevelingen die door een onafhankelijke projectgroep binnen de NADB zijn gedaan het advies om excuses te maken niet wordt opgevolgd? Wat vindt u van de uitblijvende excuses? Deelt u de mening dat de </w:t>
      </w:r>
      <w:r w:rsidRPr="005D7D83">
        <w:rPr>
          <w:rFonts w:hint="eastAsia"/>
        </w:rPr>
        <w:t>‘</w:t>
      </w:r>
      <w:r w:rsidRPr="005D7D83">
        <w:t>erkenningsvideo</w:t>
      </w:r>
      <w:r w:rsidRPr="005D7D83">
        <w:rPr>
          <w:rFonts w:hint="eastAsia"/>
        </w:rPr>
        <w:t>’</w:t>
      </w:r>
      <w:r w:rsidRPr="005D7D83">
        <w:t xml:space="preserve"> van de door het Rijk gefinancierde Alliantie Dans Veilig niet toereikend is? 1) 2)</w:t>
      </w:r>
    </w:p>
    <w:p w:rsidRPr="005D7D83" w:rsidR="00D01064" w:rsidP="00386787" w:rsidRDefault="00D01064" w14:paraId="4E6BA557" w14:textId="77777777">
      <w:pPr>
        <w:suppressAutoHyphens/>
      </w:pPr>
    </w:p>
    <w:p w:rsidRPr="005D7D83" w:rsidR="00E92897" w:rsidP="00386787" w:rsidRDefault="00080C77" w14:paraId="12B2DAE4" w14:textId="353C4887">
      <w:pPr>
        <w:suppressAutoHyphens/>
      </w:pPr>
      <w:r w:rsidRPr="005D7D83">
        <w:t>Antwoord</w:t>
      </w:r>
      <w:r w:rsidR="002347B7">
        <w:t xml:space="preserve"> vraag 2</w:t>
      </w:r>
    </w:p>
    <w:p w:rsidRPr="005D7D83" w:rsidR="00D01064" w:rsidP="00386787" w:rsidRDefault="00080C77" w14:paraId="72841FF6" w14:textId="77777777">
      <w:pPr>
        <w:suppressAutoHyphens/>
      </w:pPr>
      <w:r w:rsidRPr="005D7D83">
        <w:t>De Alliantie Dans Veilig heeft een brede erkenningsvideo gepubliceerd richting de danssector waarmee zij h</w:t>
      </w:r>
      <w:r w:rsidRPr="005D7D83" w:rsidR="00067EA6">
        <w:t>aar</w:t>
      </w:r>
      <w:r w:rsidRPr="005D7D83">
        <w:t xml:space="preserve"> erkenning uitspre</w:t>
      </w:r>
      <w:r w:rsidRPr="005D7D83" w:rsidR="00067EA6">
        <w:t>e</w:t>
      </w:r>
      <w:r w:rsidRPr="005D7D83">
        <w:t>k</w:t>
      </w:r>
      <w:r w:rsidRPr="005D7D83" w:rsidR="00067EA6">
        <w:t>t</w:t>
      </w:r>
      <w:r w:rsidRPr="005D7D83">
        <w:t xml:space="preserve"> aan alle dansers die zijn geconfronteerd met grensoverschrijdend gedrag en het leed dat zij hebben ervaren.</w:t>
      </w:r>
    </w:p>
    <w:p w:rsidRPr="005D7D83" w:rsidR="00D01064" w:rsidP="00386787" w:rsidRDefault="00D01064" w14:paraId="51CB16FA" w14:textId="77777777">
      <w:pPr>
        <w:suppressAutoHyphens/>
      </w:pPr>
    </w:p>
    <w:p w:rsidRPr="005D7D83" w:rsidR="00D01064" w:rsidP="00386787" w:rsidRDefault="00080C77" w14:paraId="773D6356" w14:textId="77777777">
      <w:pPr>
        <w:suppressAutoHyphens/>
      </w:pPr>
      <w:r w:rsidRPr="005D7D83">
        <w:t xml:space="preserve">Het is aan de bonden om te bepalen hoe de erkenning aan de dansers wordt ingevuld. De NADB heeft ervoor gekozen dat te doen door te verwijzen naar deze erkenningsvideo. </w:t>
      </w:r>
    </w:p>
    <w:p w:rsidR="00D01064" w:rsidP="00386787" w:rsidRDefault="00D01064" w14:paraId="0918D760" w14:textId="77777777">
      <w:pPr>
        <w:suppressAutoHyphens/>
      </w:pPr>
    </w:p>
    <w:p w:rsidRPr="005D7D83" w:rsidR="00D01064" w:rsidP="00386787" w:rsidRDefault="00080C77" w14:paraId="6A26E01E" w14:textId="77777777">
      <w:pPr>
        <w:suppressAutoHyphens/>
      </w:pPr>
      <w:r w:rsidRPr="005D7D83">
        <w:t>Vraag 3</w:t>
      </w:r>
    </w:p>
    <w:p w:rsidRPr="005D7D83" w:rsidR="00D01064" w:rsidP="00386787" w:rsidRDefault="00080C77" w14:paraId="7070BCDB" w14:textId="77777777">
      <w:pPr>
        <w:suppressAutoHyphens/>
      </w:pPr>
      <w:r w:rsidRPr="005D7D83">
        <w:t xml:space="preserve">Wat kunnen de indieners van u verwachten met betrekking tot de tijdens het wetgevingsoverleg Sport op 2 december 2024 overgenomen motie die u verzoekt </w:t>
      </w:r>
      <w:r w:rsidRPr="005D7D83">
        <w:rPr>
          <w:rFonts w:hint="eastAsia"/>
        </w:rPr>
        <w:t>‘</w:t>
      </w:r>
      <w:r w:rsidRPr="005D7D83">
        <w:t>om een fatsoenlijke en behandeling en erkenning voor de klokkenluider in het dansmisbruikdossier</w:t>
      </w:r>
      <w:r w:rsidRPr="005D7D83">
        <w:rPr>
          <w:rFonts w:hint="eastAsia"/>
        </w:rPr>
        <w:t>’</w:t>
      </w:r>
      <w:r w:rsidRPr="005D7D83">
        <w:t>? 3)</w:t>
      </w:r>
    </w:p>
    <w:p w:rsidRPr="005D7D83" w:rsidR="00E92897" w:rsidP="00386787" w:rsidRDefault="00080C77" w14:paraId="0DDCE255" w14:textId="51C96DAE">
      <w:pPr>
        <w:suppressAutoHyphens/>
      </w:pPr>
      <w:r w:rsidRPr="005D7D83">
        <w:lastRenderedPageBreak/>
        <w:t>Antwoord</w:t>
      </w:r>
      <w:r w:rsidR="002347B7">
        <w:t xml:space="preserve"> vraag 3</w:t>
      </w:r>
    </w:p>
    <w:p w:rsidRPr="005D7D83" w:rsidR="00D01064" w:rsidP="00386787" w:rsidRDefault="00080C77" w14:paraId="6DE39A50" w14:textId="3787F0E4">
      <w:pPr>
        <w:suppressAutoHyphens/>
      </w:pPr>
      <w:r w:rsidRPr="005D7D83">
        <w:t>In het verleden zijn reeds gesprekken gevoerd waarbij een fatsoenlijke behandeling altijd het uitgan</w:t>
      </w:r>
      <w:r w:rsidRPr="005D7D83" w:rsidR="00FA1399">
        <w:t>g</w:t>
      </w:r>
      <w:r w:rsidRPr="005D7D83">
        <w:t>spunt is geweest.</w:t>
      </w:r>
      <w:r w:rsidR="005C5A90">
        <w:t xml:space="preserve"> </w:t>
      </w:r>
      <w:r w:rsidR="001F7873">
        <w:t>Daarnaast z</w:t>
      </w:r>
      <w:r w:rsidR="000965FA">
        <w:t>al</w:t>
      </w:r>
      <w:r w:rsidRPr="005D7D83">
        <w:t xml:space="preserve"> het ministerie van VWS binnenkort opnieuw in gesprek treden met de betrokkene</w:t>
      </w:r>
      <w:r w:rsidR="005C5A90">
        <w:t xml:space="preserve"> om</w:t>
      </w:r>
      <w:r w:rsidR="001F7873">
        <w:t xml:space="preserve"> de</w:t>
      </w:r>
      <w:r w:rsidR="005C5A90">
        <w:t xml:space="preserve"> opties voor erkenning samen </w:t>
      </w:r>
      <w:r w:rsidR="000965FA">
        <w:t xml:space="preserve">verder </w:t>
      </w:r>
      <w:r w:rsidR="005C5A90">
        <w:t>te verkennen</w:t>
      </w:r>
      <w:r w:rsidRPr="005D7D83" w:rsidR="00E92897">
        <w:t>.</w:t>
      </w:r>
    </w:p>
    <w:p w:rsidRPr="005D7D83" w:rsidR="00D01064" w:rsidP="00386787" w:rsidRDefault="00D01064" w14:paraId="4FA3DB2F" w14:textId="77777777">
      <w:pPr>
        <w:suppressAutoHyphens/>
      </w:pPr>
    </w:p>
    <w:p w:rsidRPr="005D7D83" w:rsidR="00D01064" w:rsidP="00386787" w:rsidRDefault="00080C77" w14:paraId="5C1C781C" w14:textId="77777777">
      <w:pPr>
        <w:suppressAutoHyphens/>
      </w:pPr>
      <w:r w:rsidRPr="005D7D83">
        <w:t>Vraag 4</w:t>
      </w:r>
    </w:p>
    <w:p w:rsidRPr="005D7D83" w:rsidR="00D01064" w:rsidP="00386787" w:rsidRDefault="00080C77" w14:paraId="4B38A270" w14:textId="77777777">
      <w:pPr>
        <w:suppressAutoHyphens/>
      </w:pPr>
      <w:r w:rsidRPr="005D7D83">
        <w:t>Klopt het dat trainers, coaches, bestuurders en anderen in posities waarin sociale veiligheid een rol speelt bij hun aanstelling binnen bijvoorbeeld de NADB nog altijd geen Verklaring Omtrent Gedrag (VOG) hoeven aan te leveren? Zo ja, welke reden ligt hieraan ten grondslag? En vanaf wanneer gaat die verplichting wel in?</w:t>
      </w:r>
    </w:p>
    <w:p w:rsidRPr="005D7D83" w:rsidR="00D01064" w:rsidP="00386787" w:rsidRDefault="00D01064" w14:paraId="56BC7B7A" w14:textId="77777777">
      <w:pPr>
        <w:suppressAutoHyphens/>
      </w:pPr>
    </w:p>
    <w:p w:rsidRPr="005D7D83" w:rsidR="00E92897" w:rsidP="00386787" w:rsidRDefault="00080C77" w14:paraId="17D9DA87" w14:textId="5B74FDF6">
      <w:pPr>
        <w:suppressAutoHyphens/>
      </w:pPr>
      <w:r w:rsidRPr="005D7D83">
        <w:t>Antwoord</w:t>
      </w:r>
      <w:r w:rsidR="002347B7">
        <w:t xml:space="preserve"> vraag 4 </w:t>
      </w:r>
    </w:p>
    <w:p w:rsidRPr="005D7D83" w:rsidR="00C655C2" w:rsidP="00386787" w:rsidRDefault="00080C77" w14:paraId="1BA13367" w14:textId="77777777">
      <w:pPr>
        <w:suppressAutoHyphens/>
      </w:pPr>
      <w:r w:rsidRPr="005D7D83">
        <w:t xml:space="preserve">Tot op heden zijn sportverenigingen en sportbonden – inclusief de NADB – niet verplicht om naar een VOG te vragen bij vrijwilligers. Wel moedigt het kabinet samen met de sportsector het gebruik van de VOG binnen de sport aan. Een sportvereniging kan via de Regeling Gratis VOG die door het ministerie van VWS wordt gesubsidieerd vrijwilligers vergoeden. </w:t>
      </w:r>
    </w:p>
    <w:p w:rsidRPr="005D7D83" w:rsidR="00C655C2" w:rsidP="00386787" w:rsidRDefault="00C655C2" w14:paraId="123DBF67" w14:textId="77777777">
      <w:pPr>
        <w:suppressAutoHyphens/>
      </w:pPr>
    </w:p>
    <w:p w:rsidRPr="005D7D83" w:rsidR="00D01064" w:rsidP="00386787" w:rsidRDefault="00080C77" w14:paraId="65E482BF" w14:textId="77777777">
      <w:pPr>
        <w:suppressAutoHyphens/>
      </w:pPr>
      <w:r w:rsidRPr="005D7D83">
        <w:t>Op dit moment wordt een wettelijke verplichting niet overwogen, met name omdat het een zeer kostbare aangelegenheid is en het vrijwilligers mogelijk afschrikt. Ook zal een wettelijke plicht niet leiden tot de benodigde cultuurverandering binnen een vereniging, omdat d</w:t>
      </w:r>
      <w:r w:rsidRPr="005D7D83" w:rsidR="00EE4192">
        <w:t>ie</w:t>
      </w:r>
      <w:r w:rsidRPr="005D7D83">
        <w:t xml:space="preserve"> met name moet worden bereikt door het uitspreken en naleven van behoorlijke omgangsnormen</w:t>
      </w:r>
      <w:r w:rsidRPr="005D7D83" w:rsidR="00C655C2">
        <w:t xml:space="preserve"> </w:t>
      </w:r>
      <w:r w:rsidRPr="005D7D83">
        <w:t xml:space="preserve">waardoor betrokkenen </w:t>
      </w:r>
      <w:r w:rsidRPr="005D7D83" w:rsidR="00EE4192">
        <w:t xml:space="preserve">hopelijk </w:t>
      </w:r>
      <w:r w:rsidRPr="005D7D83">
        <w:t>de benodigde veiligheid ervaren om meldingen te doen. Ten slotte hebben enkel uitspraken vanuit het strafrecht</w:t>
      </w:r>
      <w:r w:rsidRPr="005D7D83" w:rsidR="00C655C2">
        <w:t xml:space="preserve"> - </w:t>
      </w:r>
      <w:r w:rsidRPr="005D7D83">
        <w:t xml:space="preserve">en niet </w:t>
      </w:r>
      <w:r w:rsidRPr="005D7D83" w:rsidR="00C655C2">
        <w:t xml:space="preserve">het </w:t>
      </w:r>
      <w:r w:rsidRPr="005D7D83">
        <w:t>tuchtrecht</w:t>
      </w:r>
      <w:r w:rsidRPr="005D7D83" w:rsidR="00C655C2">
        <w:t xml:space="preserve"> -</w:t>
      </w:r>
      <w:r w:rsidRPr="005D7D83">
        <w:t xml:space="preserve"> invloed op de verstrekking van een VOG.  </w:t>
      </w:r>
    </w:p>
    <w:p w:rsidRPr="005D7D83" w:rsidR="00D01064" w:rsidP="00386787" w:rsidRDefault="00D01064" w14:paraId="0A78B94C" w14:textId="77777777">
      <w:pPr>
        <w:suppressAutoHyphens/>
      </w:pPr>
    </w:p>
    <w:p w:rsidRPr="005D7D83" w:rsidR="00D01064" w:rsidP="00386787" w:rsidRDefault="00080C77" w14:paraId="54695F44" w14:textId="77777777">
      <w:pPr>
        <w:suppressAutoHyphens/>
      </w:pPr>
      <w:r w:rsidRPr="005D7D83">
        <w:t>Vraag 5</w:t>
      </w:r>
    </w:p>
    <w:p w:rsidRPr="005D7D83" w:rsidR="00D01064" w:rsidP="00386787" w:rsidRDefault="00080C77" w14:paraId="6978988E" w14:textId="77777777">
      <w:pPr>
        <w:suppressAutoHyphens/>
      </w:pPr>
      <w:r w:rsidRPr="005D7D83">
        <w:t>Waarom valt het Centrum Veilige Sport Nederland (CVSN) onder de sportkoepel NOC*NSF en is er niet gekozen voor een volledig onafhankelijke positie? Begrijpt u de bezwaren van (oud-)dansers dat ze geen vertrouwen hebben in dit meldpunt? Zo ja, welke stappen gaat u ondernemen?</w:t>
      </w:r>
    </w:p>
    <w:p w:rsidRPr="005D7D83" w:rsidR="00D01064" w:rsidP="00386787" w:rsidRDefault="00D01064" w14:paraId="52816C28" w14:textId="77777777">
      <w:pPr>
        <w:suppressAutoHyphens/>
      </w:pPr>
    </w:p>
    <w:p w:rsidRPr="005D7D83" w:rsidR="00E92897" w:rsidP="00386787" w:rsidRDefault="00080C77" w14:paraId="4A1F1BF0" w14:textId="40CA96B8">
      <w:pPr>
        <w:suppressAutoHyphens/>
      </w:pPr>
      <w:r w:rsidRPr="005D7D83">
        <w:t>Antwoord</w:t>
      </w:r>
      <w:r w:rsidR="002347B7">
        <w:t xml:space="preserve"> vraag 5 </w:t>
      </w:r>
    </w:p>
    <w:p w:rsidRPr="005D7D83" w:rsidR="00D270DF" w:rsidP="00386787" w:rsidRDefault="00080C77" w14:paraId="267FA520" w14:textId="1B942632">
      <w:pPr>
        <w:suppressAutoHyphens/>
      </w:pPr>
      <w:r w:rsidRPr="005D7D83">
        <w:t>NOC*NSF heeft in</w:t>
      </w:r>
      <w:r w:rsidRPr="005D7D83" w:rsidR="00EE4192">
        <w:t xml:space="preserve"> zijn</w:t>
      </w:r>
      <w:r w:rsidRPr="005D7D83">
        <w:t xml:space="preserve"> professioneel statuut vastgelegd dat zowel vertrouwenspersonen, casemanagers als overige medewerkers die werkzaam zijn bij het CVSN hun werk volledig onafhankelijk van de directie van NOC*NSF moeten kunnen doen. Dit is doelbewust opgenomen om het onafhankelijk functioneren van het CVSN te benadrukken zodat het doen van een melding kan worden gefaciliteerd. Dat lijkt zijn vruchten af te werpen: het CVSN ervaart de afgelopen jaren een toenemende meldingsbereidheid onder sporters en betrokkene</w:t>
      </w:r>
      <w:r w:rsidRPr="005D7D83" w:rsidR="00C655C2">
        <w:t>n</w:t>
      </w:r>
      <w:r w:rsidRPr="005D7D83">
        <w:t xml:space="preserve"> in de sport.</w:t>
      </w:r>
    </w:p>
    <w:p w:rsidRPr="005D7D83" w:rsidR="00D270DF" w:rsidP="00386787" w:rsidRDefault="00D270DF" w14:paraId="09EE756D" w14:textId="77777777">
      <w:pPr>
        <w:suppressAutoHyphens/>
      </w:pPr>
    </w:p>
    <w:p w:rsidRPr="005D7D83" w:rsidR="001F1E39" w:rsidP="00386787" w:rsidRDefault="00080C77" w14:paraId="1C1B7DF0" w14:textId="77777777">
      <w:pPr>
        <w:suppressAutoHyphens/>
      </w:pPr>
      <w:r w:rsidRPr="005D7D83">
        <w:t xml:space="preserve">Hoewel </w:t>
      </w:r>
      <w:r w:rsidRPr="005D7D83" w:rsidR="00F16EDE">
        <w:t xml:space="preserve">ik </w:t>
      </w:r>
      <w:r w:rsidRPr="005D7D83">
        <w:t xml:space="preserve">het betreur dat dansers geen vertrouwen hebben in het CVSN, heeft </w:t>
      </w:r>
      <w:r w:rsidRPr="005D7D83" w:rsidR="00E92897">
        <w:t xml:space="preserve">het meldpunt </w:t>
      </w:r>
      <w:r w:rsidRPr="005D7D83">
        <w:t xml:space="preserve">tot op heden geen concrete signalen </w:t>
      </w:r>
      <w:r w:rsidRPr="005D7D83" w:rsidR="00E92897">
        <w:t xml:space="preserve">of </w:t>
      </w:r>
      <w:r w:rsidRPr="005D7D83" w:rsidR="003515FB">
        <w:t>anderszins</w:t>
      </w:r>
      <w:r w:rsidRPr="005D7D83">
        <w:t xml:space="preserve"> ontvangen </w:t>
      </w:r>
      <w:r w:rsidRPr="005D7D83" w:rsidR="00E92897">
        <w:t xml:space="preserve">die </w:t>
      </w:r>
      <w:r w:rsidRPr="005D7D83" w:rsidR="00C655C2">
        <w:t>gaan over</w:t>
      </w:r>
      <w:r w:rsidRPr="005D7D83" w:rsidR="00E92897">
        <w:t xml:space="preserve"> de betrouwbaarheid van het meldpunt. </w:t>
      </w:r>
    </w:p>
    <w:p w:rsidRPr="005D7D83" w:rsidR="001F1E39" w:rsidP="00386787" w:rsidRDefault="001F1E39" w14:paraId="65BB2186" w14:textId="77777777">
      <w:pPr>
        <w:suppressAutoHyphens/>
      </w:pPr>
    </w:p>
    <w:p w:rsidRPr="005D7D83" w:rsidR="00D270DF" w:rsidP="00386787" w:rsidRDefault="00080C77" w14:paraId="5701FA81" w14:textId="77777777">
      <w:pPr>
        <w:suppressAutoHyphens/>
      </w:pPr>
      <w:r w:rsidRPr="005D7D83">
        <w:t>Om sociale veiligheid in de sport te versterken</w:t>
      </w:r>
      <w:r w:rsidRPr="005D7D83" w:rsidR="00EE4192">
        <w:t>,</w:t>
      </w:r>
      <w:r w:rsidRPr="005D7D83">
        <w:t xml:space="preserve"> </w:t>
      </w:r>
      <w:r w:rsidRPr="005D7D83" w:rsidR="00E92897">
        <w:t>werk ik</w:t>
      </w:r>
      <w:r w:rsidRPr="005D7D83">
        <w:t xml:space="preserve"> momenteel aan een wetsvoorstel d</w:t>
      </w:r>
      <w:r w:rsidRPr="005D7D83" w:rsidR="00F16EDE">
        <w:t>at</w:t>
      </w:r>
      <w:r w:rsidRPr="005D7D83">
        <w:t xml:space="preserve"> zal leiden tot de oprichting van een onafhankelijk integriteitscentrum, waarmee het CVSN tevens wordt losgekoppeld van NOC*NSF.</w:t>
      </w:r>
      <w:r w:rsidRPr="005D7D83" w:rsidR="00C655C2">
        <w:t xml:space="preserve"> </w:t>
      </w:r>
      <w:r w:rsidRPr="005D7D83">
        <w:t xml:space="preserve">Tot die tijd blijft het CVSN beschikbaar voor alle melders. Het CVSN heeft </w:t>
      </w:r>
      <w:r w:rsidRPr="005D7D83">
        <w:lastRenderedPageBreak/>
        <w:t>herhaaldelijk hulp aangeboden aan betrokkenen en staat open voor iedereen die een melding wil doen. Ook kunnen melders zich wenden tot andere hulporganisaties als zij dat wensen.</w:t>
      </w:r>
    </w:p>
    <w:p w:rsidRPr="005D7D83" w:rsidR="007670E5" w:rsidP="00386787" w:rsidRDefault="007670E5" w14:paraId="01F40521" w14:textId="77777777">
      <w:pPr>
        <w:suppressAutoHyphens/>
      </w:pPr>
    </w:p>
    <w:p w:rsidRPr="005D7D83" w:rsidR="00D01064" w:rsidP="00386787" w:rsidRDefault="00080C77" w14:paraId="09756370" w14:textId="77777777">
      <w:pPr>
        <w:suppressAutoHyphens/>
      </w:pPr>
      <w:r w:rsidRPr="005D7D83">
        <w:t>Vraag 6</w:t>
      </w:r>
    </w:p>
    <w:p w:rsidRPr="005D7D83" w:rsidR="00D01064" w:rsidP="00386787" w:rsidRDefault="00080C77" w14:paraId="777465C0" w14:textId="77777777">
      <w:pPr>
        <w:suppressAutoHyphens/>
      </w:pPr>
      <w:r w:rsidRPr="005D7D83">
        <w:t>Kunt u een eerste tussenrapportage geven over de Opvolgingscommissie Dansen en de Ethische Commissie Dansen en aangeven welke stappen reeds zijn gezet?</w:t>
      </w:r>
    </w:p>
    <w:p w:rsidRPr="005D7D83" w:rsidR="00D01064" w:rsidP="00386787" w:rsidRDefault="00D01064" w14:paraId="47707213" w14:textId="77777777">
      <w:pPr>
        <w:suppressAutoHyphens/>
      </w:pPr>
    </w:p>
    <w:p w:rsidRPr="005D7D83" w:rsidR="00E92897" w:rsidP="00386787" w:rsidRDefault="00080C77" w14:paraId="3FD50CDB" w14:textId="0CF7BB8E">
      <w:pPr>
        <w:suppressAutoHyphens/>
      </w:pPr>
      <w:r w:rsidRPr="005D7D83">
        <w:t>Antwoord</w:t>
      </w:r>
      <w:r w:rsidR="002347B7">
        <w:t xml:space="preserve"> vraag 6</w:t>
      </w:r>
    </w:p>
    <w:p w:rsidRPr="005D7D83" w:rsidR="00D01064" w:rsidP="00386787" w:rsidRDefault="00080C77" w14:paraId="6B5B121C" w14:textId="5237B52D">
      <w:pPr>
        <w:suppressAutoHyphens/>
      </w:pPr>
      <w:r w:rsidRPr="005D7D83">
        <w:t>De Instellingsbesluiten voor zowel de Opvolgingscommissie als de Ethische Commissie Dansen zijn inmiddels gepubliceerd</w:t>
      </w:r>
      <w:r w:rsidR="005D7D83">
        <w:t>.</w:t>
      </w:r>
      <w:r>
        <w:rPr>
          <w:vertAlign w:val="superscript"/>
        </w:rPr>
        <w:footnoteReference w:id="1"/>
      </w:r>
      <w:r w:rsidRPr="005D7D83">
        <w:t xml:space="preserve"> Hiermee zijn de leden van de Ethische Commissie Dansen ook gelijk benoemd. Voordat de beoogde leden van de Opvolgingscommissie worden benoemd, zal de Ethische Commissie Dansen hierover eerst </w:t>
      </w:r>
      <w:r w:rsidRPr="005D7D83" w:rsidR="00DC4EC7">
        <w:t xml:space="preserve">de minister van OCW </w:t>
      </w:r>
      <w:r w:rsidRPr="005D7D83">
        <w:t xml:space="preserve">adviseren. Door een </w:t>
      </w:r>
      <w:r w:rsidR="001F7873">
        <w:t>transparant</w:t>
      </w:r>
      <w:r w:rsidRPr="005D7D83" w:rsidR="001F7873">
        <w:t xml:space="preserve"> </w:t>
      </w:r>
      <w:r w:rsidRPr="005D7D83">
        <w:t xml:space="preserve">vormgegeven traject om te komen tot de benoeming van de leden van de Opvolgingscommissie wordt gezorgd voor vergroting van het draagvlak voor het proces om tot verbeteringen te komen in de danssector. Na hun benoeming kunnen zij aan de slag met de beoordeling </w:t>
      </w:r>
      <w:r w:rsidRPr="005D7D83" w:rsidR="00C54F02">
        <w:t xml:space="preserve">van de vraag </w:t>
      </w:r>
      <w:r w:rsidRPr="005D7D83">
        <w:t xml:space="preserve">in hoeverre de aanbevelingen uit het onderzoek </w:t>
      </w:r>
      <w:r w:rsidRPr="002F45F4">
        <w:rPr>
          <w:i/>
          <w:iCs/>
        </w:rPr>
        <w:t>Schaduwdansen</w:t>
      </w:r>
      <w:r w:rsidRPr="005D7D83">
        <w:t xml:space="preserve"> voldoende zijn opgepakt door de betrokken partijen.</w:t>
      </w:r>
    </w:p>
    <w:p w:rsidRPr="005D7D83" w:rsidR="00D01064" w:rsidP="00386787" w:rsidRDefault="00D01064" w14:paraId="1FD2B33C" w14:textId="77777777">
      <w:pPr>
        <w:suppressAutoHyphens/>
      </w:pPr>
    </w:p>
    <w:p w:rsidRPr="005D7D83" w:rsidR="00D01064" w:rsidP="00386787" w:rsidRDefault="00080C77" w14:paraId="7132D066" w14:textId="77777777">
      <w:pPr>
        <w:suppressAutoHyphens/>
      </w:pPr>
      <w:r w:rsidRPr="005D7D83">
        <w:t>Vraag 7</w:t>
      </w:r>
    </w:p>
    <w:p w:rsidRPr="005D7D83" w:rsidR="00D01064" w:rsidP="00386787" w:rsidRDefault="00080C77" w14:paraId="4571BD75" w14:textId="77777777">
      <w:pPr>
        <w:suppressAutoHyphens/>
      </w:pPr>
      <w:r w:rsidRPr="005D7D83">
        <w:t>Bent u op de hoogte van de door Alliantie Dans Veilig opgestelde gedragscode die geldt voor leden van de expertgroepen die werken aan verbeteringen in de danssector? Zo ja, bent u het eens met alle vijf de afspraken waarmee akkoord gegaan dient/diende te worden om te kunnen toetreden?</w:t>
      </w:r>
      <w:r w:rsidRPr="005D7D83">
        <w:br/>
      </w:r>
    </w:p>
    <w:p w:rsidRPr="005D7D83" w:rsidR="00E92897" w:rsidP="00386787" w:rsidRDefault="00080C77" w14:paraId="377E1AA1" w14:textId="511DAB85">
      <w:pPr>
        <w:suppressAutoHyphens/>
      </w:pPr>
      <w:r w:rsidRPr="005D7D83">
        <w:t>Antwoord</w:t>
      </w:r>
      <w:r w:rsidR="002347B7">
        <w:t xml:space="preserve"> vraag 7 </w:t>
      </w:r>
    </w:p>
    <w:p w:rsidRPr="005D7D83" w:rsidR="00D01064" w:rsidP="00386787" w:rsidRDefault="00080C77" w14:paraId="7BD06641" w14:textId="77777777">
      <w:pPr>
        <w:suppressAutoHyphens/>
      </w:pPr>
      <w:r w:rsidRPr="005D7D83">
        <w:t>D</w:t>
      </w:r>
      <w:r w:rsidRPr="005D7D83" w:rsidR="00FF11F4">
        <w:t xml:space="preserve">e minister van OCW </w:t>
      </w:r>
      <w:r w:rsidRPr="005D7D83">
        <w:t xml:space="preserve">en ik zijn op de hoogte van de afspraken die worden gemaakt met de leden van </w:t>
      </w:r>
      <w:r w:rsidRPr="005D7D83" w:rsidR="00C655C2">
        <w:t xml:space="preserve">de </w:t>
      </w:r>
      <w:r w:rsidRPr="005D7D83">
        <w:t>expertgroepen. Deze afspraken zijn gebaseerd op het tussen de aangesloten partijen overeengekomen convenant</w:t>
      </w:r>
      <w:r w:rsidRPr="005D7D83" w:rsidR="00C655C2">
        <w:t xml:space="preserve"> </w:t>
      </w:r>
      <w:r w:rsidRPr="005D7D83">
        <w:t xml:space="preserve">dat is opgesteld door een integriteitsjurist. </w:t>
      </w:r>
    </w:p>
    <w:p w:rsidRPr="005D7D83" w:rsidR="00D01064" w:rsidP="00386787" w:rsidRDefault="00D01064" w14:paraId="04EFCEAB" w14:textId="77777777">
      <w:pPr>
        <w:suppressAutoHyphens/>
      </w:pPr>
    </w:p>
    <w:p w:rsidRPr="005D7D83" w:rsidR="00D01064" w:rsidP="00386787" w:rsidRDefault="00080C77" w14:paraId="7ED81DC1" w14:textId="77777777">
      <w:pPr>
        <w:suppressAutoHyphens/>
      </w:pPr>
      <w:r w:rsidRPr="005D7D83">
        <w:t>Vraag 8</w:t>
      </w:r>
    </w:p>
    <w:p w:rsidRPr="005D7D83" w:rsidR="00D01064" w:rsidP="00386787" w:rsidRDefault="00080C77" w14:paraId="43FA78B0" w14:textId="77777777">
      <w:pPr>
        <w:suppressAutoHyphens/>
      </w:pPr>
      <w:r w:rsidRPr="005D7D83">
        <w:t>Klopt het dat van de circa 4800 dansaanbieders maar zo</w:t>
      </w:r>
      <w:r w:rsidRPr="005D7D83">
        <w:rPr>
          <w:rFonts w:hint="eastAsia"/>
        </w:rPr>
        <w:t>’</w:t>
      </w:r>
      <w:r w:rsidRPr="005D7D83">
        <w:t xml:space="preserve">n zes procent valt onder de vijftien (koepel)organisaties die samen de Alliantie Dans Veilig vormen? En klopt het ook dat de </w:t>
      </w:r>
      <w:r w:rsidRPr="005D7D83">
        <w:rPr>
          <w:rFonts w:hint="eastAsia"/>
        </w:rPr>
        <w:t>‘</w:t>
      </w:r>
      <w:r w:rsidRPr="005D7D83">
        <w:t>dansersachterban</w:t>
      </w:r>
      <w:r w:rsidRPr="005D7D83">
        <w:rPr>
          <w:rFonts w:hint="eastAsia"/>
        </w:rPr>
        <w:t>’</w:t>
      </w:r>
      <w:r w:rsidRPr="005D7D83">
        <w:t xml:space="preserve"> van de Alliantie Dans Veilig, afgezet tegen de ongeveer anderhalf miljoen dansers die in Nederland actief zijn, nog geen half procent beslaat? Met andere woorden: wat zegt dit over het draagvlak, de slagkracht en reikwijdte van de Alliantie Dans Veilig?</w:t>
      </w:r>
    </w:p>
    <w:p w:rsidR="00D01064" w:rsidP="00386787" w:rsidRDefault="00D01064" w14:paraId="7AF4D046" w14:textId="77777777">
      <w:pPr>
        <w:suppressAutoHyphens/>
      </w:pPr>
    </w:p>
    <w:p w:rsidRPr="005D7D83" w:rsidR="00E92897" w:rsidP="00386787" w:rsidRDefault="00080C77" w14:paraId="1CE7138E" w14:textId="36D92D98">
      <w:pPr>
        <w:suppressAutoHyphens/>
      </w:pPr>
      <w:r w:rsidRPr="005D7D83">
        <w:t>Antwoord</w:t>
      </w:r>
      <w:r w:rsidR="002347B7">
        <w:t xml:space="preserve"> vraag 8 </w:t>
      </w:r>
    </w:p>
    <w:p w:rsidRPr="005D7D83" w:rsidR="00D01064" w:rsidP="00386787" w:rsidRDefault="00080C77" w14:paraId="67E5E774" w14:textId="77777777">
      <w:pPr>
        <w:suppressAutoHyphens/>
        <w:ind w:right="-263"/>
      </w:pPr>
      <w:r w:rsidRPr="005D7D83">
        <w:t>De Alliantie Dans Veilig is een samenwerkingsverband tussen een aantal partijen in de danssector. Deze organisaties hebben de handen ineen geslagen om veiligheid en integriteit binnen deze gehele sector te bevorderen. Zij beperken hun inspanningen echter niet tot hun eigen ‘dansersachterban’. Integendeel: de Alliantie Dans Veilig tracht sociale veiligheid binnen de danssector in de breedste zin te verbeteren door opvolging te geven aan de aanbevelingen uit het onderzoek Schaduwdansen. Daarmee is hun beoogde slagkracht groot en hun reikwijdte breed.</w:t>
      </w:r>
    </w:p>
    <w:p w:rsidRPr="005D7D83" w:rsidR="00D01064" w:rsidP="00386787" w:rsidRDefault="00D01064" w14:paraId="79ED482B" w14:textId="77777777">
      <w:pPr>
        <w:suppressAutoHyphens/>
      </w:pPr>
    </w:p>
    <w:p w:rsidRPr="005D7D83" w:rsidR="00D01064" w:rsidP="00386787" w:rsidRDefault="00080C77" w14:paraId="1EF6A391" w14:textId="77777777">
      <w:pPr>
        <w:suppressAutoHyphens/>
      </w:pPr>
      <w:r w:rsidRPr="005D7D83">
        <w:lastRenderedPageBreak/>
        <w:t xml:space="preserve">Vanaf de oprichting van de Alliantie Dans Veilig kan elke dansorganisatie die wil bijdragen aan een veilige danssector zich bij de Alliantie Dans Veilig aansluiten. Hiermee wordt het draagvlak voor het proces verder bevorderd. Daarom moedigen </w:t>
      </w:r>
      <w:r w:rsidRPr="005D7D83" w:rsidR="00FF11F4">
        <w:t xml:space="preserve">minister van OCW </w:t>
      </w:r>
      <w:r w:rsidRPr="005D7D83" w:rsidR="00DC4EC7">
        <w:t xml:space="preserve">en ik </w:t>
      </w:r>
      <w:r w:rsidRPr="005D7D83">
        <w:t xml:space="preserve">de organisaties die nog niet zijn aangesloten aan om </w:t>
      </w:r>
      <w:r w:rsidRPr="005D7D83" w:rsidR="00C54F02">
        <w:t xml:space="preserve">alsnog </w:t>
      </w:r>
      <w:r w:rsidRPr="005D7D83">
        <w:t>deze stap naar voren te zetten. </w:t>
      </w:r>
    </w:p>
    <w:p w:rsidRPr="005D7D83" w:rsidR="00D01064" w:rsidP="00386787" w:rsidRDefault="00D01064" w14:paraId="76EDB495" w14:textId="77777777">
      <w:pPr>
        <w:suppressAutoHyphens/>
      </w:pPr>
    </w:p>
    <w:p w:rsidRPr="005D7D83" w:rsidR="00D01064" w:rsidP="00386787" w:rsidRDefault="00080C77" w14:paraId="1835C034" w14:textId="77777777">
      <w:pPr>
        <w:suppressAutoHyphens/>
      </w:pPr>
      <w:r w:rsidRPr="005D7D83">
        <w:t>Vraag 9</w:t>
      </w:r>
    </w:p>
    <w:p w:rsidRPr="005D7D83" w:rsidR="00D01064" w:rsidP="00386787" w:rsidRDefault="00080C77" w14:paraId="611B38F8" w14:textId="77777777">
      <w:pPr>
        <w:suppressAutoHyphens/>
      </w:pPr>
      <w:r w:rsidRPr="005D7D83">
        <w:t>Welke stappen worden gezet om de didactische vaardigheden, ethiek en integriteit te verbeteren/borgen van het nog altijd onbeschermde beroep van dansdocent/leraar?</w:t>
      </w:r>
    </w:p>
    <w:p w:rsidRPr="005D7D83" w:rsidR="00D01064" w:rsidP="00386787" w:rsidRDefault="00D01064" w14:paraId="6C657721" w14:textId="77777777">
      <w:pPr>
        <w:suppressAutoHyphens/>
      </w:pPr>
    </w:p>
    <w:p w:rsidRPr="005D7D83" w:rsidR="00E92897" w:rsidP="00386787" w:rsidRDefault="00080C77" w14:paraId="0B98228E" w14:textId="00DC3E54">
      <w:pPr>
        <w:suppressAutoHyphens/>
      </w:pPr>
      <w:r w:rsidRPr="005D7D83">
        <w:t>Antwoord</w:t>
      </w:r>
      <w:r w:rsidR="002347B7">
        <w:t xml:space="preserve"> vraag 9</w:t>
      </w:r>
    </w:p>
    <w:p w:rsidRPr="005D7D83" w:rsidR="00D01064" w:rsidP="00386787" w:rsidRDefault="00080C77" w14:paraId="667254E9" w14:textId="77777777">
      <w:pPr>
        <w:suppressAutoHyphens/>
      </w:pPr>
      <w:r w:rsidRPr="005D7D83">
        <w:t>De Alliantie Dans Veilig werkt momenteel aan</w:t>
      </w:r>
      <w:r w:rsidRPr="005D7D83" w:rsidR="00256B93">
        <w:t xml:space="preserve"> de</w:t>
      </w:r>
      <w:r w:rsidRPr="005D7D83">
        <w:t xml:space="preserve"> verbetering van didactische vaardigheden en ethiek en integriteit door het aanbieden van e-learnings via de website, handreikingen voor de sociale veiligheid binnen de amateur dansscholen en (samen met Dans Belang) de bredere inzet van het kwaliteitsregister en scholing onder dansdocenten. Tot slot neemt Dans Belang een module over sociale veiligheid op in haar scholing voor dansdocenten.</w:t>
      </w:r>
    </w:p>
    <w:p w:rsidRPr="005D7D83" w:rsidR="00D01064" w:rsidP="00386787" w:rsidRDefault="00D01064" w14:paraId="4B3058BE" w14:textId="77777777">
      <w:pPr>
        <w:suppressAutoHyphens/>
      </w:pPr>
    </w:p>
    <w:p w:rsidRPr="005D7D83" w:rsidR="00D01064" w:rsidP="00386787" w:rsidRDefault="00080C77" w14:paraId="18C952A8" w14:textId="77777777">
      <w:pPr>
        <w:suppressAutoHyphens/>
      </w:pPr>
      <w:r w:rsidRPr="005D7D83">
        <w:t>Vraag 10</w:t>
      </w:r>
    </w:p>
    <w:p w:rsidRPr="005D7D83" w:rsidR="00D01064" w:rsidP="00386787" w:rsidRDefault="00080C77" w14:paraId="7E74C481" w14:textId="77777777">
      <w:pPr>
        <w:suppressAutoHyphens/>
      </w:pPr>
      <w:r w:rsidRPr="005D7D83">
        <w:t xml:space="preserve">Kunt u aangeven wat uw aangekondigde </w:t>
      </w:r>
      <w:r w:rsidRPr="005D7D83">
        <w:rPr>
          <w:rFonts w:hint="eastAsia"/>
        </w:rPr>
        <w:t>‘</w:t>
      </w:r>
      <w:r w:rsidRPr="005D7D83">
        <w:t>betrokken blijven bij de inspanningen</w:t>
      </w:r>
      <w:r w:rsidRPr="005D7D83">
        <w:rPr>
          <w:rFonts w:hint="eastAsia"/>
        </w:rPr>
        <w:t>’</w:t>
      </w:r>
      <w:r w:rsidRPr="005D7D83">
        <w:t xml:space="preserve"> als bewindslieden in concrete zin betekent? In hoeverre bent u betrokken?</w:t>
      </w:r>
    </w:p>
    <w:p w:rsidRPr="005D7D83" w:rsidR="00D01064" w:rsidP="00386787" w:rsidRDefault="00D01064" w14:paraId="60A38205" w14:textId="77777777">
      <w:pPr>
        <w:suppressAutoHyphens/>
      </w:pPr>
    </w:p>
    <w:p w:rsidRPr="005D7D83" w:rsidR="00E92897" w:rsidP="00386787" w:rsidRDefault="00080C77" w14:paraId="7BBFEF13" w14:textId="453775ED">
      <w:pPr>
        <w:suppressAutoHyphens/>
      </w:pPr>
      <w:r w:rsidRPr="005D7D83">
        <w:t>Antwoord</w:t>
      </w:r>
      <w:r w:rsidR="002347B7">
        <w:t xml:space="preserve"> vraag 10 </w:t>
      </w:r>
    </w:p>
    <w:p w:rsidRPr="005D7D83" w:rsidR="009E6EC0" w:rsidP="00386787" w:rsidRDefault="00080C77" w14:paraId="0D43B660" w14:textId="72CBBA49">
      <w:pPr>
        <w:suppressAutoHyphens/>
      </w:pPr>
      <w:r w:rsidRPr="005D7D83">
        <w:t>De ministeries van OCW en VWS</w:t>
      </w:r>
      <w:r w:rsidR="005C5A90">
        <w:t xml:space="preserve"> financieren tot eind 2025 de Alliantie Dans Veilig en de ethische- en opvolgingscommissie die de aanbevelingen uit het onderzoek </w:t>
      </w:r>
      <w:r w:rsidR="00637F88">
        <w:rPr>
          <w:i/>
          <w:iCs/>
        </w:rPr>
        <w:t xml:space="preserve">Schaduwdansen </w:t>
      </w:r>
      <w:r w:rsidR="005C5A90">
        <w:t>evalueren. Daarnaast</w:t>
      </w:r>
      <w:r w:rsidRPr="005D7D83">
        <w:t xml:space="preserve"> hebben </w:t>
      </w:r>
      <w:r w:rsidR="001F7873">
        <w:t xml:space="preserve">het ministerie van </w:t>
      </w:r>
      <w:r w:rsidR="005C5A90">
        <w:t xml:space="preserve">VWS en </w:t>
      </w:r>
      <w:r w:rsidR="001F7873">
        <w:t xml:space="preserve">het ministerie van </w:t>
      </w:r>
      <w:r w:rsidR="005C5A90">
        <w:t xml:space="preserve">OCW </w:t>
      </w:r>
      <w:r w:rsidRPr="005D7D83">
        <w:t>regelmatig contact met de Alliantie Dans Veilig over de voortgang op dit dossier.</w:t>
      </w:r>
    </w:p>
    <w:p w:rsidRPr="005D7D83" w:rsidR="00D01064" w:rsidP="00386787" w:rsidRDefault="00D01064" w14:paraId="79B827C2" w14:textId="77777777">
      <w:pPr>
        <w:suppressAutoHyphens/>
      </w:pPr>
    </w:p>
    <w:p w:rsidRPr="005D7D83" w:rsidR="00D01064" w:rsidP="00386787" w:rsidRDefault="00080C77" w14:paraId="28DA4818" w14:textId="77777777">
      <w:pPr>
        <w:suppressAutoHyphens/>
      </w:pPr>
      <w:r w:rsidRPr="005D7D83">
        <w:t>Vraag 11</w:t>
      </w:r>
    </w:p>
    <w:p w:rsidRPr="005D7D83" w:rsidR="00D01064" w:rsidP="00386787" w:rsidRDefault="00080C77" w14:paraId="590C9C0E" w14:textId="77777777">
      <w:pPr>
        <w:suppressAutoHyphens/>
      </w:pPr>
      <w:r w:rsidRPr="005D7D83">
        <w:t xml:space="preserve">In hoeverre verhoudt de aankondiging dat </w:t>
      </w:r>
      <w:r w:rsidRPr="005D7D83">
        <w:rPr>
          <w:rFonts w:hint="eastAsia"/>
        </w:rPr>
        <w:t>‘</w:t>
      </w:r>
      <w:r w:rsidRPr="005D7D83">
        <w:t>gezien de nadere portefeuilleverdeling op het ministerie van OCW de minister van OCW verantwoordelijk voor dit dossier is</w:t>
      </w:r>
      <w:r w:rsidRPr="005D7D83">
        <w:rPr>
          <w:rFonts w:hint="eastAsia"/>
        </w:rPr>
        <w:t>’</w:t>
      </w:r>
      <w:r w:rsidRPr="005D7D83">
        <w:t xml:space="preserve"> zich tot verantwoordelijkheid van de staatssecretaris van Jeugd, Preventie en Sport op dit dossier? Kunt u dit nader toelichten?</w:t>
      </w:r>
    </w:p>
    <w:p w:rsidRPr="005D7D83" w:rsidR="00D01064" w:rsidP="00386787" w:rsidRDefault="00D01064" w14:paraId="53CBAF09" w14:textId="77777777">
      <w:pPr>
        <w:suppressAutoHyphens/>
      </w:pPr>
    </w:p>
    <w:p w:rsidRPr="005D7D83" w:rsidR="00E92897" w:rsidP="00386787" w:rsidRDefault="00080C77" w14:paraId="4806BFF7" w14:textId="4E1FE1E2">
      <w:pPr>
        <w:suppressAutoHyphens/>
      </w:pPr>
      <w:r w:rsidRPr="005D7D83">
        <w:t>Antwoord</w:t>
      </w:r>
      <w:r w:rsidR="002347B7">
        <w:t xml:space="preserve"> vraag 11 </w:t>
      </w:r>
    </w:p>
    <w:p w:rsidR="00386787" w:rsidP="00386787" w:rsidRDefault="00080C77" w14:paraId="5089015C" w14:textId="77777777">
      <w:pPr>
        <w:suppressAutoHyphens/>
      </w:pPr>
      <w:r>
        <w:t>Ik ben</w:t>
      </w:r>
      <w:r w:rsidR="0057240D">
        <w:t xml:space="preserve"> </w:t>
      </w:r>
      <w:r w:rsidR="00DC4EC7">
        <w:t xml:space="preserve">als staatssecretaris Jeugd Preventie en Sport </w:t>
      </w:r>
      <w:r w:rsidRPr="00D01064">
        <w:t>verantwoordelijk voor het dansdossier voor zover de dans betrekking heeft op sport (</w:t>
      </w:r>
      <w:r w:rsidR="00256B93">
        <w:t xml:space="preserve">en </w:t>
      </w:r>
      <w:r w:rsidRPr="00D01064">
        <w:t xml:space="preserve">in het bijzonder wedstrijddans). De minister van OCW is verantwoordelijk voor het dansdossier </w:t>
      </w:r>
    </w:p>
    <w:p w:rsidR="00D01064" w:rsidP="00386787" w:rsidRDefault="00080C77" w14:paraId="45FF3C73" w14:textId="376248A0">
      <w:pPr>
        <w:suppressAutoHyphens/>
      </w:pPr>
      <w:r w:rsidRPr="00D01064">
        <w:t xml:space="preserve">voor zover </w:t>
      </w:r>
      <w:r w:rsidR="00256B93">
        <w:t>de</w:t>
      </w:r>
      <w:r w:rsidRPr="00D01064" w:rsidR="00256B93">
        <w:t xml:space="preserve"> </w:t>
      </w:r>
      <w:r w:rsidRPr="00D01064">
        <w:t xml:space="preserve">dans </w:t>
      </w:r>
      <w:r w:rsidR="00256B93">
        <w:t>betrekking heeft op d</w:t>
      </w:r>
      <w:r w:rsidRPr="00D01064">
        <w:t xml:space="preserve">e culturele sector. Hoewel deze set Kamervragen ook aan </w:t>
      </w:r>
      <w:r w:rsidR="00FF11F4">
        <w:t>de</w:t>
      </w:r>
      <w:r w:rsidRPr="00D01064" w:rsidR="00FF11F4">
        <w:t xml:space="preserve"> staatssecretaris van OCW </w:t>
      </w:r>
      <w:r w:rsidRPr="00D01064">
        <w:t xml:space="preserve">is gesteld, heeft </w:t>
      </w:r>
      <w:r w:rsidR="00FF11F4">
        <w:t xml:space="preserve">zij </w:t>
      </w:r>
      <w:r w:rsidRPr="00D01064">
        <w:t xml:space="preserve">hier geen rol in. Onderhavige vragen zijn daarom beantwoord door </w:t>
      </w:r>
      <w:r w:rsidR="00DC4EC7">
        <w:t>d</w:t>
      </w:r>
      <w:r w:rsidRPr="00D01064">
        <w:t xml:space="preserve">e minister van </w:t>
      </w:r>
      <w:r w:rsidR="00FF11F4">
        <w:t>OCW</w:t>
      </w:r>
      <w:r w:rsidR="00DC4EC7">
        <w:t xml:space="preserve"> en mij</w:t>
      </w:r>
      <w:r w:rsidR="00FF11F4">
        <w:t>.</w:t>
      </w:r>
    </w:p>
    <w:p w:rsidR="00D01064" w:rsidP="00386787" w:rsidRDefault="00D01064" w14:paraId="6BBED9D2" w14:textId="77777777">
      <w:pPr>
        <w:suppressAutoHyphens/>
      </w:pPr>
    </w:p>
    <w:p w:rsidR="00386787" w:rsidP="00386787" w:rsidRDefault="00386787" w14:paraId="077E84F0" w14:textId="77777777">
      <w:pPr>
        <w:suppressAutoHyphens/>
      </w:pPr>
    </w:p>
    <w:p w:rsidR="00386787" w:rsidP="00386787" w:rsidRDefault="00386787" w14:paraId="7D26F6EA" w14:textId="77777777">
      <w:pPr>
        <w:suppressAutoHyphens/>
      </w:pPr>
    </w:p>
    <w:p w:rsidR="00D01064" w:rsidP="00386787" w:rsidRDefault="00080C77" w14:paraId="13B74986" w14:textId="77777777">
      <w:pPr>
        <w:suppressAutoHyphens/>
      </w:pPr>
      <w:r w:rsidRPr="00D01064">
        <w:t>1) NADB, 2024, 'Actielijst GOG' (</w:t>
      </w:r>
      <w:hyperlink w:history="1" r:id="rId11">
        <w:r w:rsidRPr="00D01064">
          <w:rPr>
            <w:rStyle w:val="Hyperlink"/>
          </w:rPr>
          <w:t>https://nadb.nl/nieuws/actielijstgog/</w:t>
        </w:r>
      </w:hyperlink>
      <w:r w:rsidRPr="00D01064">
        <w:t>)</w:t>
      </w:r>
    </w:p>
    <w:p w:rsidR="00D01064" w:rsidP="00386787" w:rsidRDefault="00080C77" w14:paraId="5F3A0E27" w14:textId="61DC73DF">
      <w:pPr>
        <w:suppressAutoHyphens/>
      </w:pPr>
      <w:r w:rsidRPr="00D01064">
        <w:t>2) NADB, 2024, 'Reactie bestuur adviezen</w:t>
      </w:r>
      <w:r w:rsidR="00386787">
        <w:t xml:space="preserve"> </w:t>
      </w:r>
      <w:r w:rsidRPr="00D01064">
        <w:t>projectgroep' (https://nadb.nl/wp-content/uploads/2024/09/240902-BST-reactie-bestuur-adviezenprojectgroep-GOG.pdf)</w:t>
      </w:r>
    </w:p>
    <w:p w:rsidR="00D01064" w:rsidP="00386787" w:rsidRDefault="00080C77" w14:paraId="4E3F5795" w14:textId="77777777">
      <w:pPr>
        <w:suppressAutoHyphens/>
      </w:pPr>
      <w:r w:rsidRPr="00D01064">
        <w:t>3) Kamerstuk 36600 XVI 135</w:t>
      </w:r>
    </w:p>
    <w:sectPr w:rsidR="00D01064"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945F" w14:textId="77777777" w:rsidR="00214E24" w:rsidRDefault="00214E24">
      <w:pPr>
        <w:spacing w:line="240" w:lineRule="auto"/>
      </w:pPr>
      <w:r>
        <w:separator/>
      </w:r>
    </w:p>
  </w:endnote>
  <w:endnote w:type="continuationSeparator" w:id="0">
    <w:p w14:paraId="62495BFC" w14:textId="77777777" w:rsidR="00214E24" w:rsidRDefault="00214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91B8" w14:textId="77777777" w:rsidR="00D11661" w:rsidRDefault="00080C77">
    <w:pPr>
      <w:pStyle w:val="Voettekst"/>
    </w:pPr>
    <w:r>
      <w:rPr>
        <w:noProof/>
      </w:rPr>
      <mc:AlternateContent>
        <mc:Choice Requires="wps">
          <w:drawing>
            <wp:anchor distT="0" distB="0" distL="114300" distR="114300" simplePos="0" relativeHeight="251656192" behindDoc="0" locked="0" layoutInCell="1" allowOverlap="1" wp14:anchorId="2B2C9984" wp14:editId="690A393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F61E" w14:textId="77777777" w:rsidR="00D11661" w:rsidRDefault="00080C7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2C998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9C6F61E" w14:textId="77777777" w:rsidR="00D11661" w:rsidRDefault="00080C7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C2F6" w14:textId="77777777" w:rsidR="00D11661" w:rsidRDefault="00080C77">
    <w:pPr>
      <w:pStyle w:val="Voettekst"/>
    </w:pPr>
    <w:r>
      <w:rPr>
        <w:noProof/>
      </w:rPr>
      <mc:AlternateContent>
        <mc:Choice Requires="wps">
          <w:drawing>
            <wp:anchor distT="0" distB="0" distL="114300" distR="114300" simplePos="0" relativeHeight="251660288" behindDoc="0" locked="0" layoutInCell="1" allowOverlap="1" wp14:anchorId="4840D748" wp14:editId="7A8FADC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70222" w14:textId="77777777" w:rsidR="00D11661" w:rsidRDefault="00080C7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40D74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1270222" w14:textId="77777777" w:rsidR="00D11661" w:rsidRDefault="00080C7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E61F" w14:textId="77777777" w:rsidR="00F860AE" w:rsidRDefault="00080C77">
    <w:pPr>
      <w:pStyle w:val="Voettekst"/>
    </w:pPr>
    <w:r>
      <w:rPr>
        <w:noProof/>
      </w:rPr>
      <mc:AlternateContent>
        <mc:Choice Requires="wps">
          <w:drawing>
            <wp:anchor distT="0" distB="0" distL="114300" distR="114300" simplePos="0" relativeHeight="251658240" behindDoc="0" locked="0" layoutInCell="1" allowOverlap="1" wp14:anchorId="7509EC0D" wp14:editId="18B1A33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177C8" w14:textId="77777777" w:rsidR="00D11661" w:rsidRDefault="00080C7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09EC0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84177C8" w14:textId="77777777" w:rsidR="00D11661" w:rsidRDefault="00080C7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49CE" w14:textId="77777777" w:rsidR="00214E24" w:rsidRDefault="00214E24">
      <w:pPr>
        <w:spacing w:line="240" w:lineRule="auto"/>
      </w:pPr>
      <w:r>
        <w:separator/>
      </w:r>
    </w:p>
  </w:footnote>
  <w:footnote w:type="continuationSeparator" w:id="0">
    <w:p w14:paraId="7EAE96C3" w14:textId="77777777" w:rsidR="00214E24" w:rsidRDefault="00214E24">
      <w:pPr>
        <w:spacing w:line="240" w:lineRule="auto"/>
      </w:pPr>
      <w:r>
        <w:continuationSeparator/>
      </w:r>
    </w:p>
  </w:footnote>
  <w:footnote w:id="1">
    <w:p w14:paraId="71D02004" w14:textId="77777777" w:rsidR="00D01064" w:rsidRDefault="00080C77" w:rsidP="00D01064">
      <w:pPr>
        <w:pStyle w:val="Voetnoottekst"/>
      </w:pPr>
      <w:r>
        <w:rPr>
          <w:rStyle w:val="Voetnootmarkering"/>
        </w:rPr>
        <w:footnoteRef/>
      </w:r>
      <w:r>
        <w:t xml:space="preserve"> </w:t>
      </w:r>
      <w:r w:rsidRPr="008A62CB">
        <w:t>Staatscourant 2024, 34069</w:t>
      </w:r>
      <w:r w:rsidR="005D7D8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9656" w14:textId="77777777" w:rsidR="00F860AE" w:rsidRDefault="00080C7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FE44E2A" wp14:editId="5497891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B58A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E44E2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76B58A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D441" w14:textId="77777777" w:rsidR="00F860AE" w:rsidRDefault="00080C77">
    <w:pPr>
      <w:pStyle w:val="Koptekst"/>
    </w:pPr>
    <w:r>
      <w:rPr>
        <w:noProof/>
      </w:rPr>
      <w:drawing>
        <wp:anchor distT="0" distB="0" distL="114300" distR="114300" simplePos="0" relativeHeight="251657216" behindDoc="0" locked="0" layoutInCell="1" allowOverlap="1" wp14:anchorId="54725799" wp14:editId="41975D2D">
          <wp:simplePos x="0" y="0"/>
          <wp:positionH relativeFrom="page">
            <wp:posOffset>4032250</wp:posOffset>
          </wp:positionH>
          <wp:positionV relativeFrom="page">
            <wp:posOffset>0</wp:posOffset>
          </wp:positionV>
          <wp:extent cx="2343150" cy="1581150"/>
          <wp:effectExtent l="0" t="0" r="0" b="0"/>
          <wp:wrapNone/>
          <wp:docPr id="799210403"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10403"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F850C" w14:textId="77777777" w:rsidR="00F860AE" w:rsidRDefault="00080C77">
    <w:pPr>
      <w:pStyle w:val="Koptekst"/>
    </w:pPr>
    <w:r w:rsidRPr="002A273F">
      <w:rPr>
        <w:noProof/>
      </w:rPr>
      <mc:AlternateContent>
        <mc:Choice Requires="wps">
          <w:drawing>
            <wp:anchor distT="0" distB="0" distL="114300" distR="114300" simplePos="0" relativeHeight="251659264" behindDoc="0" locked="0" layoutInCell="1" allowOverlap="1" wp14:anchorId="66DE63F5" wp14:editId="7CAD9B5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D82A" w14:textId="77777777" w:rsidR="00F860AE" w:rsidRDefault="00080C77" w:rsidP="00A97BB8">
                          <w:pPr>
                            <w:pStyle w:val="Afzendgegevens"/>
                          </w:pPr>
                          <w:r>
                            <w:t>Bezoekadres:</w:t>
                          </w:r>
                        </w:p>
                        <w:p w14:paraId="7EC8789A" w14:textId="77777777" w:rsidR="00F860AE" w:rsidRDefault="00080C77" w:rsidP="00A97BB8">
                          <w:pPr>
                            <w:pStyle w:val="Afzendgegevens"/>
                          </w:pPr>
                          <w:r>
                            <w:t>Parnassusplein 5</w:t>
                          </w:r>
                        </w:p>
                        <w:p w14:paraId="6BC7B8BC" w14:textId="77777777" w:rsidR="00F860AE" w:rsidRDefault="00080C77" w:rsidP="00A97BB8">
                          <w:pPr>
                            <w:pStyle w:val="Afzendgegevens"/>
                          </w:pPr>
                          <w:r>
                            <w:t>251</w:t>
                          </w:r>
                          <w:r w:rsidR="00375EAB">
                            <w:t>1</w:t>
                          </w:r>
                          <w:r>
                            <w:t xml:space="preserve"> </w:t>
                          </w:r>
                          <w:r w:rsidR="00375EAB">
                            <w:t>VX</w:t>
                          </w:r>
                          <w:r>
                            <w:t xml:space="preserve"> </w:t>
                          </w:r>
                          <w:r w:rsidR="009A0B66">
                            <w:t xml:space="preserve"> </w:t>
                          </w:r>
                          <w:r w:rsidR="00375EAB">
                            <w:t>Den Haag</w:t>
                          </w:r>
                        </w:p>
                        <w:p w14:paraId="6806E9D3" w14:textId="77777777" w:rsidR="00F860AE" w:rsidRDefault="00080C77" w:rsidP="00A97BB8">
                          <w:pPr>
                            <w:pStyle w:val="Afzendgegevens"/>
                            <w:tabs>
                              <w:tab w:val="left" w:pos="170"/>
                            </w:tabs>
                          </w:pPr>
                          <w:r>
                            <w:t>T</w:t>
                          </w:r>
                          <w:r>
                            <w:tab/>
                            <w:t>070 340 79 11</w:t>
                          </w:r>
                        </w:p>
                        <w:p w14:paraId="6C452249" w14:textId="77777777" w:rsidR="00F860AE" w:rsidRDefault="00080C77" w:rsidP="00A97BB8">
                          <w:pPr>
                            <w:pStyle w:val="Afzendgegevens"/>
                            <w:tabs>
                              <w:tab w:val="left" w:pos="170"/>
                            </w:tabs>
                          </w:pPr>
                          <w:r>
                            <w:t>F</w:t>
                          </w:r>
                          <w:r>
                            <w:tab/>
                            <w:t>070 340 78 34</w:t>
                          </w:r>
                        </w:p>
                        <w:p w14:paraId="677B33F4" w14:textId="14B0CE0E" w:rsidR="00F860AE" w:rsidRDefault="0001402B" w:rsidP="002347B7">
                          <w:pPr>
                            <w:pStyle w:val="Afzendgegevens"/>
                          </w:pPr>
                          <w:hyperlink r:id="rId2" w:history="1">
                            <w:r w:rsidR="002347B7" w:rsidRPr="005953E4">
                              <w:rPr>
                                <w:rStyle w:val="Hyperlink"/>
                              </w:rPr>
                              <w:t>www.rijksoverheid.nl</w:t>
                            </w:r>
                          </w:hyperlink>
                        </w:p>
                        <w:p w14:paraId="07CCB579" w14:textId="77777777" w:rsidR="002347B7" w:rsidRDefault="002347B7" w:rsidP="002347B7">
                          <w:pPr>
                            <w:pStyle w:val="Afzendgegevens"/>
                          </w:pPr>
                        </w:p>
                        <w:p w14:paraId="1E3E971F" w14:textId="77777777" w:rsidR="002347B7" w:rsidRDefault="002347B7" w:rsidP="002347B7">
                          <w:pPr>
                            <w:pStyle w:val="Afzendgegevens"/>
                          </w:pPr>
                        </w:p>
                        <w:p w14:paraId="7C850BC7" w14:textId="77777777" w:rsidR="00F860AE" w:rsidRDefault="00080C77" w:rsidP="00A97BB8">
                          <w:pPr>
                            <w:pStyle w:val="Afzendgegevenskopjes"/>
                          </w:pPr>
                          <w:r>
                            <w:t>Ons kenmerk</w:t>
                          </w:r>
                        </w:p>
                        <w:p w14:paraId="04CE2526" w14:textId="3C6259DA" w:rsidR="00F860AE" w:rsidRDefault="00080C77" w:rsidP="002347B7">
                          <w:pPr>
                            <w:pStyle w:val="Huisstijl-Referentiegegevens"/>
                          </w:pPr>
                          <w:r>
                            <w:t>4029808-1076688-SB</w:t>
                          </w:r>
                        </w:p>
                        <w:p w14:paraId="28D2167A" w14:textId="77777777" w:rsidR="002347B7" w:rsidRDefault="002347B7" w:rsidP="002347B7">
                          <w:pPr>
                            <w:pStyle w:val="Huisstijl-Referentiegegevens"/>
                          </w:pPr>
                        </w:p>
                        <w:p w14:paraId="7373E20B" w14:textId="77777777" w:rsidR="00F860AE" w:rsidRDefault="00080C77" w:rsidP="00A97BB8">
                          <w:pPr>
                            <w:pStyle w:val="Afzendgegevenskopjes"/>
                          </w:pPr>
                          <w:r>
                            <w:t>Bijlagen</w:t>
                          </w:r>
                        </w:p>
                        <w:p w14:paraId="69E1E450" w14:textId="1EB5117A" w:rsidR="00F860AE" w:rsidRDefault="00080C77" w:rsidP="002347B7">
                          <w:pPr>
                            <w:pStyle w:val="Afzendgegevens"/>
                          </w:pPr>
                          <w:bookmarkStart w:id="1" w:name="bmkBijlagen"/>
                          <w:bookmarkEnd w:id="1"/>
                          <w:r>
                            <w:t>1</w:t>
                          </w:r>
                        </w:p>
                        <w:p w14:paraId="0876FF80" w14:textId="77777777" w:rsidR="002347B7" w:rsidRDefault="002347B7" w:rsidP="002347B7">
                          <w:pPr>
                            <w:pStyle w:val="Afzendgegevens"/>
                          </w:pPr>
                        </w:p>
                        <w:p w14:paraId="1A00BAB7" w14:textId="77777777" w:rsidR="00F860AE" w:rsidRDefault="00080C77" w:rsidP="00A97BB8">
                          <w:pPr>
                            <w:pStyle w:val="Afzendgegevenskopjes"/>
                          </w:pPr>
                          <w:r>
                            <w:t>Datum document</w:t>
                          </w:r>
                        </w:p>
                        <w:p w14:paraId="27E98E2D" w14:textId="58347CA8" w:rsidR="00F860AE" w:rsidRDefault="00080C77" w:rsidP="002347B7">
                          <w:pPr>
                            <w:spacing w:line="180" w:lineRule="atLeast"/>
                            <w:rPr>
                              <w:rFonts w:eastAsia="SimSun"/>
                              <w:sz w:val="13"/>
                              <w:szCs w:val="13"/>
                            </w:rPr>
                          </w:pPr>
                          <w:bookmarkStart w:id="2" w:name="bmkUwBrief"/>
                          <w:bookmarkEnd w:id="2"/>
                          <w:r>
                            <w:rPr>
                              <w:rFonts w:eastAsia="SimSun"/>
                              <w:sz w:val="13"/>
                              <w:szCs w:val="13"/>
                            </w:rPr>
                            <w:t xml:space="preserve">11 </w:t>
                          </w:r>
                          <w:r w:rsidR="002347B7">
                            <w:rPr>
                              <w:rFonts w:eastAsia="SimSun"/>
                              <w:sz w:val="13"/>
                              <w:szCs w:val="13"/>
                            </w:rPr>
                            <w:t>d</w:t>
                          </w:r>
                          <w:r>
                            <w:rPr>
                              <w:rFonts w:eastAsia="SimSun"/>
                              <w:sz w:val="13"/>
                              <w:szCs w:val="13"/>
                            </w:rPr>
                            <w:t>ecember 2024</w:t>
                          </w:r>
                        </w:p>
                        <w:p w14:paraId="253B9D4D" w14:textId="77777777" w:rsidR="002347B7" w:rsidRDefault="002347B7" w:rsidP="002347B7">
                          <w:pPr>
                            <w:spacing w:line="180" w:lineRule="atLeast"/>
                            <w:rPr>
                              <w:rFonts w:eastAsia="SimSun"/>
                              <w:sz w:val="13"/>
                              <w:szCs w:val="13"/>
                            </w:rPr>
                          </w:pPr>
                        </w:p>
                        <w:p w14:paraId="713DD294" w14:textId="77777777" w:rsidR="002347B7" w:rsidRDefault="002347B7" w:rsidP="002347B7">
                          <w:pPr>
                            <w:spacing w:line="180" w:lineRule="atLeast"/>
                            <w:rPr>
                              <w:rFonts w:eastAsia="SimSun"/>
                              <w:sz w:val="13"/>
                              <w:szCs w:val="13"/>
                            </w:rPr>
                          </w:pPr>
                        </w:p>
                        <w:p w14:paraId="6B8033BC" w14:textId="77777777" w:rsidR="002347B7" w:rsidRPr="002347B7" w:rsidRDefault="002347B7" w:rsidP="002347B7">
                          <w:pPr>
                            <w:spacing w:line="180" w:lineRule="atLeast"/>
                            <w:rPr>
                              <w:rFonts w:eastAsia="SimSun"/>
                              <w:sz w:val="13"/>
                            </w:rPr>
                          </w:pPr>
                        </w:p>
                        <w:p w14:paraId="460024E5" w14:textId="77777777" w:rsidR="00F860AE" w:rsidRPr="00C45528" w:rsidRDefault="00080C7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6DE63F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43D82A" w14:textId="77777777" w:rsidR="00F860AE" w:rsidRDefault="00080C77" w:rsidP="00A97BB8">
                    <w:pPr>
                      <w:pStyle w:val="Afzendgegevens"/>
                    </w:pPr>
                    <w:r>
                      <w:t>Bezoekadres:</w:t>
                    </w:r>
                  </w:p>
                  <w:p w14:paraId="7EC8789A" w14:textId="77777777" w:rsidR="00F860AE" w:rsidRDefault="00080C77" w:rsidP="00A97BB8">
                    <w:pPr>
                      <w:pStyle w:val="Afzendgegevens"/>
                    </w:pPr>
                    <w:r>
                      <w:t>Parnassusplein 5</w:t>
                    </w:r>
                  </w:p>
                  <w:p w14:paraId="6BC7B8BC" w14:textId="77777777" w:rsidR="00F860AE" w:rsidRDefault="00080C77" w:rsidP="00A97BB8">
                    <w:pPr>
                      <w:pStyle w:val="Afzendgegevens"/>
                    </w:pPr>
                    <w:r>
                      <w:t>251</w:t>
                    </w:r>
                    <w:r w:rsidR="00375EAB">
                      <w:t>1</w:t>
                    </w:r>
                    <w:r>
                      <w:t xml:space="preserve"> </w:t>
                    </w:r>
                    <w:r w:rsidR="00375EAB">
                      <w:t>VX</w:t>
                    </w:r>
                    <w:r>
                      <w:t xml:space="preserve"> </w:t>
                    </w:r>
                    <w:r w:rsidR="009A0B66">
                      <w:t xml:space="preserve"> </w:t>
                    </w:r>
                    <w:r w:rsidR="00375EAB">
                      <w:t>Den Haag</w:t>
                    </w:r>
                  </w:p>
                  <w:p w14:paraId="6806E9D3" w14:textId="77777777" w:rsidR="00F860AE" w:rsidRDefault="00080C77" w:rsidP="00A97BB8">
                    <w:pPr>
                      <w:pStyle w:val="Afzendgegevens"/>
                      <w:tabs>
                        <w:tab w:val="left" w:pos="170"/>
                      </w:tabs>
                    </w:pPr>
                    <w:r>
                      <w:t>T</w:t>
                    </w:r>
                    <w:r>
                      <w:tab/>
                      <w:t>070 340 79 11</w:t>
                    </w:r>
                  </w:p>
                  <w:p w14:paraId="6C452249" w14:textId="77777777" w:rsidR="00F860AE" w:rsidRDefault="00080C77" w:rsidP="00A97BB8">
                    <w:pPr>
                      <w:pStyle w:val="Afzendgegevens"/>
                      <w:tabs>
                        <w:tab w:val="left" w:pos="170"/>
                      </w:tabs>
                    </w:pPr>
                    <w:r>
                      <w:t>F</w:t>
                    </w:r>
                    <w:r>
                      <w:tab/>
                      <w:t>070 340 78 34</w:t>
                    </w:r>
                  </w:p>
                  <w:p w14:paraId="677B33F4" w14:textId="14B0CE0E" w:rsidR="00F860AE" w:rsidRDefault="0001402B" w:rsidP="002347B7">
                    <w:pPr>
                      <w:pStyle w:val="Afzendgegevens"/>
                    </w:pPr>
                    <w:hyperlink r:id="rId3" w:history="1">
                      <w:r w:rsidR="002347B7" w:rsidRPr="005953E4">
                        <w:rPr>
                          <w:rStyle w:val="Hyperlink"/>
                        </w:rPr>
                        <w:t>www.rijksoverheid.nl</w:t>
                      </w:r>
                    </w:hyperlink>
                  </w:p>
                  <w:p w14:paraId="07CCB579" w14:textId="77777777" w:rsidR="002347B7" w:rsidRDefault="002347B7" w:rsidP="002347B7">
                    <w:pPr>
                      <w:pStyle w:val="Afzendgegevens"/>
                    </w:pPr>
                  </w:p>
                  <w:p w14:paraId="1E3E971F" w14:textId="77777777" w:rsidR="002347B7" w:rsidRDefault="002347B7" w:rsidP="002347B7">
                    <w:pPr>
                      <w:pStyle w:val="Afzendgegevens"/>
                    </w:pPr>
                  </w:p>
                  <w:p w14:paraId="7C850BC7" w14:textId="77777777" w:rsidR="00F860AE" w:rsidRDefault="00080C77" w:rsidP="00A97BB8">
                    <w:pPr>
                      <w:pStyle w:val="Afzendgegevenskopjes"/>
                    </w:pPr>
                    <w:r>
                      <w:t>Ons kenmerk</w:t>
                    </w:r>
                  </w:p>
                  <w:p w14:paraId="04CE2526" w14:textId="3C6259DA" w:rsidR="00F860AE" w:rsidRDefault="00080C77" w:rsidP="002347B7">
                    <w:pPr>
                      <w:pStyle w:val="Huisstijl-Referentiegegevens"/>
                    </w:pPr>
                    <w:r>
                      <w:t>4029808-1076688-SB</w:t>
                    </w:r>
                  </w:p>
                  <w:p w14:paraId="28D2167A" w14:textId="77777777" w:rsidR="002347B7" w:rsidRDefault="002347B7" w:rsidP="002347B7">
                    <w:pPr>
                      <w:pStyle w:val="Huisstijl-Referentiegegevens"/>
                    </w:pPr>
                  </w:p>
                  <w:p w14:paraId="7373E20B" w14:textId="77777777" w:rsidR="00F860AE" w:rsidRDefault="00080C77" w:rsidP="00A97BB8">
                    <w:pPr>
                      <w:pStyle w:val="Afzendgegevenskopjes"/>
                    </w:pPr>
                    <w:r>
                      <w:t>Bijlagen</w:t>
                    </w:r>
                  </w:p>
                  <w:p w14:paraId="69E1E450" w14:textId="1EB5117A" w:rsidR="00F860AE" w:rsidRDefault="00080C77" w:rsidP="002347B7">
                    <w:pPr>
                      <w:pStyle w:val="Afzendgegevens"/>
                    </w:pPr>
                    <w:bookmarkStart w:id="3" w:name="bmkBijlagen"/>
                    <w:bookmarkEnd w:id="3"/>
                    <w:r>
                      <w:t>1</w:t>
                    </w:r>
                  </w:p>
                  <w:p w14:paraId="0876FF80" w14:textId="77777777" w:rsidR="002347B7" w:rsidRDefault="002347B7" w:rsidP="002347B7">
                    <w:pPr>
                      <w:pStyle w:val="Afzendgegevens"/>
                    </w:pPr>
                  </w:p>
                  <w:p w14:paraId="1A00BAB7" w14:textId="77777777" w:rsidR="00F860AE" w:rsidRDefault="00080C77" w:rsidP="00A97BB8">
                    <w:pPr>
                      <w:pStyle w:val="Afzendgegevenskopjes"/>
                    </w:pPr>
                    <w:r>
                      <w:t>Datum document</w:t>
                    </w:r>
                  </w:p>
                  <w:p w14:paraId="27E98E2D" w14:textId="58347CA8" w:rsidR="00F860AE" w:rsidRDefault="00080C77" w:rsidP="002347B7">
                    <w:pPr>
                      <w:spacing w:line="180" w:lineRule="atLeast"/>
                      <w:rPr>
                        <w:rFonts w:eastAsia="SimSun"/>
                        <w:sz w:val="13"/>
                        <w:szCs w:val="13"/>
                      </w:rPr>
                    </w:pPr>
                    <w:bookmarkStart w:id="4" w:name="bmkUwBrief"/>
                    <w:bookmarkEnd w:id="4"/>
                    <w:r>
                      <w:rPr>
                        <w:rFonts w:eastAsia="SimSun"/>
                        <w:sz w:val="13"/>
                        <w:szCs w:val="13"/>
                      </w:rPr>
                      <w:t xml:space="preserve">11 </w:t>
                    </w:r>
                    <w:r w:rsidR="002347B7">
                      <w:rPr>
                        <w:rFonts w:eastAsia="SimSun"/>
                        <w:sz w:val="13"/>
                        <w:szCs w:val="13"/>
                      </w:rPr>
                      <w:t>d</w:t>
                    </w:r>
                    <w:r>
                      <w:rPr>
                        <w:rFonts w:eastAsia="SimSun"/>
                        <w:sz w:val="13"/>
                        <w:szCs w:val="13"/>
                      </w:rPr>
                      <w:t>ecember 2024</w:t>
                    </w:r>
                  </w:p>
                  <w:p w14:paraId="253B9D4D" w14:textId="77777777" w:rsidR="002347B7" w:rsidRDefault="002347B7" w:rsidP="002347B7">
                    <w:pPr>
                      <w:spacing w:line="180" w:lineRule="atLeast"/>
                      <w:rPr>
                        <w:rFonts w:eastAsia="SimSun"/>
                        <w:sz w:val="13"/>
                        <w:szCs w:val="13"/>
                      </w:rPr>
                    </w:pPr>
                  </w:p>
                  <w:p w14:paraId="713DD294" w14:textId="77777777" w:rsidR="002347B7" w:rsidRDefault="002347B7" w:rsidP="002347B7">
                    <w:pPr>
                      <w:spacing w:line="180" w:lineRule="atLeast"/>
                      <w:rPr>
                        <w:rFonts w:eastAsia="SimSun"/>
                        <w:sz w:val="13"/>
                        <w:szCs w:val="13"/>
                      </w:rPr>
                    </w:pPr>
                  </w:p>
                  <w:p w14:paraId="6B8033BC" w14:textId="77777777" w:rsidR="002347B7" w:rsidRPr="002347B7" w:rsidRDefault="002347B7" w:rsidP="002347B7">
                    <w:pPr>
                      <w:spacing w:line="180" w:lineRule="atLeast"/>
                      <w:rPr>
                        <w:rFonts w:eastAsia="SimSun"/>
                        <w:sz w:val="13"/>
                      </w:rPr>
                    </w:pPr>
                  </w:p>
                  <w:p w14:paraId="460024E5" w14:textId="77777777" w:rsidR="00F860AE" w:rsidRPr="00C45528" w:rsidRDefault="00080C7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EB3A" w14:textId="77777777" w:rsidR="00F860AE" w:rsidRDefault="00F860AE">
    <w:pPr>
      <w:pStyle w:val="Koptekst"/>
    </w:pPr>
  </w:p>
  <w:p w14:paraId="490FD10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35051913">
    <w:abstractNumId w:val="9"/>
  </w:num>
  <w:num w:numId="2" w16cid:durableId="1385715270">
    <w:abstractNumId w:val="12"/>
  </w:num>
  <w:num w:numId="3" w16cid:durableId="1959339237">
    <w:abstractNumId w:val="7"/>
  </w:num>
  <w:num w:numId="4" w16cid:durableId="1058938737">
    <w:abstractNumId w:val="6"/>
  </w:num>
  <w:num w:numId="5" w16cid:durableId="73095383">
    <w:abstractNumId w:val="5"/>
  </w:num>
  <w:num w:numId="6" w16cid:durableId="638729983">
    <w:abstractNumId w:val="4"/>
  </w:num>
  <w:num w:numId="7" w16cid:durableId="228929923">
    <w:abstractNumId w:val="8"/>
  </w:num>
  <w:num w:numId="8" w16cid:durableId="1289118372">
    <w:abstractNumId w:val="3"/>
  </w:num>
  <w:num w:numId="9" w16cid:durableId="461459248">
    <w:abstractNumId w:val="2"/>
  </w:num>
  <w:num w:numId="10" w16cid:durableId="1430005125">
    <w:abstractNumId w:val="1"/>
  </w:num>
  <w:num w:numId="11" w16cid:durableId="864440797">
    <w:abstractNumId w:val="0"/>
  </w:num>
  <w:num w:numId="12" w16cid:durableId="1868563190">
    <w:abstractNumId w:val="13"/>
  </w:num>
  <w:num w:numId="13" w16cid:durableId="1442988953">
    <w:abstractNumId w:val="14"/>
  </w:num>
  <w:num w:numId="14" w16cid:durableId="518467568">
    <w:abstractNumId w:val="10"/>
  </w:num>
  <w:num w:numId="15" w16cid:durableId="1047680964">
    <w:abstractNumId w:val="15"/>
  </w:num>
  <w:num w:numId="16" w16cid:durableId="1730495808">
    <w:abstractNumId w:val="15"/>
  </w:num>
  <w:num w:numId="17" w16cid:durableId="2017683746">
    <w:abstractNumId w:val="15"/>
  </w:num>
  <w:num w:numId="18" w16cid:durableId="1017389296">
    <w:abstractNumId w:val="11"/>
  </w:num>
  <w:num w:numId="19" w16cid:durableId="2099672037">
    <w:abstractNumId w:val="11"/>
  </w:num>
  <w:num w:numId="20" w16cid:durableId="455176230">
    <w:abstractNumId w:val="11"/>
  </w:num>
  <w:num w:numId="21" w16cid:durableId="681323172">
    <w:abstractNumId w:val="12"/>
  </w:num>
  <w:num w:numId="22" w16cid:durableId="328220632">
    <w:abstractNumId w:val="7"/>
  </w:num>
  <w:num w:numId="23" w16cid:durableId="252058007">
    <w:abstractNumId w:val="6"/>
  </w:num>
  <w:num w:numId="24" w16cid:durableId="1665738082">
    <w:abstractNumId w:val="10"/>
  </w:num>
  <w:num w:numId="25" w16cid:durableId="2115394695">
    <w:abstractNumId w:val="12"/>
  </w:num>
  <w:num w:numId="26" w16cid:durableId="1415590962">
    <w:abstractNumId w:val="7"/>
  </w:num>
  <w:num w:numId="27" w16cid:durableId="2135441785">
    <w:abstractNumId w:val="6"/>
  </w:num>
  <w:num w:numId="28" w16cid:durableId="378239624">
    <w:abstractNumId w:val="16"/>
  </w:num>
  <w:num w:numId="29" w16cid:durableId="508763179">
    <w:abstractNumId w:val="16"/>
  </w:num>
  <w:num w:numId="30" w16cid:durableId="1583173430">
    <w:abstractNumId w:val="16"/>
  </w:num>
  <w:num w:numId="31" w16cid:durableId="1354844831">
    <w:abstractNumId w:val="16"/>
  </w:num>
  <w:num w:numId="32" w16cid:durableId="1864051246">
    <w:abstractNumId w:val="14"/>
  </w:num>
  <w:num w:numId="33" w16cid:durableId="1143084039">
    <w:abstractNumId w:val="14"/>
  </w:num>
  <w:num w:numId="34" w16cid:durableId="760948982">
    <w:abstractNumId w:val="14"/>
  </w:num>
  <w:num w:numId="35" w16cid:durableId="36127943">
    <w:abstractNumId w:val="11"/>
  </w:num>
  <w:num w:numId="36" w16cid:durableId="1998532573">
    <w:abstractNumId w:val="11"/>
  </w:num>
  <w:num w:numId="37" w16cid:durableId="432213097">
    <w:abstractNumId w:val="11"/>
  </w:num>
  <w:num w:numId="38" w16cid:durableId="2053191276">
    <w:abstractNumId w:val="12"/>
  </w:num>
  <w:num w:numId="39" w16cid:durableId="1073115571">
    <w:abstractNumId w:val="7"/>
  </w:num>
  <w:num w:numId="40" w16cid:durableId="71390373">
    <w:abstractNumId w:val="6"/>
  </w:num>
  <w:num w:numId="41" w16cid:durableId="756634853">
    <w:abstractNumId w:val="5"/>
  </w:num>
  <w:num w:numId="42" w16cid:durableId="1109929095">
    <w:abstractNumId w:val="4"/>
  </w:num>
  <w:num w:numId="43" w16cid:durableId="360516020">
    <w:abstractNumId w:val="16"/>
  </w:num>
  <w:num w:numId="44" w16cid:durableId="447554279">
    <w:abstractNumId w:val="16"/>
  </w:num>
  <w:num w:numId="45" w16cid:durableId="490679341">
    <w:abstractNumId w:val="16"/>
  </w:num>
  <w:num w:numId="46" w16cid:durableId="832184320">
    <w:abstractNumId w:val="16"/>
  </w:num>
  <w:num w:numId="47" w16cid:durableId="206991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02B"/>
    <w:rsid w:val="00024097"/>
    <w:rsid w:val="0003701D"/>
    <w:rsid w:val="0004156C"/>
    <w:rsid w:val="00044264"/>
    <w:rsid w:val="000443E7"/>
    <w:rsid w:val="00067C7F"/>
    <w:rsid w:val="00067EA6"/>
    <w:rsid w:val="00080C77"/>
    <w:rsid w:val="000905C8"/>
    <w:rsid w:val="00091E11"/>
    <w:rsid w:val="000965FA"/>
    <w:rsid w:val="000C0B09"/>
    <w:rsid w:val="000C3852"/>
    <w:rsid w:val="000C6771"/>
    <w:rsid w:val="000D3311"/>
    <w:rsid w:val="000E4C38"/>
    <w:rsid w:val="000F262C"/>
    <w:rsid w:val="000F2F05"/>
    <w:rsid w:val="000F3F37"/>
    <w:rsid w:val="00106D6E"/>
    <w:rsid w:val="00111ABC"/>
    <w:rsid w:val="00112CD5"/>
    <w:rsid w:val="00117AEC"/>
    <w:rsid w:val="00120602"/>
    <w:rsid w:val="00126768"/>
    <w:rsid w:val="00132B19"/>
    <w:rsid w:val="0015027E"/>
    <w:rsid w:val="00166333"/>
    <w:rsid w:val="0017367B"/>
    <w:rsid w:val="00180FCE"/>
    <w:rsid w:val="0018245B"/>
    <w:rsid w:val="001861E8"/>
    <w:rsid w:val="00191A6E"/>
    <w:rsid w:val="001C22D9"/>
    <w:rsid w:val="001E37CA"/>
    <w:rsid w:val="001E4AA7"/>
    <w:rsid w:val="001F1E39"/>
    <w:rsid w:val="001F7873"/>
    <w:rsid w:val="00206CA2"/>
    <w:rsid w:val="00211CA7"/>
    <w:rsid w:val="00214C80"/>
    <w:rsid w:val="00214E24"/>
    <w:rsid w:val="00223BF6"/>
    <w:rsid w:val="002347B7"/>
    <w:rsid w:val="00256B93"/>
    <w:rsid w:val="00261464"/>
    <w:rsid w:val="0026437C"/>
    <w:rsid w:val="002772AE"/>
    <w:rsid w:val="0027737A"/>
    <w:rsid w:val="00277B75"/>
    <w:rsid w:val="00282965"/>
    <w:rsid w:val="00283FB4"/>
    <w:rsid w:val="002937FB"/>
    <w:rsid w:val="00293B4E"/>
    <w:rsid w:val="002A273F"/>
    <w:rsid w:val="002A4808"/>
    <w:rsid w:val="002A7945"/>
    <w:rsid w:val="002A7FF7"/>
    <w:rsid w:val="002C728A"/>
    <w:rsid w:val="002D62F5"/>
    <w:rsid w:val="002E382F"/>
    <w:rsid w:val="002F45F4"/>
    <w:rsid w:val="00300468"/>
    <w:rsid w:val="00305A22"/>
    <w:rsid w:val="00312E83"/>
    <w:rsid w:val="00323A44"/>
    <w:rsid w:val="0032468A"/>
    <w:rsid w:val="00330C81"/>
    <w:rsid w:val="003408F7"/>
    <w:rsid w:val="00342416"/>
    <w:rsid w:val="003447EB"/>
    <w:rsid w:val="003515FB"/>
    <w:rsid w:val="003565EF"/>
    <w:rsid w:val="00375EAB"/>
    <w:rsid w:val="00386787"/>
    <w:rsid w:val="00394BD1"/>
    <w:rsid w:val="003977E9"/>
    <w:rsid w:val="003A0994"/>
    <w:rsid w:val="003A0FCD"/>
    <w:rsid w:val="003A569A"/>
    <w:rsid w:val="003C589F"/>
    <w:rsid w:val="003F281F"/>
    <w:rsid w:val="004050DC"/>
    <w:rsid w:val="00420166"/>
    <w:rsid w:val="00440752"/>
    <w:rsid w:val="00443B68"/>
    <w:rsid w:val="004868E0"/>
    <w:rsid w:val="00494227"/>
    <w:rsid w:val="004B5A41"/>
    <w:rsid w:val="004C28CC"/>
    <w:rsid w:val="004C47E2"/>
    <w:rsid w:val="004D1F87"/>
    <w:rsid w:val="004D3EE4"/>
    <w:rsid w:val="004F4498"/>
    <w:rsid w:val="004F7466"/>
    <w:rsid w:val="00506C21"/>
    <w:rsid w:val="00525092"/>
    <w:rsid w:val="00537EB3"/>
    <w:rsid w:val="00547739"/>
    <w:rsid w:val="00553742"/>
    <w:rsid w:val="005674D2"/>
    <w:rsid w:val="0057240D"/>
    <w:rsid w:val="00586002"/>
    <w:rsid w:val="00596E41"/>
    <w:rsid w:val="005A273B"/>
    <w:rsid w:val="005A668A"/>
    <w:rsid w:val="005C4279"/>
    <w:rsid w:val="005C55B1"/>
    <w:rsid w:val="005C5A90"/>
    <w:rsid w:val="005D217E"/>
    <w:rsid w:val="005D7D83"/>
    <w:rsid w:val="00605234"/>
    <w:rsid w:val="006103A6"/>
    <w:rsid w:val="006339DB"/>
    <w:rsid w:val="00634D71"/>
    <w:rsid w:val="00635330"/>
    <w:rsid w:val="00637F88"/>
    <w:rsid w:val="0065343A"/>
    <w:rsid w:val="00656DE0"/>
    <w:rsid w:val="00664686"/>
    <w:rsid w:val="00670F32"/>
    <w:rsid w:val="00670F96"/>
    <w:rsid w:val="00674CA6"/>
    <w:rsid w:val="00680FCF"/>
    <w:rsid w:val="006A03E3"/>
    <w:rsid w:val="006C0CC8"/>
    <w:rsid w:val="006D4913"/>
    <w:rsid w:val="006E07B5"/>
    <w:rsid w:val="00702674"/>
    <w:rsid w:val="00721401"/>
    <w:rsid w:val="007275B8"/>
    <w:rsid w:val="00727E4A"/>
    <w:rsid w:val="00735F5A"/>
    <w:rsid w:val="0075008E"/>
    <w:rsid w:val="007539FC"/>
    <w:rsid w:val="00754BBC"/>
    <w:rsid w:val="00756CC5"/>
    <w:rsid w:val="007605B0"/>
    <w:rsid w:val="007670E5"/>
    <w:rsid w:val="00773942"/>
    <w:rsid w:val="00794A93"/>
    <w:rsid w:val="007C0BC6"/>
    <w:rsid w:val="007D6882"/>
    <w:rsid w:val="007E13A5"/>
    <w:rsid w:val="007F5AEE"/>
    <w:rsid w:val="007F63F2"/>
    <w:rsid w:val="00803A9A"/>
    <w:rsid w:val="00803C7D"/>
    <w:rsid w:val="00822E60"/>
    <w:rsid w:val="008232FE"/>
    <w:rsid w:val="0082399F"/>
    <w:rsid w:val="00850932"/>
    <w:rsid w:val="008570F5"/>
    <w:rsid w:val="00861D19"/>
    <w:rsid w:val="00891202"/>
    <w:rsid w:val="00897378"/>
    <w:rsid w:val="00897ABA"/>
    <w:rsid w:val="008A12EB"/>
    <w:rsid w:val="008A42E7"/>
    <w:rsid w:val="008A62CB"/>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E6EC0"/>
    <w:rsid w:val="009E6FF8"/>
    <w:rsid w:val="009F773D"/>
    <w:rsid w:val="00A00443"/>
    <w:rsid w:val="00A0347D"/>
    <w:rsid w:val="00A05FB5"/>
    <w:rsid w:val="00A1272F"/>
    <w:rsid w:val="00A1671E"/>
    <w:rsid w:val="00A2510C"/>
    <w:rsid w:val="00A257D1"/>
    <w:rsid w:val="00A439C2"/>
    <w:rsid w:val="00A46115"/>
    <w:rsid w:val="00A746FE"/>
    <w:rsid w:val="00A75276"/>
    <w:rsid w:val="00A87B34"/>
    <w:rsid w:val="00A907B9"/>
    <w:rsid w:val="00A97BB8"/>
    <w:rsid w:val="00AA1E45"/>
    <w:rsid w:val="00AB4A9A"/>
    <w:rsid w:val="00AB6116"/>
    <w:rsid w:val="00AC17D5"/>
    <w:rsid w:val="00AC2BFA"/>
    <w:rsid w:val="00AE5E7A"/>
    <w:rsid w:val="00B00CCE"/>
    <w:rsid w:val="00B25223"/>
    <w:rsid w:val="00B4064E"/>
    <w:rsid w:val="00B42A63"/>
    <w:rsid w:val="00B42D0B"/>
    <w:rsid w:val="00B43456"/>
    <w:rsid w:val="00B452FA"/>
    <w:rsid w:val="00B54A56"/>
    <w:rsid w:val="00B55170"/>
    <w:rsid w:val="00B566C7"/>
    <w:rsid w:val="00B6471C"/>
    <w:rsid w:val="00B65DEA"/>
    <w:rsid w:val="00B83641"/>
    <w:rsid w:val="00B963F2"/>
    <w:rsid w:val="00BA19A7"/>
    <w:rsid w:val="00BC75A2"/>
    <w:rsid w:val="00BE11D3"/>
    <w:rsid w:val="00BE3ABA"/>
    <w:rsid w:val="00BF1E5F"/>
    <w:rsid w:val="00BF685B"/>
    <w:rsid w:val="00C2219A"/>
    <w:rsid w:val="00C2746E"/>
    <w:rsid w:val="00C452F5"/>
    <w:rsid w:val="00C45528"/>
    <w:rsid w:val="00C54F02"/>
    <w:rsid w:val="00C655C2"/>
    <w:rsid w:val="00C742D7"/>
    <w:rsid w:val="00C76AFD"/>
    <w:rsid w:val="00C9417E"/>
    <w:rsid w:val="00C97611"/>
    <w:rsid w:val="00CA481F"/>
    <w:rsid w:val="00CB09AE"/>
    <w:rsid w:val="00CC2EDD"/>
    <w:rsid w:val="00CF2030"/>
    <w:rsid w:val="00D0069C"/>
    <w:rsid w:val="00D01064"/>
    <w:rsid w:val="00D01419"/>
    <w:rsid w:val="00D1126F"/>
    <w:rsid w:val="00D11661"/>
    <w:rsid w:val="00D1322C"/>
    <w:rsid w:val="00D22737"/>
    <w:rsid w:val="00D270DF"/>
    <w:rsid w:val="00D324DD"/>
    <w:rsid w:val="00D66608"/>
    <w:rsid w:val="00D74EDF"/>
    <w:rsid w:val="00D76037"/>
    <w:rsid w:val="00D81FF9"/>
    <w:rsid w:val="00D82490"/>
    <w:rsid w:val="00D87848"/>
    <w:rsid w:val="00D97A0B"/>
    <w:rsid w:val="00DC4EC7"/>
    <w:rsid w:val="00DC5645"/>
    <w:rsid w:val="00E00E6C"/>
    <w:rsid w:val="00E16C64"/>
    <w:rsid w:val="00E57FE4"/>
    <w:rsid w:val="00E703F4"/>
    <w:rsid w:val="00E763F9"/>
    <w:rsid w:val="00E92897"/>
    <w:rsid w:val="00EA6D30"/>
    <w:rsid w:val="00EB0C92"/>
    <w:rsid w:val="00EB2F0F"/>
    <w:rsid w:val="00EB48A7"/>
    <w:rsid w:val="00EB49A6"/>
    <w:rsid w:val="00ED6774"/>
    <w:rsid w:val="00EE4192"/>
    <w:rsid w:val="00EE6EBB"/>
    <w:rsid w:val="00F01F8C"/>
    <w:rsid w:val="00F06AF8"/>
    <w:rsid w:val="00F16EDE"/>
    <w:rsid w:val="00F20C99"/>
    <w:rsid w:val="00F306B5"/>
    <w:rsid w:val="00F358D8"/>
    <w:rsid w:val="00F36B68"/>
    <w:rsid w:val="00F46180"/>
    <w:rsid w:val="00F60FF6"/>
    <w:rsid w:val="00F860AE"/>
    <w:rsid w:val="00FA1399"/>
    <w:rsid w:val="00FB3314"/>
    <w:rsid w:val="00FC4A2B"/>
    <w:rsid w:val="00FD417D"/>
    <w:rsid w:val="00FF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A9EC8"/>
  <w15:chartTrackingRefBased/>
  <w15:docId w15:val="{48E76EF7-B9B2-4C6D-AA05-FCD66451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D01064"/>
    <w:rPr>
      <w:vertAlign w:val="superscript"/>
    </w:rPr>
  </w:style>
  <w:style w:type="character" w:styleId="Hyperlink">
    <w:name w:val="Hyperlink"/>
    <w:basedOn w:val="Standaardalinea-lettertype"/>
    <w:rsid w:val="00D01064"/>
    <w:rPr>
      <w:color w:val="0563C1" w:themeColor="hyperlink"/>
      <w:u w:val="single"/>
    </w:rPr>
  </w:style>
  <w:style w:type="character" w:styleId="Onopgelostemelding">
    <w:name w:val="Unresolved Mention"/>
    <w:basedOn w:val="Standaardalinea-lettertype"/>
    <w:uiPriority w:val="99"/>
    <w:semiHidden/>
    <w:unhideWhenUsed/>
    <w:rsid w:val="00D01064"/>
    <w:rPr>
      <w:color w:val="605E5C"/>
      <w:shd w:val="clear" w:color="auto" w:fill="E1DFDD"/>
    </w:rPr>
  </w:style>
  <w:style w:type="paragraph" w:styleId="Lijstalinea">
    <w:name w:val="List Paragraph"/>
    <w:basedOn w:val="Standaard"/>
    <w:uiPriority w:val="34"/>
    <w:qFormat/>
    <w:rsid w:val="00D01064"/>
    <w:pPr>
      <w:ind w:left="720"/>
      <w:contextualSpacing/>
    </w:pPr>
  </w:style>
  <w:style w:type="character" w:styleId="Verwijzingopmerking">
    <w:name w:val="annotation reference"/>
    <w:basedOn w:val="Standaardalinea-lettertype"/>
    <w:rsid w:val="00FA1399"/>
    <w:rPr>
      <w:sz w:val="16"/>
      <w:szCs w:val="16"/>
    </w:rPr>
  </w:style>
  <w:style w:type="paragraph" w:styleId="Onderwerpvanopmerking">
    <w:name w:val="annotation subject"/>
    <w:basedOn w:val="Tekstopmerking"/>
    <w:next w:val="Tekstopmerking"/>
    <w:link w:val="OnderwerpvanopmerkingChar"/>
    <w:semiHidden/>
    <w:unhideWhenUsed/>
    <w:rsid w:val="00FA1399"/>
    <w:rPr>
      <w:b/>
      <w:bCs/>
      <w:sz w:val="20"/>
    </w:rPr>
  </w:style>
  <w:style w:type="character" w:customStyle="1" w:styleId="TekstopmerkingChar">
    <w:name w:val="Tekst opmerking Char"/>
    <w:basedOn w:val="Standaardalinea-lettertype"/>
    <w:link w:val="Tekstopmerking"/>
    <w:semiHidden/>
    <w:rsid w:val="00FA1399"/>
    <w:rPr>
      <w:rFonts w:ascii="Verdana" w:hAnsi="Verdana"/>
      <w:sz w:val="18"/>
    </w:rPr>
  </w:style>
  <w:style w:type="character" w:customStyle="1" w:styleId="OnderwerpvanopmerkingChar">
    <w:name w:val="Onderwerp van opmerking Char"/>
    <w:basedOn w:val="TekstopmerkingChar"/>
    <w:link w:val="Onderwerpvanopmerking"/>
    <w:semiHidden/>
    <w:rsid w:val="00FA1399"/>
    <w:rPr>
      <w:rFonts w:ascii="Verdana" w:hAnsi="Verdana"/>
      <w:b/>
      <w:bCs/>
      <w:sz w:val="18"/>
    </w:rPr>
  </w:style>
  <w:style w:type="paragraph" w:styleId="Revisie">
    <w:name w:val="Revision"/>
    <w:hidden/>
    <w:uiPriority w:val="99"/>
    <w:semiHidden/>
    <w:rsid w:val="00FA139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nadb.nl/nieuws/actielijstgog/"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1711</ap:Words>
  <ap:Characters>9804</ap:Characters>
  <ap:DocSecurity>0</ap:DocSecurity>
  <ap:Lines>81</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2025-01-27T15:27:00.0000000Z</lastPrinted>
  <dcterms:created xsi:type="dcterms:W3CDTF">2025-01-27T12:31:00.0000000Z</dcterms:created>
  <dcterms:modified xsi:type="dcterms:W3CDTF">2025-01-31T12:21:00.0000000Z</dcterms:modified>
  <dc:description>------------------------</dc:description>
  <dc:subject/>
  <dc:title/>
  <keywords/>
  <version/>
  <category/>
</coreProperties>
</file>