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340ECA" w:rsidP="002822CA" w:rsidRDefault="00340ECA" w14:paraId="08D9A3B3" w14:textId="77777777"/>
    <w:p w:rsidRPr="00AE6512" w:rsidR="00B824BA" w:rsidP="00810C93" w:rsidRDefault="001F6CD9" w14:paraId="2069B6D6" w14:textId="1E9DE781">
      <w:r w:rsidRPr="00AE6512">
        <w:t>Geachte</w:t>
      </w:r>
      <w:r w:rsidRPr="00AE6512" w:rsidR="00850F99">
        <w:t xml:space="preserve"> </w:t>
      </w:r>
      <w:r w:rsidRPr="00AE6512">
        <w:t>Voorzitter,</w:t>
      </w:r>
    </w:p>
    <w:p w:rsidRPr="00AE6512" w:rsidR="00D15779" w:rsidP="00810C93" w:rsidRDefault="00D15779" w14:paraId="1297FB0C" w14:textId="77777777"/>
    <w:p w:rsidRPr="00AE6512" w:rsidR="00777EBE" w:rsidP="00777EBE" w:rsidRDefault="00777EBE" w14:paraId="03C70FAE" w14:textId="25FD9603">
      <w:r w:rsidRPr="00AE6512">
        <w:t xml:space="preserve">De diepe ondergrond speelt een belangrijke rol in hoe we in Nederland energie opwekken en opslaan. Dat is op dit moment zo en dat zal ook in de toekomst zo zijn. De winning van olie en gas neemt af en in het kader van de energietransitie ontstaan nieuwe toepassingen. Zo </w:t>
      </w:r>
      <w:r w:rsidR="00C05C22">
        <w:t>kan</w:t>
      </w:r>
      <w:r w:rsidRPr="00AE6512">
        <w:t xml:space="preserve"> geothermie een duurzaam alternatief voor </w:t>
      </w:r>
      <w:r w:rsidRPr="00AE6512" w:rsidR="0017775F">
        <w:t xml:space="preserve">gas voor </w:t>
      </w:r>
      <w:r w:rsidRPr="00AE6512">
        <w:t xml:space="preserve">het verwarmen van woningen en is zout een belangrijke grondstof voor </w:t>
      </w:r>
      <w:r w:rsidR="00C05C22">
        <w:t xml:space="preserve">farmaceutica, </w:t>
      </w:r>
      <w:r w:rsidRPr="00AE6512">
        <w:t>ledlampen en batterijen. Daarnaast draagt de opslag van waterstof in zoutcavernes bij aan het balanceren van vraag en aanbod naar energie en is de afvang en opslag van CO</w:t>
      </w:r>
      <w:r w:rsidRPr="00AE6512">
        <w:rPr>
          <w:vertAlign w:val="subscript"/>
        </w:rPr>
        <w:t>2</w:t>
      </w:r>
      <w:r w:rsidRPr="00AE6512">
        <w:t xml:space="preserve"> in lege gasvelden op de Noordzee essentieel voor het verduurzamen van de Nederlandse industrie. </w:t>
      </w:r>
    </w:p>
    <w:p w:rsidRPr="00AE6512" w:rsidR="00777EBE" w:rsidP="00777EBE" w:rsidRDefault="00777EBE" w14:paraId="06B12A41" w14:textId="77777777">
      <w:r w:rsidRPr="00AE6512">
        <w:t> </w:t>
      </w:r>
    </w:p>
    <w:p w:rsidRPr="00AE6512" w:rsidR="00777EBE" w:rsidP="00777EBE" w:rsidRDefault="00777EBE" w14:paraId="7CCA1767" w14:textId="6D875501">
      <w:r w:rsidRPr="00AE6512">
        <w:t>Sinds de inwerkingtreding van de Mijnbouwwet in 2003 is er ten aanzien van het gebruik van de diepe ondergrond in Nederland veel veranderd. De huidige wet is met name gericht op marktordening en veiligheid. Dat is niet meer voldoende. De zorgen van omwonenden zijn toegenomen en draagvlak voor nieuwe activiteiten is niet meer vanzelfsprekend. Dit is mede het gevolg van de aardbevingen van het Groningenveld</w:t>
      </w:r>
      <w:r w:rsidRPr="00AE6512" w:rsidR="00D0549F">
        <w:t>. Daaruit moeten we lessen trekken voor o.a. omwonenden. Daarnaast speelt</w:t>
      </w:r>
      <w:r w:rsidRPr="00AE6512" w:rsidR="00D0549F">
        <w:rPr>
          <w:i/>
          <w:iCs/>
        </w:rPr>
        <w:t xml:space="preserve"> </w:t>
      </w:r>
      <w:r w:rsidRPr="00AE6512">
        <w:t xml:space="preserve">de toenemende schaarste van ruimte. </w:t>
      </w:r>
      <w:r w:rsidRPr="00AE6512" w:rsidR="14F03A86">
        <w:t xml:space="preserve">Het kabinet is gebonden aan deze juridische kaders bij de beoordeling van individuele aanvragen om mijnbouwactiviteiten te verrichten. Het kabinet kan aanvragen voor vergunningen niet zomaar weigeren. Tegelijkertijd heeft het kabinet veel begrip voor zorgen die er zijn. </w:t>
      </w:r>
    </w:p>
    <w:p w:rsidRPr="00AE6512" w:rsidR="00777EBE" w:rsidP="27E56206" w:rsidRDefault="14F03A86" w14:paraId="6E298535" w14:textId="0219F962">
      <w:r w:rsidRPr="00AE6512">
        <w:t xml:space="preserve"> </w:t>
      </w:r>
    </w:p>
    <w:p w:rsidRPr="00AE6512" w:rsidR="00777EBE" w:rsidP="27E56206" w:rsidRDefault="14F03A86" w14:paraId="55AEC140" w14:textId="3ABBB9A6">
      <w:r w:rsidRPr="00AE6512">
        <w:t xml:space="preserve">Kortom, </w:t>
      </w:r>
      <w:r w:rsidRPr="00AE6512" w:rsidR="35FA1079">
        <w:t>e</w:t>
      </w:r>
      <w:r w:rsidRPr="00AE6512" w:rsidR="00777EBE">
        <w:t xml:space="preserve">r is behoefte aan meer regie en duidelijkheid </w:t>
      </w:r>
      <w:r w:rsidRPr="00AE6512" w:rsidR="0470F225">
        <w:t xml:space="preserve">vanuit </w:t>
      </w:r>
      <w:r w:rsidRPr="00AE6512" w:rsidR="00777EBE">
        <w:t xml:space="preserve">de overheid. Daarnaast zijn aanvullende voorwaarden nodig voor een veilig en financieel, maatschappelijk en ruimtelijk verantwoord gebruik van de diepe ondergrond, óók nadat het gebruik is gestopt. </w:t>
      </w:r>
      <w:r w:rsidRPr="00AE6512" w:rsidR="0470F225">
        <w:t>Tenslotte</w:t>
      </w:r>
      <w:r w:rsidRPr="00AE6512" w:rsidR="00777EBE">
        <w:t xml:space="preserve"> dient er ruimte te zijn voor nieuwe ontwikkelingen die de energietransitie mogelijk maken.</w:t>
      </w:r>
    </w:p>
    <w:p w:rsidRPr="00AE6512" w:rsidR="00AC3E92" w:rsidP="00777EBE" w:rsidRDefault="00AC3E92" w14:paraId="1417E8D4" w14:textId="77777777"/>
    <w:p w:rsidRPr="00AE6512" w:rsidR="00885654" w:rsidP="00777EBE" w:rsidRDefault="00AC3E92" w14:paraId="3ACDD7EB" w14:textId="60BB4E1D">
      <w:r w:rsidRPr="00AE6512">
        <w:t>Het kabinet beoogt invulling te geven aan de hierboven geschetste behoefte</w:t>
      </w:r>
      <w:r w:rsidRPr="00AE6512" w:rsidDel="00777EBE">
        <w:t xml:space="preserve"> </w:t>
      </w:r>
      <w:r w:rsidRPr="00AE6512">
        <w:t xml:space="preserve">via een herziening van de Mijnbouwwet, het programma Duurzaam Gebruik Diepe Ondergrond, </w:t>
      </w:r>
      <w:r w:rsidRPr="00AE6512" w:rsidR="00A3559C">
        <w:t>het</w:t>
      </w:r>
      <w:r w:rsidRPr="00AE6512">
        <w:t xml:space="preserve"> sectorakkoord (voor zowel op land als de Noordzee), en de verkenning naar een alternatief model voor batendeling. </w:t>
      </w:r>
      <w:r w:rsidRPr="00AE6512" w:rsidR="00777EBE">
        <w:t xml:space="preserve">Het kabinet gaat hiermee </w:t>
      </w:r>
      <w:r w:rsidRPr="00AE6512" w:rsidR="00777EBE">
        <w:lastRenderedPageBreak/>
        <w:t>verder op de door het vorige kabinet ingeslagen weg</w:t>
      </w:r>
      <w:r w:rsidRPr="00AE6512" w:rsidR="004C4600">
        <w:t>,</w:t>
      </w:r>
      <w:r w:rsidRPr="00AE6512" w:rsidR="00777EBE">
        <w:t xml:space="preserve"> zoals verwoord in de Contourennota</w:t>
      </w:r>
      <w:r w:rsidRPr="00AE6512" w:rsidR="00777EBE">
        <w:rPr>
          <w:rStyle w:val="Voetnootmarkering"/>
        </w:rPr>
        <w:footnoteReference w:id="2"/>
      </w:r>
      <w:r w:rsidRPr="00AE6512" w:rsidR="00777EBE">
        <w:t xml:space="preserve">. </w:t>
      </w:r>
    </w:p>
    <w:p w:rsidRPr="00AE6512" w:rsidR="002136E6" w:rsidP="00777EBE" w:rsidRDefault="002136E6" w14:paraId="16AF0ECB" w14:textId="77777777"/>
    <w:p w:rsidRPr="00AE6512" w:rsidR="0023473E" w:rsidP="0023473E" w:rsidRDefault="0023473E" w14:paraId="2E7C1D64" w14:textId="0DBB237A">
      <w:r w:rsidRPr="00AE6512">
        <w:t>Deze brief richt zich op de aanpak en planning van de herziening van de Mijnbouwwet, conform mijn toezegging</w:t>
      </w:r>
      <w:r w:rsidRPr="00AE6512">
        <w:rPr>
          <w:rStyle w:val="Voetnootmarkering"/>
        </w:rPr>
        <w:footnoteReference w:id="3"/>
      </w:r>
      <w:r w:rsidRPr="00AE6512">
        <w:t xml:space="preserve"> van 11 december 2024 in het Commissiedebat Mijnbouw. </w:t>
      </w:r>
      <w:r w:rsidRPr="00AE6512" w:rsidR="005A3AA1">
        <w:t xml:space="preserve">Deze brief geeft ook invulling aan </w:t>
      </w:r>
      <w:r w:rsidRPr="00AE6512" w:rsidR="00B34F1F">
        <w:t>de toezegging van het vorige kabinet</w:t>
      </w:r>
      <w:r w:rsidRPr="00AE6512" w:rsidR="005A3AA1">
        <w:rPr>
          <w:rStyle w:val="Voetnootmarkering"/>
        </w:rPr>
        <w:footnoteReference w:id="4"/>
      </w:r>
      <w:r w:rsidRPr="00AE6512" w:rsidR="00B34F1F">
        <w:t xml:space="preserve"> om de Kamer jaarlijks te informeren over de voortgang van de uitwerking van de Contourennota. </w:t>
      </w:r>
    </w:p>
    <w:p w:rsidRPr="00AE6512" w:rsidR="0023473E" w:rsidP="00777EBE" w:rsidRDefault="0023473E" w14:paraId="30DAAE3C" w14:textId="77777777"/>
    <w:p w:rsidRPr="00AE6512" w:rsidR="0041379A" w:rsidP="0041379A" w:rsidRDefault="0041379A" w14:paraId="6700415A" w14:textId="77777777">
      <w:r w:rsidRPr="00AE6512">
        <w:rPr>
          <w:b/>
          <w:bCs/>
        </w:rPr>
        <w:t>Herziening Mijnbouwwet</w:t>
      </w:r>
      <w:r w:rsidRPr="00AE6512">
        <w:t> </w:t>
      </w:r>
    </w:p>
    <w:p w:rsidRPr="00AE6512" w:rsidR="0041379A" w:rsidP="0041379A" w:rsidRDefault="002136E6" w14:paraId="0FD7F483" w14:textId="737BAEE6">
      <w:r w:rsidRPr="00AE6512">
        <w:t>Het kabinet beoogt</w:t>
      </w:r>
      <w:r w:rsidRPr="00AE6512" w:rsidR="00EC08EE">
        <w:t xml:space="preserve">, in lijn met de Contourennota, </w:t>
      </w:r>
      <w:r w:rsidRPr="00AE6512">
        <w:t>een omvangrijke herziening van de bestaande Mijnbouwwet. </w:t>
      </w:r>
      <w:r w:rsidRPr="00AE6512" w:rsidR="0041379A">
        <w:t xml:space="preserve">Met de herziening wil </w:t>
      </w:r>
      <w:r w:rsidRPr="00AE6512" w:rsidR="00A633FB">
        <w:t xml:space="preserve">het kabinet </w:t>
      </w:r>
      <w:r w:rsidRPr="00AE6512" w:rsidR="0041379A">
        <w:t>drie typen wijzigingen realiseren</w:t>
      </w:r>
      <w:r w:rsidRPr="00AE6512" w:rsidR="00C646FC">
        <w:t xml:space="preserve">: 1) het verankeren van </w:t>
      </w:r>
      <w:r w:rsidRPr="00AE6512" w:rsidR="00BB20A4">
        <w:t>beleidskeuzes</w:t>
      </w:r>
      <w:r w:rsidRPr="00AE6512" w:rsidR="00C646FC">
        <w:t>, 2) het borgen van eerder gemaakte keuzes en 3) het oplossen van knelpunten.</w:t>
      </w:r>
      <w:r w:rsidRPr="00AE6512" w:rsidR="0041379A">
        <w:t xml:space="preserve"> </w:t>
      </w:r>
      <w:r w:rsidRPr="00AE6512" w:rsidR="00C646FC">
        <w:t xml:space="preserve">Dit zal </w:t>
      </w:r>
      <w:r w:rsidRPr="00AE6512" w:rsidR="0041379A">
        <w:t xml:space="preserve">uiteindelijk leiden tot een </w:t>
      </w:r>
      <w:r w:rsidRPr="00AE6512" w:rsidR="00AA1FA7">
        <w:t>her</w:t>
      </w:r>
      <w:r w:rsidRPr="00AE6512" w:rsidR="004A6F6E">
        <w:t xml:space="preserve">ijkt </w:t>
      </w:r>
      <w:r w:rsidRPr="00AE6512" w:rsidR="0041379A">
        <w:t xml:space="preserve">wettelijk kader </w:t>
      </w:r>
      <w:r w:rsidRPr="00AE6512" w:rsidR="00032569">
        <w:t>voor veilig en financieel, maatschappelijk en ruimtelijk verantwoord gebruik van de diepe ondergrond</w:t>
      </w:r>
      <w:r w:rsidRPr="00AE6512" w:rsidR="00C646FC">
        <w:t>,</w:t>
      </w:r>
      <w:r w:rsidRPr="00AE6512" w:rsidR="00032569">
        <w:t xml:space="preserve"> </w:t>
      </w:r>
      <w:r w:rsidRPr="00AE6512" w:rsidR="0002153A">
        <w:t xml:space="preserve">met meer regie bij de overheid (‘nee, tenzij’), </w:t>
      </w:r>
      <w:r w:rsidRPr="00AE6512" w:rsidR="0041379A">
        <w:t xml:space="preserve">dat past bij afwegingen met betrekking tot de schaarse ruimte, de veranderde rol van de diepe ondergrond en het </w:t>
      </w:r>
      <w:r w:rsidRPr="00AE6512" w:rsidR="00032569">
        <w:t xml:space="preserve">maatschappelijk perspectief op </w:t>
      </w:r>
      <w:r w:rsidRPr="00AE6512" w:rsidR="0041379A">
        <w:t>het gebruik ervan.</w:t>
      </w:r>
      <w:r w:rsidRPr="00AE6512" w:rsidR="00850F99">
        <w:t xml:space="preserve"> </w:t>
      </w:r>
    </w:p>
    <w:p w:rsidRPr="00AE6512" w:rsidR="0041379A" w:rsidP="0041379A" w:rsidRDefault="0041379A" w14:paraId="6ACBFEC2" w14:textId="77777777">
      <w:r w:rsidRPr="00AE6512">
        <w:t> </w:t>
      </w:r>
    </w:p>
    <w:p w:rsidRPr="00AE6512" w:rsidR="002136E6" w:rsidP="0041379A" w:rsidRDefault="00EC08EE" w14:paraId="1B6149D8" w14:textId="79D95F05">
      <w:pPr>
        <w:rPr>
          <w:u w:val="single"/>
        </w:rPr>
      </w:pPr>
      <w:r w:rsidRPr="00AE6512">
        <w:rPr>
          <w:u w:val="single"/>
        </w:rPr>
        <w:t xml:space="preserve">Verankeren </w:t>
      </w:r>
      <w:r w:rsidRPr="00AE6512" w:rsidR="002136E6">
        <w:rPr>
          <w:u w:val="single"/>
        </w:rPr>
        <w:t>beleids</w:t>
      </w:r>
      <w:r w:rsidRPr="00AE6512" w:rsidR="009523AD">
        <w:rPr>
          <w:u w:val="single"/>
        </w:rPr>
        <w:t>keuzes</w:t>
      </w:r>
      <w:r w:rsidR="00216457">
        <w:rPr>
          <w:u w:val="single"/>
        </w:rPr>
        <w:t xml:space="preserve"> die passen bij deze tijd</w:t>
      </w:r>
    </w:p>
    <w:p w:rsidRPr="00AE6512" w:rsidR="00396734" w:rsidP="00032569" w:rsidRDefault="0041379A" w14:paraId="6CAFBCEF" w14:textId="5A37620E">
      <w:r w:rsidRPr="00AE6512">
        <w:t xml:space="preserve">Ten eerste </w:t>
      </w:r>
      <w:r w:rsidRPr="00AE6512" w:rsidR="00282EAB">
        <w:t>is</w:t>
      </w:r>
      <w:r w:rsidRPr="00AE6512" w:rsidR="002136E6">
        <w:t xml:space="preserve"> </w:t>
      </w:r>
      <w:r w:rsidRPr="00AE6512" w:rsidR="00A633FB">
        <w:t>het kabinet</w:t>
      </w:r>
      <w:r w:rsidRPr="00AE6512">
        <w:t xml:space="preserve"> </w:t>
      </w:r>
      <w:r w:rsidRPr="00AE6512" w:rsidR="00282EAB">
        <w:t xml:space="preserve">voornemens </w:t>
      </w:r>
      <w:r w:rsidRPr="00AE6512">
        <w:t>beleids</w:t>
      </w:r>
      <w:r w:rsidRPr="00AE6512" w:rsidR="009523AD">
        <w:t>keuzes</w:t>
      </w:r>
      <w:r w:rsidRPr="00AE6512">
        <w:t xml:space="preserve"> </w:t>
      </w:r>
      <w:r w:rsidRPr="00AE6512" w:rsidR="00A633FB">
        <w:t xml:space="preserve">– </w:t>
      </w:r>
      <w:r w:rsidRPr="00AE6512">
        <w:t>die nu nog niet of onvoldoende wettelijk zijn vastgelegd</w:t>
      </w:r>
      <w:r w:rsidRPr="00AE6512" w:rsidR="00A633FB">
        <w:t xml:space="preserve"> – </w:t>
      </w:r>
      <w:r w:rsidRPr="00AE6512" w:rsidR="00282EAB">
        <w:t xml:space="preserve">te </w:t>
      </w:r>
      <w:r w:rsidRPr="00AE6512" w:rsidR="00EC08EE">
        <w:t xml:space="preserve">verankeren </w:t>
      </w:r>
      <w:r w:rsidRPr="00AE6512">
        <w:t>in de wet.</w:t>
      </w:r>
      <w:r w:rsidRPr="00AE6512" w:rsidR="00C40D31">
        <w:t xml:space="preserve"> Deze uitgangspunten leveren de beoogde aanvullende randvoorwaarden </w:t>
      </w:r>
      <w:r w:rsidRPr="00AE6512" w:rsidR="00F644C8">
        <w:t xml:space="preserve">voor een veilig en verantwoord gebruik van de diepe ondergrond die onder andere moet leiden tot meer regie bij de overheid </w:t>
      </w:r>
      <w:r w:rsidRPr="00AE6512" w:rsidR="00B34F1F">
        <w:t>(‘</w:t>
      </w:r>
      <w:r w:rsidRPr="00AE6512" w:rsidR="00F644C8">
        <w:t>nee, tenzij</w:t>
      </w:r>
      <w:r w:rsidRPr="00AE6512" w:rsidR="00B34F1F">
        <w:t>’</w:t>
      </w:r>
      <w:r w:rsidRPr="00AE6512" w:rsidR="00F644C8">
        <w:t>-principe).</w:t>
      </w:r>
      <w:r w:rsidRPr="00AE6512">
        <w:t xml:space="preserve"> </w:t>
      </w:r>
      <w:r w:rsidRPr="00AE6512" w:rsidR="00A633FB">
        <w:t xml:space="preserve">Dan gaat het </w:t>
      </w:r>
      <w:r w:rsidRPr="00AE6512">
        <w:t xml:space="preserve">onder andere </w:t>
      </w:r>
      <w:r w:rsidRPr="00AE6512" w:rsidR="00A633FB">
        <w:t xml:space="preserve">over </w:t>
      </w:r>
      <w:r w:rsidRPr="00AE6512">
        <w:t xml:space="preserve">het opnemen van regels om nadelige effecten te voorkomen en te verhelpen nadat </w:t>
      </w:r>
      <w:r w:rsidRPr="00AE6512" w:rsidR="00524C53">
        <w:t>de activiteit</w:t>
      </w:r>
      <w:r w:rsidRPr="00AE6512">
        <w:t xml:space="preserve"> gestopt is</w:t>
      </w:r>
      <w:r w:rsidRPr="00AE6512" w:rsidR="004C14B3">
        <w:t xml:space="preserve"> en de betrokkenheid van de omgeving</w:t>
      </w:r>
      <w:r w:rsidRPr="00AE6512" w:rsidR="00B34F1F">
        <w:t>. Ook</w:t>
      </w:r>
      <w:r w:rsidRPr="00AE6512">
        <w:t xml:space="preserve"> </w:t>
      </w:r>
      <w:r w:rsidRPr="00AE6512" w:rsidR="00B34F1F">
        <w:t xml:space="preserve">kijkt het kabinet naar </w:t>
      </w:r>
      <w:r w:rsidRPr="00AE6512" w:rsidR="00DD2204">
        <w:t>nadere wettelijke borging voor schadeafhandeling</w:t>
      </w:r>
      <w:r w:rsidRPr="00AE6512" w:rsidR="00B34F1F">
        <w:t xml:space="preserve">, </w:t>
      </w:r>
      <w:r w:rsidRPr="00AE6512">
        <w:t>het opnemen van een generieke veiligheidsnorm voor alle typen gebruik</w:t>
      </w:r>
      <w:r w:rsidRPr="00AE6512" w:rsidR="00B34F1F">
        <w:t xml:space="preserve"> en een alternatief model voor batendeling.</w:t>
      </w:r>
    </w:p>
    <w:p w:rsidRPr="00AE6512" w:rsidR="00396734" w:rsidP="00032569" w:rsidRDefault="00396734" w14:paraId="4765DADE" w14:textId="77777777"/>
    <w:p w:rsidRPr="00AE6512" w:rsidR="00462F55" w:rsidP="00462F55" w:rsidRDefault="00B34F1F" w14:paraId="21D0048F" w14:textId="53109DB6">
      <w:r w:rsidRPr="00AE6512">
        <w:t xml:space="preserve">Daarnaast </w:t>
      </w:r>
      <w:r w:rsidRPr="00AE6512" w:rsidR="00462F55">
        <w:t>zal het kabinet, in lijn met de motie van het lid Postma</w:t>
      </w:r>
      <w:r w:rsidRPr="00AE6512" w:rsidR="00462F55">
        <w:rPr>
          <w:rStyle w:val="Voetnootmarkering"/>
        </w:rPr>
        <w:footnoteReference w:id="5"/>
      </w:r>
      <w:r w:rsidRPr="00AE6512" w:rsidR="00F341E7">
        <w:t>,</w:t>
      </w:r>
      <w:r w:rsidRPr="00AE6512" w:rsidR="00462F55">
        <w:t xml:space="preserve"> verkennen of de veiligheid voor mens en milieu en het belang van natuur sterker als weigeringsgrond verankerd kan worden in de regelgeving. Ook eerdere moties van de Kamer met betrekking tot de herziening van de Mijnbouwwet zullen bezien worden in dit traject</w:t>
      </w:r>
      <w:r w:rsidRPr="00AE6512" w:rsidR="00462F55">
        <w:rPr>
          <w:rStyle w:val="Voetnootmarkering"/>
        </w:rPr>
        <w:footnoteReference w:id="6"/>
      </w:r>
      <w:r w:rsidRPr="00AE6512" w:rsidR="00462F55">
        <w:t xml:space="preserve">. </w:t>
      </w:r>
    </w:p>
    <w:p w:rsidRPr="00AE6512" w:rsidR="00462F55" w:rsidP="00462F55" w:rsidRDefault="00462F55" w14:paraId="2555012A" w14:textId="77777777"/>
    <w:p w:rsidRPr="00AE6512" w:rsidR="00032569" w:rsidP="00032569" w:rsidRDefault="00EC08EE" w14:paraId="65DAC273" w14:textId="3BE28694">
      <w:pPr>
        <w:rPr>
          <w:szCs w:val="18"/>
        </w:rPr>
      </w:pPr>
      <w:r w:rsidRPr="00AE6512">
        <w:t>Met het programma Duurzaam Gebruik Diepe Ondergrond</w:t>
      </w:r>
      <w:r w:rsidRPr="00AE6512" w:rsidR="003E2761">
        <w:t xml:space="preserve"> (DGDO)</w:t>
      </w:r>
      <w:r w:rsidRPr="00AE6512">
        <w:t xml:space="preserve"> </w:t>
      </w:r>
      <w:r w:rsidRPr="00AE6512">
        <w:rPr>
          <w:szCs w:val="18"/>
        </w:rPr>
        <w:t>geeft het Rijk invulling aan het ruimtelijk en maatschappelijk verantwoord gebruik van de diepe ondergrond</w:t>
      </w:r>
      <w:r w:rsidRPr="00AE6512" w:rsidR="00C646FC">
        <w:rPr>
          <w:szCs w:val="18"/>
        </w:rPr>
        <w:t>,</w:t>
      </w:r>
      <w:r w:rsidRPr="00AE6512" w:rsidR="004C4600">
        <w:rPr>
          <w:szCs w:val="18"/>
        </w:rPr>
        <w:t xml:space="preserve"> in samenhang met ander onder- en bovengronds ruimtegebruik</w:t>
      </w:r>
      <w:r w:rsidRPr="00AE6512">
        <w:rPr>
          <w:szCs w:val="18"/>
        </w:rPr>
        <w:t xml:space="preserve">. </w:t>
      </w:r>
      <w:r w:rsidRPr="00AE6512" w:rsidR="00423913">
        <w:rPr>
          <w:szCs w:val="18"/>
        </w:rPr>
        <w:lastRenderedPageBreak/>
        <w:t>Gezien de samenhang en afhankelijkheid tussen het programma en de herziening</w:t>
      </w:r>
      <w:r w:rsidRPr="00AE6512" w:rsidR="002F0CE3">
        <w:rPr>
          <w:szCs w:val="18"/>
        </w:rPr>
        <w:t xml:space="preserve"> van de wet</w:t>
      </w:r>
      <w:r w:rsidRPr="00AE6512" w:rsidR="00423913">
        <w:rPr>
          <w:szCs w:val="18"/>
        </w:rPr>
        <w:t xml:space="preserve"> laat het kabinet deze trajecten samen oplopen. </w:t>
      </w:r>
      <w:r w:rsidRPr="00AE6512" w:rsidR="00966A21">
        <w:rPr>
          <w:szCs w:val="18"/>
        </w:rPr>
        <w:t>Het programma</w:t>
      </w:r>
      <w:r w:rsidRPr="00AE6512" w:rsidR="00B34F1F">
        <w:rPr>
          <w:szCs w:val="18"/>
        </w:rPr>
        <w:t xml:space="preserve"> </w:t>
      </w:r>
      <w:r w:rsidRPr="00AE6512" w:rsidR="00966A21">
        <w:rPr>
          <w:szCs w:val="18"/>
        </w:rPr>
        <w:t xml:space="preserve">is een uitwerking in het kader van de </w:t>
      </w:r>
      <w:r w:rsidRPr="00AE6512" w:rsidR="00F84DB6">
        <w:rPr>
          <w:szCs w:val="18"/>
        </w:rPr>
        <w:t>O</w:t>
      </w:r>
      <w:r w:rsidRPr="00AE6512" w:rsidR="00966A21">
        <w:rPr>
          <w:szCs w:val="18"/>
        </w:rPr>
        <w:t xml:space="preserve">mgevingswet en bindend voor het Rijk. </w:t>
      </w:r>
      <w:r w:rsidRPr="00AE6512" w:rsidR="00032569">
        <w:rPr>
          <w:szCs w:val="18"/>
        </w:rPr>
        <w:t xml:space="preserve">De uitkomsten van het programma zullen </w:t>
      </w:r>
      <w:r w:rsidRPr="00AE6512" w:rsidR="00423913">
        <w:rPr>
          <w:szCs w:val="18"/>
        </w:rPr>
        <w:t xml:space="preserve">daarom </w:t>
      </w:r>
      <w:r w:rsidRPr="00AE6512" w:rsidR="00032569">
        <w:rPr>
          <w:szCs w:val="18"/>
        </w:rPr>
        <w:t xml:space="preserve">(deels) wettelijk moeten worden vastgelegd. Datzelfde geldt </w:t>
      </w:r>
      <w:r w:rsidRPr="00AE6512" w:rsidR="0046011A">
        <w:rPr>
          <w:szCs w:val="18"/>
        </w:rPr>
        <w:t xml:space="preserve">ook deels </w:t>
      </w:r>
      <w:r w:rsidRPr="00AE6512" w:rsidR="00032569">
        <w:rPr>
          <w:szCs w:val="18"/>
        </w:rPr>
        <w:t xml:space="preserve">voor </w:t>
      </w:r>
      <w:r w:rsidRPr="00AE6512" w:rsidR="00F56B37">
        <w:t>afspraken</w:t>
      </w:r>
      <w:r w:rsidRPr="00AE6512" w:rsidR="00032569">
        <w:t xml:space="preserve"> </w:t>
      </w:r>
      <w:r w:rsidRPr="00AE6512" w:rsidR="00F56B37">
        <w:t>uit</w:t>
      </w:r>
      <w:r w:rsidRPr="00AE6512" w:rsidR="00032569">
        <w:t xml:space="preserve"> </w:t>
      </w:r>
      <w:r w:rsidRPr="00AE6512" w:rsidR="00A3559C">
        <w:t>het</w:t>
      </w:r>
      <w:r w:rsidRPr="00AE6512" w:rsidR="00032569">
        <w:t xml:space="preserve"> eerder genoemde sectorakkoord</w:t>
      </w:r>
      <w:r w:rsidRPr="00AE6512" w:rsidR="000F31F2">
        <w:t xml:space="preserve"> </w:t>
      </w:r>
      <w:r w:rsidRPr="00AE6512" w:rsidR="00032569">
        <w:t>en de verkenning batendeling. Deze trajecten geven invulling aan het maatschappelijk verantwoord gebruik van de diepe ondergrond.</w:t>
      </w:r>
    </w:p>
    <w:p w:rsidRPr="00AE6512" w:rsidR="00DE5818" w:rsidP="00032569" w:rsidRDefault="00DE5818" w14:paraId="46B5AAE6" w14:textId="77777777"/>
    <w:p w:rsidRPr="00AE6512" w:rsidR="00DE5818" w:rsidP="00DE5818" w:rsidRDefault="00DE5818" w14:paraId="4D48346A" w14:textId="44BF8F63">
      <w:r w:rsidRPr="00AE6512">
        <w:t xml:space="preserve">Zoals aangegeven </w:t>
      </w:r>
      <w:r w:rsidRPr="00AE6512" w:rsidR="003D11EC">
        <w:t>is de inzet</w:t>
      </w:r>
      <w:r w:rsidRPr="00AE6512">
        <w:t xml:space="preserve"> </w:t>
      </w:r>
      <w:r w:rsidRPr="00AE6512" w:rsidR="009523AD">
        <w:t xml:space="preserve">om </w:t>
      </w:r>
      <w:r w:rsidRPr="00AE6512">
        <w:t xml:space="preserve">voor de gaswinning in Nederland een sectorakkoord </w:t>
      </w:r>
      <w:r w:rsidRPr="00AE6512" w:rsidR="009523AD">
        <w:t>af te sluiten</w:t>
      </w:r>
      <w:r w:rsidRPr="00AE6512">
        <w:t>. Hierin worden afspraken vastgelegd over de versnelling van de gaswinning op de Noordzee</w:t>
      </w:r>
      <w:r w:rsidRPr="00AE6512" w:rsidR="00C646FC">
        <w:t>,</w:t>
      </w:r>
      <w:r w:rsidRPr="00AE6512">
        <w:t xml:space="preserve"> de gaswinning op land en de voorwaarden waaronder deze nog zal plaatsvinden</w:t>
      </w:r>
      <w:r w:rsidRPr="00AE6512" w:rsidR="00423913">
        <w:t xml:space="preserve">. </w:t>
      </w:r>
      <w:r w:rsidRPr="00AE6512">
        <w:t xml:space="preserve">Over </w:t>
      </w:r>
      <w:r w:rsidRPr="00AE6512" w:rsidR="00966A21">
        <w:t xml:space="preserve">de hoofdlijnen van </w:t>
      </w:r>
      <w:r w:rsidRPr="00AE6512" w:rsidR="00CA436B">
        <w:t xml:space="preserve">het deel van </w:t>
      </w:r>
      <w:r w:rsidRPr="00AE6512">
        <w:t>het sectorakkoord voor gaswinning op land</w:t>
      </w:r>
      <w:r w:rsidRPr="00AE6512" w:rsidR="00AC487A">
        <w:t xml:space="preserve"> </w:t>
      </w:r>
      <w:r w:rsidRPr="00AE6512" w:rsidR="003D11EC">
        <w:t>is de Kamer</w:t>
      </w:r>
      <w:r w:rsidRPr="00AE6512" w:rsidR="00AC487A">
        <w:t xml:space="preserve"> </w:t>
      </w:r>
      <w:r w:rsidRPr="00AE6512">
        <w:rPr>
          <w:rFonts w:eastAsia="Verdana" w:cs="Verdana"/>
        </w:rPr>
        <w:t>met de brief van 6 december 2024</w:t>
      </w:r>
      <w:r w:rsidRPr="00AE6512">
        <w:rPr>
          <w:rStyle w:val="Voetnootmarkering"/>
          <w:rFonts w:eastAsia="Verdana" w:cs="Verdana"/>
        </w:rPr>
        <w:footnoteReference w:id="7"/>
      </w:r>
      <w:r w:rsidRPr="00AE6512">
        <w:rPr>
          <w:rFonts w:eastAsia="Verdana" w:cs="Verdana"/>
        </w:rPr>
        <w:t xml:space="preserve"> geïnformeerd.</w:t>
      </w:r>
      <w:r w:rsidRPr="00AE6512" w:rsidR="00CA436B">
        <w:rPr>
          <w:rFonts w:eastAsia="Verdana" w:cs="Verdana"/>
        </w:rPr>
        <w:t xml:space="preserve"> </w:t>
      </w:r>
    </w:p>
    <w:p w:rsidRPr="00AE6512" w:rsidR="00DD2204" w:rsidP="0041379A" w:rsidRDefault="00DD2204" w14:paraId="2A6D89F6" w14:textId="77777777">
      <w:pPr>
        <w:rPr>
          <w:u w:val="single"/>
        </w:rPr>
      </w:pPr>
    </w:p>
    <w:p w:rsidRPr="00AE6512" w:rsidR="0041379A" w:rsidP="0041379A" w:rsidRDefault="002136E6" w14:paraId="2C731810" w14:textId="14C0258F">
      <w:r w:rsidRPr="00AE6512">
        <w:rPr>
          <w:u w:val="single"/>
        </w:rPr>
        <w:t xml:space="preserve">Borgen </w:t>
      </w:r>
      <w:r w:rsidRPr="00AE6512" w:rsidR="002F419B">
        <w:rPr>
          <w:u w:val="single"/>
        </w:rPr>
        <w:t xml:space="preserve">eerder </w:t>
      </w:r>
      <w:r w:rsidRPr="00AE6512">
        <w:rPr>
          <w:u w:val="single"/>
        </w:rPr>
        <w:t>gemaakte keuzes</w:t>
      </w:r>
      <w:r w:rsidRPr="00AE6512" w:rsidR="0041379A">
        <w:t> </w:t>
      </w:r>
    </w:p>
    <w:p w:rsidRPr="00AE6512" w:rsidR="0041379A" w:rsidP="0041379A" w:rsidRDefault="006A6852" w14:paraId="566EF015" w14:textId="14CC14BB">
      <w:r w:rsidRPr="00AE6512">
        <w:t>Ten tweede zullen e</w:t>
      </w:r>
      <w:r w:rsidRPr="00AE6512" w:rsidR="002136E6">
        <w:t>erder</w:t>
      </w:r>
      <w:r w:rsidRPr="00AE6512" w:rsidR="0041379A">
        <w:t xml:space="preserve"> gemaakte keuzes, zoals de keuze om geen CO</w:t>
      </w:r>
      <w:r w:rsidRPr="00AE6512" w:rsidR="0041379A">
        <w:rPr>
          <w:vertAlign w:val="subscript"/>
        </w:rPr>
        <w:t>2</w:t>
      </w:r>
      <w:r w:rsidRPr="00AE6512" w:rsidR="0041379A">
        <w:t>-opslag of winning van schaliegas op land toe te staan,</w:t>
      </w:r>
      <w:r w:rsidRPr="00AE6512" w:rsidR="00EC08EE">
        <w:t xml:space="preserve"> </w:t>
      </w:r>
      <w:r w:rsidRPr="00AE6512">
        <w:t>via</w:t>
      </w:r>
      <w:r w:rsidRPr="00AE6512" w:rsidR="0041379A">
        <w:t xml:space="preserve"> de herziening</w:t>
      </w:r>
      <w:r w:rsidRPr="00AE6512" w:rsidR="009523AD">
        <w:t xml:space="preserve"> van de Mijnbouwwet</w:t>
      </w:r>
      <w:r w:rsidRPr="00AE6512" w:rsidR="0041379A">
        <w:t xml:space="preserve"> worden verankerd. Oorspronkelijk was het voornemen om deze keuzes op het niveau van het Mijnbouwbesluit vast te leggen</w:t>
      </w:r>
      <w:r w:rsidRPr="00AE6512" w:rsidR="00510DD3">
        <w:t>. Dit vergt echter</w:t>
      </w:r>
      <w:r w:rsidRPr="00AE6512" w:rsidR="002E59E9">
        <w:t xml:space="preserve"> </w:t>
      </w:r>
      <w:r w:rsidRPr="00AE6512" w:rsidR="0041379A">
        <w:t xml:space="preserve">een wetswijziging. Vanwege de samenhang met andere onderwerpen wordt dit meegenomen in </w:t>
      </w:r>
      <w:r w:rsidRPr="00AE6512" w:rsidR="0061443C">
        <w:t>de herziening</w:t>
      </w:r>
      <w:r w:rsidRPr="00AE6512" w:rsidR="009523AD">
        <w:t xml:space="preserve"> van de Mijnbouwwet</w:t>
      </w:r>
      <w:r w:rsidRPr="00AE6512" w:rsidR="0041379A">
        <w:t xml:space="preserve">. Daarnaast </w:t>
      </w:r>
      <w:r w:rsidRPr="00AE6512" w:rsidR="000871BF">
        <w:t>wordt</w:t>
      </w:r>
      <w:r w:rsidRPr="00AE6512" w:rsidR="0041379A">
        <w:t xml:space="preserve"> </w:t>
      </w:r>
      <w:r w:rsidRPr="00AE6512" w:rsidR="000871BF">
        <w:t>bezien</w:t>
      </w:r>
      <w:r w:rsidRPr="00AE6512" w:rsidR="0041379A">
        <w:t xml:space="preserve"> of aanpassingen nodig zijn in het kader van Europese wetgeving. </w:t>
      </w:r>
    </w:p>
    <w:p w:rsidRPr="00AE6512" w:rsidR="0041379A" w:rsidP="0041379A" w:rsidRDefault="0041379A" w14:paraId="78FD4066" w14:textId="77777777">
      <w:r w:rsidRPr="00AE6512">
        <w:t> </w:t>
      </w:r>
    </w:p>
    <w:p w:rsidRPr="00AE6512" w:rsidR="002136E6" w:rsidP="0041379A" w:rsidRDefault="002136E6" w14:paraId="5AA9F408" w14:textId="7747CC50">
      <w:pPr>
        <w:rPr>
          <w:u w:val="single"/>
        </w:rPr>
      </w:pPr>
      <w:r w:rsidRPr="00AE6512">
        <w:rPr>
          <w:u w:val="single"/>
        </w:rPr>
        <w:t>Oplossen knelpunten</w:t>
      </w:r>
    </w:p>
    <w:p w:rsidRPr="00AE6512" w:rsidR="002136E6" w:rsidP="0041379A" w:rsidRDefault="00244207" w14:paraId="7B637133" w14:textId="45DB2607">
      <w:r w:rsidRPr="00AE6512">
        <w:t>Ten derde</w:t>
      </w:r>
      <w:r w:rsidRPr="00AE6512" w:rsidR="0041379A">
        <w:t xml:space="preserve"> wil </w:t>
      </w:r>
      <w:r w:rsidRPr="00AE6512" w:rsidR="00524C53">
        <w:t>het kabinet</w:t>
      </w:r>
      <w:r w:rsidRPr="00AE6512" w:rsidR="0041379A">
        <w:t xml:space="preserve"> bestaande knelpunten in de wet oplossen, zodat het stelsel beter </w:t>
      </w:r>
      <w:r w:rsidRPr="00AE6512" w:rsidR="00510DD3">
        <w:t xml:space="preserve">gaat </w:t>
      </w:r>
      <w:r w:rsidRPr="00AE6512" w:rsidR="0041379A">
        <w:t xml:space="preserve">werken voor adviseurs, andere overheden, vergunninghouders en aanvragers </w:t>
      </w:r>
      <w:r w:rsidRPr="00AE6512" w:rsidR="00423913">
        <w:t>van</w:t>
      </w:r>
      <w:r w:rsidRPr="00AE6512" w:rsidR="0041379A">
        <w:t xml:space="preserve"> vergunningen en het bevoegd gezag.</w:t>
      </w:r>
      <w:r w:rsidRPr="00AE6512" w:rsidR="00850F99">
        <w:t xml:space="preserve"> </w:t>
      </w:r>
    </w:p>
    <w:p w:rsidRPr="00AE6512" w:rsidR="002E117D" w:rsidP="0041379A" w:rsidRDefault="002E117D" w14:paraId="386AE2AA" w14:textId="77777777"/>
    <w:p w:rsidRPr="00AE6512" w:rsidR="002E117D" w:rsidP="002E117D" w:rsidRDefault="00396734" w14:paraId="702A4AC2" w14:textId="586E8CE8">
      <w:pPr>
        <w:rPr>
          <w:u w:val="single"/>
        </w:rPr>
      </w:pPr>
      <w:r w:rsidRPr="00AE6512">
        <w:rPr>
          <w:u w:val="single"/>
        </w:rPr>
        <w:t>Geen wijzigingen bevoegdheden of verdere differentiatie regelgeving</w:t>
      </w:r>
    </w:p>
    <w:p w:rsidRPr="00AE6512" w:rsidR="002E117D" w:rsidP="002E117D" w:rsidRDefault="002E117D" w14:paraId="4CA654A0" w14:textId="3041BCA4">
      <w:r w:rsidRPr="00AE6512">
        <w:t xml:space="preserve">Het kabinet wil tempo maken </w:t>
      </w:r>
      <w:r w:rsidRPr="00AE6512" w:rsidR="00C646FC">
        <w:t xml:space="preserve">en de </w:t>
      </w:r>
      <w:r w:rsidRPr="00AE6512">
        <w:t xml:space="preserve">herziening </w:t>
      </w:r>
      <w:r w:rsidRPr="00AE6512" w:rsidR="00C646FC">
        <w:t xml:space="preserve">samen op laten lopen </w:t>
      </w:r>
      <w:r w:rsidRPr="00AE6512">
        <w:t xml:space="preserve">met het programma </w:t>
      </w:r>
      <w:r w:rsidRPr="00AE6512" w:rsidR="00A65CC3">
        <w:t>DGDO</w:t>
      </w:r>
      <w:r w:rsidRPr="00AE6512">
        <w:t>. Het kabinet kiest er daarom voor geen wijzigingen in de bevoegdheden van overheden op grond van deze wet, of verdere differentiatie van regelgeving per type gebruik van de ondergrond door te voeren. Op dit punt wijkt de inzet af van de inzet van het vorige kabinet</w:t>
      </w:r>
      <w:r w:rsidRPr="00AE6512" w:rsidR="00396734">
        <w:t xml:space="preserve"> zoals verwoord in de Contourennota</w:t>
      </w:r>
      <w:r w:rsidRPr="00AE6512">
        <w:t>.</w:t>
      </w:r>
      <w:r w:rsidRPr="00AE6512" w:rsidR="00396734">
        <w:t xml:space="preserve"> Dit betreffen </w:t>
      </w:r>
      <w:r w:rsidRPr="00AE6512" w:rsidR="00DA78F0">
        <w:t xml:space="preserve">namelijk </w:t>
      </w:r>
      <w:r w:rsidRPr="00AE6512" w:rsidR="00396734">
        <w:t>ingrijpende wijzigingen</w:t>
      </w:r>
      <w:r w:rsidRPr="00AE6512" w:rsidR="002B6C36">
        <w:t xml:space="preserve">. </w:t>
      </w:r>
      <w:r w:rsidRPr="00AE6512" w:rsidR="006B7913">
        <w:t xml:space="preserve">Het kabinet kiest ervoor de focus te leggen op </w:t>
      </w:r>
      <w:r w:rsidRPr="00AE6512" w:rsidR="00B54AAF">
        <w:t>de eerder genoemde beleidskeuzes</w:t>
      </w:r>
      <w:r w:rsidRPr="00AE6512" w:rsidR="00BB20A4">
        <w:t>,</w:t>
      </w:r>
      <w:r w:rsidRPr="00AE6512" w:rsidR="00BC390E">
        <w:t xml:space="preserve"> zoals </w:t>
      </w:r>
      <w:r w:rsidRPr="00AE6512" w:rsidR="00740DEA">
        <w:t>het invullen van het ruimtelijk verantwoord gebruik van de diepe ondergrond en</w:t>
      </w:r>
      <w:r w:rsidRPr="00AE6512" w:rsidR="00BC390E">
        <w:t xml:space="preserve"> de betrokkenheid van de omgeving</w:t>
      </w:r>
      <w:r w:rsidRPr="00AE6512" w:rsidR="0081309C">
        <w:t xml:space="preserve">. Zo kan </w:t>
      </w:r>
      <w:r w:rsidRPr="00AE6512" w:rsidR="006B7913">
        <w:t xml:space="preserve">op kortere termijn recht </w:t>
      </w:r>
      <w:r w:rsidRPr="00AE6512" w:rsidR="0081309C">
        <w:t>worden gedaan</w:t>
      </w:r>
      <w:r w:rsidRPr="00AE6512" w:rsidR="006B7913">
        <w:t xml:space="preserve"> aan</w:t>
      </w:r>
      <w:r w:rsidRPr="00AE6512" w:rsidR="001C6837">
        <w:t xml:space="preserve"> het</w:t>
      </w:r>
      <w:r w:rsidRPr="00AE6512" w:rsidR="006B7913">
        <w:t xml:space="preserve"> veranderde</w:t>
      </w:r>
      <w:r w:rsidRPr="00AE6512" w:rsidR="001C6837">
        <w:t xml:space="preserve"> maatschappelijke</w:t>
      </w:r>
      <w:r w:rsidRPr="00AE6512" w:rsidR="006B7913">
        <w:t xml:space="preserve"> perspectief op het gebruik van de diepe ondergrond</w:t>
      </w:r>
      <w:r w:rsidRPr="00AE6512" w:rsidR="00BB20A4">
        <w:t xml:space="preserve"> en zo kan het ‘nee, tenzij’-principe geborgd worden.</w:t>
      </w:r>
    </w:p>
    <w:p w:rsidRPr="00AE6512" w:rsidR="002773CA" w:rsidP="0041379A" w:rsidRDefault="002773CA" w14:paraId="0BBB8647" w14:textId="77777777"/>
    <w:p w:rsidR="00AF27DA" w:rsidRDefault="00AF27DA" w14:paraId="4B6EEFAC" w14:textId="77777777">
      <w:pPr>
        <w:spacing w:line="240" w:lineRule="auto"/>
        <w:rPr>
          <w:u w:val="single"/>
        </w:rPr>
      </w:pPr>
      <w:r>
        <w:rPr>
          <w:u w:val="single"/>
        </w:rPr>
        <w:br w:type="page"/>
      </w:r>
    </w:p>
    <w:p w:rsidRPr="00AE6512" w:rsidR="0041379A" w:rsidP="0041379A" w:rsidRDefault="00EC08EE" w14:paraId="0A1F7910" w14:textId="70CB89B6">
      <w:r w:rsidRPr="00AE6512">
        <w:rPr>
          <w:u w:val="single"/>
        </w:rPr>
        <w:lastRenderedPageBreak/>
        <w:t>Betrokkenheid belanghebbenden</w:t>
      </w:r>
    </w:p>
    <w:p w:rsidRPr="00AE6512" w:rsidR="005C098C" w:rsidP="0041379A" w:rsidRDefault="0041379A" w14:paraId="452290DB" w14:textId="20F83D58">
      <w:r w:rsidRPr="00AE6512">
        <w:t xml:space="preserve">De input van en gesprekken met </w:t>
      </w:r>
      <w:r w:rsidRPr="00AE6512" w:rsidR="00510DD3">
        <w:t xml:space="preserve">belanghebbenden zijn van groot belang voor gedragen, uitvoerbare en handhaafbare wet- en regelgeving. Daarom worden gedurende het ontwikkeltraject van de wet gesprekken gevoerd met </w:t>
      </w:r>
      <w:r w:rsidRPr="00AE6512">
        <w:t xml:space="preserve">andere ministeries, </w:t>
      </w:r>
      <w:r w:rsidRPr="00AE6512" w:rsidR="00850F99">
        <w:t>decentrale</w:t>
      </w:r>
      <w:r w:rsidRPr="00AE6512" w:rsidR="00B11134">
        <w:t xml:space="preserve"> </w:t>
      </w:r>
      <w:r w:rsidRPr="00AE6512">
        <w:t>overheden, Energiebeheer Nederland (EBN), Staatstoezicht op de Mijnen (SodM) en andere toezichthouders, TNO-AGE, de Rijksdienst voor Ondernemend Nederland (RVO) en brancheorganisaties</w:t>
      </w:r>
      <w:r w:rsidRPr="00AE6512" w:rsidR="00510DD3">
        <w:t>.</w:t>
      </w:r>
      <w:r w:rsidRPr="00AE6512" w:rsidR="0061443C">
        <w:t xml:space="preserve"> </w:t>
      </w:r>
      <w:r w:rsidRPr="00AE6512" w:rsidR="00510DD3">
        <w:t xml:space="preserve">Zo kan </w:t>
      </w:r>
      <w:r w:rsidRPr="00AE6512">
        <w:t>input worden geleverd op bovenstaande onderwerpen.</w:t>
      </w:r>
      <w:r w:rsidRPr="00AE6512" w:rsidR="005C098C">
        <w:t xml:space="preserve"> </w:t>
      </w:r>
      <w:r w:rsidRPr="00AE6512" w:rsidR="004C4600">
        <w:t>Voor</w:t>
      </w:r>
      <w:r w:rsidRPr="00AE6512" w:rsidR="005C098C">
        <w:t xml:space="preserve"> het programma </w:t>
      </w:r>
      <w:r w:rsidRPr="00AE6512" w:rsidR="003E2761">
        <w:t>DGDO</w:t>
      </w:r>
      <w:r w:rsidRPr="00AE6512" w:rsidR="005C098C">
        <w:t xml:space="preserve"> worden </w:t>
      </w:r>
      <w:r w:rsidRPr="00AE6512" w:rsidR="004C4600">
        <w:t xml:space="preserve">maatschappelijke </w:t>
      </w:r>
      <w:r w:rsidRPr="00AE6512" w:rsidR="005C098C">
        <w:t xml:space="preserve">dialogen gevoerd met belanghebbenden. </w:t>
      </w:r>
      <w:r w:rsidRPr="00AE6512" w:rsidR="002851CD">
        <w:t xml:space="preserve">Ook zal </w:t>
      </w:r>
      <w:r w:rsidRPr="00AE6512" w:rsidR="008333F1">
        <w:t xml:space="preserve">in </w:t>
      </w:r>
      <w:r w:rsidRPr="00AE6512" w:rsidR="002851CD">
        <w:t xml:space="preserve">het </w:t>
      </w:r>
      <w:r w:rsidRPr="00AE6512" w:rsidR="008333F1">
        <w:t xml:space="preserve">kader van het onderdeel gaswinning op land in het </w:t>
      </w:r>
      <w:r w:rsidRPr="00AE6512" w:rsidR="002851CD">
        <w:t>sectorakkoord met belanghebbenden worden</w:t>
      </w:r>
      <w:r w:rsidRPr="00AE6512" w:rsidR="00F84DB6">
        <w:t xml:space="preserve"> gesproken</w:t>
      </w:r>
      <w:r w:rsidRPr="00AE6512" w:rsidR="002851CD">
        <w:t xml:space="preserve">. </w:t>
      </w:r>
      <w:r w:rsidRPr="00AE6512" w:rsidR="005C098C">
        <w:t xml:space="preserve">De betrokkenheid van </w:t>
      </w:r>
      <w:r w:rsidRPr="00AE6512" w:rsidR="000B357F">
        <w:t>belanghebbenden</w:t>
      </w:r>
      <w:r w:rsidRPr="00AE6512" w:rsidR="005C098C">
        <w:t xml:space="preserve"> bij </w:t>
      </w:r>
      <w:r w:rsidRPr="00AE6512" w:rsidR="002851CD">
        <w:t>de verschillende</w:t>
      </w:r>
      <w:r w:rsidRPr="00AE6512" w:rsidR="005C098C">
        <w:t xml:space="preserve"> trajecten wordt zoveel mogelijk in samenhang ingevuld. </w:t>
      </w:r>
    </w:p>
    <w:p w:rsidRPr="00AE6512" w:rsidR="0041379A" w:rsidP="0041379A" w:rsidRDefault="0041379A" w14:paraId="24C7CDE0" w14:textId="77777777">
      <w:r w:rsidRPr="00AE6512">
        <w:t> </w:t>
      </w:r>
    </w:p>
    <w:p w:rsidRPr="00AE6512" w:rsidR="0041379A" w:rsidP="0041379A" w:rsidRDefault="005C098C" w14:paraId="2031C2F3" w14:textId="361CB7A2">
      <w:pPr>
        <w:rPr>
          <w:b/>
          <w:bCs/>
        </w:rPr>
      </w:pPr>
      <w:r w:rsidRPr="00AE6512">
        <w:rPr>
          <w:b/>
          <w:bCs/>
        </w:rPr>
        <w:t>Planning en voortgang</w:t>
      </w:r>
    </w:p>
    <w:p w:rsidRPr="00AE6512" w:rsidR="00CC3C9C" w:rsidP="0041379A" w:rsidRDefault="0041379A" w14:paraId="53597F74" w14:textId="08E9BAEC">
      <w:r w:rsidRPr="00AE6512">
        <w:t xml:space="preserve">De herziening van de Mijnbouwwet is een </w:t>
      </w:r>
      <w:r w:rsidRPr="00AE6512" w:rsidR="005C098C">
        <w:t>omvangrijk</w:t>
      </w:r>
      <w:r w:rsidRPr="00AE6512" w:rsidR="00DD2966">
        <w:t xml:space="preserve"> en</w:t>
      </w:r>
      <w:r w:rsidRPr="00AE6512" w:rsidR="005C098C">
        <w:t xml:space="preserve"> </w:t>
      </w:r>
      <w:r w:rsidRPr="00AE6512">
        <w:t>meerjarig traject</w:t>
      </w:r>
      <w:r w:rsidRPr="00AE6512" w:rsidR="005C098C">
        <w:t xml:space="preserve"> </w:t>
      </w:r>
      <w:r w:rsidRPr="00AE6512" w:rsidR="00DD2966">
        <w:t xml:space="preserve">waarvoor </w:t>
      </w:r>
      <w:r w:rsidRPr="00AE6512" w:rsidR="005C098C">
        <w:t xml:space="preserve">het programma </w:t>
      </w:r>
      <w:r w:rsidRPr="00AE6512" w:rsidR="00DD2966">
        <w:t xml:space="preserve">DGDO </w:t>
      </w:r>
      <w:r w:rsidRPr="00AE6512" w:rsidR="005C098C">
        <w:t>en de verkenning batendeling</w:t>
      </w:r>
      <w:r w:rsidRPr="00AE6512" w:rsidR="00DD2966">
        <w:t xml:space="preserve"> belangrijke input leveren</w:t>
      </w:r>
      <w:r w:rsidRPr="00AE6512">
        <w:t xml:space="preserve">. </w:t>
      </w:r>
      <w:r w:rsidRPr="00AE6512" w:rsidR="005C098C">
        <w:t xml:space="preserve">Het programma </w:t>
      </w:r>
      <w:r w:rsidRPr="00AE6512" w:rsidR="00DD2966">
        <w:t xml:space="preserve">DGDO </w:t>
      </w:r>
      <w:r w:rsidRPr="00AE6512" w:rsidR="005C098C">
        <w:t>is een programma onder de Omgevingswet, waardoor eisen worden gesteld aan de processtappen en participatie</w:t>
      </w:r>
      <w:r w:rsidRPr="00AE6512" w:rsidR="00DD2966">
        <w:t xml:space="preserve"> om tot eindresultaten te komen</w:t>
      </w:r>
      <w:r w:rsidRPr="00AE6512" w:rsidR="005C098C">
        <w:t xml:space="preserve">. </w:t>
      </w:r>
      <w:r w:rsidRPr="00AE6512" w:rsidR="00396734">
        <w:t>H</w:t>
      </w:r>
      <w:r w:rsidRPr="00AE6512" w:rsidR="005C098C">
        <w:t xml:space="preserve">et kabinet </w:t>
      </w:r>
      <w:r w:rsidRPr="00AE6512" w:rsidR="00396734">
        <w:t xml:space="preserve">acht </w:t>
      </w:r>
      <w:r w:rsidRPr="00AE6512" w:rsidR="005C098C">
        <w:t>het verstandig deze twee trajecten samen op te laten lopen</w:t>
      </w:r>
      <w:r w:rsidRPr="00AE6512" w:rsidR="00396734">
        <w:t>, zodat de uitkomsten van het programma geborgd kunnen worden in de wet via de herziening.</w:t>
      </w:r>
      <w:r w:rsidRPr="00AE6512" w:rsidR="00CE7684">
        <w:t xml:space="preserve"> </w:t>
      </w:r>
      <w:r w:rsidRPr="00AE6512" w:rsidR="00553A70">
        <w:t>Het wettelijk borgen dient o</w:t>
      </w:r>
      <w:r w:rsidRPr="00AE6512" w:rsidR="00CE7684">
        <w:t>m</w:t>
      </w:r>
      <w:r w:rsidRPr="00AE6512" w:rsidR="000366F4">
        <w:t xml:space="preserve"> </w:t>
      </w:r>
      <w:r w:rsidRPr="00AE6512" w:rsidR="00BA1BD1">
        <w:t xml:space="preserve">de doorwerking </w:t>
      </w:r>
      <w:r w:rsidRPr="00AE6512" w:rsidR="00C5289C">
        <w:t xml:space="preserve">richting decentrale overheden </w:t>
      </w:r>
      <w:r w:rsidRPr="00AE6512" w:rsidR="001C6837">
        <w:t xml:space="preserve">en operators </w:t>
      </w:r>
      <w:r w:rsidRPr="00AE6512" w:rsidR="00941F6A">
        <w:t>te realiseren</w:t>
      </w:r>
      <w:r w:rsidRPr="00AE6512" w:rsidR="0094049B">
        <w:t xml:space="preserve">, omdat het programma zelf alleen bindend is voor het Rijk. </w:t>
      </w:r>
    </w:p>
    <w:p w:rsidRPr="00AE6512" w:rsidR="00B36C6D" w:rsidP="00B36C6D" w:rsidRDefault="00B36C6D" w14:paraId="1259F46B" w14:textId="77777777"/>
    <w:p w:rsidRPr="00AE6512" w:rsidR="00396734" w:rsidP="00396734" w:rsidRDefault="00396734" w14:paraId="438FF410" w14:textId="77777777">
      <w:r w:rsidRPr="00AE6512">
        <w:t xml:space="preserve">Het kabinet bouwt voort op wat onder het vorige kabinet in gang is gezet. Zo is de huidige Mijnbouwwet en -regelgeving grotendeels geanalyseerd. Daarbij is ook gekeken naar de in 2024 in werking getreden Omgevingswet, het Programma Noordzee en Europese wetgeving. Ook hebben het afgelopen jaar verkennende gesprekken plaatsgevonden met belanghebbenden. </w:t>
      </w:r>
    </w:p>
    <w:p w:rsidRPr="00AE6512" w:rsidR="00396734" w:rsidP="0041379A" w:rsidRDefault="00396734" w14:paraId="015F840D" w14:textId="77777777"/>
    <w:p w:rsidRPr="00AE6512" w:rsidR="005C098C" w:rsidP="0041379A" w:rsidRDefault="00B36C6D" w14:paraId="050A3EE0" w14:textId="03218CA2">
      <w:r w:rsidRPr="00AE6512">
        <w:t>In 2025 worden de keuzes voor de wet in samenhang met het programma (inhoudelijk en qua participatie) uitgewerkt en uiteindelijk verwerkt in wetteksten. Het kabinet streeft ernaar dat de internetconsultatie in het eerste kwartaal van 2026 k</w:t>
      </w:r>
      <w:r w:rsidRPr="00AE6512" w:rsidR="00B34F1F">
        <w:t>a</w:t>
      </w:r>
      <w:r w:rsidRPr="00AE6512">
        <w:t xml:space="preserve">n starten. Dit betekent dat de aanbieding aan de Kamer medio 2027 </w:t>
      </w:r>
      <w:r w:rsidRPr="00AE6512" w:rsidR="00396734">
        <w:t xml:space="preserve">kan </w:t>
      </w:r>
      <w:r w:rsidRPr="00AE6512">
        <w:t>plaatsvinden.</w:t>
      </w:r>
      <w:r w:rsidRPr="00AE6512" w:rsidR="00F56704">
        <w:t xml:space="preserve"> </w:t>
      </w:r>
      <w:r w:rsidRPr="00AE6512" w:rsidR="00C65F48">
        <w:t xml:space="preserve">Parallel wordt de lagere regelgeving aangepast. </w:t>
      </w:r>
    </w:p>
    <w:p w:rsidRPr="00AE6512" w:rsidR="00B36C6D" w:rsidP="0041379A" w:rsidRDefault="00B36C6D" w14:paraId="3C2DAC55" w14:textId="5A0D1F67"/>
    <w:p w:rsidR="00AB09DB" w:rsidRDefault="00AB09DB" w14:paraId="4BDB5EEF" w14:textId="77777777">
      <w:pPr>
        <w:spacing w:line="240" w:lineRule="auto"/>
        <w:rPr>
          <w:b/>
          <w:bCs/>
        </w:rPr>
      </w:pPr>
      <w:r>
        <w:rPr>
          <w:b/>
          <w:bCs/>
        </w:rPr>
        <w:br w:type="page"/>
      </w:r>
    </w:p>
    <w:p w:rsidRPr="00AE6512" w:rsidR="0041379A" w:rsidP="0041379A" w:rsidRDefault="0041379A" w14:paraId="5DBAFEC1" w14:textId="205DDC5B">
      <w:r w:rsidRPr="00AE6512">
        <w:rPr>
          <w:b/>
          <w:bCs/>
        </w:rPr>
        <w:lastRenderedPageBreak/>
        <w:t>Tot slot</w:t>
      </w:r>
      <w:r w:rsidRPr="00AE6512">
        <w:t> </w:t>
      </w:r>
    </w:p>
    <w:p w:rsidRPr="00AE6512" w:rsidR="0041379A" w:rsidP="0041379A" w:rsidRDefault="0041379A" w14:paraId="69CC1145" w14:textId="2FA8ECBF">
      <w:r w:rsidRPr="00AE6512">
        <w:t xml:space="preserve">De verankering van </w:t>
      </w:r>
      <w:r w:rsidRPr="00AE6512" w:rsidR="00F86B81">
        <w:t xml:space="preserve">aanvullende </w:t>
      </w:r>
      <w:r w:rsidRPr="00AE6512">
        <w:t>randvoorwaarden voor veilig en</w:t>
      </w:r>
      <w:r w:rsidRPr="00AE6512" w:rsidR="00624385">
        <w:t xml:space="preserve"> financieel, maatschappelijk en ruimtelijk</w:t>
      </w:r>
      <w:r w:rsidRPr="00AE6512">
        <w:t xml:space="preserve"> verantwoord gebruik van de diepe ondergrond en de zorgvuldige afweging van verschillende belangen</w:t>
      </w:r>
      <w:r w:rsidRPr="00AE6512" w:rsidR="008867EB">
        <w:t xml:space="preserve"> zoals die van omwonenden</w:t>
      </w:r>
      <w:r w:rsidRPr="00AE6512">
        <w:t xml:space="preserve"> daarbij kost tijd. Gezien het belang van helderheid voor burgers en bedrijven en voor de energietransitie zal ik hier prioriteit aan geven en al het mogelijke doen om de diverse trajecten, die aan deze randvoorwaarden invulling geven, vlot maar zorgvuldig af te ronden. </w:t>
      </w:r>
    </w:p>
    <w:p w:rsidRPr="00AE6512" w:rsidR="00D15779" w:rsidP="00810C93" w:rsidRDefault="00D15779" w14:paraId="5C9C0C3F" w14:textId="77777777"/>
    <w:p w:rsidRPr="00AE6512" w:rsidR="00D15779" w:rsidP="00810C93" w:rsidRDefault="00D15779" w14:paraId="698EBEA0" w14:textId="77777777"/>
    <w:p w:rsidRPr="00AE6512" w:rsidR="00D15779" w:rsidP="00810C93" w:rsidRDefault="00D15779" w14:paraId="2433F5FD" w14:textId="77777777"/>
    <w:p w:rsidR="0041379A" w:rsidP="00810C93" w:rsidRDefault="0041379A" w14:paraId="07BEC69B" w14:textId="77777777"/>
    <w:p w:rsidR="00AB09DB" w:rsidP="00810C93" w:rsidRDefault="00AB09DB" w14:paraId="301080DA" w14:textId="77777777"/>
    <w:p w:rsidRPr="00AE6512" w:rsidR="00AB09DB" w:rsidP="00810C93" w:rsidRDefault="00AB09DB" w14:paraId="3D1AE702" w14:textId="77777777"/>
    <w:p w:rsidRPr="00AE6512" w:rsidR="005D32D1" w:rsidP="00D15779" w:rsidRDefault="001F6CD9" w14:paraId="3AEC0B56" w14:textId="77777777">
      <w:pPr>
        <w:rPr>
          <w:szCs w:val="18"/>
        </w:rPr>
      </w:pPr>
      <w:r w:rsidRPr="00AE6512">
        <w:rPr>
          <w:szCs w:val="18"/>
        </w:rPr>
        <w:t>Sophie Hermans</w:t>
      </w:r>
    </w:p>
    <w:p w:rsidRPr="005461DA" w:rsidR="004E505E" w:rsidP="00524FB4" w:rsidRDefault="001F6CD9" w14:paraId="0C7BC048" w14:textId="77777777">
      <w:pPr>
        <w:rPr>
          <w:szCs w:val="18"/>
        </w:rPr>
      </w:pPr>
      <w:r w:rsidRPr="00AE6512">
        <w:rPr>
          <w:szCs w:val="18"/>
        </w:rPr>
        <w:t>Minister van Klimaat en Groene Groei</w:t>
      </w:r>
    </w:p>
    <w:sectPr w:rsidRPr="005461DA" w:rsidR="004E505E"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D2DDC" w14:textId="77777777" w:rsidR="00466CF4" w:rsidRDefault="00466CF4">
      <w:r>
        <w:separator/>
      </w:r>
    </w:p>
    <w:p w14:paraId="24E538D9" w14:textId="77777777" w:rsidR="00466CF4" w:rsidRDefault="00466CF4"/>
  </w:endnote>
  <w:endnote w:type="continuationSeparator" w:id="0">
    <w:p w14:paraId="3087DA6D" w14:textId="77777777" w:rsidR="00466CF4" w:rsidRDefault="00466CF4">
      <w:r>
        <w:continuationSeparator/>
      </w:r>
    </w:p>
    <w:p w14:paraId="66D34F87" w14:textId="77777777" w:rsidR="00466CF4" w:rsidRDefault="00466CF4"/>
  </w:endnote>
  <w:endnote w:type="continuationNotice" w:id="1">
    <w:p w14:paraId="0F8EE1F2" w14:textId="77777777" w:rsidR="00466CF4" w:rsidRDefault="00466C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BB91A" w14:textId="2A46FA63" w:rsidR="005C2538" w:rsidRDefault="005C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05162" w14:textId="61C3A969"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0C0E56" w14:paraId="581E6DE9" w14:textId="77777777" w:rsidTr="006D1737">
      <w:trPr>
        <w:trHeight w:hRule="exact" w:val="240"/>
      </w:trPr>
      <w:tc>
        <w:tcPr>
          <w:tcW w:w="7601" w:type="dxa"/>
          <w:shd w:val="clear" w:color="auto" w:fill="auto"/>
        </w:tcPr>
        <w:p w14:paraId="092F17B6" w14:textId="77777777" w:rsidR="006D1737" w:rsidRDefault="006D1737" w:rsidP="006D1737">
          <w:pPr>
            <w:pStyle w:val="Huisstijl-Rubricering"/>
          </w:pPr>
        </w:p>
      </w:tc>
      <w:tc>
        <w:tcPr>
          <w:tcW w:w="2156" w:type="dxa"/>
        </w:tcPr>
        <w:p w14:paraId="6EAD654D" w14:textId="7A0AC66A" w:rsidR="006D1737" w:rsidRPr="00645414" w:rsidRDefault="001F6CD9"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AB09DB">
              <w:t>5</w:t>
            </w:r>
          </w:fldSimple>
          <w:r w:rsidR="00850F99">
            <w:rPr>
              <w:rStyle w:val="Huisstijl-GegevenCharChar"/>
            </w:rPr>
            <w:t xml:space="preserve"> </w:t>
          </w:r>
        </w:p>
      </w:tc>
      <w:tc>
        <w:tcPr>
          <w:tcW w:w="2156" w:type="dxa"/>
        </w:tcPr>
        <w:p w14:paraId="0D14200E" w14:textId="77777777" w:rsidR="006D1737" w:rsidRPr="00645414" w:rsidRDefault="001F6CD9" w:rsidP="006D1737">
          <w:pPr>
            <w:pStyle w:val="Huisstijl-Paginanummering"/>
          </w:pPr>
          <w:r w:rsidRPr="00645414">
            <w:t xml:space="preserve"> </w:t>
          </w:r>
        </w:p>
      </w:tc>
    </w:tr>
  </w:tbl>
  <w:p w14:paraId="226B5FA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C0E56" w14:paraId="27E8F8E0" w14:textId="77777777" w:rsidTr="00CA6A25">
      <w:trPr>
        <w:trHeight w:hRule="exact" w:val="240"/>
      </w:trPr>
      <w:tc>
        <w:tcPr>
          <w:tcW w:w="7601" w:type="dxa"/>
          <w:shd w:val="clear" w:color="auto" w:fill="auto"/>
        </w:tcPr>
        <w:p w14:paraId="5A5377B1" w14:textId="7FD9CE13" w:rsidR="00527BD4" w:rsidRDefault="00527BD4" w:rsidP="008C356D">
          <w:pPr>
            <w:pStyle w:val="Huisstijl-Rubricering"/>
          </w:pPr>
        </w:p>
      </w:tc>
      <w:tc>
        <w:tcPr>
          <w:tcW w:w="2170" w:type="dxa"/>
        </w:tcPr>
        <w:p w14:paraId="4F23B524" w14:textId="2EEA9C7D" w:rsidR="00527BD4" w:rsidRPr="00ED539E" w:rsidRDefault="001F6CD9"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AB09DB">
              <w:t>5</w:t>
            </w:r>
          </w:fldSimple>
        </w:p>
      </w:tc>
    </w:tr>
  </w:tbl>
  <w:p w14:paraId="2FA07833" w14:textId="77777777" w:rsidR="00527BD4" w:rsidRPr="00BC3B53" w:rsidRDefault="00527BD4" w:rsidP="008C356D">
    <w:pPr>
      <w:pStyle w:val="Voettekst"/>
      <w:spacing w:line="240" w:lineRule="auto"/>
      <w:rPr>
        <w:sz w:val="2"/>
        <w:szCs w:val="2"/>
      </w:rPr>
    </w:pPr>
  </w:p>
  <w:p w14:paraId="3A3019A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9B39E" w14:textId="77777777" w:rsidR="00466CF4" w:rsidRDefault="00466CF4">
      <w:r>
        <w:separator/>
      </w:r>
    </w:p>
    <w:p w14:paraId="6A7C7090" w14:textId="77777777" w:rsidR="00466CF4" w:rsidRDefault="00466CF4"/>
  </w:footnote>
  <w:footnote w:type="continuationSeparator" w:id="0">
    <w:p w14:paraId="223A7711" w14:textId="77777777" w:rsidR="00466CF4" w:rsidRDefault="00466CF4">
      <w:r>
        <w:continuationSeparator/>
      </w:r>
    </w:p>
    <w:p w14:paraId="37F69A7F" w14:textId="77777777" w:rsidR="00466CF4" w:rsidRDefault="00466CF4"/>
  </w:footnote>
  <w:footnote w:type="continuationNotice" w:id="1">
    <w:p w14:paraId="1766F088" w14:textId="77777777" w:rsidR="00466CF4" w:rsidRDefault="00466CF4">
      <w:pPr>
        <w:spacing w:line="240" w:lineRule="auto"/>
      </w:pPr>
    </w:p>
  </w:footnote>
  <w:footnote w:id="2">
    <w:p w14:paraId="42EBF60A" w14:textId="6DCC2DD5" w:rsidR="00777EBE" w:rsidRDefault="00777EBE">
      <w:pPr>
        <w:pStyle w:val="Voetnoottekst"/>
      </w:pPr>
      <w:r>
        <w:rPr>
          <w:rStyle w:val="Voetnootmarkering"/>
        </w:rPr>
        <w:footnoteRef/>
      </w:r>
      <w:r>
        <w:t xml:space="preserve"> Kamerstukken II 2022/23, 32849, nr. 214</w:t>
      </w:r>
    </w:p>
  </w:footnote>
  <w:footnote w:id="3">
    <w:p w14:paraId="6A803EA5" w14:textId="77777777" w:rsidR="0023473E" w:rsidRDefault="0023473E" w:rsidP="0023473E">
      <w:pPr>
        <w:pStyle w:val="Voetnoottekst"/>
      </w:pPr>
      <w:r>
        <w:rPr>
          <w:rStyle w:val="Voetnootmarkering"/>
        </w:rPr>
        <w:footnoteRef/>
      </w:r>
      <w:r>
        <w:t xml:space="preserve"> TZ202412-141 </w:t>
      </w:r>
    </w:p>
  </w:footnote>
  <w:footnote w:id="4">
    <w:p w14:paraId="5F4CAC33" w14:textId="7267B6C2" w:rsidR="005A3AA1" w:rsidRDefault="005A3AA1">
      <w:pPr>
        <w:pStyle w:val="Voetnoottekst"/>
      </w:pPr>
      <w:r>
        <w:rPr>
          <w:rStyle w:val="Voetnootmarkering"/>
        </w:rPr>
        <w:footnoteRef/>
      </w:r>
      <w:r>
        <w:t xml:space="preserve"> Kamerstukken II 2022/23, 32849, nr. 229</w:t>
      </w:r>
    </w:p>
  </w:footnote>
  <w:footnote w:id="5">
    <w:p w14:paraId="444BAADB" w14:textId="77777777" w:rsidR="00462F55" w:rsidRDefault="00462F55" w:rsidP="00462F55">
      <w:pPr>
        <w:pStyle w:val="Voetnoottekst"/>
      </w:pPr>
      <w:r>
        <w:rPr>
          <w:rStyle w:val="Voetnootmarkering"/>
        </w:rPr>
        <w:footnoteRef/>
      </w:r>
      <w:r>
        <w:t xml:space="preserve"> Motie van het lid Postma </w:t>
      </w:r>
      <w:r w:rsidRPr="00396D0A">
        <w:t>32849</w:t>
      </w:r>
      <w:r>
        <w:t xml:space="preserve">, nr. </w:t>
      </w:r>
      <w:r w:rsidRPr="00396D0A">
        <w:t>260</w:t>
      </w:r>
    </w:p>
  </w:footnote>
  <w:footnote w:id="6">
    <w:p w14:paraId="25E66349" w14:textId="77777777" w:rsidR="00462F55" w:rsidRDefault="00462F55" w:rsidP="00462F55">
      <w:pPr>
        <w:pStyle w:val="Voetnoottekst"/>
      </w:pPr>
      <w:r>
        <w:rPr>
          <w:rStyle w:val="Voetnootmarkering"/>
        </w:rPr>
        <w:footnoteRef/>
      </w:r>
      <w:r>
        <w:t xml:space="preserve"> Motie van het lid Beckerman 32849, nr. 220 en motie van het lid Van Wijngaarden 32849, nr. 223</w:t>
      </w:r>
    </w:p>
  </w:footnote>
  <w:footnote w:id="7">
    <w:p w14:paraId="660FAFC8" w14:textId="77777777" w:rsidR="00DE5818" w:rsidRDefault="00DE5818" w:rsidP="00DE5818">
      <w:pPr>
        <w:pStyle w:val="Voetnoottekst"/>
      </w:pPr>
      <w:r>
        <w:rPr>
          <w:rStyle w:val="Voetnootmarkering"/>
        </w:rPr>
        <w:footnoteRef/>
      </w:r>
      <w:r>
        <w:t xml:space="preserve"> Kamerstukken II, 2024/25, </w:t>
      </w:r>
      <w:r w:rsidRPr="00F05C36">
        <w:t>33529</w:t>
      </w:r>
      <w:r>
        <w:t>, nr.</w:t>
      </w:r>
      <w:r w:rsidRPr="00E87C8F">
        <w:rPr>
          <w:rFonts w:cs="Calibri"/>
          <w:sz w:val="18"/>
          <w:szCs w:val="24"/>
        </w:rPr>
        <w:t xml:space="preserve"> </w:t>
      </w:r>
      <w:r w:rsidRPr="00E87C8F">
        <w:t>1264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80840" w14:textId="77777777" w:rsidR="00AB09DB" w:rsidRDefault="00AB09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C0E56" w14:paraId="012A3352" w14:textId="77777777" w:rsidTr="00A50CF6">
      <w:tc>
        <w:tcPr>
          <w:tcW w:w="2156" w:type="dxa"/>
          <w:shd w:val="clear" w:color="auto" w:fill="auto"/>
        </w:tcPr>
        <w:p w14:paraId="7EF1111B" w14:textId="77777777" w:rsidR="00527BD4" w:rsidRPr="00624D22" w:rsidRDefault="001F6CD9" w:rsidP="00A50CF6">
          <w:pPr>
            <w:pStyle w:val="Huisstijl-Adres"/>
            <w:rPr>
              <w:b/>
            </w:rPr>
          </w:pPr>
          <w:r>
            <w:rPr>
              <w:b/>
            </w:rPr>
            <w:t>Programma DG Groningen en Ondergrond</w:t>
          </w:r>
        </w:p>
      </w:tc>
    </w:tr>
    <w:tr w:rsidR="000C0E56" w14:paraId="476AF769" w14:textId="77777777" w:rsidTr="00A50CF6">
      <w:trPr>
        <w:trHeight w:hRule="exact" w:val="200"/>
      </w:trPr>
      <w:tc>
        <w:tcPr>
          <w:tcW w:w="2156" w:type="dxa"/>
          <w:shd w:val="clear" w:color="auto" w:fill="auto"/>
        </w:tcPr>
        <w:p w14:paraId="4AFF83AA" w14:textId="77777777" w:rsidR="00527BD4" w:rsidRPr="005819CE" w:rsidRDefault="00527BD4" w:rsidP="00A50CF6"/>
      </w:tc>
    </w:tr>
    <w:tr w:rsidR="000C0E56" w14:paraId="50B00F99" w14:textId="77777777" w:rsidTr="00502512">
      <w:trPr>
        <w:trHeight w:hRule="exact" w:val="774"/>
      </w:trPr>
      <w:tc>
        <w:tcPr>
          <w:tcW w:w="2156" w:type="dxa"/>
          <w:shd w:val="clear" w:color="auto" w:fill="auto"/>
        </w:tcPr>
        <w:p w14:paraId="6DA2569A" w14:textId="77777777" w:rsidR="00527BD4" w:rsidRDefault="00527BD4" w:rsidP="003A5290">
          <w:pPr>
            <w:pStyle w:val="Huisstijl-Kopje"/>
          </w:pPr>
        </w:p>
        <w:p w14:paraId="07E13B86" w14:textId="77777777" w:rsidR="00502512" w:rsidRPr="00502512" w:rsidRDefault="001F6CD9" w:rsidP="003A5290">
          <w:pPr>
            <w:pStyle w:val="Huisstijl-Kopje"/>
            <w:rPr>
              <w:b w:val="0"/>
            </w:rPr>
          </w:pPr>
          <w:r>
            <w:rPr>
              <w:b w:val="0"/>
            </w:rPr>
            <w:t>PDGGO-DTDO</w:t>
          </w:r>
          <w:r w:rsidRPr="00502512">
            <w:rPr>
              <w:b w:val="0"/>
            </w:rPr>
            <w:t xml:space="preserve"> / </w:t>
          </w:r>
          <w:r>
            <w:rPr>
              <w:b w:val="0"/>
            </w:rPr>
            <w:t>96438802</w:t>
          </w:r>
        </w:p>
        <w:p w14:paraId="66B5349B" w14:textId="77777777" w:rsidR="00527BD4" w:rsidRPr="005819CE" w:rsidRDefault="00527BD4" w:rsidP="00361A56">
          <w:pPr>
            <w:pStyle w:val="Huisstijl-Kopje"/>
          </w:pPr>
        </w:p>
      </w:tc>
    </w:tr>
  </w:tbl>
  <w:p w14:paraId="0D535300" w14:textId="77777777" w:rsidR="00527BD4" w:rsidRDefault="00527BD4" w:rsidP="008C356D">
    <w:pPr>
      <w:pStyle w:val="Koptekst"/>
      <w:rPr>
        <w:rFonts w:cs="Verdana-Bold"/>
        <w:b/>
        <w:bCs/>
        <w:smallCaps/>
        <w:szCs w:val="18"/>
      </w:rPr>
    </w:pPr>
  </w:p>
  <w:p w14:paraId="50A3E87D" w14:textId="77777777" w:rsidR="00527BD4" w:rsidRDefault="00527BD4" w:rsidP="008C356D"/>
  <w:p w14:paraId="3B1AD3CF" w14:textId="77777777" w:rsidR="00527BD4" w:rsidRPr="00740712" w:rsidRDefault="00527BD4" w:rsidP="008C356D"/>
  <w:p w14:paraId="0F3C8238" w14:textId="77777777" w:rsidR="00527BD4" w:rsidRPr="00217880" w:rsidRDefault="00527BD4" w:rsidP="008C356D">
    <w:pPr>
      <w:spacing w:line="0" w:lineRule="atLeast"/>
      <w:rPr>
        <w:sz w:val="2"/>
        <w:szCs w:val="2"/>
      </w:rPr>
    </w:pPr>
  </w:p>
  <w:p w14:paraId="1F5C65E7" w14:textId="77777777" w:rsidR="00527BD4" w:rsidRDefault="00527BD4" w:rsidP="004F44C2">
    <w:pPr>
      <w:pStyle w:val="Koptekst"/>
      <w:rPr>
        <w:rFonts w:cs="Verdana-Bold"/>
        <w:b/>
        <w:bCs/>
        <w:smallCaps/>
        <w:szCs w:val="18"/>
      </w:rPr>
    </w:pPr>
  </w:p>
  <w:p w14:paraId="36BE144D" w14:textId="77777777" w:rsidR="00527BD4" w:rsidRDefault="00527BD4" w:rsidP="004F44C2"/>
  <w:p w14:paraId="351DAF75" w14:textId="77777777" w:rsidR="00624D22" w:rsidRDefault="00624D22" w:rsidP="004F44C2"/>
  <w:p w14:paraId="4EE0DB0B" w14:textId="77777777" w:rsidR="00624D22" w:rsidRDefault="00624D22" w:rsidP="004F44C2"/>
  <w:p w14:paraId="23401009" w14:textId="77777777" w:rsidR="00527BD4" w:rsidRPr="00740712" w:rsidRDefault="00527BD4" w:rsidP="004F44C2"/>
  <w:p w14:paraId="6BB3F75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C0E56" w14:paraId="3A50EAA2" w14:textId="77777777" w:rsidTr="00751A6A">
      <w:trPr>
        <w:trHeight w:val="2636"/>
      </w:trPr>
      <w:tc>
        <w:tcPr>
          <w:tcW w:w="737" w:type="dxa"/>
          <w:shd w:val="clear" w:color="auto" w:fill="auto"/>
        </w:tcPr>
        <w:p w14:paraId="49A37E1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02804E8" w14:textId="5EBAAE9E" w:rsidR="00527BD4" w:rsidRDefault="00850F99" w:rsidP="00651CEE">
          <w:pPr>
            <w:framePr w:w="6340" w:h="2750" w:hRule="exact" w:hSpace="180" w:wrap="around" w:vAnchor="page" w:hAnchor="text" w:x="3873" w:y="-140"/>
            <w:spacing w:line="240" w:lineRule="auto"/>
          </w:pPr>
          <w:r>
            <w:t xml:space="preserve">  </w:t>
          </w:r>
          <w:r>
            <w:rPr>
              <w:noProof/>
            </w:rPr>
            <w:drawing>
              <wp:inline distT="0" distB="0" distL="0" distR="0" wp14:anchorId="3D9092A2" wp14:editId="6E561BC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D462516" w14:textId="77777777" w:rsidR="00527BD4" w:rsidRDefault="00527BD4" w:rsidP="00D0609E">
    <w:pPr>
      <w:framePr w:w="6340" w:h="2750" w:hRule="exact" w:hSpace="180" w:wrap="around" w:vAnchor="page" w:hAnchor="text" w:x="3873" w:y="-140"/>
    </w:pPr>
  </w:p>
  <w:p w14:paraId="1709ADD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C0E56" w14:paraId="57F89777" w14:textId="77777777" w:rsidTr="00A50CF6">
      <w:tc>
        <w:tcPr>
          <w:tcW w:w="2160" w:type="dxa"/>
          <w:shd w:val="clear" w:color="auto" w:fill="auto"/>
        </w:tcPr>
        <w:p w14:paraId="695EB358" w14:textId="77777777" w:rsidR="00527BD4" w:rsidRPr="00781DCA" w:rsidRDefault="001F6CD9" w:rsidP="00A50CF6">
          <w:pPr>
            <w:pStyle w:val="Huisstijl-Adres"/>
            <w:rPr>
              <w:b/>
            </w:rPr>
          </w:pPr>
          <w:r>
            <w:rPr>
              <w:b/>
            </w:rPr>
            <w:t>Programma DG Groningen en Ondergrond</w:t>
          </w:r>
          <w:r w:rsidRPr="005819CE">
            <w:rPr>
              <w:b/>
            </w:rPr>
            <w:br/>
          </w:r>
          <w:r>
            <w:t>Directie Transitie Diepe Ondergrond</w:t>
          </w:r>
        </w:p>
        <w:p w14:paraId="7113378B" w14:textId="77777777" w:rsidR="00527BD4" w:rsidRPr="00BE5ED9" w:rsidRDefault="001F6CD9" w:rsidP="00A50CF6">
          <w:pPr>
            <w:pStyle w:val="Huisstijl-Adres"/>
          </w:pPr>
          <w:r>
            <w:rPr>
              <w:b/>
            </w:rPr>
            <w:t>Bezoekadres</w:t>
          </w:r>
          <w:r>
            <w:rPr>
              <w:b/>
            </w:rPr>
            <w:br/>
          </w:r>
          <w:r>
            <w:t>Bezuidenhoutseweg 73</w:t>
          </w:r>
          <w:r w:rsidRPr="005819CE">
            <w:br/>
          </w:r>
          <w:r>
            <w:t>2594 AC Den Haag</w:t>
          </w:r>
        </w:p>
        <w:p w14:paraId="0946C403" w14:textId="77777777" w:rsidR="00EF495B" w:rsidRDefault="001F6CD9" w:rsidP="0098788A">
          <w:pPr>
            <w:pStyle w:val="Huisstijl-Adres"/>
          </w:pPr>
          <w:r>
            <w:rPr>
              <w:b/>
            </w:rPr>
            <w:t>Postadres</w:t>
          </w:r>
          <w:r>
            <w:rPr>
              <w:b/>
            </w:rPr>
            <w:br/>
          </w:r>
          <w:r>
            <w:t>Postbus 20401</w:t>
          </w:r>
          <w:r w:rsidRPr="005819CE">
            <w:br/>
            <w:t>2500 E</w:t>
          </w:r>
          <w:r>
            <w:t>K</w:t>
          </w:r>
          <w:r w:rsidRPr="005819CE">
            <w:t xml:space="preserve"> Den Haag</w:t>
          </w:r>
        </w:p>
        <w:p w14:paraId="7ADA6BF2" w14:textId="77777777" w:rsidR="00EF495B" w:rsidRPr="005B3814" w:rsidRDefault="001F6CD9" w:rsidP="0098788A">
          <w:pPr>
            <w:pStyle w:val="Huisstijl-Adres"/>
          </w:pPr>
          <w:r>
            <w:rPr>
              <w:b/>
            </w:rPr>
            <w:t>Overheidsidentificatienr</w:t>
          </w:r>
          <w:r>
            <w:rPr>
              <w:b/>
            </w:rPr>
            <w:br/>
          </w:r>
          <w:r w:rsidR="00F323ED" w:rsidRPr="00F323ED">
            <w:t>00000001003214369000</w:t>
          </w:r>
        </w:p>
        <w:p w14:paraId="41E3B737" w14:textId="053FD5DF" w:rsidR="00527BD4" w:rsidRPr="00AB09DB" w:rsidRDefault="001F6CD9"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C0E56" w14:paraId="462082FA" w14:textId="77777777" w:rsidTr="00A50CF6">
      <w:trPr>
        <w:trHeight w:hRule="exact" w:val="200"/>
      </w:trPr>
      <w:tc>
        <w:tcPr>
          <w:tcW w:w="2160" w:type="dxa"/>
          <w:shd w:val="clear" w:color="auto" w:fill="auto"/>
        </w:tcPr>
        <w:p w14:paraId="76D78BF1" w14:textId="77777777" w:rsidR="00527BD4" w:rsidRPr="00D71182" w:rsidRDefault="00527BD4" w:rsidP="00A50CF6">
          <w:pPr>
            <w:rPr>
              <w:lang w:val="fr-FR"/>
            </w:rPr>
          </w:pPr>
        </w:p>
      </w:tc>
    </w:tr>
    <w:tr w:rsidR="000C0E56" w14:paraId="1280FAD9" w14:textId="77777777" w:rsidTr="00A50CF6">
      <w:tc>
        <w:tcPr>
          <w:tcW w:w="2160" w:type="dxa"/>
          <w:shd w:val="clear" w:color="auto" w:fill="auto"/>
        </w:tcPr>
        <w:p w14:paraId="684D9659" w14:textId="77777777" w:rsidR="000C0163" w:rsidRPr="005819CE" w:rsidRDefault="001F6CD9" w:rsidP="000C0163">
          <w:pPr>
            <w:pStyle w:val="Huisstijl-Kopje"/>
          </w:pPr>
          <w:r>
            <w:t>Ons kenmerk</w:t>
          </w:r>
        </w:p>
        <w:p w14:paraId="038DB2E5" w14:textId="77777777" w:rsidR="000C0163" w:rsidRPr="005819CE" w:rsidRDefault="001F6CD9" w:rsidP="000C0163">
          <w:pPr>
            <w:pStyle w:val="Huisstijl-Gegeven"/>
          </w:pPr>
          <w:r>
            <w:t>PDGGO-DTDO</w:t>
          </w:r>
          <w:r w:rsidR="00926AE2">
            <w:t xml:space="preserve"> / </w:t>
          </w:r>
          <w:r>
            <w:t>96438802</w:t>
          </w:r>
        </w:p>
        <w:p w14:paraId="252834DE" w14:textId="77777777" w:rsidR="00527BD4" w:rsidRPr="005819CE" w:rsidRDefault="00527BD4" w:rsidP="00AB09DB">
          <w:pPr>
            <w:pStyle w:val="Huisstijl-Kopje"/>
          </w:pPr>
        </w:p>
      </w:tc>
    </w:tr>
  </w:tbl>
  <w:p w14:paraId="7924144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C0E56" w:rsidRPr="00966A21" w14:paraId="1542FB70" w14:textId="77777777" w:rsidTr="00C37826">
      <w:trPr>
        <w:trHeight w:val="400"/>
      </w:trPr>
      <w:tc>
        <w:tcPr>
          <w:tcW w:w="7371" w:type="dxa"/>
          <w:gridSpan w:val="2"/>
          <w:shd w:val="clear" w:color="auto" w:fill="auto"/>
        </w:tcPr>
        <w:p w14:paraId="782A992B" w14:textId="77777777" w:rsidR="00527BD4" w:rsidRPr="00277D82" w:rsidRDefault="001F6CD9" w:rsidP="00A50CF6">
          <w:pPr>
            <w:pStyle w:val="Huisstijl-Retouradres"/>
            <w:rPr>
              <w:lang w:val="de-DE"/>
            </w:rPr>
          </w:pPr>
          <w:r w:rsidRPr="00277D82">
            <w:rPr>
              <w:lang w:val="de-DE"/>
            </w:rPr>
            <w:t xml:space="preserve">&gt; </w:t>
          </w:r>
          <w:r w:rsidR="00C37826" w:rsidRPr="00277D82">
            <w:rPr>
              <w:lang w:val="de-DE"/>
            </w:rPr>
            <w:t xml:space="preserve">Retouradres Postbus </w:t>
          </w:r>
          <w:r w:rsidRPr="00277D82">
            <w:rPr>
              <w:lang w:val="de-DE"/>
            </w:rPr>
            <w:t>20401</w:t>
          </w:r>
          <w:r w:rsidR="00C37826" w:rsidRPr="00277D82">
            <w:rPr>
              <w:lang w:val="de-DE"/>
            </w:rPr>
            <w:t xml:space="preserve"> </w:t>
          </w:r>
          <w:r w:rsidRPr="00277D82">
            <w:rPr>
              <w:lang w:val="de-DE"/>
            </w:rPr>
            <w:t>2500 EK</w:t>
          </w:r>
          <w:r w:rsidR="00C37826" w:rsidRPr="00277D82">
            <w:rPr>
              <w:lang w:val="de-DE"/>
            </w:rPr>
            <w:t xml:space="preserve"> </w:t>
          </w:r>
          <w:r w:rsidRPr="00277D82">
            <w:rPr>
              <w:lang w:val="de-DE"/>
            </w:rPr>
            <w:t>Den Haag</w:t>
          </w:r>
        </w:p>
      </w:tc>
    </w:tr>
    <w:tr w:rsidR="000C0E56" w:rsidRPr="00966A21" w14:paraId="401FB008" w14:textId="77777777" w:rsidTr="00C37826">
      <w:tc>
        <w:tcPr>
          <w:tcW w:w="7371" w:type="dxa"/>
          <w:gridSpan w:val="2"/>
          <w:shd w:val="clear" w:color="auto" w:fill="auto"/>
        </w:tcPr>
        <w:p w14:paraId="45B4B20E" w14:textId="77777777" w:rsidR="00527BD4" w:rsidRPr="00277D82" w:rsidRDefault="00527BD4" w:rsidP="00A50CF6">
          <w:pPr>
            <w:pStyle w:val="Huisstijl-Rubricering"/>
            <w:rPr>
              <w:lang w:val="de-DE"/>
            </w:rPr>
          </w:pPr>
        </w:p>
      </w:tc>
    </w:tr>
    <w:tr w:rsidR="000C0E56" w14:paraId="65D0ED8E" w14:textId="77777777" w:rsidTr="00C37826">
      <w:trPr>
        <w:trHeight w:hRule="exact" w:val="2440"/>
      </w:trPr>
      <w:tc>
        <w:tcPr>
          <w:tcW w:w="7371" w:type="dxa"/>
          <w:gridSpan w:val="2"/>
          <w:shd w:val="clear" w:color="auto" w:fill="auto"/>
        </w:tcPr>
        <w:p w14:paraId="1AB100CB" w14:textId="77777777" w:rsidR="00527BD4" w:rsidRDefault="001F6CD9" w:rsidP="00A50CF6">
          <w:pPr>
            <w:pStyle w:val="Huisstijl-NAW"/>
          </w:pPr>
          <w:r>
            <w:t xml:space="preserve">De Voorzitter van de Tweede Kamer </w:t>
          </w:r>
        </w:p>
        <w:p w14:paraId="13783614" w14:textId="77777777" w:rsidR="00D87195" w:rsidRDefault="001F6CD9" w:rsidP="00D87195">
          <w:pPr>
            <w:pStyle w:val="Huisstijl-NAW"/>
          </w:pPr>
          <w:r>
            <w:t>der Staten-Generaal</w:t>
          </w:r>
        </w:p>
        <w:p w14:paraId="05BF57F0" w14:textId="77777777" w:rsidR="00EA0F13" w:rsidRDefault="001F6CD9" w:rsidP="00EA0F13">
          <w:pPr>
            <w:rPr>
              <w:szCs w:val="18"/>
            </w:rPr>
          </w:pPr>
          <w:r>
            <w:rPr>
              <w:szCs w:val="18"/>
            </w:rPr>
            <w:t>Prinses Irenestraat 6</w:t>
          </w:r>
        </w:p>
        <w:p w14:paraId="189D4E48" w14:textId="77777777" w:rsidR="00985E56" w:rsidRDefault="001F6CD9" w:rsidP="00EA0F13">
          <w:r>
            <w:rPr>
              <w:szCs w:val="18"/>
            </w:rPr>
            <w:t>2595 BD  DEN HAAG</w:t>
          </w:r>
        </w:p>
      </w:tc>
    </w:tr>
    <w:tr w:rsidR="000C0E56" w14:paraId="0E126F3E" w14:textId="77777777" w:rsidTr="00C37826">
      <w:trPr>
        <w:trHeight w:hRule="exact" w:val="400"/>
      </w:trPr>
      <w:tc>
        <w:tcPr>
          <w:tcW w:w="7371" w:type="dxa"/>
          <w:gridSpan w:val="2"/>
          <w:shd w:val="clear" w:color="auto" w:fill="auto"/>
        </w:tcPr>
        <w:p w14:paraId="1B3652C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C0E56" w14:paraId="4F6D47AF" w14:textId="77777777" w:rsidTr="00C37826">
      <w:trPr>
        <w:trHeight w:val="240"/>
      </w:trPr>
      <w:tc>
        <w:tcPr>
          <w:tcW w:w="709" w:type="dxa"/>
          <w:shd w:val="clear" w:color="auto" w:fill="auto"/>
        </w:tcPr>
        <w:p w14:paraId="744253EB" w14:textId="77777777" w:rsidR="00527BD4" w:rsidRPr="00C37826" w:rsidRDefault="001F6CD9" w:rsidP="00A50CF6">
          <w:pPr>
            <w:rPr>
              <w:szCs w:val="18"/>
            </w:rPr>
          </w:pPr>
          <w:r>
            <w:rPr>
              <w:szCs w:val="18"/>
            </w:rPr>
            <w:t>Datum</w:t>
          </w:r>
        </w:p>
      </w:tc>
      <w:tc>
        <w:tcPr>
          <w:tcW w:w="6662" w:type="dxa"/>
          <w:shd w:val="clear" w:color="auto" w:fill="auto"/>
        </w:tcPr>
        <w:p w14:paraId="2F9A59A1" w14:textId="3857FC99" w:rsidR="00527BD4" w:rsidRPr="007709EF" w:rsidRDefault="00AB09DB" w:rsidP="00A50CF6">
          <w:r>
            <w:t>31 januari 2025</w:t>
          </w:r>
        </w:p>
      </w:tc>
    </w:tr>
    <w:tr w:rsidR="000C0E56" w14:paraId="4B1D738F" w14:textId="77777777" w:rsidTr="00C37826">
      <w:trPr>
        <w:trHeight w:val="240"/>
      </w:trPr>
      <w:tc>
        <w:tcPr>
          <w:tcW w:w="709" w:type="dxa"/>
          <w:shd w:val="clear" w:color="auto" w:fill="auto"/>
        </w:tcPr>
        <w:p w14:paraId="2E63E861" w14:textId="77777777" w:rsidR="00527BD4" w:rsidRPr="00C37826" w:rsidRDefault="001F6CD9" w:rsidP="00A50CF6">
          <w:pPr>
            <w:rPr>
              <w:szCs w:val="18"/>
            </w:rPr>
          </w:pPr>
          <w:r>
            <w:rPr>
              <w:szCs w:val="18"/>
            </w:rPr>
            <w:t>Betreft</w:t>
          </w:r>
        </w:p>
      </w:tc>
      <w:tc>
        <w:tcPr>
          <w:tcW w:w="6662" w:type="dxa"/>
          <w:shd w:val="clear" w:color="auto" w:fill="auto"/>
        </w:tcPr>
        <w:p w14:paraId="49D6A8FB" w14:textId="67A49C68" w:rsidR="00527BD4" w:rsidRPr="007709EF" w:rsidRDefault="00FE1D5F" w:rsidP="00A50CF6">
          <w:r>
            <w:t>Herziening Mijnbouwwet</w:t>
          </w:r>
        </w:p>
      </w:tc>
    </w:tr>
  </w:tbl>
  <w:p w14:paraId="43E70EA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840CFBE">
      <w:start w:val="1"/>
      <w:numFmt w:val="bullet"/>
      <w:pStyle w:val="Lijstopsomteken"/>
      <w:lvlText w:val="•"/>
      <w:lvlJc w:val="left"/>
      <w:pPr>
        <w:tabs>
          <w:tab w:val="num" w:pos="227"/>
        </w:tabs>
        <w:ind w:left="227" w:hanging="227"/>
      </w:pPr>
      <w:rPr>
        <w:rFonts w:ascii="Verdana" w:hAnsi="Verdana" w:hint="default"/>
        <w:sz w:val="18"/>
        <w:szCs w:val="18"/>
      </w:rPr>
    </w:lvl>
    <w:lvl w:ilvl="1" w:tplc="280E0230" w:tentative="1">
      <w:start w:val="1"/>
      <w:numFmt w:val="bullet"/>
      <w:lvlText w:val="o"/>
      <w:lvlJc w:val="left"/>
      <w:pPr>
        <w:tabs>
          <w:tab w:val="num" w:pos="1440"/>
        </w:tabs>
        <w:ind w:left="1440" w:hanging="360"/>
      </w:pPr>
      <w:rPr>
        <w:rFonts w:ascii="Courier New" w:hAnsi="Courier New" w:cs="Courier New" w:hint="default"/>
      </w:rPr>
    </w:lvl>
    <w:lvl w:ilvl="2" w:tplc="48C641CE" w:tentative="1">
      <w:start w:val="1"/>
      <w:numFmt w:val="bullet"/>
      <w:lvlText w:val=""/>
      <w:lvlJc w:val="left"/>
      <w:pPr>
        <w:tabs>
          <w:tab w:val="num" w:pos="2160"/>
        </w:tabs>
        <w:ind w:left="2160" w:hanging="360"/>
      </w:pPr>
      <w:rPr>
        <w:rFonts w:ascii="Wingdings" w:hAnsi="Wingdings" w:hint="default"/>
      </w:rPr>
    </w:lvl>
    <w:lvl w:ilvl="3" w:tplc="D15C6E94" w:tentative="1">
      <w:start w:val="1"/>
      <w:numFmt w:val="bullet"/>
      <w:lvlText w:val=""/>
      <w:lvlJc w:val="left"/>
      <w:pPr>
        <w:tabs>
          <w:tab w:val="num" w:pos="2880"/>
        </w:tabs>
        <w:ind w:left="2880" w:hanging="360"/>
      </w:pPr>
      <w:rPr>
        <w:rFonts w:ascii="Symbol" w:hAnsi="Symbol" w:hint="default"/>
      </w:rPr>
    </w:lvl>
    <w:lvl w:ilvl="4" w:tplc="96F82D56" w:tentative="1">
      <w:start w:val="1"/>
      <w:numFmt w:val="bullet"/>
      <w:lvlText w:val="o"/>
      <w:lvlJc w:val="left"/>
      <w:pPr>
        <w:tabs>
          <w:tab w:val="num" w:pos="3600"/>
        </w:tabs>
        <w:ind w:left="3600" w:hanging="360"/>
      </w:pPr>
      <w:rPr>
        <w:rFonts w:ascii="Courier New" w:hAnsi="Courier New" w:cs="Courier New" w:hint="default"/>
      </w:rPr>
    </w:lvl>
    <w:lvl w:ilvl="5" w:tplc="A7E6AB2A" w:tentative="1">
      <w:start w:val="1"/>
      <w:numFmt w:val="bullet"/>
      <w:lvlText w:val=""/>
      <w:lvlJc w:val="left"/>
      <w:pPr>
        <w:tabs>
          <w:tab w:val="num" w:pos="4320"/>
        </w:tabs>
        <w:ind w:left="4320" w:hanging="360"/>
      </w:pPr>
      <w:rPr>
        <w:rFonts w:ascii="Wingdings" w:hAnsi="Wingdings" w:hint="default"/>
      </w:rPr>
    </w:lvl>
    <w:lvl w:ilvl="6" w:tplc="D4D2FAF8" w:tentative="1">
      <w:start w:val="1"/>
      <w:numFmt w:val="bullet"/>
      <w:lvlText w:val=""/>
      <w:lvlJc w:val="left"/>
      <w:pPr>
        <w:tabs>
          <w:tab w:val="num" w:pos="5040"/>
        </w:tabs>
        <w:ind w:left="5040" w:hanging="360"/>
      </w:pPr>
      <w:rPr>
        <w:rFonts w:ascii="Symbol" w:hAnsi="Symbol" w:hint="default"/>
      </w:rPr>
    </w:lvl>
    <w:lvl w:ilvl="7" w:tplc="95A8EDE8" w:tentative="1">
      <w:start w:val="1"/>
      <w:numFmt w:val="bullet"/>
      <w:lvlText w:val="o"/>
      <w:lvlJc w:val="left"/>
      <w:pPr>
        <w:tabs>
          <w:tab w:val="num" w:pos="5760"/>
        </w:tabs>
        <w:ind w:left="5760" w:hanging="360"/>
      </w:pPr>
      <w:rPr>
        <w:rFonts w:ascii="Courier New" w:hAnsi="Courier New" w:cs="Courier New" w:hint="default"/>
      </w:rPr>
    </w:lvl>
    <w:lvl w:ilvl="8" w:tplc="96C232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3FC36DA">
      <w:start w:val="1"/>
      <w:numFmt w:val="bullet"/>
      <w:pStyle w:val="Lijstopsomteken2"/>
      <w:lvlText w:val="–"/>
      <w:lvlJc w:val="left"/>
      <w:pPr>
        <w:tabs>
          <w:tab w:val="num" w:pos="227"/>
        </w:tabs>
        <w:ind w:left="227" w:firstLine="0"/>
      </w:pPr>
      <w:rPr>
        <w:rFonts w:ascii="Verdana" w:hAnsi="Verdana" w:hint="default"/>
      </w:rPr>
    </w:lvl>
    <w:lvl w:ilvl="1" w:tplc="D812B9A6" w:tentative="1">
      <w:start w:val="1"/>
      <w:numFmt w:val="bullet"/>
      <w:lvlText w:val="o"/>
      <w:lvlJc w:val="left"/>
      <w:pPr>
        <w:tabs>
          <w:tab w:val="num" w:pos="1440"/>
        </w:tabs>
        <w:ind w:left="1440" w:hanging="360"/>
      </w:pPr>
      <w:rPr>
        <w:rFonts w:ascii="Courier New" w:hAnsi="Courier New" w:cs="Courier New" w:hint="default"/>
      </w:rPr>
    </w:lvl>
    <w:lvl w:ilvl="2" w:tplc="AB5A4046" w:tentative="1">
      <w:start w:val="1"/>
      <w:numFmt w:val="bullet"/>
      <w:lvlText w:val=""/>
      <w:lvlJc w:val="left"/>
      <w:pPr>
        <w:tabs>
          <w:tab w:val="num" w:pos="2160"/>
        </w:tabs>
        <w:ind w:left="2160" w:hanging="360"/>
      </w:pPr>
      <w:rPr>
        <w:rFonts w:ascii="Wingdings" w:hAnsi="Wingdings" w:hint="default"/>
      </w:rPr>
    </w:lvl>
    <w:lvl w:ilvl="3" w:tplc="3ACE7A26" w:tentative="1">
      <w:start w:val="1"/>
      <w:numFmt w:val="bullet"/>
      <w:lvlText w:val=""/>
      <w:lvlJc w:val="left"/>
      <w:pPr>
        <w:tabs>
          <w:tab w:val="num" w:pos="2880"/>
        </w:tabs>
        <w:ind w:left="2880" w:hanging="360"/>
      </w:pPr>
      <w:rPr>
        <w:rFonts w:ascii="Symbol" w:hAnsi="Symbol" w:hint="default"/>
      </w:rPr>
    </w:lvl>
    <w:lvl w:ilvl="4" w:tplc="8584BF1E" w:tentative="1">
      <w:start w:val="1"/>
      <w:numFmt w:val="bullet"/>
      <w:lvlText w:val="o"/>
      <w:lvlJc w:val="left"/>
      <w:pPr>
        <w:tabs>
          <w:tab w:val="num" w:pos="3600"/>
        </w:tabs>
        <w:ind w:left="3600" w:hanging="360"/>
      </w:pPr>
      <w:rPr>
        <w:rFonts w:ascii="Courier New" w:hAnsi="Courier New" w:cs="Courier New" w:hint="default"/>
      </w:rPr>
    </w:lvl>
    <w:lvl w:ilvl="5" w:tplc="70EECEBC" w:tentative="1">
      <w:start w:val="1"/>
      <w:numFmt w:val="bullet"/>
      <w:lvlText w:val=""/>
      <w:lvlJc w:val="left"/>
      <w:pPr>
        <w:tabs>
          <w:tab w:val="num" w:pos="4320"/>
        </w:tabs>
        <w:ind w:left="4320" w:hanging="360"/>
      </w:pPr>
      <w:rPr>
        <w:rFonts w:ascii="Wingdings" w:hAnsi="Wingdings" w:hint="default"/>
      </w:rPr>
    </w:lvl>
    <w:lvl w:ilvl="6" w:tplc="9530BCAE" w:tentative="1">
      <w:start w:val="1"/>
      <w:numFmt w:val="bullet"/>
      <w:lvlText w:val=""/>
      <w:lvlJc w:val="left"/>
      <w:pPr>
        <w:tabs>
          <w:tab w:val="num" w:pos="5040"/>
        </w:tabs>
        <w:ind w:left="5040" w:hanging="360"/>
      </w:pPr>
      <w:rPr>
        <w:rFonts w:ascii="Symbol" w:hAnsi="Symbol" w:hint="default"/>
      </w:rPr>
    </w:lvl>
    <w:lvl w:ilvl="7" w:tplc="0BB81714" w:tentative="1">
      <w:start w:val="1"/>
      <w:numFmt w:val="bullet"/>
      <w:lvlText w:val="o"/>
      <w:lvlJc w:val="left"/>
      <w:pPr>
        <w:tabs>
          <w:tab w:val="num" w:pos="5760"/>
        </w:tabs>
        <w:ind w:left="5760" w:hanging="360"/>
      </w:pPr>
      <w:rPr>
        <w:rFonts w:ascii="Courier New" w:hAnsi="Courier New" w:cs="Courier New" w:hint="default"/>
      </w:rPr>
    </w:lvl>
    <w:lvl w:ilvl="8" w:tplc="9BB275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7DDE5406">
      <w:numFmt w:val="bullet"/>
      <w:lvlText w:val="-"/>
      <w:lvlJc w:val="left"/>
      <w:pPr>
        <w:ind w:left="720" w:hanging="360"/>
      </w:pPr>
      <w:rPr>
        <w:rFonts w:ascii="Calibri" w:eastAsia="Times New Roman" w:hAnsi="Calibri" w:cs="Calibri" w:hint="default"/>
      </w:rPr>
    </w:lvl>
    <w:lvl w:ilvl="1" w:tplc="FADC936E">
      <w:start w:val="1"/>
      <w:numFmt w:val="bullet"/>
      <w:lvlText w:val="o"/>
      <w:lvlJc w:val="left"/>
      <w:pPr>
        <w:ind w:left="1440" w:hanging="360"/>
      </w:pPr>
      <w:rPr>
        <w:rFonts w:ascii="Courier New" w:hAnsi="Courier New" w:cs="Courier New" w:hint="default"/>
      </w:rPr>
    </w:lvl>
    <w:lvl w:ilvl="2" w:tplc="5AD2814C">
      <w:start w:val="1"/>
      <w:numFmt w:val="bullet"/>
      <w:lvlText w:val=""/>
      <w:lvlJc w:val="left"/>
      <w:pPr>
        <w:ind w:left="2160" w:hanging="360"/>
      </w:pPr>
      <w:rPr>
        <w:rFonts w:ascii="Wingdings" w:hAnsi="Wingdings" w:hint="default"/>
      </w:rPr>
    </w:lvl>
    <w:lvl w:ilvl="3" w:tplc="AA1C5F26">
      <w:start w:val="1"/>
      <w:numFmt w:val="bullet"/>
      <w:lvlText w:val=""/>
      <w:lvlJc w:val="left"/>
      <w:pPr>
        <w:ind w:left="2880" w:hanging="360"/>
      </w:pPr>
      <w:rPr>
        <w:rFonts w:ascii="Symbol" w:hAnsi="Symbol" w:hint="default"/>
      </w:rPr>
    </w:lvl>
    <w:lvl w:ilvl="4" w:tplc="D27A44D4">
      <w:start w:val="1"/>
      <w:numFmt w:val="bullet"/>
      <w:lvlText w:val="o"/>
      <w:lvlJc w:val="left"/>
      <w:pPr>
        <w:ind w:left="3600" w:hanging="360"/>
      </w:pPr>
      <w:rPr>
        <w:rFonts w:ascii="Courier New" w:hAnsi="Courier New" w:cs="Courier New" w:hint="default"/>
      </w:rPr>
    </w:lvl>
    <w:lvl w:ilvl="5" w:tplc="C5B2BEFA">
      <w:start w:val="1"/>
      <w:numFmt w:val="bullet"/>
      <w:lvlText w:val=""/>
      <w:lvlJc w:val="left"/>
      <w:pPr>
        <w:ind w:left="4320" w:hanging="360"/>
      </w:pPr>
      <w:rPr>
        <w:rFonts w:ascii="Wingdings" w:hAnsi="Wingdings" w:hint="default"/>
      </w:rPr>
    </w:lvl>
    <w:lvl w:ilvl="6" w:tplc="2968BD94">
      <w:start w:val="1"/>
      <w:numFmt w:val="bullet"/>
      <w:lvlText w:val=""/>
      <w:lvlJc w:val="left"/>
      <w:pPr>
        <w:ind w:left="5040" w:hanging="360"/>
      </w:pPr>
      <w:rPr>
        <w:rFonts w:ascii="Symbol" w:hAnsi="Symbol" w:hint="default"/>
      </w:rPr>
    </w:lvl>
    <w:lvl w:ilvl="7" w:tplc="76E8072E">
      <w:start w:val="1"/>
      <w:numFmt w:val="bullet"/>
      <w:lvlText w:val="o"/>
      <w:lvlJc w:val="left"/>
      <w:pPr>
        <w:ind w:left="5760" w:hanging="360"/>
      </w:pPr>
      <w:rPr>
        <w:rFonts w:ascii="Courier New" w:hAnsi="Courier New" w:cs="Courier New" w:hint="default"/>
      </w:rPr>
    </w:lvl>
    <w:lvl w:ilvl="8" w:tplc="E8FCA2AC">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84578986">
    <w:abstractNumId w:val="10"/>
  </w:num>
  <w:num w:numId="2" w16cid:durableId="1296762934">
    <w:abstractNumId w:val="7"/>
  </w:num>
  <w:num w:numId="3" w16cid:durableId="139083214">
    <w:abstractNumId w:val="6"/>
  </w:num>
  <w:num w:numId="4" w16cid:durableId="1051154031">
    <w:abstractNumId w:val="5"/>
  </w:num>
  <w:num w:numId="5" w16cid:durableId="393700157">
    <w:abstractNumId w:val="4"/>
  </w:num>
  <w:num w:numId="6" w16cid:durableId="1783573814">
    <w:abstractNumId w:val="8"/>
  </w:num>
  <w:num w:numId="7" w16cid:durableId="1198813016">
    <w:abstractNumId w:val="3"/>
  </w:num>
  <w:num w:numId="8" w16cid:durableId="792942052">
    <w:abstractNumId w:val="2"/>
  </w:num>
  <w:num w:numId="9" w16cid:durableId="1798140914">
    <w:abstractNumId w:val="1"/>
  </w:num>
  <w:num w:numId="10" w16cid:durableId="361975510">
    <w:abstractNumId w:val="0"/>
  </w:num>
  <w:num w:numId="11" w16cid:durableId="1750075595">
    <w:abstractNumId w:val="9"/>
  </w:num>
  <w:num w:numId="12" w16cid:durableId="1832598662">
    <w:abstractNumId w:val="11"/>
  </w:num>
  <w:num w:numId="13" w16cid:durableId="1257136048">
    <w:abstractNumId w:val="14"/>
  </w:num>
  <w:num w:numId="14" w16cid:durableId="2018386790">
    <w:abstractNumId w:val="12"/>
  </w:num>
  <w:num w:numId="15" w16cid:durableId="208274827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7C6"/>
    <w:rsid w:val="00013862"/>
    <w:rsid w:val="00016012"/>
    <w:rsid w:val="00016738"/>
    <w:rsid w:val="00020189"/>
    <w:rsid w:val="00020EE4"/>
    <w:rsid w:val="0002153A"/>
    <w:rsid w:val="00023E9A"/>
    <w:rsid w:val="00026FA9"/>
    <w:rsid w:val="00032569"/>
    <w:rsid w:val="00033CDD"/>
    <w:rsid w:val="000348C7"/>
    <w:rsid w:val="00034A84"/>
    <w:rsid w:val="00035E67"/>
    <w:rsid w:val="000366F3"/>
    <w:rsid w:val="000366F4"/>
    <w:rsid w:val="00056CB0"/>
    <w:rsid w:val="00057D79"/>
    <w:rsid w:val="0006024D"/>
    <w:rsid w:val="00071F28"/>
    <w:rsid w:val="00074079"/>
    <w:rsid w:val="000762B3"/>
    <w:rsid w:val="000871BF"/>
    <w:rsid w:val="00087E07"/>
    <w:rsid w:val="00090CFB"/>
    <w:rsid w:val="00092799"/>
    <w:rsid w:val="00092C5F"/>
    <w:rsid w:val="00096680"/>
    <w:rsid w:val="000A0F36"/>
    <w:rsid w:val="000A174A"/>
    <w:rsid w:val="000A3E0A"/>
    <w:rsid w:val="000A65AC"/>
    <w:rsid w:val="000B024B"/>
    <w:rsid w:val="000B357F"/>
    <w:rsid w:val="000B5CCC"/>
    <w:rsid w:val="000B7281"/>
    <w:rsid w:val="000B7FAB"/>
    <w:rsid w:val="000C0163"/>
    <w:rsid w:val="000C0E56"/>
    <w:rsid w:val="000C1BA1"/>
    <w:rsid w:val="000C3EA9"/>
    <w:rsid w:val="000D0225"/>
    <w:rsid w:val="000D6CCE"/>
    <w:rsid w:val="000E7895"/>
    <w:rsid w:val="000F161D"/>
    <w:rsid w:val="000F31F2"/>
    <w:rsid w:val="000F35EF"/>
    <w:rsid w:val="000F3CAA"/>
    <w:rsid w:val="00121BF0"/>
    <w:rsid w:val="00123704"/>
    <w:rsid w:val="001270C7"/>
    <w:rsid w:val="001309F2"/>
    <w:rsid w:val="0013189E"/>
    <w:rsid w:val="00132540"/>
    <w:rsid w:val="0014558B"/>
    <w:rsid w:val="0014786A"/>
    <w:rsid w:val="001516A4"/>
    <w:rsid w:val="00151E5F"/>
    <w:rsid w:val="00153E28"/>
    <w:rsid w:val="00154908"/>
    <w:rsid w:val="001569AB"/>
    <w:rsid w:val="001611DD"/>
    <w:rsid w:val="00164D63"/>
    <w:rsid w:val="0016725C"/>
    <w:rsid w:val="001726F3"/>
    <w:rsid w:val="00173C51"/>
    <w:rsid w:val="00174CC2"/>
    <w:rsid w:val="00176CC6"/>
    <w:rsid w:val="0017775F"/>
    <w:rsid w:val="00181BE4"/>
    <w:rsid w:val="00182365"/>
    <w:rsid w:val="00185576"/>
    <w:rsid w:val="00185951"/>
    <w:rsid w:val="001862DF"/>
    <w:rsid w:val="0019228A"/>
    <w:rsid w:val="00196B8B"/>
    <w:rsid w:val="001A2BEA"/>
    <w:rsid w:val="001A6D93"/>
    <w:rsid w:val="001C32EC"/>
    <w:rsid w:val="001C38BD"/>
    <w:rsid w:val="001C4D5A"/>
    <w:rsid w:val="001C4F63"/>
    <w:rsid w:val="001C6837"/>
    <w:rsid w:val="001E34C6"/>
    <w:rsid w:val="001E5581"/>
    <w:rsid w:val="001F3C70"/>
    <w:rsid w:val="001F6CD9"/>
    <w:rsid w:val="001F7DCD"/>
    <w:rsid w:val="00200D88"/>
    <w:rsid w:val="00201F68"/>
    <w:rsid w:val="00204BCD"/>
    <w:rsid w:val="00212F2A"/>
    <w:rsid w:val="002136E6"/>
    <w:rsid w:val="00214F2B"/>
    <w:rsid w:val="00216457"/>
    <w:rsid w:val="00217880"/>
    <w:rsid w:val="00222D66"/>
    <w:rsid w:val="00224A8A"/>
    <w:rsid w:val="00226C37"/>
    <w:rsid w:val="00230238"/>
    <w:rsid w:val="002309A8"/>
    <w:rsid w:val="00231909"/>
    <w:rsid w:val="0023473E"/>
    <w:rsid w:val="00236CFE"/>
    <w:rsid w:val="0024169F"/>
    <w:rsid w:val="002428E3"/>
    <w:rsid w:val="00243031"/>
    <w:rsid w:val="00244207"/>
    <w:rsid w:val="002570B4"/>
    <w:rsid w:val="00260BAF"/>
    <w:rsid w:val="002650F7"/>
    <w:rsid w:val="00273F3B"/>
    <w:rsid w:val="00274DB7"/>
    <w:rsid w:val="00275298"/>
    <w:rsid w:val="00275984"/>
    <w:rsid w:val="002773CA"/>
    <w:rsid w:val="00277D82"/>
    <w:rsid w:val="00280F74"/>
    <w:rsid w:val="002822CA"/>
    <w:rsid w:val="00282EAB"/>
    <w:rsid w:val="002851CD"/>
    <w:rsid w:val="00286998"/>
    <w:rsid w:val="00291AB7"/>
    <w:rsid w:val="00292EB2"/>
    <w:rsid w:val="0029422B"/>
    <w:rsid w:val="002A0938"/>
    <w:rsid w:val="002A4525"/>
    <w:rsid w:val="002B153C"/>
    <w:rsid w:val="002B52FC"/>
    <w:rsid w:val="002B5CF2"/>
    <w:rsid w:val="002B6C36"/>
    <w:rsid w:val="002C1124"/>
    <w:rsid w:val="002C2830"/>
    <w:rsid w:val="002D001A"/>
    <w:rsid w:val="002D28E2"/>
    <w:rsid w:val="002D317B"/>
    <w:rsid w:val="002D3587"/>
    <w:rsid w:val="002D502D"/>
    <w:rsid w:val="002E0F69"/>
    <w:rsid w:val="002E117D"/>
    <w:rsid w:val="002E59E9"/>
    <w:rsid w:val="002F0CE3"/>
    <w:rsid w:val="002F419B"/>
    <w:rsid w:val="002F5147"/>
    <w:rsid w:val="002F5B7C"/>
    <w:rsid w:val="002F7ABD"/>
    <w:rsid w:val="002F7D34"/>
    <w:rsid w:val="0030029B"/>
    <w:rsid w:val="003015A7"/>
    <w:rsid w:val="00310DEF"/>
    <w:rsid w:val="00310EAB"/>
    <w:rsid w:val="00312597"/>
    <w:rsid w:val="00327BA5"/>
    <w:rsid w:val="00332950"/>
    <w:rsid w:val="00334154"/>
    <w:rsid w:val="003372C4"/>
    <w:rsid w:val="00340ECA"/>
    <w:rsid w:val="00341FA0"/>
    <w:rsid w:val="00344F3D"/>
    <w:rsid w:val="00345299"/>
    <w:rsid w:val="00351A8D"/>
    <w:rsid w:val="003526BB"/>
    <w:rsid w:val="00352BCF"/>
    <w:rsid w:val="00352DFB"/>
    <w:rsid w:val="00353932"/>
    <w:rsid w:val="0035464B"/>
    <w:rsid w:val="003558CC"/>
    <w:rsid w:val="003613B9"/>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96734"/>
    <w:rsid w:val="00396D0A"/>
    <w:rsid w:val="003A06C8"/>
    <w:rsid w:val="003A0D7C"/>
    <w:rsid w:val="003A1EEA"/>
    <w:rsid w:val="003A5290"/>
    <w:rsid w:val="003B0155"/>
    <w:rsid w:val="003B45A8"/>
    <w:rsid w:val="003B7EE7"/>
    <w:rsid w:val="003C2CCB"/>
    <w:rsid w:val="003D11EC"/>
    <w:rsid w:val="003D39EC"/>
    <w:rsid w:val="003D3DF1"/>
    <w:rsid w:val="003D5DED"/>
    <w:rsid w:val="003E2761"/>
    <w:rsid w:val="003E3DD5"/>
    <w:rsid w:val="003F07C6"/>
    <w:rsid w:val="003F1F6B"/>
    <w:rsid w:val="003F3757"/>
    <w:rsid w:val="003F38BD"/>
    <w:rsid w:val="003F44B7"/>
    <w:rsid w:val="00400814"/>
    <w:rsid w:val="004008E9"/>
    <w:rsid w:val="00412CFD"/>
    <w:rsid w:val="0041379A"/>
    <w:rsid w:val="00413D48"/>
    <w:rsid w:val="00423913"/>
    <w:rsid w:val="00441AC2"/>
    <w:rsid w:val="0044249B"/>
    <w:rsid w:val="0045023C"/>
    <w:rsid w:val="00451A5B"/>
    <w:rsid w:val="00452BCD"/>
    <w:rsid w:val="00452CEA"/>
    <w:rsid w:val="00453118"/>
    <w:rsid w:val="0046011A"/>
    <w:rsid w:val="00460CD1"/>
    <w:rsid w:val="00462F55"/>
    <w:rsid w:val="00465B52"/>
    <w:rsid w:val="00466CF4"/>
    <w:rsid w:val="0046708E"/>
    <w:rsid w:val="00472A65"/>
    <w:rsid w:val="00474463"/>
    <w:rsid w:val="00474B75"/>
    <w:rsid w:val="00483F0B"/>
    <w:rsid w:val="00496319"/>
    <w:rsid w:val="00497279"/>
    <w:rsid w:val="004A163B"/>
    <w:rsid w:val="004A670A"/>
    <w:rsid w:val="004A6F6E"/>
    <w:rsid w:val="004B11A0"/>
    <w:rsid w:val="004B5465"/>
    <w:rsid w:val="004B70F0"/>
    <w:rsid w:val="004B7CDD"/>
    <w:rsid w:val="004C14B3"/>
    <w:rsid w:val="004C288F"/>
    <w:rsid w:val="004C4600"/>
    <w:rsid w:val="004C629C"/>
    <w:rsid w:val="004D505E"/>
    <w:rsid w:val="004D6F18"/>
    <w:rsid w:val="004D72CA"/>
    <w:rsid w:val="004E058B"/>
    <w:rsid w:val="004E2242"/>
    <w:rsid w:val="004E4776"/>
    <w:rsid w:val="004E505E"/>
    <w:rsid w:val="004F42FF"/>
    <w:rsid w:val="004F44C2"/>
    <w:rsid w:val="00502512"/>
    <w:rsid w:val="005025EB"/>
    <w:rsid w:val="0050337C"/>
    <w:rsid w:val="00503FD2"/>
    <w:rsid w:val="00505262"/>
    <w:rsid w:val="00510DD3"/>
    <w:rsid w:val="0051153F"/>
    <w:rsid w:val="00516022"/>
    <w:rsid w:val="00521CEE"/>
    <w:rsid w:val="00524C53"/>
    <w:rsid w:val="00524FB4"/>
    <w:rsid w:val="00527BD4"/>
    <w:rsid w:val="00530BCD"/>
    <w:rsid w:val="00536F1B"/>
    <w:rsid w:val="00537095"/>
    <w:rsid w:val="005403C8"/>
    <w:rsid w:val="005429DC"/>
    <w:rsid w:val="0054335D"/>
    <w:rsid w:val="005461DA"/>
    <w:rsid w:val="00553A70"/>
    <w:rsid w:val="005565F9"/>
    <w:rsid w:val="00557CDB"/>
    <w:rsid w:val="00573041"/>
    <w:rsid w:val="00573ED7"/>
    <w:rsid w:val="00575B80"/>
    <w:rsid w:val="0057620F"/>
    <w:rsid w:val="00581331"/>
    <w:rsid w:val="005819CE"/>
    <w:rsid w:val="0058298D"/>
    <w:rsid w:val="00584A5A"/>
    <w:rsid w:val="00584C1A"/>
    <w:rsid w:val="00586E58"/>
    <w:rsid w:val="00591B8C"/>
    <w:rsid w:val="00591D97"/>
    <w:rsid w:val="00592AE9"/>
    <w:rsid w:val="00593C2B"/>
    <w:rsid w:val="00595231"/>
    <w:rsid w:val="00596166"/>
    <w:rsid w:val="00597F64"/>
    <w:rsid w:val="005A18CB"/>
    <w:rsid w:val="005A207F"/>
    <w:rsid w:val="005A2EED"/>
    <w:rsid w:val="005A2F35"/>
    <w:rsid w:val="005A3AA1"/>
    <w:rsid w:val="005B3814"/>
    <w:rsid w:val="005B463E"/>
    <w:rsid w:val="005B47CB"/>
    <w:rsid w:val="005C098C"/>
    <w:rsid w:val="005C2538"/>
    <w:rsid w:val="005C34E1"/>
    <w:rsid w:val="005C3FE0"/>
    <w:rsid w:val="005C740C"/>
    <w:rsid w:val="005D32D1"/>
    <w:rsid w:val="005D625B"/>
    <w:rsid w:val="005D6829"/>
    <w:rsid w:val="005E13DA"/>
    <w:rsid w:val="005F62D3"/>
    <w:rsid w:val="005F6D11"/>
    <w:rsid w:val="00600CF0"/>
    <w:rsid w:val="006048F4"/>
    <w:rsid w:val="0060660A"/>
    <w:rsid w:val="00613B1D"/>
    <w:rsid w:val="0061443C"/>
    <w:rsid w:val="00616A29"/>
    <w:rsid w:val="00617A44"/>
    <w:rsid w:val="00617CF5"/>
    <w:rsid w:val="006202B6"/>
    <w:rsid w:val="00621DEC"/>
    <w:rsid w:val="00624385"/>
    <w:rsid w:val="00624D22"/>
    <w:rsid w:val="00625CD0"/>
    <w:rsid w:val="0062627D"/>
    <w:rsid w:val="00627432"/>
    <w:rsid w:val="00633723"/>
    <w:rsid w:val="006357A7"/>
    <w:rsid w:val="006448E4"/>
    <w:rsid w:val="00645414"/>
    <w:rsid w:val="00651CEE"/>
    <w:rsid w:val="00653606"/>
    <w:rsid w:val="00653D0A"/>
    <w:rsid w:val="00653F12"/>
    <w:rsid w:val="006610E9"/>
    <w:rsid w:val="00661591"/>
    <w:rsid w:val="00664678"/>
    <w:rsid w:val="00664C25"/>
    <w:rsid w:val="0066632F"/>
    <w:rsid w:val="00674A89"/>
    <w:rsid w:val="00674F3D"/>
    <w:rsid w:val="00685545"/>
    <w:rsid w:val="006864B3"/>
    <w:rsid w:val="00692D64"/>
    <w:rsid w:val="006A10F8"/>
    <w:rsid w:val="006A2100"/>
    <w:rsid w:val="006A5C3B"/>
    <w:rsid w:val="006A6852"/>
    <w:rsid w:val="006A72E0"/>
    <w:rsid w:val="006B0BF3"/>
    <w:rsid w:val="006B2FB8"/>
    <w:rsid w:val="006B775E"/>
    <w:rsid w:val="006B7913"/>
    <w:rsid w:val="006B7BC7"/>
    <w:rsid w:val="006C2535"/>
    <w:rsid w:val="006C441E"/>
    <w:rsid w:val="006C4B90"/>
    <w:rsid w:val="006D1016"/>
    <w:rsid w:val="006D1737"/>
    <w:rsid w:val="006D17F2"/>
    <w:rsid w:val="006E2E1D"/>
    <w:rsid w:val="006E3546"/>
    <w:rsid w:val="006E3FA9"/>
    <w:rsid w:val="006E7D82"/>
    <w:rsid w:val="006F038F"/>
    <w:rsid w:val="006F0F93"/>
    <w:rsid w:val="006F31F2"/>
    <w:rsid w:val="006F7494"/>
    <w:rsid w:val="006F751F"/>
    <w:rsid w:val="006F7CBB"/>
    <w:rsid w:val="007008C0"/>
    <w:rsid w:val="00706471"/>
    <w:rsid w:val="00714DC5"/>
    <w:rsid w:val="00715237"/>
    <w:rsid w:val="00721AE1"/>
    <w:rsid w:val="007254A5"/>
    <w:rsid w:val="00725748"/>
    <w:rsid w:val="00735D88"/>
    <w:rsid w:val="0073720D"/>
    <w:rsid w:val="00737507"/>
    <w:rsid w:val="00740712"/>
    <w:rsid w:val="00740DEA"/>
    <w:rsid w:val="00742AB9"/>
    <w:rsid w:val="00751A6A"/>
    <w:rsid w:val="00754FBF"/>
    <w:rsid w:val="007610AA"/>
    <w:rsid w:val="007709EF"/>
    <w:rsid w:val="00777EBE"/>
    <w:rsid w:val="00781DCA"/>
    <w:rsid w:val="00782701"/>
    <w:rsid w:val="0078282C"/>
    <w:rsid w:val="00783559"/>
    <w:rsid w:val="0079551B"/>
    <w:rsid w:val="00797AA5"/>
    <w:rsid w:val="007A26BD"/>
    <w:rsid w:val="007A4105"/>
    <w:rsid w:val="007B4503"/>
    <w:rsid w:val="007B7905"/>
    <w:rsid w:val="007C406E"/>
    <w:rsid w:val="007C5183"/>
    <w:rsid w:val="007C53DC"/>
    <w:rsid w:val="007C7573"/>
    <w:rsid w:val="007E2B20"/>
    <w:rsid w:val="007E2DA1"/>
    <w:rsid w:val="007E5550"/>
    <w:rsid w:val="007E6975"/>
    <w:rsid w:val="007F439C"/>
    <w:rsid w:val="007F5331"/>
    <w:rsid w:val="00800CCA"/>
    <w:rsid w:val="00806120"/>
    <w:rsid w:val="00806F63"/>
    <w:rsid w:val="008079CD"/>
    <w:rsid w:val="00810C93"/>
    <w:rsid w:val="00812028"/>
    <w:rsid w:val="00812DD8"/>
    <w:rsid w:val="00813082"/>
    <w:rsid w:val="0081309C"/>
    <w:rsid w:val="00814D03"/>
    <w:rsid w:val="00820371"/>
    <w:rsid w:val="00821FC1"/>
    <w:rsid w:val="00823AE2"/>
    <w:rsid w:val="0083178B"/>
    <w:rsid w:val="00831EE4"/>
    <w:rsid w:val="008333F1"/>
    <w:rsid w:val="00833695"/>
    <w:rsid w:val="008336B7"/>
    <w:rsid w:val="00833A8E"/>
    <w:rsid w:val="00836ACA"/>
    <w:rsid w:val="00842CD8"/>
    <w:rsid w:val="008431FA"/>
    <w:rsid w:val="008467D0"/>
    <w:rsid w:val="00847444"/>
    <w:rsid w:val="00850F99"/>
    <w:rsid w:val="008517C6"/>
    <w:rsid w:val="008547BA"/>
    <w:rsid w:val="008553C7"/>
    <w:rsid w:val="00857FEB"/>
    <w:rsid w:val="008601AF"/>
    <w:rsid w:val="00872271"/>
    <w:rsid w:val="008774A9"/>
    <w:rsid w:val="00883137"/>
    <w:rsid w:val="0088500D"/>
    <w:rsid w:val="00885654"/>
    <w:rsid w:val="008867EB"/>
    <w:rsid w:val="00894A3B"/>
    <w:rsid w:val="008A1F5D"/>
    <w:rsid w:val="008A28F5"/>
    <w:rsid w:val="008A31B8"/>
    <w:rsid w:val="008B1198"/>
    <w:rsid w:val="008B3471"/>
    <w:rsid w:val="008B3929"/>
    <w:rsid w:val="008B3DCA"/>
    <w:rsid w:val="008B4125"/>
    <w:rsid w:val="008B4CB3"/>
    <w:rsid w:val="008B567B"/>
    <w:rsid w:val="008B7B24"/>
    <w:rsid w:val="008C356D"/>
    <w:rsid w:val="008D43B5"/>
    <w:rsid w:val="008E0B3F"/>
    <w:rsid w:val="008E2BC2"/>
    <w:rsid w:val="008E49AD"/>
    <w:rsid w:val="008E698E"/>
    <w:rsid w:val="008F2584"/>
    <w:rsid w:val="008F3246"/>
    <w:rsid w:val="008F3C1B"/>
    <w:rsid w:val="008F508C"/>
    <w:rsid w:val="0090271B"/>
    <w:rsid w:val="009038E3"/>
    <w:rsid w:val="00904EDB"/>
    <w:rsid w:val="00910642"/>
    <w:rsid w:val="00910DDF"/>
    <w:rsid w:val="009114B9"/>
    <w:rsid w:val="00923A31"/>
    <w:rsid w:val="00926AE2"/>
    <w:rsid w:val="0093095D"/>
    <w:rsid w:val="00930B13"/>
    <w:rsid w:val="009311C8"/>
    <w:rsid w:val="0093278C"/>
    <w:rsid w:val="00933376"/>
    <w:rsid w:val="00933A2F"/>
    <w:rsid w:val="0094049B"/>
    <w:rsid w:val="00941F6A"/>
    <w:rsid w:val="009523AD"/>
    <w:rsid w:val="009539C0"/>
    <w:rsid w:val="009553A8"/>
    <w:rsid w:val="00960B2F"/>
    <w:rsid w:val="00966A21"/>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1A6F"/>
    <w:rsid w:val="009C3F20"/>
    <w:rsid w:val="009C4F0A"/>
    <w:rsid w:val="009C7CA1"/>
    <w:rsid w:val="009D043D"/>
    <w:rsid w:val="009D0B5A"/>
    <w:rsid w:val="009E107A"/>
    <w:rsid w:val="009F3259"/>
    <w:rsid w:val="00A056DE"/>
    <w:rsid w:val="00A128AD"/>
    <w:rsid w:val="00A1387F"/>
    <w:rsid w:val="00A21E76"/>
    <w:rsid w:val="00A23BC8"/>
    <w:rsid w:val="00A245F8"/>
    <w:rsid w:val="00A24A0C"/>
    <w:rsid w:val="00A30E68"/>
    <w:rsid w:val="00A31933"/>
    <w:rsid w:val="00A329D2"/>
    <w:rsid w:val="00A34AA0"/>
    <w:rsid w:val="00A3559C"/>
    <w:rsid w:val="00A37088"/>
    <w:rsid w:val="00A3715C"/>
    <w:rsid w:val="00A372FE"/>
    <w:rsid w:val="00A40903"/>
    <w:rsid w:val="00A41FE2"/>
    <w:rsid w:val="00A41FED"/>
    <w:rsid w:val="00A46FEF"/>
    <w:rsid w:val="00A47948"/>
    <w:rsid w:val="00A50CF6"/>
    <w:rsid w:val="00A56946"/>
    <w:rsid w:val="00A57296"/>
    <w:rsid w:val="00A6170E"/>
    <w:rsid w:val="00A633FB"/>
    <w:rsid w:val="00A63B8C"/>
    <w:rsid w:val="00A65CC3"/>
    <w:rsid w:val="00A715F8"/>
    <w:rsid w:val="00A77F6F"/>
    <w:rsid w:val="00A831FD"/>
    <w:rsid w:val="00A83352"/>
    <w:rsid w:val="00A850A2"/>
    <w:rsid w:val="00A86FC7"/>
    <w:rsid w:val="00A908B6"/>
    <w:rsid w:val="00A91FA3"/>
    <w:rsid w:val="00A927D3"/>
    <w:rsid w:val="00A92881"/>
    <w:rsid w:val="00AA1FA7"/>
    <w:rsid w:val="00AA636A"/>
    <w:rsid w:val="00AA7FC9"/>
    <w:rsid w:val="00AB09DB"/>
    <w:rsid w:val="00AB237D"/>
    <w:rsid w:val="00AB5933"/>
    <w:rsid w:val="00AB5A2D"/>
    <w:rsid w:val="00AC3E92"/>
    <w:rsid w:val="00AC487A"/>
    <w:rsid w:val="00AC663F"/>
    <w:rsid w:val="00AE013D"/>
    <w:rsid w:val="00AE11B7"/>
    <w:rsid w:val="00AE6512"/>
    <w:rsid w:val="00AE75C9"/>
    <w:rsid w:val="00AE78C4"/>
    <w:rsid w:val="00AE7F68"/>
    <w:rsid w:val="00AF2321"/>
    <w:rsid w:val="00AF27DA"/>
    <w:rsid w:val="00AF52F6"/>
    <w:rsid w:val="00AF54A8"/>
    <w:rsid w:val="00AF7237"/>
    <w:rsid w:val="00B0043A"/>
    <w:rsid w:val="00B00D75"/>
    <w:rsid w:val="00B04649"/>
    <w:rsid w:val="00B04C4F"/>
    <w:rsid w:val="00B070CB"/>
    <w:rsid w:val="00B11134"/>
    <w:rsid w:val="00B12456"/>
    <w:rsid w:val="00B145F0"/>
    <w:rsid w:val="00B259C8"/>
    <w:rsid w:val="00B26CCF"/>
    <w:rsid w:val="00B30FC2"/>
    <w:rsid w:val="00B331A2"/>
    <w:rsid w:val="00B34F1F"/>
    <w:rsid w:val="00B36C6D"/>
    <w:rsid w:val="00B425F0"/>
    <w:rsid w:val="00B42DFA"/>
    <w:rsid w:val="00B531DD"/>
    <w:rsid w:val="00B54AAF"/>
    <w:rsid w:val="00B55014"/>
    <w:rsid w:val="00B62232"/>
    <w:rsid w:val="00B64A68"/>
    <w:rsid w:val="00B70BF3"/>
    <w:rsid w:val="00B71DC2"/>
    <w:rsid w:val="00B80E8A"/>
    <w:rsid w:val="00B824BA"/>
    <w:rsid w:val="00B83046"/>
    <w:rsid w:val="00B91CFC"/>
    <w:rsid w:val="00B93893"/>
    <w:rsid w:val="00B973FE"/>
    <w:rsid w:val="00BA1397"/>
    <w:rsid w:val="00BA1BD1"/>
    <w:rsid w:val="00BA7E0A"/>
    <w:rsid w:val="00BB20A4"/>
    <w:rsid w:val="00BB47A2"/>
    <w:rsid w:val="00BC390E"/>
    <w:rsid w:val="00BC3B53"/>
    <w:rsid w:val="00BC3B96"/>
    <w:rsid w:val="00BC4AE3"/>
    <w:rsid w:val="00BC5B28"/>
    <w:rsid w:val="00BD2370"/>
    <w:rsid w:val="00BD2522"/>
    <w:rsid w:val="00BE24ED"/>
    <w:rsid w:val="00BE3F88"/>
    <w:rsid w:val="00BE4756"/>
    <w:rsid w:val="00BE5ED9"/>
    <w:rsid w:val="00BE643D"/>
    <w:rsid w:val="00BE7B41"/>
    <w:rsid w:val="00C05C22"/>
    <w:rsid w:val="00C15A91"/>
    <w:rsid w:val="00C206F1"/>
    <w:rsid w:val="00C217E1"/>
    <w:rsid w:val="00C219B1"/>
    <w:rsid w:val="00C37826"/>
    <w:rsid w:val="00C4015B"/>
    <w:rsid w:val="00C40268"/>
    <w:rsid w:val="00C40C60"/>
    <w:rsid w:val="00C40D31"/>
    <w:rsid w:val="00C5258E"/>
    <w:rsid w:val="00C5289C"/>
    <w:rsid w:val="00C530C9"/>
    <w:rsid w:val="00C53C18"/>
    <w:rsid w:val="00C5730A"/>
    <w:rsid w:val="00C619A7"/>
    <w:rsid w:val="00C646FC"/>
    <w:rsid w:val="00C65F48"/>
    <w:rsid w:val="00C73D5F"/>
    <w:rsid w:val="00C80455"/>
    <w:rsid w:val="00C80695"/>
    <w:rsid w:val="00C82AFE"/>
    <w:rsid w:val="00C83DBC"/>
    <w:rsid w:val="00C83EAD"/>
    <w:rsid w:val="00C9303E"/>
    <w:rsid w:val="00C97C80"/>
    <w:rsid w:val="00CA3DF5"/>
    <w:rsid w:val="00CA436B"/>
    <w:rsid w:val="00CA47D3"/>
    <w:rsid w:val="00CA6533"/>
    <w:rsid w:val="00CA6A25"/>
    <w:rsid w:val="00CA6A3F"/>
    <w:rsid w:val="00CA7C99"/>
    <w:rsid w:val="00CB478C"/>
    <w:rsid w:val="00CC3C9C"/>
    <w:rsid w:val="00CC6290"/>
    <w:rsid w:val="00CD233D"/>
    <w:rsid w:val="00CD3499"/>
    <w:rsid w:val="00CD362D"/>
    <w:rsid w:val="00CE101D"/>
    <w:rsid w:val="00CE1814"/>
    <w:rsid w:val="00CE1A95"/>
    <w:rsid w:val="00CE1C84"/>
    <w:rsid w:val="00CE3757"/>
    <w:rsid w:val="00CE5055"/>
    <w:rsid w:val="00CE7684"/>
    <w:rsid w:val="00CF053F"/>
    <w:rsid w:val="00CF1A17"/>
    <w:rsid w:val="00CF6256"/>
    <w:rsid w:val="00CF71AB"/>
    <w:rsid w:val="00D0375A"/>
    <w:rsid w:val="00D0549F"/>
    <w:rsid w:val="00D0609E"/>
    <w:rsid w:val="00D078E1"/>
    <w:rsid w:val="00D100E9"/>
    <w:rsid w:val="00D11D8F"/>
    <w:rsid w:val="00D127C3"/>
    <w:rsid w:val="00D15779"/>
    <w:rsid w:val="00D17942"/>
    <w:rsid w:val="00D21E4B"/>
    <w:rsid w:val="00D22441"/>
    <w:rsid w:val="00D23522"/>
    <w:rsid w:val="00D261C0"/>
    <w:rsid w:val="00D264D6"/>
    <w:rsid w:val="00D33BF0"/>
    <w:rsid w:val="00D33DE0"/>
    <w:rsid w:val="00D35A5F"/>
    <w:rsid w:val="00D36447"/>
    <w:rsid w:val="00D3777D"/>
    <w:rsid w:val="00D516BE"/>
    <w:rsid w:val="00D5423B"/>
    <w:rsid w:val="00D54E6A"/>
    <w:rsid w:val="00D54F4E"/>
    <w:rsid w:val="00D57A56"/>
    <w:rsid w:val="00D60320"/>
    <w:rsid w:val="00D604B3"/>
    <w:rsid w:val="00D60BA4"/>
    <w:rsid w:val="00D62419"/>
    <w:rsid w:val="00D63ACF"/>
    <w:rsid w:val="00D71182"/>
    <w:rsid w:val="00D77870"/>
    <w:rsid w:val="00D80977"/>
    <w:rsid w:val="00D80CCE"/>
    <w:rsid w:val="00D86EEA"/>
    <w:rsid w:val="00D87195"/>
    <w:rsid w:val="00D87D03"/>
    <w:rsid w:val="00D9360B"/>
    <w:rsid w:val="00D956EB"/>
    <w:rsid w:val="00D95C88"/>
    <w:rsid w:val="00D97B2E"/>
    <w:rsid w:val="00DA241E"/>
    <w:rsid w:val="00DA78F0"/>
    <w:rsid w:val="00DB36FE"/>
    <w:rsid w:val="00DB533A"/>
    <w:rsid w:val="00DB60AE"/>
    <w:rsid w:val="00DB6307"/>
    <w:rsid w:val="00DD1DCD"/>
    <w:rsid w:val="00DD2204"/>
    <w:rsid w:val="00DD2966"/>
    <w:rsid w:val="00DD338F"/>
    <w:rsid w:val="00DD6160"/>
    <w:rsid w:val="00DD66F2"/>
    <w:rsid w:val="00DE3FE0"/>
    <w:rsid w:val="00DE578A"/>
    <w:rsid w:val="00DE5818"/>
    <w:rsid w:val="00DF2583"/>
    <w:rsid w:val="00DF54D9"/>
    <w:rsid w:val="00DF7283"/>
    <w:rsid w:val="00E01A59"/>
    <w:rsid w:val="00E059FE"/>
    <w:rsid w:val="00E10DC6"/>
    <w:rsid w:val="00E11F8E"/>
    <w:rsid w:val="00E151C0"/>
    <w:rsid w:val="00E15881"/>
    <w:rsid w:val="00E16A8F"/>
    <w:rsid w:val="00E21DE3"/>
    <w:rsid w:val="00E271D5"/>
    <w:rsid w:val="00E273C5"/>
    <w:rsid w:val="00E307D1"/>
    <w:rsid w:val="00E3731D"/>
    <w:rsid w:val="00E42A78"/>
    <w:rsid w:val="00E51469"/>
    <w:rsid w:val="00E54032"/>
    <w:rsid w:val="00E56444"/>
    <w:rsid w:val="00E573A1"/>
    <w:rsid w:val="00E634E3"/>
    <w:rsid w:val="00E717C4"/>
    <w:rsid w:val="00E77E18"/>
    <w:rsid w:val="00E77F89"/>
    <w:rsid w:val="00E80330"/>
    <w:rsid w:val="00E806C5"/>
    <w:rsid w:val="00E80E71"/>
    <w:rsid w:val="00E850D3"/>
    <w:rsid w:val="00E853D6"/>
    <w:rsid w:val="00E876B9"/>
    <w:rsid w:val="00E92B52"/>
    <w:rsid w:val="00E97CAD"/>
    <w:rsid w:val="00EA0F13"/>
    <w:rsid w:val="00EB04E1"/>
    <w:rsid w:val="00EB07D0"/>
    <w:rsid w:val="00EB1003"/>
    <w:rsid w:val="00EC08EE"/>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7B7"/>
    <w:rsid w:val="00F21BEF"/>
    <w:rsid w:val="00F2315B"/>
    <w:rsid w:val="00F323ED"/>
    <w:rsid w:val="00F341E7"/>
    <w:rsid w:val="00F41A6F"/>
    <w:rsid w:val="00F45A25"/>
    <w:rsid w:val="00F50F86"/>
    <w:rsid w:val="00F53F91"/>
    <w:rsid w:val="00F56704"/>
    <w:rsid w:val="00F56B37"/>
    <w:rsid w:val="00F61569"/>
    <w:rsid w:val="00F61A72"/>
    <w:rsid w:val="00F62B67"/>
    <w:rsid w:val="00F644C8"/>
    <w:rsid w:val="00F65748"/>
    <w:rsid w:val="00F66F13"/>
    <w:rsid w:val="00F71F3C"/>
    <w:rsid w:val="00F74073"/>
    <w:rsid w:val="00F748E6"/>
    <w:rsid w:val="00F75603"/>
    <w:rsid w:val="00F845B4"/>
    <w:rsid w:val="00F84DB6"/>
    <w:rsid w:val="00F86B81"/>
    <w:rsid w:val="00F8713B"/>
    <w:rsid w:val="00F93F9E"/>
    <w:rsid w:val="00FA2CD7"/>
    <w:rsid w:val="00FB06ED"/>
    <w:rsid w:val="00FC2311"/>
    <w:rsid w:val="00FC3091"/>
    <w:rsid w:val="00FC3165"/>
    <w:rsid w:val="00FC36AB"/>
    <w:rsid w:val="00FC4300"/>
    <w:rsid w:val="00FC7F66"/>
    <w:rsid w:val="00FD2165"/>
    <w:rsid w:val="00FD5776"/>
    <w:rsid w:val="00FD5A44"/>
    <w:rsid w:val="00FE0350"/>
    <w:rsid w:val="00FE1CB6"/>
    <w:rsid w:val="00FE1D5F"/>
    <w:rsid w:val="00FE486B"/>
    <w:rsid w:val="00FE4F08"/>
    <w:rsid w:val="00FF192E"/>
    <w:rsid w:val="00FF445E"/>
    <w:rsid w:val="00FF4712"/>
    <w:rsid w:val="0470F225"/>
    <w:rsid w:val="14F03A86"/>
    <w:rsid w:val="27E56206"/>
    <w:rsid w:val="35FA1079"/>
    <w:rsid w:val="6939A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410F9"/>
  <w15:docId w15:val="{A9B49482-D669-483E-A646-D10EE4A8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862DF"/>
    <w:rPr>
      <w:vertAlign w:val="superscript"/>
    </w:rPr>
  </w:style>
  <w:style w:type="paragraph" w:styleId="Onderwerpvanopmerking">
    <w:name w:val="annotation subject"/>
    <w:basedOn w:val="Tekstopmerking"/>
    <w:next w:val="Tekstopmerking"/>
    <w:link w:val="OnderwerpvanopmerkingChar"/>
    <w:semiHidden/>
    <w:unhideWhenUsed/>
    <w:rsid w:val="00524C53"/>
    <w:rPr>
      <w:b/>
      <w:bCs/>
    </w:rPr>
  </w:style>
  <w:style w:type="character" w:customStyle="1" w:styleId="OnderwerpvanopmerkingChar">
    <w:name w:val="Onderwerp van opmerking Char"/>
    <w:basedOn w:val="TekstopmerkingChar"/>
    <w:link w:val="Onderwerpvanopmerking"/>
    <w:semiHidden/>
    <w:rsid w:val="00524C53"/>
    <w:rPr>
      <w:rFonts w:ascii="Verdana" w:hAnsi="Verdana"/>
      <w:b/>
      <w:bCs/>
      <w:lang w:val="nl-NL" w:eastAsia="nl-NL"/>
    </w:rPr>
  </w:style>
  <w:style w:type="paragraph" w:styleId="Revisie">
    <w:name w:val="Revision"/>
    <w:hidden/>
    <w:uiPriority w:val="99"/>
    <w:semiHidden/>
    <w:rsid w:val="00616A29"/>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777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8084">
      <w:bodyDiv w:val="1"/>
      <w:marLeft w:val="0"/>
      <w:marRight w:val="0"/>
      <w:marTop w:val="0"/>
      <w:marBottom w:val="0"/>
      <w:divBdr>
        <w:top w:val="none" w:sz="0" w:space="0" w:color="auto"/>
        <w:left w:val="none" w:sz="0" w:space="0" w:color="auto"/>
        <w:bottom w:val="none" w:sz="0" w:space="0" w:color="auto"/>
        <w:right w:val="none" w:sz="0" w:space="0" w:color="auto"/>
      </w:divBdr>
      <w:divsChild>
        <w:div w:id="5980000">
          <w:marLeft w:val="0"/>
          <w:marRight w:val="0"/>
          <w:marTop w:val="0"/>
          <w:marBottom w:val="0"/>
          <w:divBdr>
            <w:top w:val="none" w:sz="0" w:space="0" w:color="auto"/>
            <w:left w:val="none" w:sz="0" w:space="0" w:color="auto"/>
            <w:bottom w:val="none" w:sz="0" w:space="0" w:color="auto"/>
            <w:right w:val="none" w:sz="0" w:space="0" w:color="auto"/>
          </w:divBdr>
        </w:div>
        <w:div w:id="40640854">
          <w:marLeft w:val="0"/>
          <w:marRight w:val="0"/>
          <w:marTop w:val="0"/>
          <w:marBottom w:val="0"/>
          <w:divBdr>
            <w:top w:val="none" w:sz="0" w:space="0" w:color="auto"/>
            <w:left w:val="none" w:sz="0" w:space="0" w:color="auto"/>
            <w:bottom w:val="none" w:sz="0" w:space="0" w:color="auto"/>
            <w:right w:val="none" w:sz="0" w:space="0" w:color="auto"/>
          </w:divBdr>
        </w:div>
        <w:div w:id="50153939">
          <w:marLeft w:val="0"/>
          <w:marRight w:val="0"/>
          <w:marTop w:val="0"/>
          <w:marBottom w:val="0"/>
          <w:divBdr>
            <w:top w:val="none" w:sz="0" w:space="0" w:color="auto"/>
            <w:left w:val="none" w:sz="0" w:space="0" w:color="auto"/>
            <w:bottom w:val="none" w:sz="0" w:space="0" w:color="auto"/>
            <w:right w:val="none" w:sz="0" w:space="0" w:color="auto"/>
          </w:divBdr>
        </w:div>
        <w:div w:id="111217405">
          <w:marLeft w:val="0"/>
          <w:marRight w:val="0"/>
          <w:marTop w:val="0"/>
          <w:marBottom w:val="0"/>
          <w:divBdr>
            <w:top w:val="none" w:sz="0" w:space="0" w:color="auto"/>
            <w:left w:val="none" w:sz="0" w:space="0" w:color="auto"/>
            <w:bottom w:val="none" w:sz="0" w:space="0" w:color="auto"/>
            <w:right w:val="none" w:sz="0" w:space="0" w:color="auto"/>
          </w:divBdr>
        </w:div>
        <w:div w:id="122777810">
          <w:marLeft w:val="0"/>
          <w:marRight w:val="0"/>
          <w:marTop w:val="0"/>
          <w:marBottom w:val="0"/>
          <w:divBdr>
            <w:top w:val="none" w:sz="0" w:space="0" w:color="auto"/>
            <w:left w:val="none" w:sz="0" w:space="0" w:color="auto"/>
            <w:bottom w:val="none" w:sz="0" w:space="0" w:color="auto"/>
            <w:right w:val="none" w:sz="0" w:space="0" w:color="auto"/>
          </w:divBdr>
        </w:div>
        <w:div w:id="140657305">
          <w:marLeft w:val="0"/>
          <w:marRight w:val="0"/>
          <w:marTop w:val="0"/>
          <w:marBottom w:val="0"/>
          <w:divBdr>
            <w:top w:val="none" w:sz="0" w:space="0" w:color="auto"/>
            <w:left w:val="none" w:sz="0" w:space="0" w:color="auto"/>
            <w:bottom w:val="none" w:sz="0" w:space="0" w:color="auto"/>
            <w:right w:val="none" w:sz="0" w:space="0" w:color="auto"/>
          </w:divBdr>
        </w:div>
        <w:div w:id="183446342">
          <w:marLeft w:val="0"/>
          <w:marRight w:val="0"/>
          <w:marTop w:val="0"/>
          <w:marBottom w:val="0"/>
          <w:divBdr>
            <w:top w:val="none" w:sz="0" w:space="0" w:color="auto"/>
            <w:left w:val="none" w:sz="0" w:space="0" w:color="auto"/>
            <w:bottom w:val="none" w:sz="0" w:space="0" w:color="auto"/>
            <w:right w:val="none" w:sz="0" w:space="0" w:color="auto"/>
          </w:divBdr>
        </w:div>
        <w:div w:id="196549698">
          <w:marLeft w:val="0"/>
          <w:marRight w:val="0"/>
          <w:marTop w:val="0"/>
          <w:marBottom w:val="0"/>
          <w:divBdr>
            <w:top w:val="none" w:sz="0" w:space="0" w:color="auto"/>
            <w:left w:val="none" w:sz="0" w:space="0" w:color="auto"/>
            <w:bottom w:val="none" w:sz="0" w:space="0" w:color="auto"/>
            <w:right w:val="none" w:sz="0" w:space="0" w:color="auto"/>
          </w:divBdr>
        </w:div>
        <w:div w:id="198905486">
          <w:marLeft w:val="0"/>
          <w:marRight w:val="0"/>
          <w:marTop w:val="0"/>
          <w:marBottom w:val="0"/>
          <w:divBdr>
            <w:top w:val="none" w:sz="0" w:space="0" w:color="auto"/>
            <w:left w:val="none" w:sz="0" w:space="0" w:color="auto"/>
            <w:bottom w:val="none" w:sz="0" w:space="0" w:color="auto"/>
            <w:right w:val="none" w:sz="0" w:space="0" w:color="auto"/>
          </w:divBdr>
        </w:div>
        <w:div w:id="526409394">
          <w:marLeft w:val="0"/>
          <w:marRight w:val="0"/>
          <w:marTop w:val="0"/>
          <w:marBottom w:val="0"/>
          <w:divBdr>
            <w:top w:val="none" w:sz="0" w:space="0" w:color="auto"/>
            <w:left w:val="none" w:sz="0" w:space="0" w:color="auto"/>
            <w:bottom w:val="none" w:sz="0" w:space="0" w:color="auto"/>
            <w:right w:val="none" w:sz="0" w:space="0" w:color="auto"/>
          </w:divBdr>
        </w:div>
        <w:div w:id="633758779">
          <w:marLeft w:val="0"/>
          <w:marRight w:val="0"/>
          <w:marTop w:val="0"/>
          <w:marBottom w:val="0"/>
          <w:divBdr>
            <w:top w:val="none" w:sz="0" w:space="0" w:color="auto"/>
            <w:left w:val="none" w:sz="0" w:space="0" w:color="auto"/>
            <w:bottom w:val="none" w:sz="0" w:space="0" w:color="auto"/>
            <w:right w:val="none" w:sz="0" w:space="0" w:color="auto"/>
          </w:divBdr>
        </w:div>
        <w:div w:id="667908138">
          <w:marLeft w:val="0"/>
          <w:marRight w:val="0"/>
          <w:marTop w:val="0"/>
          <w:marBottom w:val="0"/>
          <w:divBdr>
            <w:top w:val="none" w:sz="0" w:space="0" w:color="auto"/>
            <w:left w:val="none" w:sz="0" w:space="0" w:color="auto"/>
            <w:bottom w:val="none" w:sz="0" w:space="0" w:color="auto"/>
            <w:right w:val="none" w:sz="0" w:space="0" w:color="auto"/>
          </w:divBdr>
        </w:div>
        <w:div w:id="733360051">
          <w:marLeft w:val="0"/>
          <w:marRight w:val="0"/>
          <w:marTop w:val="0"/>
          <w:marBottom w:val="0"/>
          <w:divBdr>
            <w:top w:val="none" w:sz="0" w:space="0" w:color="auto"/>
            <w:left w:val="none" w:sz="0" w:space="0" w:color="auto"/>
            <w:bottom w:val="none" w:sz="0" w:space="0" w:color="auto"/>
            <w:right w:val="none" w:sz="0" w:space="0" w:color="auto"/>
          </w:divBdr>
        </w:div>
        <w:div w:id="762989860">
          <w:marLeft w:val="0"/>
          <w:marRight w:val="0"/>
          <w:marTop w:val="0"/>
          <w:marBottom w:val="0"/>
          <w:divBdr>
            <w:top w:val="none" w:sz="0" w:space="0" w:color="auto"/>
            <w:left w:val="none" w:sz="0" w:space="0" w:color="auto"/>
            <w:bottom w:val="none" w:sz="0" w:space="0" w:color="auto"/>
            <w:right w:val="none" w:sz="0" w:space="0" w:color="auto"/>
          </w:divBdr>
        </w:div>
        <w:div w:id="796803178">
          <w:marLeft w:val="0"/>
          <w:marRight w:val="0"/>
          <w:marTop w:val="0"/>
          <w:marBottom w:val="0"/>
          <w:divBdr>
            <w:top w:val="none" w:sz="0" w:space="0" w:color="auto"/>
            <w:left w:val="none" w:sz="0" w:space="0" w:color="auto"/>
            <w:bottom w:val="none" w:sz="0" w:space="0" w:color="auto"/>
            <w:right w:val="none" w:sz="0" w:space="0" w:color="auto"/>
          </w:divBdr>
        </w:div>
        <w:div w:id="800810744">
          <w:marLeft w:val="0"/>
          <w:marRight w:val="0"/>
          <w:marTop w:val="0"/>
          <w:marBottom w:val="0"/>
          <w:divBdr>
            <w:top w:val="none" w:sz="0" w:space="0" w:color="auto"/>
            <w:left w:val="none" w:sz="0" w:space="0" w:color="auto"/>
            <w:bottom w:val="none" w:sz="0" w:space="0" w:color="auto"/>
            <w:right w:val="none" w:sz="0" w:space="0" w:color="auto"/>
          </w:divBdr>
        </w:div>
        <w:div w:id="869226641">
          <w:marLeft w:val="0"/>
          <w:marRight w:val="0"/>
          <w:marTop w:val="0"/>
          <w:marBottom w:val="0"/>
          <w:divBdr>
            <w:top w:val="none" w:sz="0" w:space="0" w:color="auto"/>
            <w:left w:val="none" w:sz="0" w:space="0" w:color="auto"/>
            <w:bottom w:val="none" w:sz="0" w:space="0" w:color="auto"/>
            <w:right w:val="none" w:sz="0" w:space="0" w:color="auto"/>
          </w:divBdr>
        </w:div>
        <w:div w:id="952905774">
          <w:marLeft w:val="0"/>
          <w:marRight w:val="0"/>
          <w:marTop w:val="0"/>
          <w:marBottom w:val="0"/>
          <w:divBdr>
            <w:top w:val="none" w:sz="0" w:space="0" w:color="auto"/>
            <w:left w:val="none" w:sz="0" w:space="0" w:color="auto"/>
            <w:bottom w:val="none" w:sz="0" w:space="0" w:color="auto"/>
            <w:right w:val="none" w:sz="0" w:space="0" w:color="auto"/>
          </w:divBdr>
        </w:div>
        <w:div w:id="958611834">
          <w:marLeft w:val="0"/>
          <w:marRight w:val="0"/>
          <w:marTop w:val="0"/>
          <w:marBottom w:val="0"/>
          <w:divBdr>
            <w:top w:val="none" w:sz="0" w:space="0" w:color="auto"/>
            <w:left w:val="none" w:sz="0" w:space="0" w:color="auto"/>
            <w:bottom w:val="none" w:sz="0" w:space="0" w:color="auto"/>
            <w:right w:val="none" w:sz="0" w:space="0" w:color="auto"/>
          </w:divBdr>
        </w:div>
        <w:div w:id="976030462">
          <w:marLeft w:val="0"/>
          <w:marRight w:val="0"/>
          <w:marTop w:val="0"/>
          <w:marBottom w:val="0"/>
          <w:divBdr>
            <w:top w:val="none" w:sz="0" w:space="0" w:color="auto"/>
            <w:left w:val="none" w:sz="0" w:space="0" w:color="auto"/>
            <w:bottom w:val="none" w:sz="0" w:space="0" w:color="auto"/>
            <w:right w:val="none" w:sz="0" w:space="0" w:color="auto"/>
          </w:divBdr>
        </w:div>
        <w:div w:id="987628703">
          <w:marLeft w:val="0"/>
          <w:marRight w:val="0"/>
          <w:marTop w:val="0"/>
          <w:marBottom w:val="0"/>
          <w:divBdr>
            <w:top w:val="none" w:sz="0" w:space="0" w:color="auto"/>
            <w:left w:val="none" w:sz="0" w:space="0" w:color="auto"/>
            <w:bottom w:val="none" w:sz="0" w:space="0" w:color="auto"/>
            <w:right w:val="none" w:sz="0" w:space="0" w:color="auto"/>
          </w:divBdr>
        </w:div>
        <w:div w:id="1133788567">
          <w:marLeft w:val="0"/>
          <w:marRight w:val="0"/>
          <w:marTop w:val="0"/>
          <w:marBottom w:val="0"/>
          <w:divBdr>
            <w:top w:val="none" w:sz="0" w:space="0" w:color="auto"/>
            <w:left w:val="none" w:sz="0" w:space="0" w:color="auto"/>
            <w:bottom w:val="none" w:sz="0" w:space="0" w:color="auto"/>
            <w:right w:val="none" w:sz="0" w:space="0" w:color="auto"/>
          </w:divBdr>
        </w:div>
        <w:div w:id="1139155389">
          <w:marLeft w:val="0"/>
          <w:marRight w:val="0"/>
          <w:marTop w:val="0"/>
          <w:marBottom w:val="0"/>
          <w:divBdr>
            <w:top w:val="none" w:sz="0" w:space="0" w:color="auto"/>
            <w:left w:val="none" w:sz="0" w:space="0" w:color="auto"/>
            <w:bottom w:val="none" w:sz="0" w:space="0" w:color="auto"/>
            <w:right w:val="none" w:sz="0" w:space="0" w:color="auto"/>
          </w:divBdr>
        </w:div>
        <w:div w:id="1238786206">
          <w:marLeft w:val="0"/>
          <w:marRight w:val="0"/>
          <w:marTop w:val="0"/>
          <w:marBottom w:val="0"/>
          <w:divBdr>
            <w:top w:val="none" w:sz="0" w:space="0" w:color="auto"/>
            <w:left w:val="none" w:sz="0" w:space="0" w:color="auto"/>
            <w:bottom w:val="none" w:sz="0" w:space="0" w:color="auto"/>
            <w:right w:val="none" w:sz="0" w:space="0" w:color="auto"/>
          </w:divBdr>
        </w:div>
        <w:div w:id="1331719375">
          <w:marLeft w:val="0"/>
          <w:marRight w:val="0"/>
          <w:marTop w:val="0"/>
          <w:marBottom w:val="0"/>
          <w:divBdr>
            <w:top w:val="none" w:sz="0" w:space="0" w:color="auto"/>
            <w:left w:val="none" w:sz="0" w:space="0" w:color="auto"/>
            <w:bottom w:val="none" w:sz="0" w:space="0" w:color="auto"/>
            <w:right w:val="none" w:sz="0" w:space="0" w:color="auto"/>
          </w:divBdr>
        </w:div>
        <w:div w:id="1333414120">
          <w:marLeft w:val="0"/>
          <w:marRight w:val="0"/>
          <w:marTop w:val="0"/>
          <w:marBottom w:val="0"/>
          <w:divBdr>
            <w:top w:val="none" w:sz="0" w:space="0" w:color="auto"/>
            <w:left w:val="none" w:sz="0" w:space="0" w:color="auto"/>
            <w:bottom w:val="none" w:sz="0" w:space="0" w:color="auto"/>
            <w:right w:val="none" w:sz="0" w:space="0" w:color="auto"/>
          </w:divBdr>
        </w:div>
        <w:div w:id="1338773641">
          <w:marLeft w:val="0"/>
          <w:marRight w:val="0"/>
          <w:marTop w:val="0"/>
          <w:marBottom w:val="0"/>
          <w:divBdr>
            <w:top w:val="none" w:sz="0" w:space="0" w:color="auto"/>
            <w:left w:val="none" w:sz="0" w:space="0" w:color="auto"/>
            <w:bottom w:val="none" w:sz="0" w:space="0" w:color="auto"/>
            <w:right w:val="none" w:sz="0" w:space="0" w:color="auto"/>
          </w:divBdr>
        </w:div>
        <w:div w:id="1343165146">
          <w:marLeft w:val="0"/>
          <w:marRight w:val="0"/>
          <w:marTop w:val="0"/>
          <w:marBottom w:val="0"/>
          <w:divBdr>
            <w:top w:val="none" w:sz="0" w:space="0" w:color="auto"/>
            <w:left w:val="none" w:sz="0" w:space="0" w:color="auto"/>
            <w:bottom w:val="none" w:sz="0" w:space="0" w:color="auto"/>
            <w:right w:val="none" w:sz="0" w:space="0" w:color="auto"/>
          </w:divBdr>
        </w:div>
        <w:div w:id="1365475292">
          <w:marLeft w:val="0"/>
          <w:marRight w:val="0"/>
          <w:marTop w:val="0"/>
          <w:marBottom w:val="0"/>
          <w:divBdr>
            <w:top w:val="none" w:sz="0" w:space="0" w:color="auto"/>
            <w:left w:val="none" w:sz="0" w:space="0" w:color="auto"/>
            <w:bottom w:val="none" w:sz="0" w:space="0" w:color="auto"/>
            <w:right w:val="none" w:sz="0" w:space="0" w:color="auto"/>
          </w:divBdr>
        </w:div>
        <w:div w:id="1460303275">
          <w:marLeft w:val="0"/>
          <w:marRight w:val="0"/>
          <w:marTop w:val="0"/>
          <w:marBottom w:val="0"/>
          <w:divBdr>
            <w:top w:val="none" w:sz="0" w:space="0" w:color="auto"/>
            <w:left w:val="none" w:sz="0" w:space="0" w:color="auto"/>
            <w:bottom w:val="none" w:sz="0" w:space="0" w:color="auto"/>
            <w:right w:val="none" w:sz="0" w:space="0" w:color="auto"/>
          </w:divBdr>
        </w:div>
        <w:div w:id="1469009083">
          <w:marLeft w:val="0"/>
          <w:marRight w:val="0"/>
          <w:marTop w:val="0"/>
          <w:marBottom w:val="0"/>
          <w:divBdr>
            <w:top w:val="none" w:sz="0" w:space="0" w:color="auto"/>
            <w:left w:val="none" w:sz="0" w:space="0" w:color="auto"/>
            <w:bottom w:val="none" w:sz="0" w:space="0" w:color="auto"/>
            <w:right w:val="none" w:sz="0" w:space="0" w:color="auto"/>
          </w:divBdr>
        </w:div>
        <w:div w:id="1489512675">
          <w:marLeft w:val="0"/>
          <w:marRight w:val="0"/>
          <w:marTop w:val="0"/>
          <w:marBottom w:val="0"/>
          <w:divBdr>
            <w:top w:val="none" w:sz="0" w:space="0" w:color="auto"/>
            <w:left w:val="none" w:sz="0" w:space="0" w:color="auto"/>
            <w:bottom w:val="none" w:sz="0" w:space="0" w:color="auto"/>
            <w:right w:val="none" w:sz="0" w:space="0" w:color="auto"/>
          </w:divBdr>
        </w:div>
        <w:div w:id="1540701595">
          <w:marLeft w:val="0"/>
          <w:marRight w:val="0"/>
          <w:marTop w:val="0"/>
          <w:marBottom w:val="0"/>
          <w:divBdr>
            <w:top w:val="none" w:sz="0" w:space="0" w:color="auto"/>
            <w:left w:val="none" w:sz="0" w:space="0" w:color="auto"/>
            <w:bottom w:val="none" w:sz="0" w:space="0" w:color="auto"/>
            <w:right w:val="none" w:sz="0" w:space="0" w:color="auto"/>
          </w:divBdr>
        </w:div>
        <w:div w:id="1565752811">
          <w:marLeft w:val="0"/>
          <w:marRight w:val="0"/>
          <w:marTop w:val="0"/>
          <w:marBottom w:val="0"/>
          <w:divBdr>
            <w:top w:val="none" w:sz="0" w:space="0" w:color="auto"/>
            <w:left w:val="none" w:sz="0" w:space="0" w:color="auto"/>
            <w:bottom w:val="none" w:sz="0" w:space="0" w:color="auto"/>
            <w:right w:val="none" w:sz="0" w:space="0" w:color="auto"/>
          </w:divBdr>
        </w:div>
        <w:div w:id="1577547617">
          <w:marLeft w:val="0"/>
          <w:marRight w:val="0"/>
          <w:marTop w:val="0"/>
          <w:marBottom w:val="0"/>
          <w:divBdr>
            <w:top w:val="none" w:sz="0" w:space="0" w:color="auto"/>
            <w:left w:val="none" w:sz="0" w:space="0" w:color="auto"/>
            <w:bottom w:val="none" w:sz="0" w:space="0" w:color="auto"/>
            <w:right w:val="none" w:sz="0" w:space="0" w:color="auto"/>
          </w:divBdr>
        </w:div>
        <w:div w:id="1645351164">
          <w:marLeft w:val="0"/>
          <w:marRight w:val="0"/>
          <w:marTop w:val="0"/>
          <w:marBottom w:val="0"/>
          <w:divBdr>
            <w:top w:val="none" w:sz="0" w:space="0" w:color="auto"/>
            <w:left w:val="none" w:sz="0" w:space="0" w:color="auto"/>
            <w:bottom w:val="none" w:sz="0" w:space="0" w:color="auto"/>
            <w:right w:val="none" w:sz="0" w:space="0" w:color="auto"/>
          </w:divBdr>
        </w:div>
        <w:div w:id="1654063636">
          <w:marLeft w:val="0"/>
          <w:marRight w:val="0"/>
          <w:marTop w:val="0"/>
          <w:marBottom w:val="0"/>
          <w:divBdr>
            <w:top w:val="none" w:sz="0" w:space="0" w:color="auto"/>
            <w:left w:val="none" w:sz="0" w:space="0" w:color="auto"/>
            <w:bottom w:val="none" w:sz="0" w:space="0" w:color="auto"/>
            <w:right w:val="none" w:sz="0" w:space="0" w:color="auto"/>
          </w:divBdr>
        </w:div>
        <w:div w:id="1721857322">
          <w:marLeft w:val="0"/>
          <w:marRight w:val="0"/>
          <w:marTop w:val="0"/>
          <w:marBottom w:val="0"/>
          <w:divBdr>
            <w:top w:val="none" w:sz="0" w:space="0" w:color="auto"/>
            <w:left w:val="none" w:sz="0" w:space="0" w:color="auto"/>
            <w:bottom w:val="none" w:sz="0" w:space="0" w:color="auto"/>
            <w:right w:val="none" w:sz="0" w:space="0" w:color="auto"/>
          </w:divBdr>
        </w:div>
        <w:div w:id="1766805786">
          <w:marLeft w:val="0"/>
          <w:marRight w:val="0"/>
          <w:marTop w:val="0"/>
          <w:marBottom w:val="0"/>
          <w:divBdr>
            <w:top w:val="none" w:sz="0" w:space="0" w:color="auto"/>
            <w:left w:val="none" w:sz="0" w:space="0" w:color="auto"/>
            <w:bottom w:val="none" w:sz="0" w:space="0" w:color="auto"/>
            <w:right w:val="none" w:sz="0" w:space="0" w:color="auto"/>
          </w:divBdr>
        </w:div>
        <w:div w:id="1799101872">
          <w:marLeft w:val="0"/>
          <w:marRight w:val="0"/>
          <w:marTop w:val="0"/>
          <w:marBottom w:val="0"/>
          <w:divBdr>
            <w:top w:val="none" w:sz="0" w:space="0" w:color="auto"/>
            <w:left w:val="none" w:sz="0" w:space="0" w:color="auto"/>
            <w:bottom w:val="none" w:sz="0" w:space="0" w:color="auto"/>
            <w:right w:val="none" w:sz="0" w:space="0" w:color="auto"/>
          </w:divBdr>
        </w:div>
        <w:div w:id="1805268256">
          <w:marLeft w:val="0"/>
          <w:marRight w:val="0"/>
          <w:marTop w:val="0"/>
          <w:marBottom w:val="0"/>
          <w:divBdr>
            <w:top w:val="none" w:sz="0" w:space="0" w:color="auto"/>
            <w:left w:val="none" w:sz="0" w:space="0" w:color="auto"/>
            <w:bottom w:val="none" w:sz="0" w:space="0" w:color="auto"/>
            <w:right w:val="none" w:sz="0" w:space="0" w:color="auto"/>
          </w:divBdr>
        </w:div>
        <w:div w:id="1831098816">
          <w:marLeft w:val="0"/>
          <w:marRight w:val="0"/>
          <w:marTop w:val="0"/>
          <w:marBottom w:val="0"/>
          <w:divBdr>
            <w:top w:val="none" w:sz="0" w:space="0" w:color="auto"/>
            <w:left w:val="none" w:sz="0" w:space="0" w:color="auto"/>
            <w:bottom w:val="none" w:sz="0" w:space="0" w:color="auto"/>
            <w:right w:val="none" w:sz="0" w:space="0" w:color="auto"/>
          </w:divBdr>
        </w:div>
        <w:div w:id="1856573917">
          <w:marLeft w:val="0"/>
          <w:marRight w:val="0"/>
          <w:marTop w:val="0"/>
          <w:marBottom w:val="0"/>
          <w:divBdr>
            <w:top w:val="none" w:sz="0" w:space="0" w:color="auto"/>
            <w:left w:val="none" w:sz="0" w:space="0" w:color="auto"/>
            <w:bottom w:val="none" w:sz="0" w:space="0" w:color="auto"/>
            <w:right w:val="none" w:sz="0" w:space="0" w:color="auto"/>
          </w:divBdr>
        </w:div>
        <w:div w:id="1865360395">
          <w:marLeft w:val="0"/>
          <w:marRight w:val="0"/>
          <w:marTop w:val="0"/>
          <w:marBottom w:val="0"/>
          <w:divBdr>
            <w:top w:val="none" w:sz="0" w:space="0" w:color="auto"/>
            <w:left w:val="none" w:sz="0" w:space="0" w:color="auto"/>
            <w:bottom w:val="none" w:sz="0" w:space="0" w:color="auto"/>
            <w:right w:val="none" w:sz="0" w:space="0" w:color="auto"/>
          </w:divBdr>
        </w:div>
        <w:div w:id="1928030854">
          <w:marLeft w:val="0"/>
          <w:marRight w:val="0"/>
          <w:marTop w:val="0"/>
          <w:marBottom w:val="0"/>
          <w:divBdr>
            <w:top w:val="none" w:sz="0" w:space="0" w:color="auto"/>
            <w:left w:val="none" w:sz="0" w:space="0" w:color="auto"/>
            <w:bottom w:val="none" w:sz="0" w:space="0" w:color="auto"/>
            <w:right w:val="none" w:sz="0" w:space="0" w:color="auto"/>
          </w:divBdr>
        </w:div>
        <w:div w:id="1950776372">
          <w:marLeft w:val="0"/>
          <w:marRight w:val="0"/>
          <w:marTop w:val="0"/>
          <w:marBottom w:val="0"/>
          <w:divBdr>
            <w:top w:val="none" w:sz="0" w:space="0" w:color="auto"/>
            <w:left w:val="none" w:sz="0" w:space="0" w:color="auto"/>
            <w:bottom w:val="none" w:sz="0" w:space="0" w:color="auto"/>
            <w:right w:val="none" w:sz="0" w:space="0" w:color="auto"/>
          </w:divBdr>
        </w:div>
        <w:div w:id="1959870543">
          <w:marLeft w:val="0"/>
          <w:marRight w:val="0"/>
          <w:marTop w:val="0"/>
          <w:marBottom w:val="0"/>
          <w:divBdr>
            <w:top w:val="none" w:sz="0" w:space="0" w:color="auto"/>
            <w:left w:val="none" w:sz="0" w:space="0" w:color="auto"/>
            <w:bottom w:val="none" w:sz="0" w:space="0" w:color="auto"/>
            <w:right w:val="none" w:sz="0" w:space="0" w:color="auto"/>
          </w:divBdr>
        </w:div>
        <w:div w:id="2032955149">
          <w:marLeft w:val="0"/>
          <w:marRight w:val="0"/>
          <w:marTop w:val="0"/>
          <w:marBottom w:val="0"/>
          <w:divBdr>
            <w:top w:val="none" w:sz="0" w:space="0" w:color="auto"/>
            <w:left w:val="none" w:sz="0" w:space="0" w:color="auto"/>
            <w:bottom w:val="none" w:sz="0" w:space="0" w:color="auto"/>
            <w:right w:val="none" w:sz="0" w:space="0" w:color="auto"/>
          </w:divBdr>
        </w:div>
        <w:div w:id="2139370731">
          <w:marLeft w:val="0"/>
          <w:marRight w:val="0"/>
          <w:marTop w:val="0"/>
          <w:marBottom w:val="0"/>
          <w:divBdr>
            <w:top w:val="none" w:sz="0" w:space="0" w:color="auto"/>
            <w:left w:val="none" w:sz="0" w:space="0" w:color="auto"/>
            <w:bottom w:val="none" w:sz="0" w:space="0" w:color="auto"/>
            <w:right w:val="none" w:sz="0" w:space="0" w:color="auto"/>
          </w:divBdr>
        </w:div>
      </w:divsChild>
    </w:div>
    <w:div w:id="2147384807">
      <w:bodyDiv w:val="1"/>
      <w:marLeft w:val="0"/>
      <w:marRight w:val="0"/>
      <w:marTop w:val="0"/>
      <w:marBottom w:val="0"/>
      <w:divBdr>
        <w:top w:val="none" w:sz="0" w:space="0" w:color="auto"/>
        <w:left w:val="none" w:sz="0" w:space="0" w:color="auto"/>
        <w:bottom w:val="none" w:sz="0" w:space="0" w:color="auto"/>
        <w:right w:val="none" w:sz="0" w:space="0" w:color="auto"/>
      </w:divBdr>
      <w:divsChild>
        <w:div w:id="37895164">
          <w:marLeft w:val="0"/>
          <w:marRight w:val="0"/>
          <w:marTop w:val="0"/>
          <w:marBottom w:val="0"/>
          <w:divBdr>
            <w:top w:val="none" w:sz="0" w:space="0" w:color="auto"/>
            <w:left w:val="none" w:sz="0" w:space="0" w:color="auto"/>
            <w:bottom w:val="none" w:sz="0" w:space="0" w:color="auto"/>
            <w:right w:val="none" w:sz="0" w:space="0" w:color="auto"/>
          </w:divBdr>
        </w:div>
        <w:div w:id="82074409">
          <w:marLeft w:val="0"/>
          <w:marRight w:val="0"/>
          <w:marTop w:val="0"/>
          <w:marBottom w:val="0"/>
          <w:divBdr>
            <w:top w:val="none" w:sz="0" w:space="0" w:color="auto"/>
            <w:left w:val="none" w:sz="0" w:space="0" w:color="auto"/>
            <w:bottom w:val="none" w:sz="0" w:space="0" w:color="auto"/>
            <w:right w:val="none" w:sz="0" w:space="0" w:color="auto"/>
          </w:divBdr>
        </w:div>
        <w:div w:id="122502953">
          <w:marLeft w:val="0"/>
          <w:marRight w:val="0"/>
          <w:marTop w:val="0"/>
          <w:marBottom w:val="0"/>
          <w:divBdr>
            <w:top w:val="none" w:sz="0" w:space="0" w:color="auto"/>
            <w:left w:val="none" w:sz="0" w:space="0" w:color="auto"/>
            <w:bottom w:val="none" w:sz="0" w:space="0" w:color="auto"/>
            <w:right w:val="none" w:sz="0" w:space="0" w:color="auto"/>
          </w:divBdr>
        </w:div>
        <w:div w:id="268200161">
          <w:marLeft w:val="0"/>
          <w:marRight w:val="0"/>
          <w:marTop w:val="0"/>
          <w:marBottom w:val="0"/>
          <w:divBdr>
            <w:top w:val="none" w:sz="0" w:space="0" w:color="auto"/>
            <w:left w:val="none" w:sz="0" w:space="0" w:color="auto"/>
            <w:bottom w:val="none" w:sz="0" w:space="0" w:color="auto"/>
            <w:right w:val="none" w:sz="0" w:space="0" w:color="auto"/>
          </w:divBdr>
        </w:div>
        <w:div w:id="270628767">
          <w:marLeft w:val="0"/>
          <w:marRight w:val="0"/>
          <w:marTop w:val="0"/>
          <w:marBottom w:val="0"/>
          <w:divBdr>
            <w:top w:val="none" w:sz="0" w:space="0" w:color="auto"/>
            <w:left w:val="none" w:sz="0" w:space="0" w:color="auto"/>
            <w:bottom w:val="none" w:sz="0" w:space="0" w:color="auto"/>
            <w:right w:val="none" w:sz="0" w:space="0" w:color="auto"/>
          </w:divBdr>
        </w:div>
        <w:div w:id="393048512">
          <w:marLeft w:val="0"/>
          <w:marRight w:val="0"/>
          <w:marTop w:val="0"/>
          <w:marBottom w:val="0"/>
          <w:divBdr>
            <w:top w:val="none" w:sz="0" w:space="0" w:color="auto"/>
            <w:left w:val="none" w:sz="0" w:space="0" w:color="auto"/>
            <w:bottom w:val="none" w:sz="0" w:space="0" w:color="auto"/>
            <w:right w:val="none" w:sz="0" w:space="0" w:color="auto"/>
          </w:divBdr>
        </w:div>
        <w:div w:id="404646233">
          <w:marLeft w:val="0"/>
          <w:marRight w:val="0"/>
          <w:marTop w:val="0"/>
          <w:marBottom w:val="0"/>
          <w:divBdr>
            <w:top w:val="none" w:sz="0" w:space="0" w:color="auto"/>
            <w:left w:val="none" w:sz="0" w:space="0" w:color="auto"/>
            <w:bottom w:val="none" w:sz="0" w:space="0" w:color="auto"/>
            <w:right w:val="none" w:sz="0" w:space="0" w:color="auto"/>
          </w:divBdr>
        </w:div>
        <w:div w:id="422336356">
          <w:marLeft w:val="0"/>
          <w:marRight w:val="0"/>
          <w:marTop w:val="0"/>
          <w:marBottom w:val="0"/>
          <w:divBdr>
            <w:top w:val="none" w:sz="0" w:space="0" w:color="auto"/>
            <w:left w:val="none" w:sz="0" w:space="0" w:color="auto"/>
            <w:bottom w:val="none" w:sz="0" w:space="0" w:color="auto"/>
            <w:right w:val="none" w:sz="0" w:space="0" w:color="auto"/>
          </w:divBdr>
        </w:div>
        <w:div w:id="431360357">
          <w:marLeft w:val="0"/>
          <w:marRight w:val="0"/>
          <w:marTop w:val="0"/>
          <w:marBottom w:val="0"/>
          <w:divBdr>
            <w:top w:val="none" w:sz="0" w:space="0" w:color="auto"/>
            <w:left w:val="none" w:sz="0" w:space="0" w:color="auto"/>
            <w:bottom w:val="none" w:sz="0" w:space="0" w:color="auto"/>
            <w:right w:val="none" w:sz="0" w:space="0" w:color="auto"/>
          </w:divBdr>
        </w:div>
        <w:div w:id="524444964">
          <w:marLeft w:val="0"/>
          <w:marRight w:val="0"/>
          <w:marTop w:val="0"/>
          <w:marBottom w:val="0"/>
          <w:divBdr>
            <w:top w:val="none" w:sz="0" w:space="0" w:color="auto"/>
            <w:left w:val="none" w:sz="0" w:space="0" w:color="auto"/>
            <w:bottom w:val="none" w:sz="0" w:space="0" w:color="auto"/>
            <w:right w:val="none" w:sz="0" w:space="0" w:color="auto"/>
          </w:divBdr>
        </w:div>
        <w:div w:id="525600877">
          <w:marLeft w:val="0"/>
          <w:marRight w:val="0"/>
          <w:marTop w:val="0"/>
          <w:marBottom w:val="0"/>
          <w:divBdr>
            <w:top w:val="none" w:sz="0" w:space="0" w:color="auto"/>
            <w:left w:val="none" w:sz="0" w:space="0" w:color="auto"/>
            <w:bottom w:val="none" w:sz="0" w:space="0" w:color="auto"/>
            <w:right w:val="none" w:sz="0" w:space="0" w:color="auto"/>
          </w:divBdr>
        </w:div>
        <w:div w:id="575941026">
          <w:marLeft w:val="0"/>
          <w:marRight w:val="0"/>
          <w:marTop w:val="0"/>
          <w:marBottom w:val="0"/>
          <w:divBdr>
            <w:top w:val="none" w:sz="0" w:space="0" w:color="auto"/>
            <w:left w:val="none" w:sz="0" w:space="0" w:color="auto"/>
            <w:bottom w:val="none" w:sz="0" w:space="0" w:color="auto"/>
            <w:right w:val="none" w:sz="0" w:space="0" w:color="auto"/>
          </w:divBdr>
        </w:div>
        <w:div w:id="598878982">
          <w:marLeft w:val="0"/>
          <w:marRight w:val="0"/>
          <w:marTop w:val="0"/>
          <w:marBottom w:val="0"/>
          <w:divBdr>
            <w:top w:val="none" w:sz="0" w:space="0" w:color="auto"/>
            <w:left w:val="none" w:sz="0" w:space="0" w:color="auto"/>
            <w:bottom w:val="none" w:sz="0" w:space="0" w:color="auto"/>
            <w:right w:val="none" w:sz="0" w:space="0" w:color="auto"/>
          </w:divBdr>
        </w:div>
        <w:div w:id="629743594">
          <w:marLeft w:val="0"/>
          <w:marRight w:val="0"/>
          <w:marTop w:val="0"/>
          <w:marBottom w:val="0"/>
          <w:divBdr>
            <w:top w:val="none" w:sz="0" w:space="0" w:color="auto"/>
            <w:left w:val="none" w:sz="0" w:space="0" w:color="auto"/>
            <w:bottom w:val="none" w:sz="0" w:space="0" w:color="auto"/>
            <w:right w:val="none" w:sz="0" w:space="0" w:color="auto"/>
          </w:divBdr>
        </w:div>
        <w:div w:id="639960539">
          <w:marLeft w:val="0"/>
          <w:marRight w:val="0"/>
          <w:marTop w:val="0"/>
          <w:marBottom w:val="0"/>
          <w:divBdr>
            <w:top w:val="none" w:sz="0" w:space="0" w:color="auto"/>
            <w:left w:val="none" w:sz="0" w:space="0" w:color="auto"/>
            <w:bottom w:val="none" w:sz="0" w:space="0" w:color="auto"/>
            <w:right w:val="none" w:sz="0" w:space="0" w:color="auto"/>
          </w:divBdr>
        </w:div>
        <w:div w:id="681051659">
          <w:marLeft w:val="0"/>
          <w:marRight w:val="0"/>
          <w:marTop w:val="0"/>
          <w:marBottom w:val="0"/>
          <w:divBdr>
            <w:top w:val="none" w:sz="0" w:space="0" w:color="auto"/>
            <w:left w:val="none" w:sz="0" w:space="0" w:color="auto"/>
            <w:bottom w:val="none" w:sz="0" w:space="0" w:color="auto"/>
            <w:right w:val="none" w:sz="0" w:space="0" w:color="auto"/>
          </w:divBdr>
        </w:div>
        <w:div w:id="698314465">
          <w:marLeft w:val="0"/>
          <w:marRight w:val="0"/>
          <w:marTop w:val="0"/>
          <w:marBottom w:val="0"/>
          <w:divBdr>
            <w:top w:val="none" w:sz="0" w:space="0" w:color="auto"/>
            <w:left w:val="none" w:sz="0" w:space="0" w:color="auto"/>
            <w:bottom w:val="none" w:sz="0" w:space="0" w:color="auto"/>
            <w:right w:val="none" w:sz="0" w:space="0" w:color="auto"/>
          </w:divBdr>
        </w:div>
        <w:div w:id="747505093">
          <w:marLeft w:val="0"/>
          <w:marRight w:val="0"/>
          <w:marTop w:val="0"/>
          <w:marBottom w:val="0"/>
          <w:divBdr>
            <w:top w:val="none" w:sz="0" w:space="0" w:color="auto"/>
            <w:left w:val="none" w:sz="0" w:space="0" w:color="auto"/>
            <w:bottom w:val="none" w:sz="0" w:space="0" w:color="auto"/>
            <w:right w:val="none" w:sz="0" w:space="0" w:color="auto"/>
          </w:divBdr>
        </w:div>
        <w:div w:id="846790848">
          <w:marLeft w:val="0"/>
          <w:marRight w:val="0"/>
          <w:marTop w:val="0"/>
          <w:marBottom w:val="0"/>
          <w:divBdr>
            <w:top w:val="none" w:sz="0" w:space="0" w:color="auto"/>
            <w:left w:val="none" w:sz="0" w:space="0" w:color="auto"/>
            <w:bottom w:val="none" w:sz="0" w:space="0" w:color="auto"/>
            <w:right w:val="none" w:sz="0" w:space="0" w:color="auto"/>
          </w:divBdr>
        </w:div>
        <w:div w:id="917910496">
          <w:marLeft w:val="0"/>
          <w:marRight w:val="0"/>
          <w:marTop w:val="0"/>
          <w:marBottom w:val="0"/>
          <w:divBdr>
            <w:top w:val="none" w:sz="0" w:space="0" w:color="auto"/>
            <w:left w:val="none" w:sz="0" w:space="0" w:color="auto"/>
            <w:bottom w:val="none" w:sz="0" w:space="0" w:color="auto"/>
            <w:right w:val="none" w:sz="0" w:space="0" w:color="auto"/>
          </w:divBdr>
        </w:div>
        <w:div w:id="918179456">
          <w:marLeft w:val="0"/>
          <w:marRight w:val="0"/>
          <w:marTop w:val="0"/>
          <w:marBottom w:val="0"/>
          <w:divBdr>
            <w:top w:val="none" w:sz="0" w:space="0" w:color="auto"/>
            <w:left w:val="none" w:sz="0" w:space="0" w:color="auto"/>
            <w:bottom w:val="none" w:sz="0" w:space="0" w:color="auto"/>
            <w:right w:val="none" w:sz="0" w:space="0" w:color="auto"/>
          </w:divBdr>
        </w:div>
        <w:div w:id="918714101">
          <w:marLeft w:val="0"/>
          <w:marRight w:val="0"/>
          <w:marTop w:val="0"/>
          <w:marBottom w:val="0"/>
          <w:divBdr>
            <w:top w:val="none" w:sz="0" w:space="0" w:color="auto"/>
            <w:left w:val="none" w:sz="0" w:space="0" w:color="auto"/>
            <w:bottom w:val="none" w:sz="0" w:space="0" w:color="auto"/>
            <w:right w:val="none" w:sz="0" w:space="0" w:color="auto"/>
          </w:divBdr>
        </w:div>
        <w:div w:id="967011718">
          <w:marLeft w:val="0"/>
          <w:marRight w:val="0"/>
          <w:marTop w:val="0"/>
          <w:marBottom w:val="0"/>
          <w:divBdr>
            <w:top w:val="none" w:sz="0" w:space="0" w:color="auto"/>
            <w:left w:val="none" w:sz="0" w:space="0" w:color="auto"/>
            <w:bottom w:val="none" w:sz="0" w:space="0" w:color="auto"/>
            <w:right w:val="none" w:sz="0" w:space="0" w:color="auto"/>
          </w:divBdr>
        </w:div>
        <w:div w:id="1096711321">
          <w:marLeft w:val="0"/>
          <w:marRight w:val="0"/>
          <w:marTop w:val="0"/>
          <w:marBottom w:val="0"/>
          <w:divBdr>
            <w:top w:val="none" w:sz="0" w:space="0" w:color="auto"/>
            <w:left w:val="none" w:sz="0" w:space="0" w:color="auto"/>
            <w:bottom w:val="none" w:sz="0" w:space="0" w:color="auto"/>
            <w:right w:val="none" w:sz="0" w:space="0" w:color="auto"/>
          </w:divBdr>
        </w:div>
        <w:div w:id="1133868423">
          <w:marLeft w:val="0"/>
          <w:marRight w:val="0"/>
          <w:marTop w:val="0"/>
          <w:marBottom w:val="0"/>
          <w:divBdr>
            <w:top w:val="none" w:sz="0" w:space="0" w:color="auto"/>
            <w:left w:val="none" w:sz="0" w:space="0" w:color="auto"/>
            <w:bottom w:val="none" w:sz="0" w:space="0" w:color="auto"/>
            <w:right w:val="none" w:sz="0" w:space="0" w:color="auto"/>
          </w:divBdr>
        </w:div>
        <w:div w:id="1187594334">
          <w:marLeft w:val="0"/>
          <w:marRight w:val="0"/>
          <w:marTop w:val="0"/>
          <w:marBottom w:val="0"/>
          <w:divBdr>
            <w:top w:val="none" w:sz="0" w:space="0" w:color="auto"/>
            <w:left w:val="none" w:sz="0" w:space="0" w:color="auto"/>
            <w:bottom w:val="none" w:sz="0" w:space="0" w:color="auto"/>
            <w:right w:val="none" w:sz="0" w:space="0" w:color="auto"/>
          </w:divBdr>
        </w:div>
        <w:div w:id="1344169362">
          <w:marLeft w:val="0"/>
          <w:marRight w:val="0"/>
          <w:marTop w:val="0"/>
          <w:marBottom w:val="0"/>
          <w:divBdr>
            <w:top w:val="none" w:sz="0" w:space="0" w:color="auto"/>
            <w:left w:val="none" w:sz="0" w:space="0" w:color="auto"/>
            <w:bottom w:val="none" w:sz="0" w:space="0" w:color="auto"/>
            <w:right w:val="none" w:sz="0" w:space="0" w:color="auto"/>
          </w:divBdr>
        </w:div>
        <w:div w:id="1357274472">
          <w:marLeft w:val="0"/>
          <w:marRight w:val="0"/>
          <w:marTop w:val="0"/>
          <w:marBottom w:val="0"/>
          <w:divBdr>
            <w:top w:val="none" w:sz="0" w:space="0" w:color="auto"/>
            <w:left w:val="none" w:sz="0" w:space="0" w:color="auto"/>
            <w:bottom w:val="none" w:sz="0" w:space="0" w:color="auto"/>
            <w:right w:val="none" w:sz="0" w:space="0" w:color="auto"/>
          </w:divBdr>
        </w:div>
        <w:div w:id="1399357109">
          <w:marLeft w:val="0"/>
          <w:marRight w:val="0"/>
          <w:marTop w:val="0"/>
          <w:marBottom w:val="0"/>
          <w:divBdr>
            <w:top w:val="none" w:sz="0" w:space="0" w:color="auto"/>
            <w:left w:val="none" w:sz="0" w:space="0" w:color="auto"/>
            <w:bottom w:val="none" w:sz="0" w:space="0" w:color="auto"/>
            <w:right w:val="none" w:sz="0" w:space="0" w:color="auto"/>
          </w:divBdr>
        </w:div>
        <w:div w:id="1405370011">
          <w:marLeft w:val="0"/>
          <w:marRight w:val="0"/>
          <w:marTop w:val="0"/>
          <w:marBottom w:val="0"/>
          <w:divBdr>
            <w:top w:val="none" w:sz="0" w:space="0" w:color="auto"/>
            <w:left w:val="none" w:sz="0" w:space="0" w:color="auto"/>
            <w:bottom w:val="none" w:sz="0" w:space="0" w:color="auto"/>
            <w:right w:val="none" w:sz="0" w:space="0" w:color="auto"/>
          </w:divBdr>
        </w:div>
        <w:div w:id="1434938110">
          <w:marLeft w:val="0"/>
          <w:marRight w:val="0"/>
          <w:marTop w:val="0"/>
          <w:marBottom w:val="0"/>
          <w:divBdr>
            <w:top w:val="none" w:sz="0" w:space="0" w:color="auto"/>
            <w:left w:val="none" w:sz="0" w:space="0" w:color="auto"/>
            <w:bottom w:val="none" w:sz="0" w:space="0" w:color="auto"/>
            <w:right w:val="none" w:sz="0" w:space="0" w:color="auto"/>
          </w:divBdr>
        </w:div>
        <w:div w:id="1493255869">
          <w:marLeft w:val="0"/>
          <w:marRight w:val="0"/>
          <w:marTop w:val="0"/>
          <w:marBottom w:val="0"/>
          <w:divBdr>
            <w:top w:val="none" w:sz="0" w:space="0" w:color="auto"/>
            <w:left w:val="none" w:sz="0" w:space="0" w:color="auto"/>
            <w:bottom w:val="none" w:sz="0" w:space="0" w:color="auto"/>
            <w:right w:val="none" w:sz="0" w:space="0" w:color="auto"/>
          </w:divBdr>
        </w:div>
        <w:div w:id="1493639414">
          <w:marLeft w:val="0"/>
          <w:marRight w:val="0"/>
          <w:marTop w:val="0"/>
          <w:marBottom w:val="0"/>
          <w:divBdr>
            <w:top w:val="none" w:sz="0" w:space="0" w:color="auto"/>
            <w:left w:val="none" w:sz="0" w:space="0" w:color="auto"/>
            <w:bottom w:val="none" w:sz="0" w:space="0" w:color="auto"/>
            <w:right w:val="none" w:sz="0" w:space="0" w:color="auto"/>
          </w:divBdr>
        </w:div>
        <w:div w:id="1601909599">
          <w:marLeft w:val="0"/>
          <w:marRight w:val="0"/>
          <w:marTop w:val="0"/>
          <w:marBottom w:val="0"/>
          <w:divBdr>
            <w:top w:val="none" w:sz="0" w:space="0" w:color="auto"/>
            <w:left w:val="none" w:sz="0" w:space="0" w:color="auto"/>
            <w:bottom w:val="none" w:sz="0" w:space="0" w:color="auto"/>
            <w:right w:val="none" w:sz="0" w:space="0" w:color="auto"/>
          </w:divBdr>
        </w:div>
        <w:div w:id="1639844495">
          <w:marLeft w:val="0"/>
          <w:marRight w:val="0"/>
          <w:marTop w:val="0"/>
          <w:marBottom w:val="0"/>
          <w:divBdr>
            <w:top w:val="none" w:sz="0" w:space="0" w:color="auto"/>
            <w:left w:val="none" w:sz="0" w:space="0" w:color="auto"/>
            <w:bottom w:val="none" w:sz="0" w:space="0" w:color="auto"/>
            <w:right w:val="none" w:sz="0" w:space="0" w:color="auto"/>
          </w:divBdr>
        </w:div>
        <w:div w:id="1671330144">
          <w:marLeft w:val="0"/>
          <w:marRight w:val="0"/>
          <w:marTop w:val="0"/>
          <w:marBottom w:val="0"/>
          <w:divBdr>
            <w:top w:val="none" w:sz="0" w:space="0" w:color="auto"/>
            <w:left w:val="none" w:sz="0" w:space="0" w:color="auto"/>
            <w:bottom w:val="none" w:sz="0" w:space="0" w:color="auto"/>
            <w:right w:val="none" w:sz="0" w:space="0" w:color="auto"/>
          </w:divBdr>
        </w:div>
        <w:div w:id="1712992247">
          <w:marLeft w:val="0"/>
          <w:marRight w:val="0"/>
          <w:marTop w:val="0"/>
          <w:marBottom w:val="0"/>
          <w:divBdr>
            <w:top w:val="none" w:sz="0" w:space="0" w:color="auto"/>
            <w:left w:val="none" w:sz="0" w:space="0" w:color="auto"/>
            <w:bottom w:val="none" w:sz="0" w:space="0" w:color="auto"/>
            <w:right w:val="none" w:sz="0" w:space="0" w:color="auto"/>
          </w:divBdr>
        </w:div>
        <w:div w:id="1713723474">
          <w:marLeft w:val="0"/>
          <w:marRight w:val="0"/>
          <w:marTop w:val="0"/>
          <w:marBottom w:val="0"/>
          <w:divBdr>
            <w:top w:val="none" w:sz="0" w:space="0" w:color="auto"/>
            <w:left w:val="none" w:sz="0" w:space="0" w:color="auto"/>
            <w:bottom w:val="none" w:sz="0" w:space="0" w:color="auto"/>
            <w:right w:val="none" w:sz="0" w:space="0" w:color="auto"/>
          </w:divBdr>
        </w:div>
        <w:div w:id="1749186404">
          <w:marLeft w:val="0"/>
          <w:marRight w:val="0"/>
          <w:marTop w:val="0"/>
          <w:marBottom w:val="0"/>
          <w:divBdr>
            <w:top w:val="none" w:sz="0" w:space="0" w:color="auto"/>
            <w:left w:val="none" w:sz="0" w:space="0" w:color="auto"/>
            <w:bottom w:val="none" w:sz="0" w:space="0" w:color="auto"/>
            <w:right w:val="none" w:sz="0" w:space="0" w:color="auto"/>
          </w:divBdr>
        </w:div>
        <w:div w:id="1766488946">
          <w:marLeft w:val="0"/>
          <w:marRight w:val="0"/>
          <w:marTop w:val="0"/>
          <w:marBottom w:val="0"/>
          <w:divBdr>
            <w:top w:val="none" w:sz="0" w:space="0" w:color="auto"/>
            <w:left w:val="none" w:sz="0" w:space="0" w:color="auto"/>
            <w:bottom w:val="none" w:sz="0" w:space="0" w:color="auto"/>
            <w:right w:val="none" w:sz="0" w:space="0" w:color="auto"/>
          </w:divBdr>
        </w:div>
        <w:div w:id="1772510222">
          <w:marLeft w:val="0"/>
          <w:marRight w:val="0"/>
          <w:marTop w:val="0"/>
          <w:marBottom w:val="0"/>
          <w:divBdr>
            <w:top w:val="none" w:sz="0" w:space="0" w:color="auto"/>
            <w:left w:val="none" w:sz="0" w:space="0" w:color="auto"/>
            <w:bottom w:val="none" w:sz="0" w:space="0" w:color="auto"/>
            <w:right w:val="none" w:sz="0" w:space="0" w:color="auto"/>
          </w:divBdr>
        </w:div>
        <w:div w:id="1831750993">
          <w:marLeft w:val="0"/>
          <w:marRight w:val="0"/>
          <w:marTop w:val="0"/>
          <w:marBottom w:val="0"/>
          <w:divBdr>
            <w:top w:val="none" w:sz="0" w:space="0" w:color="auto"/>
            <w:left w:val="none" w:sz="0" w:space="0" w:color="auto"/>
            <w:bottom w:val="none" w:sz="0" w:space="0" w:color="auto"/>
            <w:right w:val="none" w:sz="0" w:space="0" w:color="auto"/>
          </w:divBdr>
        </w:div>
        <w:div w:id="1860393707">
          <w:marLeft w:val="0"/>
          <w:marRight w:val="0"/>
          <w:marTop w:val="0"/>
          <w:marBottom w:val="0"/>
          <w:divBdr>
            <w:top w:val="none" w:sz="0" w:space="0" w:color="auto"/>
            <w:left w:val="none" w:sz="0" w:space="0" w:color="auto"/>
            <w:bottom w:val="none" w:sz="0" w:space="0" w:color="auto"/>
            <w:right w:val="none" w:sz="0" w:space="0" w:color="auto"/>
          </w:divBdr>
        </w:div>
        <w:div w:id="1882401188">
          <w:marLeft w:val="0"/>
          <w:marRight w:val="0"/>
          <w:marTop w:val="0"/>
          <w:marBottom w:val="0"/>
          <w:divBdr>
            <w:top w:val="none" w:sz="0" w:space="0" w:color="auto"/>
            <w:left w:val="none" w:sz="0" w:space="0" w:color="auto"/>
            <w:bottom w:val="none" w:sz="0" w:space="0" w:color="auto"/>
            <w:right w:val="none" w:sz="0" w:space="0" w:color="auto"/>
          </w:divBdr>
        </w:div>
        <w:div w:id="1919826551">
          <w:marLeft w:val="0"/>
          <w:marRight w:val="0"/>
          <w:marTop w:val="0"/>
          <w:marBottom w:val="0"/>
          <w:divBdr>
            <w:top w:val="none" w:sz="0" w:space="0" w:color="auto"/>
            <w:left w:val="none" w:sz="0" w:space="0" w:color="auto"/>
            <w:bottom w:val="none" w:sz="0" w:space="0" w:color="auto"/>
            <w:right w:val="none" w:sz="0" w:space="0" w:color="auto"/>
          </w:divBdr>
        </w:div>
        <w:div w:id="1959676266">
          <w:marLeft w:val="0"/>
          <w:marRight w:val="0"/>
          <w:marTop w:val="0"/>
          <w:marBottom w:val="0"/>
          <w:divBdr>
            <w:top w:val="none" w:sz="0" w:space="0" w:color="auto"/>
            <w:left w:val="none" w:sz="0" w:space="0" w:color="auto"/>
            <w:bottom w:val="none" w:sz="0" w:space="0" w:color="auto"/>
            <w:right w:val="none" w:sz="0" w:space="0" w:color="auto"/>
          </w:divBdr>
        </w:div>
        <w:div w:id="1991595762">
          <w:marLeft w:val="0"/>
          <w:marRight w:val="0"/>
          <w:marTop w:val="0"/>
          <w:marBottom w:val="0"/>
          <w:divBdr>
            <w:top w:val="none" w:sz="0" w:space="0" w:color="auto"/>
            <w:left w:val="none" w:sz="0" w:space="0" w:color="auto"/>
            <w:bottom w:val="none" w:sz="0" w:space="0" w:color="auto"/>
            <w:right w:val="none" w:sz="0" w:space="0" w:color="auto"/>
          </w:divBdr>
        </w:div>
        <w:div w:id="2079016021">
          <w:marLeft w:val="0"/>
          <w:marRight w:val="0"/>
          <w:marTop w:val="0"/>
          <w:marBottom w:val="0"/>
          <w:divBdr>
            <w:top w:val="none" w:sz="0" w:space="0" w:color="auto"/>
            <w:left w:val="none" w:sz="0" w:space="0" w:color="auto"/>
            <w:bottom w:val="none" w:sz="0" w:space="0" w:color="auto"/>
            <w:right w:val="none" w:sz="0" w:space="0" w:color="auto"/>
          </w:divBdr>
        </w:div>
        <w:div w:id="2127456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1487</ap:Words>
  <ap:Characters>8506</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2025-01-31T14:12:00.0000000Z</lastPrinted>
  <dcterms:created xsi:type="dcterms:W3CDTF">2025-01-31T16:21:00.0000000Z</dcterms:created>
  <dcterms:modified xsi:type="dcterms:W3CDTF">2025-01-31T16:21:00.0000000Z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hartevelde</vt:lpwstr>
  </property>
  <property fmtid="{D5CDD505-2E9C-101B-9397-08002B2CF9AE}" pid="3" name="AUTHOR_ID">
    <vt:lpwstr>hartevelde</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Veilig en verantwoord gebruik diepe ondergrond</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hartevelde</vt:lpwstr>
  </property>
  <property fmtid="{D5CDD505-2E9C-101B-9397-08002B2CF9AE}" pid="18" name="ContentTypeId">
    <vt:lpwstr>0x0101006C3962ACF8831849A020FEB5C25F7FD9</vt:lpwstr>
  </property>
  <property fmtid="{D5CDD505-2E9C-101B-9397-08002B2CF9AE}" pid="19" name="MediaServiceImageTags">
    <vt:lpwstr/>
  </property>
</Properties>
</file>