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Pr="00977BA3" w:rsidR="00943451" w:rsidTr="00D9561B" w14:paraId="3A30B085" w14:textId="77777777">
        <w:trPr>
          <w:trHeight w:val="1514"/>
        </w:trPr>
        <w:tc>
          <w:tcPr>
            <w:tcW w:w="7522" w:type="dxa"/>
            <w:tcBorders>
              <w:top w:val="nil"/>
              <w:left w:val="nil"/>
              <w:bottom w:val="nil"/>
              <w:right w:val="nil"/>
            </w:tcBorders>
            <w:tcMar>
              <w:left w:w="0" w:type="dxa"/>
              <w:right w:w="0" w:type="dxa"/>
            </w:tcMar>
          </w:tcPr>
          <w:p w:rsidRPr="00977BA3" w:rsidR="00374412" w:rsidP="00762FBC" w:rsidRDefault="00084FF9" w14:paraId="02E79095" w14:textId="77777777">
            <w:pPr>
              <w:spacing w:line="276" w:lineRule="auto"/>
            </w:pPr>
            <w:r w:rsidRPr="00977BA3">
              <w:t>De v</w:t>
            </w:r>
            <w:r w:rsidRPr="00977BA3" w:rsidR="008E3932">
              <w:t>oorzitter van de Tweede Kamer der Staten-Generaal</w:t>
            </w:r>
          </w:p>
          <w:p w:rsidRPr="00977BA3" w:rsidR="00374412" w:rsidP="00762FBC" w:rsidRDefault="00084FF9" w14:paraId="08A25596" w14:textId="77777777">
            <w:pPr>
              <w:spacing w:line="276" w:lineRule="auto"/>
            </w:pPr>
            <w:r w:rsidRPr="00977BA3">
              <w:t>Postbus 20018</w:t>
            </w:r>
          </w:p>
          <w:p w:rsidRPr="00977BA3" w:rsidR="008E3932" w:rsidP="00762FBC" w:rsidRDefault="00084FF9" w14:paraId="56BA0A79" w14:textId="77777777">
            <w:pPr>
              <w:spacing w:line="276" w:lineRule="auto"/>
            </w:pPr>
            <w:r w:rsidRPr="00977BA3">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Pr="00977BA3" w:rsidR="00943451" w:rsidTr="00FF66F9" w14:paraId="524E119E" w14:textId="77777777">
        <w:trPr>
          <w:trHeight w:val="289" w:hRule="exact"/>
        </w:trPr>
        <w:tc>
          <w:tcPr>
            <w:tcW w:w="929" w:type="dxa"/>
          </w:tcPr>
          <w:p w:rsidRPr="00977BA3" w:rsidR="0005404B" w:rsidP="00762FBC" w:rsidRDefault="00084FF9" w14:paraId="78F0B06F" w14:textId="77777777">
            <w:pPr>
              <w:spacing w:line="276" w:lineRule="auto"/>
              <w:rPr>
                <w:lang w:eastAsia="en-US"/>
              </w:rPr>
            </w:pPr>
            <w:r w:rsidRPr="00977BA3">
              <w:rPr>
                <w:lang w:eastAsia="en-US"/>
              </w:rPr>
              <w:t>Datum</w:t>
            </w:r>
          </w:p>
        </w:tc>
        <w:tc>
          <w:tcPr>
            <w:tcW w:w="6581" w:type="dxa"/>
          </w:tcPr>
          <w:p w:rsidRPr="00977BA3" w:rsidR="0005404B" w:rsidP="00762FBC" w:rsidRDefault="00E91EC1" w14:paraId="44AD9586" w14:textId="37948952">
            <w:pPr>
              <w:spacing w:line="276" w:lineRule="auto"/>
              <w:rPr>
                <w:lang w:eastAsia="en-US"/>
              </w:rPr>
            </w:pPr>
            <w:r>
              <w:rPr>
                <w:lang w:eastAsia="en-US"/>
              </w:rPr>
              <w:t>3</w:t>
            </w:r>
            <w:r w:rsidR="00D97E79">
              <w:rPr>
                <w:lang w:eastAsia="en-US"/>
              </w:rPr>
              <w:t xml:space="preserve"> februari 2025</w:t>
            </w:r>
          </w:p>
        </w:tc>
      </w:tr>
      <w:tr w:rsidRPr="00977BA3" w:rsidR="00943451" w:rsidTr="00FF66F9" w14:paraId="50CB36E0" w14:textId="77777777">
        <w:trPr>
          <w:trHeight w:val="368"/>
        </w:trPr>
        <w:tc>
          <w:tcPr>
            <w:tcW w:w="929" w:type="dxa"/>
          </w:tcPr>
          <w:p w:rsidRPr="00977BA3" w:rsidR="0005404B" w:rsidP="00762FBC" w:rsidRDefault="00084FF9" w14:paraId="1806AF5F" w14:textId="77777777">
            <w:pPr>
              <w:spacing w:line="276" w:lineRule="auto"/>
              <w:rPr>
                <w:lang w:eastAsia="en-US"/>
              </w:rPr>
            </w:pPr>
            <w:r w:rsidRPr="00977BA3">
              <w:rPr>
                <w:lang w:eastAsia="en-US"/>
              </w:rPr>
              <w:t>Betreft</w:t>
            </w:r>
          </w:p>
        </w:tc>
        <w:tc>
          <w:tcPr>
            <w:tcW w:w="6581" w:type="dxa"/>
          </w:tcPr>
          <w:p w:rsidRPr="00977BA3" w:rsidR="0005404B" w:rsidP="00762FBC" w:rsidRDefault="009527DA" w14:paraId="5382823D" w14:textId="7B0B8670">
            <w:pPr>
              <w:spacing w:line="276" w:lineRule="auto"/>
              <w:rPr>
                <w:lang w:eastAsia="en-US"/>
              </w:rPr>
            </w:pPr>
            <w:r w:rsidRPr="00977BA3">
              <w:rPr>
                <w:lang w:eastAsia="en-US"/>
              </w:rPr>
              <w:t>R</w:t>
            </w:r>
            <w:r w:rsidRPr="00977BA3" w:rsidR="00084FF9">
              <w:rPr>
                <w:lang w:eastAsia="en-US"/>
              </w:rPr>
              <w:t>eactie tussentijds</w:t>
            </w:r>
            <w:r w:rsidR="002D76B5">
              <w:rPr>
                <w:lang w:eastAsia="en-US"/>
              </w:rPr>
              <w:t>e</w:t>
            </w:r>
            <w:r w:rsidRPr="00977BA3" w:rsidR="00084FF9">
              <w:rPr>
                <w:lang w:eastAsia="en-US"/>
              </w:rPr>
              <w:t xml:space="preserve"> en eindevaluaties Erasmus+ (2014-2020/ 2021-2027) en het </w:t>
            </w:r>
            <w:r w:rsidRPr="00977BA3" w:rsidR="006B0104">
              <w:rPr>
                <w:lang w:eastAsia="en-US"/>
              </w:rPr>
              <w:t>Europees Solidariteits</w:t>
            </w:r>
            <w:r w:rsidRPr="00977BA3" w:rsidR="000E4CA7">
              <w:rPr>
                <w:lang w:eastAsia="en-US"/>
              </w:rPr>
              <w:t>k</w:t>
            </w:r>
            <w:r w:rsidRPr="00977BA3" w:rsidR="006B0104">
              <w:rPr>
                <w:lang w:eastAsia="en-US"/>
              </w:rPr>
              <w:t>orps</w:t>
            </w:r>
            <w:r w:rsidRPr="00977BA3" w:rsidR="00084FF9">
              <w:rPr>
                <w:lang w:eastAsia="en-US"/>
              </w:rPr>
              <w:t xml:space="preserve"> (2018-2020/ 2021-2027)</w:t>
            </w:r>
          </w:p>
        </w:tc>
      </w:tr>
    </w:tbl>
    <w:p w:rsidRPr="00977BA3" w:rsidR="00943451" w:rsidP="00762FBC" w:rsidRDefault="00943451" w14:paraId="1F050B9D" w14:textId="3B702AB0">
      <w:pPr>
        <w:spacing w:line="276" w:lineRule="auto"/>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977BA3" w:rsidR="00943451" w:rsidTr="00A421A1" w14:paraId="7355B79B" w14:textId="77777777">
        <w:tc>
          <w:tcPr>
            <w:tcW w:w="2160" w:type="dxa"/>
          </w:tcPr>
          <w:p w:rsidRPr="00977BA3" w:rsidR="006205C0" w:rsidP="00762FBC" w:rsidRDefault="00084FF9" w14:paraId="1F9B5084" w14:textId="77777777">
            <w:pPr>
              <w:pStyle w:val="Colofonkop"/>
              <w:framePr w:hSpace="0" w:wrap="auto" w:hAnchor="text" w:vAnchor="margin" w:xAlign="left" w:yAlign="inline"/>
              <w:spacing w:line="276" w:lineRule="auto"/>
            </w:pPr>
            <w:r w:rsidRPr="00977BA3">
              <w:t>Internationaal Beleid</w:t>
            </w:r>
          </w:p>
          <w:p w:rsidRPr="00977BA3" w:rsidR="006205C0" w:rsidP="00762FBC" w:rsidRDefault="00084FF9" w14:paraId="246CA090" w14:textId="77777777">
            <w:pPr>
              <w:pStyle w:val="Huisstijl-Gegeven"/>
              <w:spacing w:after="0" w:line="276" w:lineRule="auto"/>
            </w:pPr>
            <w:r w:rsidRPr="00977BA3">
              <w:t xml:space="preserve">Rijnstraat 50 </w:t>
            </w:r>
          </w:p>
          <w:p w:rsidRPr="00977BA3" w:rsidR="004425A7" w:rsidP="00762FBC" w:rsidRDefault="00084FF9" w14:paraId="76586829" w14:textId="77777777">
            <w:pPr>
              <w:pStyle w:val="Huisstijl-Gegeven"/>
              <w:spacing w:after="0" w:line="276" w:lineRule="auto"/>
            </w:pPr>
            <w:r w:rsidRPr="00977BA3">
              <w:t>Den Haag</w:t>
            </w:r>
          </w:p>
          <w:p w:rsidRPr="00977BA3" w:rsidR="004425A7" w:rsidP="00762FBC" w:rsidRDefault="00084FF9" w14:paraId="38A0E169" w14:textId="77777777">
            <w:pPr>
              <w:pStyle w:val="Huisstijl-Gegeven"/>
              <w:spacing w:after="0" w:line="276" w:lineRule="auto"/>
            </w:pPr>
            <w:r w:rsidRPr="00977BA3">
              <w:t>Postbus 16375</w:t>
            </w:r>
          </w:p>
          <w:p w:rsidRPr="00977BA3" w:rsidR="004425A7" w:rsidP="00762FBC" w:rsidRDefault="00084FF9" w14:paraId="0EF43E02" w14:textId="77777777">
            <w:pPr>
              <w:pStyle w:val="Huisstijl-Gegeven"/>
              <w:spacing w:after="0" w:line="276" w:lineRule="auto"/>
            </w:pPr>
            <w:r w:rsidRPr="00977BA3">
              <w:t>2500 BJ Den Haag</w:t>
            </w:r>
          </w:p>
          <w:p w:rsidRPr="00977BA3" w:rsidR="004425A7" w:rsidP="00762FBC" w:rsidRDefault="00084FF9" w14:paraId="4AFB836E" w14:textId="77777777">
            <w:pPr>
              <w:pStyle w:val="Huisstijl-Gegeven"/>
              <w:spacing w:after="90" w:line="276" w:lineRule="auto"/>
            </w:pPr>
            <w:r w:rsidRPr="00977BA3">
              <w:t>www.rijksoverheid.nl</w:t>
            </w:r>
          </w:p>
          <w:p w:rsidRPr="00977BA3" w:rsidR="006205C0" w:rsidP="00762FBC" w:rsidRDefault="00084FF9" w14:paraId="2DEDEF59" w14:textId="77777777">
            <w:pPr>
              <w:spacing w:line="276" w:lineRule="auto"/>
              <w:rPr>
                <w:b/>
                <w:sz w:val="13"/>
                <w:szCs w:val="13"/>
              </w:rPr>
            </w:pPr>
            <w:r w:rsidRPr="00977BA3">
              <w:rPr>
                <w:b/>
                <w:sz w:val="13"/>
                <w:szCs w:val="13"/>
              </w:rPr>
              <w:t>Contactpersoon</w:t>
            </w:r>
          </w:p>
          <w:p w:rsidRPr="00977BA3" w:rsidR="006205C0" w:rsidP="00D97E79" w:rsidRDefault="006205C0" w14:paraId="55ECAA7F" w14:textId="379DA84D">
            <w:pPr>
              <w:spacing w:after="90" w:line="276" w:lineRule="auto"/>
              <w:rPr>
                <w:sz w:val="13"/>
                <w:szCs w:val="13"/>
              </w:rPr>
            </w:pPr>
          </w:p>
        </w:tc>
      </w:tr>
      <w:tr w:rsidRPr="00977BA3" w:rsidR="00943451" w:rsidTr="00A421A1" w14:paraId="33B83D85" w14:textId="77777777">
        <w:trPr>
          <w:trHeight w:val="200" w:hRule="exact"/>
        </w:trPr>
        <w:tc>
          <w:tcPr>
            <w:tcW w:w="2160" w:type="dxa"/>
          </w:tcPr>
          <w:p w:rsidRPr="00977BA3" w:rsidR="006205C0" w:rsidP="00762FBC" w:rsidRDefault="006205C0" w14:paraId="3A719D9C" w14:textId="77777777">
            <w:pPr>
              <w:spacing w:after="90" w:line="276" w:lineRule="auto"/>
              <w:rPr>
                <w:sz w:val="13"/>
                <w:szCs w:val="13"/>
              </w:rPr>
            </w:pPr>
          </w:p>
        </w:tc>
      </w:tr>
      <w:tr w:rsidRPr="00977BA3" w:rsidR="00943451" w:rsidTr="00A421A1" w14:paraId="0EA4D4F1" w14:textId="77777777">
        <w:trPr>
          <w:trHeight w:val="450"/>
        </w:trPr>
        <w:tc>
          <w:tcPr>
            <w:tcW w:w="2160" w:type="dxa"/>
          </w:tcPr>
          <w:p w:rsidRPr="00977BA3" w:rsidR="00F51A76" w:rsidP="00762FBC" w:rsidRDefault="00084FF9" w14:paraId="3E1CD49C" w14:textId="77777777">
            <w:pPr>
              <w:spacing w:line="276" w:lineRule="auto"/>
              <w:rPr>
                <w:b/>
                <w:sz w:val="13"/>
                <w:szCs w:val="13"/>
              </w:rPr>
            </w:pPr>
            <w:r w:rsidRPr="00977BA3">
              <w:rPr>
                <w:b/>
                <w:sz w:val="13"/>
                <w:szCs w:val="13"/>
              </w:rPr>
              <w:t>Onze referentie</w:t>
            </w:r>
          </w:p>
          <w:p w:rsidRPr="00977BA3" w:rsidR="006205C0" w:rsidP="00762FBC" w:rsidRDefault="00084FF9" w14:paraId="73152E79" w14:textId="77777777">
            <w:pPr>
              <w:spacing w:line="276" w:lineRule="auto"/>
              <w:rPr>
                <w:sz w:val="13"/>
                <w:szCs w:val="13"/>
              </w:rPr>
            </w:pPr>
            <w:r w:rsidRPr="00977BA3">
              <w:rPr>
                <w:sz w:val="13"/>
                <w:szCs w:val="13"/>
              </w:rPr>
              <w:t>49063318</w:t>
            </w:r>
          </w:p>
        </w:tc>
      </w:tr>
      <w:tr w:rsidRPr="00977BA3" w:rsidR="00943451" w:rsidTr="00D130C0" w14:paraId="169BC0C5" w14:textId="77777777">
        <w:trPr>
          <w:trHeight w:val="113"/>
        </w:trPr>
        <w:tc>
          <w:tcPr>
            <w:tcW w:w="2160" w:type="dxa"/>
          </w:tcPr>
          <w:p w:rsidRPr="00977BA3" w:rsidR="006205C0" w:rsidP="00762FBC" w:rsidRDefault="00084FF9" w14:paraId="6489D420" w14:textId="77777777">
            <w:pPr>
              <w:tabs>
                <w:tab w:val="center" w:pos="1080"/>
              </w:tabs>
              <w:spacing w:line="276" w:lineRule="auto"/>
              <w:rPr>
                <w:sz w:val="13"/>
                <w:szCs w:val="13"/>
              </w:rPr>
            </w:pPr>
            <w:r w:rsidRPr="00977BA3">
              <w:rPr>
                <w:b/>
                <w:sz w:val="13"/>
                <w:szCs w:val="13"/>
              </w:rPr>
              <w:t>Bijlagen</w:t>
            </w:r>
          </w:p>
        </w:tc>
      </w:tr>
      <w:tr w:rsidRPr="00977BA3" w:rsidR="00943451" w:rsidTr="00D130C0" w14:paraId="3C7D1A4E" w14:textId="77777777">
        <w:trPr>
          <w:trHeight w:val="113"/>
        </w:trPr>
        <w:tc>
          <w:tcPr>
            <w:tcW w:w="2160" w:type="dxa"/>
          </w:tcPr>
          <w:p w:rsidRPr="00977BA3" w:rsidR="006205C0" w:rsidP="00762FBC" w:rsidRDefault="00084FF9" w14:paraId="703F03AE" w14:textId="77777777">
            <w:pPr>
              <w:spacing w:after="90" w:line="276" w:lineRule="auto"/>
              <w:rPr>
                <w:sz w:val="13"/>
              </w:rPr>
            </w:pPr>
            <w:r w:rsidRPr="00977BA3">
              <w:rPr>
                <w:sz w:val="13"/>
              </w:rPr>
              <w:t>2</w:t>
            </w:r>
          </w:p>
        </w:tc>
      </w:tr>
    </w:tbl>
    <w:p w:rsidR="002A2067" w:rsidP="00977BA3" w:rsidRDefault="002A2067" w14:paraId="48231295" w14:textId="1750FB3C">
      <w:pPr>
        <w:spacing w:line="276" w:lineRule="auto"/>
        <w:rPr>
          <w:szCs w:val="18"/>
        </w:rPr>
      </w:pPr>
      <w:r w:rsidRPr="00977BA3">
        <w:rPr>
          <w:szCs w:val="18"/>
        </w:rPr>
        <w:t>Op 7 oktober j</w:t>
      </w:r>
      <w:r w:rsidRPr="00977BA3" w:rsidR="009C12C0">
        <w:rPr>
          <w:szCs w:val="18"/>
        </w:rPr>
        <w:t>ongstleden</w:t>
      </w:r>
      <w:r w:rsidRPr="00977BA3">
        <w:rPr>
          <w:szCs w:val="18"/>
        </w:rPr>
        <w:t xml:space="preserve"> hebben wij uw Kamer de twee rapporten van de tussentijdse en eindevaluaties van het </w:t>
      </w:r>
      <w:r w:rsidR="005868CE">
        <w:rPr>
          <w:szCs w:val="18"/>
        </w:rPr>
        <w:t xml:space="preserve">programma </w:t>
      </w:r>
      <w:r w:rsidR="002D76B5">
        <w:rPr>
          <w:szCs w:val="18"/>
        </w:rPr>
        <w:t>Erasmus+</w:t>
      </w:r>
      <w:r w:rsidR="005868CE">
        <w:rPr>
          <w:szCs w:val="18"/>
        </w:rPr>
        <w:t xml:space="preserve"> </w:t>
      </w:r>
      <w:r w:rsidRPr="00977BA3">
        <w:rPr>
          <w:szCs w:val="18"/>
        </w:rPr>
        <w:t>(2014-2020/ 2021-2027) en het</w:t>
      </w:r>
      <w:r w:rsidRPr="00977BA3" w:rsidR="00BF271D">
        <w:rPr>
          <w:szCs w:val="18"/>
        </w:rPr>
        <w:t xml:space="preserve"> Europees Solidariteits</w:t>
      </w:r>
      <w:r w:rsidRPr="00977BA3" w:rsidR="000E4CA7">
        <w:rPr>
          <w:szCs w:val="18"/>
        </w:rPr>
        <w:t>k</w:t>
      </w:r>
      <w:r w:rsidRPr="00977BA3" w:rsidR="00BF271D">
        <w:rPr>
          <w:szCs w:val="18"/>
        </w:rPr>
        <w:t>orps</w:t>
      </w:r>
      <w:r w:rsidRPr="00977BA3">
        <w:rPr>
          <w:szCs w:val="18"/>
        </w:rPr>
        <w:t xml:space="preserve"> (2018-2020/ 2021-2027) aangeboden. In deze brief geven wij</w:t>
      </w:r>
      <w:r w:rsidRPr="00977BA3" w:rsidR="00185A49">
        <w:rPr>
          <w:szCs w:val="18"/>
        </w:rPr>
        <w:t xml:space="preserve">, mede namens de </w:t>
      </w:r>
      <w:bookmarkStart w:name="_Hlk182899787" w:id="0"/>
      <w:r w:rsidRPr="00977BA3" w:rsidR="00185A49">
        <w:rPr>
          <w:szCs w:val="18"/>
        </w:rPr>
        <w:t>staatssecretaris voor Jeugd, Preventie en Sport</w:t>
      </w:r>
      <w:bookmarkEnd w:id="0"/>
      <w:r w:rsidRPr="00977BA3" w:rsidR="00185A49">
        <w:rPr>
          <w:szCs w:val="18"/>
        </w:rPr>
        <w:t>,</w:t>
      </w:r>
      <w:r w:rsidRPr="00977BA3">
        <w:rPr>
          <w:szCs w:val="18"/>
        </w:rPr>
        <w:t xml:space="preserve"> toelichting op de uitkomsten van de evaluaties en onze </w:t>
      </w:r>
      <w:r w:rsidRPr="00977BA3" w:rsidR="009C7BED">
        <w:rPr>
          <w:szCs w:val="18"/>
        </w:rPr>
        <w:t>reactie hierop</w:t>
      </w:r>
      <w:r w:rsidRPr="00977BA3">
        <w:rPr>
          <w:szCs w:val="18"/>
        </w:rPr>
        <w:t>, daarmee uitvoering gevend aan het verzoek</w:t>
      </w:r>
      <w:r w:rsidRPr="00977BA3" w:rsidR="00185A49">
        <w:rPr>
          <w:szCs w:val="18"/>
        </w:rPr>
        <w:t xml:space="preserve"> hierom</w:t>
      </w:r>
      <w:r w:rsidRPr="00977BA3" w:rsidR="009C7BED">
        <w:rPr>
          <w:szCs w:val="18"/>
        </w:rPr>
        <w:t xml:space="preserve"> per brief</w:t>
      </w:r>
      <w:r w:rsidRPr="00977BA3">
        <w:rPr>
          <w:szCs w:val="18"/>
        </w:rPr>
        <w:t xml:space="preserve"> van de </w:t>
      </w:r>
      <w:r w:rsidRPr="00977BA3" w:rsidR="00185A49">
        <w:rPr>
          <w:szCs w:val="18"/>
        </w:rPr>
        <w:t xml:space="preserve">vaste </w:t>
      </w:r>
      <w:r w:rsidRPr="00977BA3" w:rsidR="008D1647">
        <w:rPr>
          <w:szCs w:val="18"/>
        </w:rPr>
        <w:t>Kamer</w:t>
      </w:r>
      <w:r w:rsidRPr="00977BA3">
        <w:rPr>
          <w:szCs w:val="18"/>
        </w:rPr>
        <w:t>commissie voor Onderwijs, Cultuur en Wetenschap</w:t>
      </w:r>
      <w:r w:rsidRPr="00977BA3" w:rsidR="009527DA">
        <w:rPr>
          <w:szCs w:val="18"/>
        </w:rPr>
        <w:t xml:space="preserve"> (</w:t>
      </w:r>
      <w:r w:rsidRPr="00977BA3" w:rsidR="009527DA">
        <w:rPr>
          <w:rFonts w:cs="Verdana"/>
          <w:szCs w:val="18"/>
          <w:lang w:eastAsia="en-US"/>
        </w:rPr>
        <w:t>2024D40537)</w:t>
      </w:r>
      <w:r w:rsidRPr="00977BA3" w:rsidR="009C7BED">
        <w:rPr>
          <w:szCs w:val="18"/>
        </w:rPr>
        <w:t xml:space="preserve">. </w:t>
      </w:r>
    </w:p>
    <w:p w:rsidR="0024066D" w:rsidP="00977BA3" w:rsidRDefault="0024066D" w14:paraId="7EA5000A" w14:textId="77777777">
      <w:pPr>
        <w:spacing w:line="276" w:lineRule="auto"/>
        <w:rPr>
          <w:szCs w:val="18"/>
        </w:rPr>
      </w:pPr>
    </w:p>
    <w:p w:rsidRPr="00977BA3" w:rsidR="0024066D" w:rsidP="0024066D" w:rsidRDefault="0024066D" w14:paraId="1DDE1D60" w14:textId="6810A4EB">
      <w:pPr>
        <w:spacing w:line="276" w:lineRule="auto"/>
        <w:rPr>
          <w:szCs w:val="18"/>
        </w:rPr>
      </w:pPr>
      <w:r w:rsidRPr="00977BA3">
        <w:rPr>
          <w:szCs w:val="18"/>
        </w:rPr>
        <w:t>Wij onderstrepen de meerwaarde van het</w:t>
      </w:r>
      <w:r w:rsidR="005868CE">
        <w:rPr>
          <w:szCs w:val="18"/>
        </w:rPr>
        <w:t xml:space="preserve"> programma</w:t>
      </w:r>
      <w:r w:rsidRPr="00977BA3">
        <w:rPr>
          <w:szCs w:val="18"/>
        </w:rPr>
        <w:t xml:space="preserve"> </w:t>
      </w:r>
      <w:r w:rsidR="002D76B5">
        <w:rPr>
          <w:szCs w:val="18"/>
        </w:rPr>
        <w:t xml:space="preserve">Erasmus+ </w:t>
      </w:r>
      <w:r w:rsidRPr="00977BA3">
        <w:rPr>
          <w:szCs w:val="18"/>
        </w:rPr>
        <w:t xml:space="preserve">en de bevindingen uit de evaluatie dat Erasmus+ en het </w:t>
      </w:r>
      <w:r w:rsidR="00922A85">
        <w:rPr>
          <w:szCs w:val="18"/>
        </w:rPr>
        <w:t xml:space="preserve">Europees Solidariteitskorps (hierna: </w:t>
      </w:r>
      <w:r w:rsidRPr="00977BA3">
        <w:rPr>
          <w:szCs w:val="18"/>
        </w:rPr>
        <w:t>ESC-programma</w:t>
      </w:r>
      <w:r w:rsidR="00922A85">
        <w:rPr>
          <w:szCs w:val="18"/>
        </w:rPr>
        <w:t>)</w:t>
      </w:r>
      <w:r w:rsidRPr="00977BA3">
        <w:rPr>
          <w:szCs w:val="18"/>
        </w:rPr>
        <w:t xml:space="preserve"> bijdragen aan onze nationale doelen zoals professionalisering van docenten en digitalisering van het onderwijs. Erasmus+ heeft een positieve impact in alle onderwijssectoren. Naast studenten uit het hbo en wo profiteren ook docenten, </w:t>
      </w:r>
      <w:r w:rsidR="002D76B5">
        <w:rPr>
          <w:szCs w:val="18"/>
        </w:rPr>
        <w:t>m</w:t>
      </w:r>
      <w:r w:rsidRPr="00977BA3">
        <w:rPr>
          <w:szCs w:val="18"/>
        </w:rPr>
        <w:t xml:space="preserve">bo-studenten en scholieren </w:t>
      </w:r>
      <w:r>
        <w:rPr>
          <w:szCs w:val="18"/>
        </w:rPr>
        <w:t>uit het</w:t>
      </w:r>
      <w:r w:rsidRPr="00977BA3">
        <w:rPr>
          <w:szCs w:val="18"/>
        </w:rPr>
        <w:t xml:space="preserve"> po </w:t>
      </w:r>
      <w:r>
        <w:rPr>
          <w:szCs w:val="18"/>
        </w:rPr>
        <w:t xml:space="preserve">en vo </w:t>
      </w:r>
      <w:r w:rsidRPr="00977BA3">
        <w:rPr>
          <w:szCs w:val="18"/>
        </w:rPr>
        <w:t xml:space="preserve">van het programma. </w:t>
      </w:r>
      <w:r w:rsidR="002D76B5">
        <w:rPr>
          <w:szCs w:val="18"/>
        </w:rPr>
        <w:t xml:space="preserve">Erasmus+ draagt ook bij aan </w:t>
      </w:r>
      <w:r w:rsidR="00FC5489">
        <w:rPr>
          <w:szCs w:val="18"/>
        </w:rPr>
        <w:t xml:space="preserve">wederkerige studiepuntmobiliteit </w:t>
      </w:r>
      <w:r w:rsidR="002D76B5">
        <w:rPr>
          <w:szCs w:val="18"/>
        </w:rPr>
        <w:t>en daarmee aan een meer gebalanceerde spreiding van studenten in Europa. Daarnaast</w:t>
      </w:r>
      <w:r w:rsidRPr="00977BA3" w:rsidR="002D76B5">
        <w:rPr>
          <w:szCs w:val="18"/>
        </w:rPr>
        <w:t xml:space="preserve"> </w:t>
      </w:r>
      <w:r w:rsidRPr="00977BA3">
        <w:rPr>
          <w:szCs w:val="18"/>
        </w:rPr>
        <w:t xml:space="preserve">is Erasmus+ een uitwerking van de Europese Jeugdstrategie waarbij de actieve deelname van jongeren aan de maatschappij bijdraagt aan meer verbinding en betrokkenheid. Wij zullen in aanloop naar het nieuwe </w:t>
      </w:r>
      <w:r w:rsidR="005868CE">
        <w:rPr>
          <w:szCs w:val="18"/>
        </w:rPr>
        <w:t xml:space="preserve">programma </w:t>
      </w:r>
      <w:r w:rsidR="002D76B5">
        <w:rPr>
          <w:szCs w:val="18"/>
        </w:rPr>
        <w:t>Erasmus+</w:t>
      </w:r>
      <w:r w:rsidR="005868CE">
        <w:rPr>
          <w:szCs w:val="18"/>
        </w:rPr>
        <w:t xml:space="preserve"> </w:t>
      </w:r>
      <w:r w:rsidRPr="00977BA3">
        <w:rPr>
          <w:szCs w:val="18"/>
        </w:rPr>
        <w:t>pleiten voor blijvende focus op kwaliteit en impact van de Erasmus+</w:t>
      </w:r>
      <w:r w:rsidR="008C364B">
        <w:rPr>
          <w:szCs w:val="18"/>
        </w:rPr>
        <w:t xml:space="preserve"> </w:t>
      </w:r>
      <w:r w:rsidRPr="00977BA3">
        <w:rPr>
          <w:szCs w:val="18"/>
        </w:rPr>
        <w:t>projecten met als doel om de onderwijskwaliteit en jeugd- en jongerenwerk in Nederland en de EU te versterken.</w:t>
      </w:r>
    </w:p>
    <w:p w:rsidRPr="00977BA3" w:rsidR="00084FF9" w:rsidP="00977BA3" w:rsidRDefault="00084FF9" w14:paraId="4593C1C9" w14:textId="77777777">
      <w:pPr>
        <w:spacing w:line="276" w:lineRule="auto"/>
        <w:rPr>
          <w:szCs w:val="18"/>
        </w:rPr>
      </w:pPr>
    </w:p>
    <w:p w:rsidRPr="00977BA3" w:rsidR="00084FF9" w:rsidP="00977BA3" w:rsidRDefault="00084FF9" w14:paraId="507E2465" w14:textId="77777777">
      <w:pPr>
        <w:spacing w:line="276" w:lineRule="auto"/>
        <w:rPr>
          <w:b/>
          <w:bCs/>
          <w:szCs w:val="18"/>
        </w:rPr>
      </w:pPr>
      <w:r w:rsidRPr="00977BA3">
        <w:rPr>
          <w:b/>
          <w:bCs/>
          <w:szCs w:val="18"/>
        </w:rPr>
        <w:t>Opdracht van de evaluaties</w:t>
      </w:r>
    </w:p>
    <w:p w:rsidRPr="00977BA3" w:rsidR="00084FF9" w:rsidP="00977BA3" w:rsidRDefault="00084FF9" w14:paraId="12471182" w14:textId="17B10BEC">
      <w:pPr>
        <w:spacing w:line="276" w:lineRule="auto"/>
        <w:rPr>
          <w:szCs w:val="18"/>
        </w:rPr>
      </w:pPr>
      <w:r w:rsidRPr="00977BA3">
        <w:rPr>
          <w:szCs w:val="18"/>
        </w:rPr>
        <w:t xml:space="preserve">De huidige programma’s van zowel Erasmus+ als het </w:t>
      </w:r>
      <w:r w:rsidRPr="00977BA3" w:rsidR="000666A2">
        <w:rPr>
          <w:szCs w:val="18"/>
        </w:rPr>
        <w:t>Europees Solidariteits</w:t>
      </w:r>
      <w:r w:rsidRPr="00977BA3" w:rsidR="003573D8">
        <w:rPr>
          <w:szCs w:val="18"/>
        </w:rPr>
        <w:t>k</w:t>
      </w:r>
      <w:r w:rsidRPr="00977BA3" w:rsidR="000666A2">
        <w:rPr>
          <w:szCs w:val="18"/>
        </w:rPr>
        <w:t>orps</w:t>
      </w:r>
      <w:r w:rsidR="00922A85">
        <w:rPr>
          <w:szCs w:val="18"/>
        </w:rPr>
        <w:t xml:space="preserve"> </w:t>
      </w:r>
      <w:r w:rsidRPr="00977BA3">
        <w:rPr>
          <w:szCs w:val="18"/>
        </w:rPr>
        <w:t xml:space="preserve">hebben een looptijd van 2021 tot en met 2027, gelijk aan de looptijd van het Meerjarig Financieel Kader (MFK) van de Europese Unie. De </w:t>
      </w:r>
      <w:r w:rsidRPr="00977BA3" w:rsidR="000666A2">
        <w:rPr>
          <w:szCs w:val="18"/>
        </w:rPr>
        <w:t xml:space="preserve">Europese </w:t>
      </w:r>
      <w:r w:rsidRPr="00977BA3">
        <w:rPr>
          <w:szCs w:val="18"/>
        </w:rPr>
        <w:t xml:space="preserve">Commissie </w:t>
      </w:r>
      <w:r w:rsidRPr="00977BA3" w:rsidR="000666A2">
        <w:rPr>
          <w:szCs w:val="18"/>
        </w:rPr>
        <w:t xml:space="preserve">(hierna: Commissie) </w:t>
      </w:r>
      <w:r w:rsidRPr="00977BA3">
        <w:rPr>
          <w:szCs w:val="18"/>
        </w:rPr>
        <w:t xml:space="preserve">heeft Nederland gevraagd twee nationale rapporten op te leveren over de implementatie en impact van Erasmus+ en het ESC-programma tot nu toe, ten behoeve van de </w:t>
      </w:r>
      <w:r w:rsidRPr="00977BA3">
        <w:rPr>
          <w:i/>
          <w:iCs/>
          <w:szCs w:val="18"/>
        </w:rPr>
        <w:t>Mid Term Review</w:t>
      </w:r>
      <w:r w:rsidRPr="00977BA3">
        <w:rPr>
          <w:szCs w:val="18"/>
        </w:rPr>
        <w:t xml:space="preserve"> van de programma’s in de gehele Europese Unie.</w:t>
      </w:r>
      <w:bookmarkStart w:name="_Hlk175139166" w:id="1"/>
      <w:r w:rsidRPr="00977BA3">
        <w:rPr>
          <w:szCs w:val="18"/>
        </w:rPr>
        <w:t xml:space="preserve"> </w:t>
      </w:r>
      <w:bookmarkEnd w:id="1"/>
      <w:r w:rsidRPr="00977BA3">
        <w:rPr>
          <w:szCs w:val="18"/>
        </w:rPr>
        <w:t xml:space="preserve">Het ministerie van OCW heeft deze opdracht mede namens het ministerie van VWS uitgezet bij de bureaus Ockham IPS en SEOR. Hieronder </w:t>
      </w:r>
      <w:r w:rsidRPr="00977BA3">
        <w:rPr>
          <w:szCs w:val="18"/>
        </w:rPr>
        <w:lastRenderedPageBreak/>
        <w:t xml:space="preserve">gaan wij in op de belangrijkste bevindingen van de op 30 mei jl. opgeleverde rapporten. </w:t>
      </w:r>
    </w:p>
    <w:p w:rsidRPr="00977BA3" w:rsidR="00084FF9" w:rsidP="00977BA3" w:rsidRDefault="00084FF9" w14:paraId="4B776165" w14:textId="77777777">
      <w:pPr>
        <w:spacing w:line="276" w:lineRule="auto"/>
        <w:rPr>
          <w:szCs w:val="18"/>
        </w:rPr>
      </w:pPr>
    </w:p>
    <w:p w:rsidRPr="00977BA3" w:rsidR="00084FF9" w:rsidP="00977BA3" w:rsidRDefault="009C7BED" w14:paraId="3DE0503C" w14:textId="628B0CC7">
      <w:pPr>
        <w:spacing w:line="276" w:lineRule="auto"/>
        <w:rPr>
          <w:b/>
          <w:bCs/>
          <w:szCs w:val="18"/>
        </w:rPr>
      </w:pPr>
      <w:r w:rsidRPr="00977BA3">
        <w:rPr>
          <w:b/>
          <w:bCs/>
          <w:szCs w:val="18"/>
        </w:rPr>
        <w:t xml:space="preserve">Resultaten en aanbevelingen van de </w:t>
      </w:r>
      <w:r w:rsidRPr="00977BA3" w:rsidR="00084FF9">
        <w:rPr>
          <w:b/>
          <w:bCs/>
          <w:szCs w:val="18"/>
        </w:rPr>
        <w:t>Erasmus+</w:t>
      </w:r>
      <w:r w:rsidRPr="00977BA3">
        <w:rPr>
          <w:b/>
          <w:bCs/>
          <w:szCs w:val="18"/>
        </w:rPr>
        <w:t xml:space="preserve"> evaluatie </w:t>
      </w:r>
    </w:p>
    <w:p w:rsidRPr="00977BA3" w:rsidR="00084FF9" w:rsidP="00977BA3" w:rsidRDefault="00084FF9" w14:paraId="6172E0E4" w14:textId="48C0C395">
      <w:pPr>
        <w:spacing w:line="276" w:lineRule="auto"/>
        <w:rPr>
          <w:i/>
          <w:iCs/>
          <w:szCs w:val="18"/>
        </w:rPr>
      </w:pPr>
      <w:r w:rsidRPr="00977BA3">
        <w:rPr>
          <w:szCs w:val="18"/>
        </w:rPr>
        <w:t xml:space="preserve">De </w:t>
      </w:r>
      <w:r w:rsidRPr="00977BA3" w:rsidR="005F039C">
        <w:rPr>
          <w:szCs w:val="18"/>
        </w:rPr>
        <w:t xml:space="preserve">evaluatie van de </w:t>
      </w:r>
      <w:r w:rsidRPr="00977BA3">
        <w:rPr>
          <w:szCs w:val="18"/>
        </w:rPr>
        <w:t xml:space="preserve">implementatie van Erasmus+ in Nederland </w:t>
      </w:r>
      <w:r w:rsidRPr="00977BA3" w:rsidR="005F039C">
        <w:rPr>
          <w:szCs w:val="18"/>
        </w:rPr>
        <w:t>is positief</w:t>
      </w:r>
      <w:r w:rsidRPr="00977BA3">
        <w:rPr>
          <w:szCs w:val="18"/>
        </w:rPr>
        <w:t xml:space="preserve">. Het beschikbare budget wordt volledig benut en projectdoelen worden over het algemeen bereikt. </w:t>
      </w:r>
      <w:r w:rsidRPr="00977BA3" w:rsidR="008D1647">
        <w:rPr>
          <w:szCs w:val="18"/>
        </w:rPr>
        <w:t>Volgens de evaluatie he</w:t>
      </w:r>
      <w:r w:rsidRPr="00977BA3">
        <w:rPr>
          <w:szCs w:val="18"/>
        </w:rPr>
        <w:t>e</w:t>
      </w:r>
      <w:r w:rsidRPr="00977BA3" w:rsidR="008D1647">
        <w:rPr>
          <w:szCs w:val="18"/>
        </w:rPr>
        <w:t>f</w:t>
      </w:r>
      <w:r w:rsidRPr="00977BA3">
        <w:rPr>
          <w:szCs w:val="18"/>
        </w:rPr>
        <w:t>t</w:t>
      </w:r>
      <w:r w:rsidRPr="00977BA3" w:rsidR="008D1647">
        <w:rPr>
          <w:szCs w:val="18"/>
        </w:rPr>
        <w:t xml:space="preserve"> het</w:t>
      </w:r>
      <w:r w:rsidRPr="00977BA3">
        <w:rPr>
          <w:szCs w:val="18"/>
        </w:rPr>
        <w:t xml:space="preserve"> programma een significant effect op de internationaliseringsstrategieën van deelnemende organisaties evenals op de kwaliteit van hun aanbod, personeel en deelnemers. Begunstigden waarderen de ondersteuning door </w:t>
      </w:r>
      <w:r w:rsidRPr="00977BA3" w:rsidR="00BA05A5">
        <w:rPr>
          <w:szCs w:val="18"/>
        </w:rPr>
        <w:t xml:space="preserve">de </w:t>
      </w:r>
      <w:r w:rsidRPr="00977BA3" w:rsidR="000666A2">
        <w:rPr>
          <w:szCs w:val="18"/>
        </w:rPr>
        <w:t xml:space="preserve">Nationale Agentschappen (hierna: </w:t>
      </w:r>
      <w:r w:rsidRPr="00977BA3">
        <w:rPr>
          <w:szCs w:val="18"/>
        </w:rPr>
        <w:t>NA’s</w:t>
      </w:r>
      <w:r w:rsidRPr="00977BA3" w:rsidR="000666A2">
        <w:rPr>
          <w:szCs w:val="18"/>
        </w:rPr>
        <w:t>)</w:t>
      </w:r>
      <w:r w:rsidRPr="00977BA3">
        <w:rPr>
          <w:szCs w:val="18"/>
        </w:rPr>
        <w:t xml:space="preserve"> e</w:t>
      </w:r>
      <w:r w:rsidR="00004886">
        <w:rPr>
          <w:szCs w:val="18"/>
        </w:rPr>
        <w:t xml:space="preserve">n </w:t>
      </w:r>
      <w:r w:rsidRPr="00977BA3">
        <w:rPr>
          <w:szCs w:val="18"/>
        </w:rPr>
        <w:t xml:space="preserve">recente </w:t>
      </w:r>
      <w:r w:rsidRPr="00977BA3" w:rsidR="00BA05A5">
        <w:rPr>
          <w:szCs w:val="18"/>
        </w:rPr>
        <w:t>nieuwe mogelijkheden in het programma</w:t>
      </w:r>
      <w:r w:rsidRPr="00977BA3">
        <w:rPr>
          <w:szCs w:val="18"/>
        </w:rPr>
        <w:t xml:space="preserve">, zoals kleinschalige partnerschappen en mobiliteitsmogelijkheden voor verschillende doelgroepen. De </w:t>
      </w:r>
      <w:r w:rsidRPr="00977BA3" w:rsidR="005F039C">
        <w:rPr>
          <w:szCs w:val="18"/>
        </w:rPr>
        <w:t xml:space="preserve">onderzoekers benadrukken dat de </w:t>
      </w:r>
      <w:r w:rsidRPr="00977BA3">
        <w:rPr>
          <w:szCs w:val="18"/>
        </w:rPr>
        <w:t>vier horizontale prioriteiten</w:t>
      </w:r>
      <w:r w:rsidRPr="00977BA3" w:rsidR="000E4CA7">
        <w:rPr>
          <w:rStyle w:val="Voetnootmarkering"/>
          <w:szCs w:val="18"/>
        </w:rPr>
        <w:footnoteReference w:id="1"/>
      </w:r>
      <w:r w:rsidRPr="00977BA3">
        <w:rPr>
          <w:szCs w:val="18"/>
        </w:rPr>
        <w:t xml:space="preserve"> van het programma relevant </w:t>
      </w:r>
      <w:r w:rsidRPr="00977BA3" w:rsidR="005F039C">
        <w:rPr>
          <w:szCs w:val="18"/>
        </w:rPr>
        <w:t xml:space="preserve">zijn </w:t>
      </w:r>
      <w:r w:rsidRPr="00977BA3">
        <w:rPr>
          <w:szCs w:val="18"/>
        </w:rPr>
        <w:t xml:space="preserve">voor de Nederlandse context en de meeste begunstigden geven aan dat de voordelen van </w:t>
      </w:r>
      <w:r w:rsidRPr="00977BA3" w:rsidR="00BA05A5">
        <w:rPr>
          <w:szCs w:val="18"/>
        </w:rPr>
        <w:t xml:space="preserve">deelname aan </w:t>
      </w:r>
      <w:r w:rsidRPr="00977BA3">
        <w:rPr>
          <w:szCs w:val="18"/>
        </w:rPr>
        <w:t xml:space="preserve">Erasmus+ duidelijk opwegen tegen de administratieve kosten. </w:t>
      </w:r>
      <w:r w:rsidRPr="00977BA3">
        <w:rPr>
          <w:szCs w:val="18"/>
        </w:rPr>
        <w:br/>
      </w:r>
    </w:p>
    <w:p w:rsidRPr="00977BA3" w:rsidR="00084FF9" w:rsidP="00977BA3" w:rsidRDefault="00084FF9" w14:paraId="0F2A7588" w14:textId="25BC1400">
      <w:pPr>
        <w:spacing w:line="276" w:lineRule="auto"/>
        <w:rPr>
          <w:i/>
          <w:iCs/>
          <w:szCs w:val="18"/>
        </w:rPr>
      </w:pPr>
      <w:r w:rsidRPr="00977BA3">
        <w:rPr>
          <w:i/>
          <w:iCs/>
          <w:szCs w:val="18"/>
        </w:rPr>
        <w:t xml:space="preserve">Verbeterpunten </w:t>
      </w:r>
      <w:r w:rsidRPr="00977BA3" w:rsidR="008D1647">
        <w:rPr>
          <w:i/>
          <w:iCs/>
          <w:szCs w:val="18"/>
        </w:rPr>
        <w:t xml:space="preserve">volgens de evaluatie </w:t>
      </w:r>
    </w:p>
    <w:p w:rsidRPr="00977BA3" w:rsidR="00084FF9" w:rsidP="00977BA3" w:rsidRDefault="00084FF9" w14:paraId="68E7E788" w14:textId="49E7750F">
      <w:pPr>
        <w:pStyle w:val="Lijstalinea"/>
        <w:numPr>
          <w:ilvl w:val="0"/>
          <w:numId w:val="15"/>
        </w:numPr>
        <w:spacing w:line="276" w:lineRule="auto"/>
        <w:rPr>
          <w:szCs w:val="18"/>
        </w:rPr>
      </w:pPr>
      <w:r w:rsidRPr="00977BA3">
        <w:rPr>
          <w:szCs w:val="18"/>
        </w:rPr>
        <w:t>De impact van Erasmus+ op systeemniveau kan worden vergroot door het voortzetten van impactstrategieën</w:t>
      </w:r>
      <w:r w:rsidRPr="00977BA3" w:rsidR="0062450A">
        <w:rPr>
          <w:szCs w:val="18"/>
        </w:rPr>
        <w:t xml:space="preserve"> van de NA’s</w:t>
      </w:r>
      <w:r w:rsidRPr="00977BA3">
        <w:rPr>
          <w:szCs w:val="18"/>
        </w:rPr>
        <w:t xml:space="preserve">, uitrollen van ontwikkelde resultaten en het monitoren en promoten van goede </w:t>
      </w:r>
      <w:r w:rsidRPr="00977BA3" w:rsidR="0062450A">
        <w:rPr>
          <w:szCs w:val="18"/>
        </w:rPr>
        <w:t>voorbeelden</w:t>
      </w:r>
      <w:r w:rsidRPr="00977BA3">
        <w:rPr>
          <w:szCs w:val="18"/>
        </w:rPr>
        <w:t>.</w:t>
      </w:r>
      <w:r w:rsidRPr="00977BA3" w:rsidR="005F039C">
        <w:rPr>
          <w:szCs w:val="18"/>
        </w:rPr>
        <w:t xml:space="preserve"> De evaluatoren stellen e</w:t>
      </w:r>
      <w:r w:rsidRPr="00977BA3">
        <w:rPr>
          <w:szCs w:val="18"/>
        </w:rPr>
        <w:t xml:space="preserve">xtra financiële steun </w:t>
      </w:r>
      <w:r w:rsidRPr="00977BA3" w:rsidR="00591B89">
        <w:rPr>
          <w:szCs w:val="18"/>
        </w:rPr>
        <w:t xml:space="preserve">aan </w:t>
      </w:r>
      <w:r w:rsidRPr="00977BA3">
        <w:rPr>
          <w:szCs w:val="18"/>
        </w:rPr>
        <w:t xml:space="preserve">veelbelovende projecten </w:t>
      </w:r>
      <w:r w:rsidRPr="00977BA3" w:rsidR="005F039C">
        <w:rPr>
          <w:szCs w:val="18"/>
        </w:rPr>
        <w:t>voor</w:t>
      </w:r>
      <w:r w:rsidRPr="00977BA3">
        <w:rPr>
          <w:szCs w:val="18"/>
        </w:rPr>
        <w:t>.</w:t>
      </w:r>
    </w:p>
    <w:p w:rsidRPr="00977BA3" w:rsidR="00084FF9" w:rsidP="00977BA3" w:rsidRDefault="00591B89" w14:paraId="23AA48B7" w14:textId="4DFDF82C">
      <w:pPr>
        <w:pStyle w:val="Lijstalinea"/>
        <w:numPr>
          <w:ilvl w:val="0"/>
          <w:numId w:val="15"/>
        </w:numPr>
        <w:spacing w:line="276" w:lineRule="auto"/>
        <w:rPr>
          <w:szCs w:val="18"/>
        </w:rPr>
      </w:pPr>
      <w:r w:rsidRPr="00977BA3">
        <w:rPr>
          <w:szCs w:val="18"/>
        </w:rPr>
        <w:t>In d</w:t>
      </w:r>
      <w:r w:rsidRPr="00977BA3" w:rsidR="00084FF9">
        <w:rPr>
          <w:szCs w:val="18"/>
        </w:rPr>
        <w:t xml:space="preserve">e evaluatie </w:t>
      </w:r>
      <w:r w:rsidRPr="00977BA3">
        <w:rPr>
          <w:szCs w:val="18"/>
        </w:rPr>
        <w:t xml:space="preserve">worden de </w:t>
      </w:r>
      <w:r w:rsidRPr="00977BA3" w:rsidR="00084FF9">
        <w:rPr>
          <w:szCs w:val="18"/>
        </w:rPr>
        <w:t>ongebruiksvriendelijke IT-tools en administratieve processen</w:t>
      </w:r>
      <w:r w:rsidRPr="00977BA3">
        <w:rPr>
          <w:szCs w:val="18"/>
        </w:rPr>
        <w:t xml:space="preserve"> bekritiseerd</w:t>
      </w:r>
      <w:r w:rsidRPr="00977BA3" w:rsidR="00084FF9">
        <w:rPr>
          <w:szCs w:val="18"/>
        </w:rPr>
        <w:t xml:space="preserve">. De Commissie zou meer uitleg moeten geven over regels en rapportagevereisten en tijdige informatie moeten verschaffen over aankomende calls en aanvraagprocessen. </w:t>
      </w:r>
    </w:p>
    <w:p w:rsidRPr="00977BA3" w:rsidR="00977BA3" w:rsidP="00977BA3" w:rsidRDefault="00977BA3" w14:paraId="35E767D8" w14:textId="35B3FFDA">
      <w:pPr>
        <w:pStyle w:val="Lijstalinea"/>
        <w:numPr>
          <w:ilvl w:val="0"/>
          <w:numId w:val="15"/>
        </w:numPr>
        <w:spacing w:line="276" w:lineRule="auto"/>
        <w:rPr>
          <w:szCs w:val="18"/>
        </w:rPr>
      </w:pPr>
      <w:r w:rsidRPr="00977BA3">
        <w:rPr>
          <w:szCs w:val="18"/>
        </w:rPr>
        <w:t>Erasmus+ bevordert inclusie, maar er zijn, met name binnen de onderdelen Onderwijs &amp; Training, uitdagingen in het bereiken van alle soorten organisaties en diversiteit aan deelnemers. De evaluatoren adviseren meer financiële steun voor coaching, mentoring en gastorganisaties om de mobiliteit van kwetsbare groepen te faciliteren.</w:t>
      </w:r>
    </w:p>
    <w:p w:rsidRPr="00977BA3" w:rsidR="00084FF9" w:rsidP="00977BA3" w:rsidRDefault="00084FF9" w14:paraId="56B45511" w14:textId="07C30256">
      <w:pPr>
        <w:pStyle w:val="Lijstalinea"/>
        <w:numPr>
          <w:ilvl w:val="0"/>
          <w:numId w:val="15"/>
        </w:numPr>
        <w:spacing w:line="276" w:lineRule="auto"/>
        <w:rPr>
          <w:szCs w:val="18"/>
        </w:rPr>
      </w:pPr>
      <w:r w:rsidRPr="00977BA3">
        <w:rPr>
          <w:szCs w:val="18"/>
        </w:rPr>
        <w:t xml:space="preserve">De </w:t>
      </w:r>
      <w:r w:rsidRPr="00977BA3" w:rsidR="00977BA3">
        <w:rPr>
          <w:szCs w:val="18"/>
        </w:rPr>
        <w:t xml:space="preserve">door de Commissie opgestelde </w:t>
      </w:r>
      <w:r w:rsidRPr="00977BA3">
        <w:rPr>
          <w:szCs w:val="18"/>
        </w:rPr>
        <w:t xml:space="preserve">horizontale prioriteiten </w:t>
      </w:r>
      <w:r w:rsidRPr="00977BA3" w:rsidR="00977BA3">
        <w:rPr>
          <w:szCs w:val="18"/>
        </w:rPr>
        <w:t xml:space="preserve">(jongerenparticipatie en burgerschap, inclusie en diversiteit, digitalisering en groen Erasmus+) </w:t>
      </w:r>
      <w:r w:rsidRPr="00977BA3">
        <w:rPr>
          <w:szCs w:val="18"/>
        </w:rPr>
        <w:t>zouden niet boven de centrale doelen</w:t>
      </w:r>
      <w:r w:rsidRPr="00977BA3" w:rsidR="00505354">
        <w:rPr>
          <w:rStyle w:val="Voetnootmarkering"/>
          <w:szCs w:val="18"/>
        </w:rPr>
        <w:footnoteReference w:id="2"/>
      </w:r>
      <w:r w:rsidRPr="00977BA3">
        <w:rPr>
          <w:szCs w:val="18"/>
        </w:rPr>
        <w:t xml:space="preserve"> van het programma gesteld moeten worden. Er is behoefte aan duidelijke verwachtingen over de integratie van deze prioriteiten in projecten en realistische kaders op nationaal niveau.</w:t>
      </w:r>
    </w:p>
    <w:p w:rsidRPr="00977BA3" w:rsidR="009C7BED" w:rsidP="00977BA3" w:rsidRDefault="00084FF9" w14:paraId="50218149" w14:textId="0A9BCEA1">
      <w:pPr>
        <w:pStyle w:val="Lijstalinea"/>
        <w:numPr>
          <w:ilvl w:val="0"/>
          <w:numId w:val="15"/>
        </w:numPr>
        <w:spacing w:line="276" w:lineRule="auto"/>
        <w:rPr>
          <w:szCs w:val="18"/>
        </w:rPr>
      </w:pPr>
      <w:r w:rsidRPr="00977BA3">
        <w:rPr>
          <w:szCs w:val="18"/>
        </w:rPr>
        <w:t>Er moet continuïteit zijn in toekomstige programma’s om constante aanpassing aan nieuwe vereisten te vermijden. Daarnaast wordt een stabiel budget voor mobiliteitsacties en heroverweging van de management fee voor NA’s om te compenseren voor de toegenomen taken en verwachtingen aangeraden.</w:t>
      </w:r>
    </w:p>
    <w:p w:rsidRPr="00977BA3" w:rsidR="00431E57" w:rsidP="0024066D" w:rsidRDefault="009C7BED" w14:paraId="165CC9EC" w14:textId="40BC3BE3">
      <w:pPr>
        <w:pStyle w:val="Normaalweb"/>
        <w:spacing w:line="276" w:lineRule="auto"/>
        <w:rPr>
          <w:lang w:eastAsia="en-US"/>
        </w:rPr>
      </w:pPr>
      <w:r w:rsidRPr="00977BA3">
        <w:rPr>
          <w:rFonts w:ascii="Verdana" w:hAnsi="Verdana"/>
          <w:b/>
          <w:bCs/>
          <w:sz w:val="18"/>
          <w:szCs w:val="18"/>
        </w:rPr>
        <w:lastRenderedPageBreak/>
        <w:t>Resultaten en aanbevelingen van de evaluatie van het ESC-programma</w:t>
      </w:r>
      <w:r w:rsidRPr="00977BA3">
        <w:rPr>
          <w:rFonts w:ascii="Verdana" w:hAnsi="Verdana"/>
          <w:b/>
          <w:bCs/>
          <w:sz w:val="18"/>
          <w:szCs w:val="18"/>
        </w:rPr>
        <w:br/>
      </w:r>
      <w:r w:rsidRPr="00977BA3" w:rsidR="00084FF9">
        <w:rPr>
          <w:rFonts w:ascii="Verdana" w:hAnsi="Verdana" w:cs="CenturyGothic"/>
          <w:color w:val="000000"/>
          <w:sz w:val="18"/>
          <w:szCs w:val="18"/>
          <w:lang w:eastAsia="en-US"/>
        </w:rPr>
        <w:t>De implementatie van het ESC-programma wordt eveneens positief beoordeeld. Participanten geven aan persoonlijke vaardigheden en competenties opgedaan te hebben. Volgens de evaluator</w:t>
      </w:r>
      <w:r w:rsidRPr="00977BA3" w:rsidR="002F5651">
        <w:rPr>
          <w:rFonts w:ascii="Verdana" w:hAnsi="Verdana" w:cs="CenturyGothic"/>
          <w:color w:val="000000"/>
          <w:sz w:val="18"/>
          <w:szCs w:val="18"/>
          <w:lang w:eastAsia="en-US"/>
        </w:rPr>
        <w:t xml:space="preserve">en </w:t>
      </w:r>
      <w:r w:rsidRPr="00977BA3" w:rsidR="00084FF9">
        <w:rPr>
          <w:rFonts w:ascii="Verdana" w:hAnsi="Verdana" w:cs="CenturyGothic"/>
          <w:color w:val="000000"/>
          <w:sz w:val="18"/>
          <w:szCs w:val="18"/>
          <w:lang w:eastAsia="en-US"/>
        </w:rPr>
        <w:t>is het programma relevant en voldoende in lijn met maatschappelijke uitdagingen. De horizontale prioriteiten</w:t>
      </w:r>
      <w:r w:rsidR="00004886">
        <w:rPr>
          <w:rFonts w:ascii="Verdana" w:hAnsi="Verdana" w:cs="CenturyGothic"/>
          <w:color w:val="000000"/>
          <w:sz w:val="18"/>
          <w:szCs w:val="18"/>
          <w:lang w:eastAsia="en-US"/>
        </w:rPr>
        <w:t xml:space="preserve"> </w:t>
      </w:r>
      <w:r w:rsidR="00977BA3">
        <w:rPr>
          <w:rFonts w:ascii="Verdana" w:hAnsi="Verdana" w:cs="CenturyGothic"/>
          <w:color w:val="000000"/>
          <w:sz w:val="18"/>
          <w:szCs w:val="18"/>
          <w:lang w:eastAsia="en-US"/>
        </w:rPr>
        <w:t>(</w:t>
      </w:r>
      <w:r w:rsidRPr="00977BA3" w:rsidR="00977BA3">
        <w:rPr>
          <w:rFonts w:ascii="Verdana" w:hAnsi="Verdana"/>
          <w:sz w:val="18"/>
          <w:szCs w:val="18"/>
        </w:rPr>
        <w:t xml:space="preserve">jongerenparticipatie en burgerschap, inclusie en diversiteit, digitalisering en groen Erasmus+) </w:t>
      </w:r>
      <w:r w:rsidRPr="00977BA3" w:rsidR="00084FF9">
        <w:rPr>
          <w:rFonts w:ascii="Verdana" w:hAnsi="Verdana" w:cs="CenturyGothic"/>
          <w:color w:val="000000"/>
          <w:sz w:val="18"/>
          <w:szCs w:val="18"/>
          <w:lang w:eastAsia="en-US"/>
        </w:rPr>
        <w:t>komen eveneens</w:t>
      </w:r>
      <w:r w:rsidRPr="00977BA3" w:rsidR="00977BA3">
        <w:rPr>
          <w:rFonts w:ascii="Verdana" w:hAnsi="Verdana" w:cs="CenturyGothic"/>
          <w:color w:val="000000"/>
          <w:sz w:val="18"/>
          <w:szCs w:val="18"/>
          <w:lang w:eastAsia="en-US"/>
        </w:rPr>
        <w:t xml:space="preserve"> </w:t>
      </w:r>
      <w:r w:rsidRPr="00977BA3" w:rsidR="00084FF9">
        <w:rPr>
          <w:rFonts w:ascii="Verdana" w:hAnsi="Verdana"/>
          <w:sz w:val="18"/>
          <w:szCs w:val="18"/>
          <w:lang w:eastAsia="en-US"/>
        </w:rPr>
        <w:t xml:space="preserve">duidelijk naar voren, met name het doel ‘inclusie en diversiteit’ geniet veel aandacht van het NA. </w:t>
      </w:r>
      <w:r w:rsidR="00B77BB7">
        <w:rPr>
          <w:rFonts w:ascii="Verdana" w:hAnsi="Verdana"/>
          <w:sz w:val="18"/>
          <w:szCs w:val="18"/>
          <w:lang w:eastAsia="en-US"/>
        </w:rPr>
        <w:t>D</w:t>
      </w:r>
      <w:r w:rsidRPr="00977BA3" w:rsidR="00B77BB7">
        <w:rPr>
          <w:rFonts w:ascii="Verdana" w:hAnsi="Verdana"/>
          <w:sz w:val="18"/>
          <w:szCs w:val="18"/>
          <w:lang w:eastAsia="en-US"/>
        </w:rPr>
        <w:t xml:space="preserve">eelname aan het ESC-programma </w:t>
      </w:r>
      <w:r w:rsidR="00B77BB7">
        <w:rPr>
          <w:rFonts w:ascii="Verdana" w:hAnsi="Verdana"/>
          <w:sz w:val="18"/>
          <w:szCs w:val="18"/>
          <w:lang w:eastAsia="en-US"/>
        </w:rPr>
        <w:t xml:space="preserve">lijkt </w:t>
      </w:r>
      <w:r w:rsidRPr="00977BA3" w:rsidR="00B77BB7">
        <w:rPr>
          <w:rFonts w:ascii="Verdana" w:hAnsi="Verdana"/>
          <w:sz w:val="18"/>
          <w:szCs w:val="18"/>
          <w:lang w:eastAsia="en-US"/>
        </w:rPr>
        <w:t>de kennis over Europa te verhogen bij deelnemers</w:t>
      </w:r>
      <w:r w:rsidR="00B77BB7">
        <w:rPr>
          <w:rFonts w:ascii="Verdana" w:hAnsi="Verdana"/>
          <w:sz w:val="18"/>
          <w:szCs w:val="18"/>
          <w:lang w:eastAsia="en-US"/>
        </w:rPr>
        <w:t xml:space="preserve"> en het</w:t>
      </w:r>
      <w:r w:rsidRPr="00977BA3" w:rsidR="00084FF9">
        <w:rPr>
          <w:rFonts w:ascii="Verdana" w:hAnsi="Verdana"/>
          <w:sz w:val="18"/>
          <w:szCs w:val="18"/>
          <w:lang w:eastAsia="en-US"/>
        </w:rPr>
        <w:t xml:space="preserve"> programma heeft een significant effect op de internationaliseringsstrategieën van deelnemende organisaties, waarmee het </w:t>
      </w:r>
      <w:r w:rsidR="00D85684">
        <w:rPr>
          <w:rFonts w:ascii="Verdana" w:hAnsi="Verdana"/>
          <w:sz w:val="18"/>
          <w:szCs w:val="18"/>
          <w:lang w:eastAsia="en-US"/>
        </w:rPr>
        <w:t xml:space="preserve">een mooie aanvulling is op </w:t>
      </w:r>
      <w:r w:rsidRPr="00977BA3" w:rsidR="00084FF9">
        <w:rPr>
          <w:rFonts w:ascii="Verdana" w:hAnsi="Verdana"/>
          <w:sz w:val="18"/>
          <w:szCs w:val="18"/>
          <w:lang w:eastAsia="en-US"/>
        </w:rPr>
        <w:t xml:space="preserve">de Maatschappelijke Diensttijd. </w:t>
      </w:r>
      <w:r w:rsidR="00977BA3">
        <w:rPr>
          <w:rFonts w:ascii="Verdana" w:hAnsi="Verdana"/>
          <w:sz w:val="18"/>
          <w:szCs w:val="18"/>
          <w:lang w:eastAsia="en-US"/>
        </w:rPr>
        <w:t xml:space="preserve">Hiermee is het </w:t>
      </w:r>
      <w:r w:rsidR="0024066D">
        <w:rPr>
          <w:rFonts w:ascii="Verdana" w:hAnsi="Verdana"/>
          <w:sz w:val="18"/>
          <w:szCs w:val="18"/>
          <w:lang w:eastAsia="en-US"/>
        </w:rPr>
        <w:t>programma een</w:t>
      </w:r>
      <w:r w:rsidR="000D21F1">
        <w:rPr>
          <w:rFonts w:ascii="Verdana" w:hAnsi="Verdana"/>
          <w:sz w:val="18"/>
          <w:szCs w:val="18"/>
          <w:lang w:eastAsia="en-US"/>
        </w:rPr>
        <w:t xml:space="preserve"> belangrijk instrument om een meer inclusieve samenleving op te bouwen, kwetsbare mensen te helpen en maatschappelijke problemen aan te pakken</w:t>
      </w:r>
      <w:r w:rsidR="00D85684">
        <w:rPr>
          <w:rFonts w:ascii="Verdana" w:hAnsi="Verdana"/>
          <w:sz w:val="18"/>
          <w:szCs w:val="18"/>
          <w:lang w:eastAsia="en-US"/>
        </w:rPr>
        <w:t xml:space="preserve">. </w:t>
      </w:r>
    </w:p>
    <w:p w:rsidRPr="00977BA3" w:rsidR="00084FF9" w:rsidP="00977BA3" w:rsidRDefault="00084FF9" w14:paraId="6C03DEDE" w14:textId="7D0B2FDB">
      <w:pPr>
        <w:spacing w:line="276" w:lineRule="auto"/>
        <w:rPr>
          <w:rFonts w:cs="CenturyGothic"/>
          <w:i/>
          <w:iCs/>
          <w:color w:val="000000"/>
          <w:szCs w:val="18"/>
          <w:lang w:eastAsia="en-US"/>
        </w:rPr>
      </w:pPr>
      <w:r w:rsidRPr="00977BA3">
        <w:rPr>
          <w:rFonts w:cs="CenturyGothic"/>
          <w:i/>
          <w:iCs/>
          <w:color w:val="000000"/>
          <w:szCs w:val="18"/>
          <w:lang w:eastAsia="en-US"/>
        </w:rPr>
        <w:t>Verbeterpunten</w:t>
      </w:r>
      <w:r w:rsidRPr="00977BA3" w:rsidR="008D1647">
        <w:rPr>
          <w:rFonts w:cs="CenturyGothic"/>
          <w:i/>
          <w:iCs/>
          <w:color w:val="000000"/>
          <w:szCs w:val="18"/>
          <w:lang w:eastAsia="en-US"/>
        </w:rPr>
        <w:t xml:space="preserve"> volgens de evaluatie</w:t>
      </w:r>
      <w:r w:rsidRPr="00977BA3" w:rsidR="009C7BED">
        <w:rPr>
          <w:rFonts w:cs="CenturyGothic"/>
          <w:i/>
          <w:iCs/>
          <w:color w:val="000000"/>
          <w:szCs w:val="18"/>
          <w:lang w:eastAsia="en-US"/>
        </w:rPr>
        <w:t xml:space="preserve"> </w:t>
      </w:r>
    </w:p>
    <w:p w:rsidRPr="00977BA3" w:rsidR="00084FF9" w:rsidP="00977BA3" w:rsidRDefault="00084FF9" w14:paraId="6B89DA4A" w14:textId="77A6434D">
      <w:pPr>
        <w:pStyle w:val="Lijstalinea"/>
        <w:numPr>
          <w:ilvl w:val="0"/>
          <w:numId w:val="16"/>
        </w:numPr>
        <w:spacing w:line="276" w:lineRule="auto"/>
        <w:rPr>
          <w:rFonts w:cs="CenturyGothic"/>
          <w:color w:val="000000"/>
          <w:szCs w:val="18"/>
          <w:lang w:eastAsia="en-US"/>
        </w:rPr>
      </w:pPr>
      <w:r w:rsidRPr="00977BA3">
        <w:rPr>
          <w:rFonts w:cs="CenturyGothic"/>
          <w:color w:val="000000"/>
          <w:szCs w:val="18"/>
          <w:lang w:eastAsia="en-US"/>
        </w:rPr>
        <w:t xml:space="preserve">Uit de evaluatie blijkt dat het bereiken, begeleiden en behouden van deelnemers voor de solidariteitsprojecten nog een uitdaging is. Volgens de evaluator zou het behulpzaam zijn als de Commissie organisaties ondersteunt </w:t>
      </w:r>
      <w:r w:rsidRPr="00977BA3" w:rsidR="00591B89">
        <w:rPr>
          <w:rFonts w:cs="CenturyGothic"/>
          <w:color w:val="000000"/>
          <w:szCs w:val="18"/>
          <w:lang w:eastAsia="en-US"/>
        </w:rPr>
        <w:t>bij de jongerenbegeleiding</w:t>
      </w:r>
      <w:r w:rsidRPr="00977BA3">
        <w:rPr>
          <w:rFonts w:cs="CenturyGothic"/>
          <w:color w:val="000000"/>
          <w:szCs w:val="18"/>
          <w:lang w:eastAsia="en-US"/>
        </w:rPr>
        <w:t>.</w:t>
      </w:r>
    </w:p>
    <w:p w:rsidRPr="00977BA3" w:rsidR="00084FF9" w:rsidP="00977BA3" w:rsidRDefault="00084FF9" w14:paraId="22883B9A" w14:textId="77777777">
      <w:pPr>
        <w:pStyle w:val="Lijstalinea"/>
        <w:numPr>
          <w:ilvl w:val="0"/>
          <w:numId w:val="16"/>
        </w:numPr>
        <w:spacing w:line="276" w:lineRule="auto"/>
        <w:rPr>
          <w:rFonts w:cs="CenturyGothic"/>
          <w:color w:val="000000"/>
          <w:szCs w:val="18"/>
          <w:lang w:eastAsia="en-US"/>
        </w:rPr>
      </w:pPr>
      <w:r w:rsidRPr="00977BA3">
        <w:rPr>
          <w:rFonts w:cs="CenturyGothic"/>
          <w:color w:val="000000"/>
          <w:szCs w:val="18"/>
          <w:lang w:eastAsia="en-US"/>
        </w:rPr>
        <w:t xml:space="preserve">Daarnaast zou de zichtbaarheid van het ESC-programma vergroot kunnen worden door meer aandacht te geven aan het delen van ‘positieve verhalen’. </w:t>
      </w:r>
    </w:p>
    <w:p w:rsidRPr="00977BA3" w:rsidR="00084FF9" w:rsidP="00977BA3" w:rsidRDefault="00084FF9" w14:paraId="5F633A04" w14:textId="77777777">
      <w:pPr>
        <w:pStyle w:val="Lijstalinea"/>
        <w:numPr>
          <w:ilvl w:val="0"/>
          <w:numId w:val="16"/>
        </w:numPr>
        <w:spacing w:line="276" w:lineRule="auto"/>
        <w:rPr>
          <w:szCs w:val="18"/>
        </w:rPr>
      </w:pPr>
      <w:r w:rsidRPr="00977BA3">
        <w:rPr>
          <w:szCs w:val="18"/>
          <w:lang w:eastAsia="en-US"/>
        </w:rPr>
        <w:t>Tot slot herhalen de begunstigden de kritiek op de ondersteunende IT-tools en de administratieve processen en is de hoge werkdruk voor het NA een aandachtspunt.</w:t>
      </w:r>
    </w:p>
    <w:p w:rsidRPr="00977BA3" w:rsidR="00084FF9" w:rsidP="00977BA3" w:rsidRDefault="00084FF9" w14:paraId="7CB598B2" w14:textId="77777777">
      <w:pPr>
        <w:spacing w:line="276" w:lineRule="auto"/>
        <w:rPr>
          <w:b/>
          <w:bCs/>
          <w:szCs w:val="18"/>
        </w:rPr>
      </w:pPr>
    </w:p>
    <w:p w:rsidRPr="00977BA3" w:rsidR="00084FF9" w:rsidP="00977BA3" w:rsidRDefault="00004886" w14:paraId="5DAFDE6C" w14:textId="410D73C4">
      <w:pPr>
        <w:spacing w:line="276" w:lineRule="auto"/>
        <w:rPr>
          <w:b/>
          <w:bCs/>
          <w:szCs w:val="18"/>
        </w:rPr>
      </w:pPr>
      <w:bookmarkStart w:name="_Hlk182558677" w:id="2"/>
      <w:r>
        <w:rPr>
          <w:b/>
          <w:bCs/>
          <w:szCs w:val="18"/>
        </w:rPr>
        <w:t>V</w:t>
      </w:r>
      <w:r w:rsidRPr="00977BA3" w:rsidR="00084FF9">
        <w:rPr>
          <w:b/>
          <w:bCs/>
          <w:szCs w:val="18"/>
        </w:rPr>
        <w:t xml:space="preserve">ervolgproces </w:t>
      </w:r>
    </w:p>
    <w:p w:rsidRPr="00977BA3" w:rsidR="00CA3A7D" w:rsidP="00977BA3" w:rsidRDefault="00CA3A7D" w14:paraId="415C42BE" w14:textId="2CBCFC47">
      <w:pPr>
        <w:spacing w:line="276" w:lineRule="auto"/>
        <w:rPr>
          <w:szCs w:val="18"/>
        </w:rPr>
      </w:pPr>
      <w:bookmarkStart w:name="_Hlk181704409" w:id="3"/>
      <w:bookmarkStart w:name="_Hlk181782461" w:id="4"/>
      <w:r w:rsidRPr="00977BA3">
        <w:rPr>
          <w:szCs w:val="18"/>
        </w:rPr>
        <w:t xml:space="preserve">De Nederlandse evaluaties zijn onderdeel van de overkoepelende Europese </w:t>
      </w:r>
      <w:r w:rsidRPr="00977BA3">
        <w:rPr>
          <w:i/>
          <w:iCs/>
          <w:szCs w:val="18"/>
        </w:rPr>
        <w:t>Mid Term Review</w:t>
      </w:r>
      <w:r w:rsidRPr="00977BA3">
        <w:rPr>
          <w:szCs w:val="18"/>
        </w:rPr>
        <w:t xml:space="preserve"> van Erasmus+ die eind 2024 of begin 2025 wordt verwacht. De evaluaties zijn van belang met het oog op </w:t>
      </w:r>
      <w:bookmarkStart w:name="_Hlk182316442" w:id="5"/>
      <w:r w:rsidRPr="00977BA3">
        <w:rPr>
          <w:szCs w:val="18"/>
        </w:rPr>
        <w:t xml:space="preserve">de Commissievoorstellen voor het volgende </w:t>
      </w:r>
      <w:r w:rsidR="005868CE">
        <w:rPr>
          <w:szCs w:val="18"/>
        </w:rPr>
        <w:t xml:space="preserve">programma </w:t>
      </w:r>
      <w:r w:rsidR="002D76B5">
        <w:rPr>
          <w:szCs w:val="18"/>
        </w:rPr>
        <w:t xml:space="preserve">Erasmus+ </w:t>
      </w:r>
      <w:r w:rsidRPr="00977BA3">
        <w:rPr>
          <w:szCs w:val="18"/>
        </w:rPr>
        <w:t>die als onderdeel van het nieuwe MFK halverwege 2025 verwacht worden</w:t>
      </w:r>
      <w:bookmarkEnd w:id="5"/>
      <w:r w:rsidRPr="00977BA3">
        <w:rPr>
          <w:szCs w:val="18"/>
        </w:rPr>
        <w:t xml:space="preserve">. </w:t>
      </w:r>
      <w:bookmarkStart w:name="_Hlk182316483" w:id="6"/>
      <w:r w:rsidRPr="00977BA3" w:rsidR="00322EC7">
        <w:rPr>
          <w:szCs w:val="18"/>
        </w:rPr>
        <w:t>Wij willen</w:t>
      </w:r>
      <w:r w:rsidRPr="00977BA3">
        <w:rPr>
          <w:szCs w:val="18"/>
        </w:rPr>
        <w:t xml:space="preserve"> uitdrukkelijk niet vooruitlopen op de nog te bepalen overkoepelende Nederlandse inzet voor de onderhandelingen over het volgende MFK vanaf 2028</w:t>
      </w:r>
      <w:bookmarkEnd w:id="6"/>
      <w:r w:rsidRPr="00977BA3">
        <w:rPr>
          <w:szCs w:val="18"/>
        </w:rPr>
        <w:t xml:space="preserve">. </w:t>
      </w:r>
      <w:bookmarkEnd w:id="2"/>
    </w:p>
    <w:p w:rsidR="00AB4797" w:rsidRDefault="00AB4797" w14:paraId="6957332C" w14:textId="77777777">
      <w:pPr>
        <w:spacing w:line="240" w:lineRule="auto"/>
        <w:rPr>
          <w:szCs w:val="18"/>
        </w:rPr>
      </w:pPr>
      <w:bookmarkStart w:name="_Hlk181784217" w:id="7"/>
      <w:bookmarkEnd w:id="3"/>
      <w:r>
        <w:rPr>
          <w:szCs w:val="18"/>
        </w:rPr>
        <w:br w:type="page"/>
      </w:r>
    </w:p>
    <w:p w:rsidRPr="00977BA3" w:rsidR="009527DA" w:rsidP="00977BA3" w:rsidRDefault="00D172D4" w14:paraId="77FBE510" w14:textId="0FCA9232">
      <w:pPr>
        <w:spacing w:line="276" w:lineRule="auto"/>
        <w:rPr>
          <w:szCs w:val="18"/>
        </w:rPr>
      </w:pPr>
      <w:r w:rsidRPr="00977BA3">
        <w:rPr>
          <w:szCs w:val="18"/>
        </w:rPr>
        <w:lastRenderedPageBreak/>
        <w:t>W</w:t>
      </w:r>
      <w:r w:rsidRPr="00977BA3" w:rsidR="009A517F">
        <w:rPr>
          <w:szCs w:val="18"/>
        </w:rPr>
        <w:t xml:space="preserve">ij </w:t>
      </w:r>
      <w:r w:rsidRPr="00977BA3">
        <w:rPr>
          <w:szCs w:val="18"/>
        </w:rPr>
        <w:t xml:space="preserve">zullen </w:t>
      </w:r>
      <w:r w:rsidRPr="00977BA3" w:rsidR="009527DA">
        <w:rPr>
          <w:szCs w:val="18"/>
        </w:rPr>
        <w:t xml:space="preserve">de </w:t>
      </w:r>
      <w:r w:rsidRPr="00977BA3" w:rsidR="009A517F">
        <w:rPr>
          <w:szCs w:val="18"/>
        </w:rPr>
        <w:t>aandachtspunten die blijken uit de evaluaties</w:t>
      </w:r>
      <w:r w:rsidRPr="00977BA3" w:rsidR="009527DA">
        <w:rPr>
          <w:szCs w:val="18"/>
        </w:rPr>
        <w:t xml:space="preserve"> </w:t>
      </w:r>
      <w:r w:rsidRPr="00977BA3" w:rsidR="009A517F">
        <w:rPr>
          <w:szCs w:val="18"/>
        </w:rPr>
        <w:t>duidelijk onder de aandacht van de Commissie brengen</w:t>
      </w:r>
      <w:r w:rsidRPr="00977BA3" w:rsidR="009527DA">
        <w:rPr>
          <w:szCs w:val="18"/>
        </w:rPr>
        <w:t>,</w:t>
      </w:r>
      <w:r w:rsidRPr="00977BA3" w:rsidR="009A517F">
        <w:rPr>
          <w:szCs w:val="18"/>
        </w:rPr>
        <w:t xml:space="preserve"> zodat deze kunnen worden meegenomen in de overkoepelende </w:t>
      </w:r>
      <w:r w:rsidRPr="00977BA3" w:rsidR="009A517F">
        <w:rPr>
          <w:i/>
          <w:iCs/>
          <w:szCs w:val="18"/>
        </w:rPr>
        <w:t>Mid Term Review</w:t>
      </w:r>
      <w:r w:rsidRPr="00977BA3" w:rsidR="009A517F">
        <w:rPr>
          <w:szCs w:val="18"/>
        </w:rPr>
        <w:t xml:space="preserve"> en in de vervolgstappen die de Commissie in dit kader onderneemt. </w:t>
      </w:r>
    </w:p>
    <w:bookmarkEnd w:id="4"/>
    <w:bookmarkEnd w:id="7"/>
    <w:p w:rsidRPr="00977BA3" w:rsidR="00BF38F3" w:rsidP="00977BA3" w:rsidRDefault="00BF38F3" w14:paraId="5C80E6B5" w14:textId="77777777">
      <w:pPr>
        <w:spacing w:line="276" w:lineRule="auto"/>
        <w:rPr>
          <w:szCs w:val="18"/>
        </w:rPr>
      </w:pPr>
    </w:p>
    <w:p w:rsidRPr="00977BA3" w:rsidR="003F38F2" w:rsidP="00977BA3" w:rsidRDefault="003F38F2" w14:paraId="272F2EA5" w14:textId="77777777">
      <w:pPr>
        <w:spacing w:line="276" w:lineRule="auto"/>
        <w:rPr>
          <w:szCs w:val="18"/>
        </w:rPr>
      </w:pPr>
    </w:p>
    <w:p w:rsidRPr="00977BA3" w:rsidR="00084FF9" w:rsidP="00977BA3" w:rsidRDefault="00084FF9" w14:paraId="6E5BF22A" w14:textId="77777777">
      <w:pPr>
        <w:spacing w:line="276" w:lineRule="auto"/>
        <w:rPr>
          <w:szCs w:val="18"/>
        </w:rPr>
      </w:pPr>
      <w:r w:rsidRPr="00977BA3">
        <w:rPr>
          <w:szCs w:val="18"/>
        </w:rPr>
        <w:t>De minister van Onderwijs, Cultuur en Wetenschap,</w:t>
      </w:r>
    </w:p>
    <w:p w:rsidRPr="00977BA3" w:rsidR="00084FF9" w:rsidP="00977BA3" w:rsidRDefault="00084FF9" w14:paraId="58661ED5" w14:textId="77777777">
      <w:pPr>
        <w:spacing w:line="276" w:lineRule="auto"/>
        <w:rPr>
          <w:szCs w:val="18"/>
        </w:rPr>
      </w:pPr>
    </w:p>
    <w:p w:rsidRPr="00977BA3" w:rsidR="00084FF9" w:rsidP="00977BA3" w:rsidRDefault="00084FF9" w14:paraId="60B9A8AB" w14:textId="77777777">
      <w:pPr>
        <w:spacing w:line="276" w:lineRule="auto"/>
        <w:rPr>
          <w:szCs w:val="18"/>
        </w:rPr>
      </w:pPr>
    </w:p>
    <w:p w:rsidRPr="00977BA3" w:rsidR="00084FF9" w:rsidP="00977BA3" w:rsidRDefault="00084FF9" w14:paraId="4D88996A" w14:textId="77777777">
      <w:pPr>
        <w:spacing w:line="276" w:lineRule="auto"/>
        <w:rPr>
          <w:szCs w:val="18"/>
        </w:rPr>
      </w:pPr>
    </w:p>
    <w:p w:rsidRPr="00977BA3" w:rsidR="00084FF9" w:rsidP="00977BA3" w:rsidRDefault="00084FF9" w14:paraId="0C724390" w14:textId="77777777">
      <w:pPr>
        <w:spacing w:line="276" w:lineRule="auto"/>
        <w:rPr>
          <w:szCs w:val="18"/>
        </w:rPr>
      </w:pPr>
    </w:p>
    <w:p w:rsidRPr="00977BA3" w:rsidR="00084FF9" w:rsidP="00977BA3" w:rsidRDefault="00084FF9" w14:paraId="1696ACCD" w14:textId="77777777">
      <w:pPr>
        <w:pStyle w:val="standaard-tekst"/>
        <w:spacing w:line="276" w:lineRule="auto"/>
      </w:pPr>
      <w:r w:rsidRPr="00977BA3">
        <w:t>Eppo Bruins</w:t>
      </w:r>
    </w:p>
    <w:p w:rsidRPr="00977BA3" w:rsidR="00BF38F3" w:rsidP="00977BA3" w:rsidRDefault="00BF38F3" w14:paraId="6AA89A0A" w14:textId="77777777">
      <w:pPr>
        <w:pStyle w:val="standaard-tekst"/>
        <w:spacing w:line="276" w:lineRule="auto"/>
      </w:pPr>
    </w:p>
    <w:p w:rsidRPr="00977BA3" w:rsidR="00CB59F0" w:rsidP="00977BA3" w:rsidRDefault="00CB59F0" w14:paraId="0C75FDFE" w14:textId="77777777">
      <w:pPr>
        <w:pStyle w:val="standaard-tekst"/>
        <w:spacing w:line="276" w:lineRule="auto"/>
      </w:pPr>
    </w:p>
    <w:p w:rsidRPr="00977BA3" w:rsidR="00084FF9" w:rsidP="00977BA3" w:rsidRDefault="00084FF9" w14:paraId="3D77B508" w14:textId="5E4521A3">
      <w:pPr>
        <w:pStyle w:val="standaard-tekst"/>
        <w:spacing w:line="276" w:lineRule="auto"/>
      </w:pPr>
      <w:r w:rsidRPr="00977BA3">
        <w:t>De staatssecretaris van Onderwijs, Cultuur en Wetenschap,</w:t>
      </w:r>
    </w:p>
    <w:p w:rsidRPr="00977BA3" w:rsidR="00084FF9" w:rsidP="00977BA3" w:rsidRDefault="00084FF9" w14:paraId="3468BB77" w14:textId="77777777">
      <w:pPr>
        <w:spacing w:line="276" w:lineRule="auto"/>
        <w:rPr>
          <w:szCs w:val="18"/>
        </w:rPr>
      </w:pPr>
    </w:p>
    <w:p w:rsidRPr="00977BA3" w:rsidR="00084FF9" w:rsidP="00977BA3" w:rsidRDefault="00084FF9" w14:paraId="30EC899E" w14:textId="77777777">
      <w:pPr>
        <w:spacing w:line="276" w:lineRule="auto"/>
        <w:rPr>
          <w:szCs w:val="18"/>
        </w:rPr>
      </w:pPr>
    </w:p>
    <w:p w:rsidRPr="00977BA3" w:rsidR="00084FF9" w:rsidP="00977BA3" w:rsidRDefault="00084FF9" w14:paraId="7D682D83" w14:textId="77777777">
      <w:pPr>
        <w:spacing w:line="276" w:lineRule="auto"/>
        <w:rPr>
          <w:szCs w:val="18"/>
        </w:rPr>
      </w:pPr>
    </w:p>
    <w:p w:rsidRPr="00977BA3" w:rsidR="00084FF9" w:rsidP="00977BA3" w:rsidRDefault="00084FF9" w14:paraId="20A706DC" w14:textId="77777777">
      <w:pPr>
        <w:spacing w:line="276" w:lineRule="auto"/>
        <w:rPr>
          <w:szCs w:val="18"/>
        </w:rPr>
      </w:pPr>
    </w:p>
    <w:p w:rsidRPr="00977BA3" w:rsidR="00084FF9" w:rsidP="00977BA3" w:rsidRDefault="00084FF9" w14:paraId="080BC4BE" w14:textId="29275898">
      <w:pPr>
        <w:spacing w:line="276" w:lineRule="auto"/>
        <w:rPr>
          <w:szCs w:val="18"/>
        </w:rPr>
      </w:pPr>
      <w:r w:rsidRPr="00977BA3">
        <w:rPr>
          <w:szCs w:val="18"/>
        </w:rPr>
        <w:t>Mariëlle Paul</w:t>
      </w:r>
    </w:p>
    <w:p w:rsidRPr="00977BA3" w:rsidR="00084FF9" w:rsidP="00977BA3" w:rsidRDefault="00084FF9" w14:paraId="47C867FC" w14:textId="77777777">
      <w:pPr>
        <w:spacing w:line="276" w:lineRule="auto"/>
        <w:rPr>
          <w:szCs w:val="18"/>
        </w:rPr>
      </w:pPr>
    </w:p>
    <w:sectPr w:rsidRPr="00977BA3" w:rsidR="00084FF9"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37E00" w14:textId="77777777" w:rsidR="00DC691C" w:rsidRDefault="00084FF9">
      <w:r>
        <w:separator/>
      </w:r>
    </w:p>
    <w:p w14:paraId="27E5A935" w14:textId="77777777" w:rsidR="00DC691C" w:rsidRDefault="00DC691C"/>
  </w:endnote>
  <w:endnote w:type="continuationSeparator" w:id="0">
    <w:p w14:paraId="7CEB7C03" w14:textId="77777777" w:rsidR="00DC691C" w:rsidRDefault="00084FF9">
      <w:r>
        <w:continuationSeparator/>
      </w:r>
    </w:p>
    <w:p w14:paraId="71017C24"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Goth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607C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943451" w14:paraId="788BDB54" w14:textId="77777777" w:rsidTr="004C7E1D">
      <w:trPr>
        <w:trHeight w:hRule="exact" w:val="357"/>
      </w:trPr>
      <w:tc>
        <w:tcPr>
          <w:tcW w:w="7603" w:type="dxa"/>
          <w:shd w:val="clear" w:color="auto" w:fill="auto"/>
        </w:tcPr>
        <w:p w14:paraId="4BF58FB2" w14:textId="77777777" w:rsidR="002F71BB" w:rsidRPr="004C7E1D" w:rsidRDefault="002F71BB" w:rsidP="004C7E1D">
          <w:pPr>
            <w:spacing w:line="180" w:lineRule="exact"/>
            <w:rPr>
              <w:sz w:val="13"/>
              <w:szCs w:val="13"/>
            </w:rPr>
          </w:pPr>
        </w:p>
      </w:tc>
      <w:tc>
        <w:tcPr>
          <w:tcW w:w="2172" w:type="dxa"/>
          <w:shd w:val="clear" w:color="auto" w:fill="auto"/>
        </w:tcPr>
        <w:p w14:paraId="26968C29" w14:textId="2F51EF66" w:rsidR="002F71BB" w:rsidRPr="004C7E1D" w:rsidRDefault="00084FF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91EC1">
            <w:rPr>
              <w:szCs w:val="13"/>
            </w:rPr>
            <w:t>4</w:t>
          </w:r>
          <w:r w:rsidRPr="004C7E1D">
            <w:rPr>
              <w:szCs w:val="13"/>
            </w:rPr>
            <w:fldChar w:fldCharType="end"/>
          </w:r>
        </w:p>
      </w:tc>
    </w:tr>
  </w:tbl>
  <w:p w14:paraId="286A2EF0"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943451" w14:paraId="756BD00E" w14:textId="77777777" w:rsidTr="004C7E1D">
      <w:trPr>
        <w:trHeight w:hRule="exact" w:val="357"/>
      </w:trPr>
      <w:tc>
        <w:tcPr>
          <w:tcW w:w="7709" w:type="dxa"/>
          <w:shd w:val="clear" w:color="auto" w:fill="auto"/>
        </w:tcPr>
        <w:p w14:paraId="66C258BF" w14:textId="77777777" w:rsidR="00D17084" w:rsidRPr="004C7E1D" w:rsidRDefault="00D17084" w:rsidP="004C7E1D">
          <w:pPr>
            <w:spacing w:line="180" w:lineRule="exact"/>
            <w:rPr>
              <w:sz w:val="13"/>
              <w:szCs w:val="13"/>
            </w:rPr>
          </w:pPr>
        </w:p>
      </w:tc>
      <w:tc>
        <w:tcPr>
          <w:tcW w:w="2060" w:type="dxa"/>
          <w:shd w:val="clear" w:color="auto" w:fill="auto"/>
        </w:tcPr>
        <w:p w14:paraId="48D38395" w14:textId="5F647780" w:rsidR="00D17084" w:rsidRPr="004C7E1D" w:rsidRDefault="00084FF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91EC1">
            <w:rPr>
              <w:szCs w:val="13"/>
            </w:rPr>
            <w:t>4</w:t>
          </w:r>
          <w:r w:rsidRPr="004C7E1D">
            <w:rPr>
              <w:szCs w:val="13"/>
            </w:rPr>
            <w:fldChar w:fldCharType="end"/>
          </w:r>
        </w:p>
      </w:tc>
    </w:tr>
  </w:tbl>
  <w:p w14:paraId="44199CA0"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D1835" w14:textId="77777777" w:rsidR="00DC691C" w:rsidRDefault="00084FF9">
      <w:r>
        <w:separator/>
      </w:r>
    </w:p>
    <w:p w14:paraId="119677DB" w14:textId="77777777" w:rsidR="00DC691C" w:rsidRDefault="00DC691C"/>
  </w:footnote>
  <w:footnote w:type="continuationSeparator" w:id="0">
    <w:p w14:paraId="6D70271E" w14:textId="77777777" w:rsidR="00DC691C" w:rsidRDefault="00084FF9">
      <w:r>
        <w:continuationSeparator/>
      </w:r>
    </w:p>
    <w:p w14:paraId="02998CA8" w14:textId="77777777" w:rsidR="00DC691C" w:rsidRDefault="00DC691C"/>
  </w:footnote>
  <w:footnote w:id="1">
    <w:p w14:paraId="7C94723D" w14:textId="5706FC08" w:rsidR="000E4CA7" w:rsidRPr="004A1A6F" w:rsidRDefault="000E4CA7" w:rsidP="00762FBC">
      <w:pPr>
        <w:spacing w:line="276" w:lineRule="auto"/>
        <w:rPr>
          <w:sz w:val="14"/>
          <w:szCs w:val="14"/>
        </w:rPr>
      </w:pPr>
      <w:r w:rsidRPr="004A1A6F">
        <w:rPr>
          <w:rStyle w:val="Voetnootmarkering"/>
          <w:sz w:val="14"/>
          <w:szCs w:val="14"/>
        </w:rPr>
        <w:footnoteRef/>
      </w:r>
      <w:r w:rsidRPr="004A1A6F">
        <w:rPr>
          <w:sz w:val="14"/>
          <w:szCs w:val="14"/>
        </w:rPr>
        <w:t xml:space="preserve"> De Commissie heeft een aantal horizontale prioriteiten opgesteld waaraan zowel Erasmus+ als het ESC-programma moeten bijdragen: jongerenparticipatie en burgerschap, inclusie en diversiteit, digitalisering en groen Erasmus+ (verduurzaming). </w:t>
      </w:r>
    </w:p>
  </w:footnote>
  <w:footnote w:id="2">
    <w:p w14:paraId="10FB6146" w14:textId="220DFECB" w:rsidR="00505354" w:rsidRDefault="00505354" w:rsidP="00505354">
      <w:pPr>
        <w:pStyle w:val="Voetnoottekst"/>
      </w:pPr>
      <w:r w:rsidRPr="004A1A6F">
        <w:rPr>
          <w:rStyle w:val="Voetnootmarkering"/>
          <w:sz w:val="14"/>
          <w:szCs w:val="14"/>
        </w:rPr>
        <w:footnoteRef/>
      </w:r>
      <w:r w:rsidRPr="004A1A6F">
        <w:rPr>
          <w:sz w:val="14"/>
          <w:szCs w:val="14"/>
        </w:rPr>
        <w:t xml:space="preserve"> De centrale doelen van Erasmus+ zijn versterking van de kwaliteit van het onderwijs, jeugdwerk en aanmoediging van actief burgerschap.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943451" w14:paraId="4E5A0EF0" w14:textId="77777777" w:rsidTr="006D2D53">
      <w:trPr>
        <w:trHeight w:hRule="exact" w:val="400"/>
      </w:trPr>
      <w:tc>
        <w:tcPr>
          <w:tcW w:w="7518" w:type="dxa"/>
          <w:shd w:val="clear" w:color="auto" w:fill="auto"/>
        </w:tcPr>
        <w:p w14:paraId="6ED3CC85" w14:textId="77777777" w:rsidR="00527BD4" w:rsidRPr="00275984" w:rsidRDefault="00527BD4" w:rsidP="00BF4427">
          <w:pPr>
            <w:pStyle w:val="Huisstijl-Rubricering"/>
          </w:pPr>
        </w:p>
      </w:tc>
    </w:tr>
  </w:tbl>
  <w:p w14:paraId="6FFBFA81"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943451" w14:paraId="3CE9A818" w14:textId="77777777" w:rsidTr="003B528D">
      <w:tc>
        <w:tcPr>
          <w:tcW w:w="2160" w:type="dxa"/>
          <w:shd w:val="clear" w:color="auto" w:fill="auto"/>
        </w:tcPr>
        <w:p w14:paraId="30C62797" w14:textId="77777777" w:rsidR="002F71BB" w:rsidRPr="000407BB" w:rsidRDefault="00084FF9" w:rsidP="005D283A">
          <w:pPr>
            <w:pStyle w:val="Colofonkop"/>
            <w:framePr w:hSpace="0" w:wrap="auto" w:vAnchor="margin" w:hAnchor="text" w:xAlign="left" w:yAlign="inline"/>
          </w:pPr>
          <w:r>
            <w:t>Onze referentie</w:t>
          </w:r>
        </w:p>
      </w:tc>
    </w:tr>
    <w:tr w:rsidR="00943451" w14:paraId="0B374C23" w14:textId="77777777" w:rsidTr="002F71BB">
      <w:trPr>
        <w:trHeight w:val="259"/>
      </w:trPr>
      <w:tc>
        <w:tcPr>
          <w:tcW w:w="2160" w:type="dxa"/>
          <w:shd w:val="clear" w:color="auto" w:fill="auto"/>
        </w:tcPr>
        <w:p w14:paraId="6AE26B32" w14:textId="77777777" w:rsidR="00E35CF4" w:rsidRPr="005D283A" w:rsidRDefault="00084FF9" w:rsidP="0049501A">
          <w:pPr>
            <w:spacing w:line="180" w:lineRule="exact"/>
            <w:rPr>
              <w:sz w:val="13"/>
              <w:szCs w:val="13"/>
            </w:rPr>
          </w:pPr>
          <w:r>
            <w:rPr>
              <w:sz w:val="13"/>
              <w:szCs w:val="13"/>
            </w:rPr>
            <w:t>49063318</w:t>
          </w:r>
        </w:p>
      </w:tc>
    </w:tr>
  </w:tbl>
  <w:p w14:paraId="63708EA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943451" w14:paraId="6CC7D494" w14:textId="77777777" w:rsidTr="001377D4">
      <w:trPr>
        <w:trHeight w:val="2636"/>
      </w:trPr>
      <w:tc>
        <w:tcPr>
          <w:tcW w:w="737" w:type="dxa"/>
          <w:shd w:val="clear" w:color="auto" w:fill="auto"/>
        </w:tcPr>
        <w:p w14:paraId="2727A2A3"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369714EB" w14:textId="77777777" w:rsidR="00704845" w:rsidRDefault="00084FF9" w:rsidP="0047126E">
          <w:pPr>
            <w:framePr w:w="3873" w:h="2625" w:hRule="exact" w:wrap="around" w:vAnchor="page" w:hAnchor="page" w:x="6323" w:y="1"/>
          </w:pPr>
          <w:r>
            <w:rPr>
              <w:noProof/>
              <w:lang w:val="en-US" w:eastAsia="en-US"/>
            </w:rPr>
            <w:drawing>
              <wp:inline distT="0" distB="0" distL="0" distR="0" wp14:anchorId="66193B8F" wp14:editId="710EBD28">
                <wp:extent cx="2447925" cy="1657350"/>
                <wp:effectExtent l="0" t="0" r="0" b="0"/>
                <wp:docPr id="629759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D0A3CB5" w14:textId="77777777" w:rsidR="00483ECA" w:rsidRDefault="00483ECA" w:rsidP="00D037A9"/>
      </w:tc>
    </w:tr>
  </w:tbl>
  <w:p w14:paraId="49331006"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943451" w14:paraId="185F3FDE" w14:textId="77777777" w:rsidTr="0008539E">
      <w:trPr>
        <w:trHeight w:hRule="exact" w:val="572"/>
      </w:trPr>
      <w:tc>
        <w:tcPr>
          <w:tcW w:w="7520" w:type="dxa"/>
          <w:shd w:val="clear" w:color="auto" w:fill="auto"/>
        </w:tcPr>
        <w:p w14:paraId="46FAA380" w14:textId="77777777" w:rsidR="00527BD4" w:rsidRPr="00963440" w:rsidRDefault="00084FF9" w:rsidP="00210BA3">
          <w:pPr>
            <w:pStyle w:val="Huisstijl-Adres"/>
            <w:spacing w:after="0"/>
          </w:pPr>
          <w:r w:rsidRPr="009E3B07">
            <w:t>&gt;Retouradres </w:t>
          </w:r>
          <w:r>
            <w:t>Postbus 16375 2500 BJ Den Haag</w:t>
          </w:r>
          <w:r w:rsidRPr="009E3B07">
            <w:t xml:space="preserve"> </w:t>
          </w:r>
        </w:p>
      </w:tc>
    </w:tr>
    <w:tr w:rsidR="00943451" w14:paraId="4336686B" w14:textId="77777777" w:rsidTr="00E776C6">
      <w:trPr>
        <w:cantSplit/>
        <w:trHeight w:hRule="exact" w:val="238"/>
      </w:trPr>
      <w:tc>
        <w:tcPr>
          <w:tcW w:w="7520" w:type="dxa"/>
          <w:shd w:val="clear" w:color="auto" w:fill="auto"/>
        </w:tcPr>
        <w:p w14:paraId="1921DD60" w14:textId="77777777" w:rsidR="00093ABC" w:rsidRPr="00963440" w:rsidRDefault="00093ABC" w:rsidP="00963440"/>
      </w:tc>
    </w:tr>
    <w:tr w:rsidR="00943451" w14:paraId="4558E94F" w14:textId="77777777" w:rsidTr="00E776C6">
      <w:trPr>
        <w:cantSplit/>
        <w:trHeight w:hRule="exact" w:val="1520"/>
      </w:trPr>
      <w:tc>
        <w:tcPr>
          <w:tcW w:w="7520" w:type="dxa"/>
          <w:shd w:val="clear" w:color="auto" w:fill="auto"/>
        </w:tcPr>
        <w:p w14:paraId="1950A1B9" w14:textId="77777777" w:rsidR="00A604D3" w:rsidRPr="00963440" w:rsidRDefault="00A604D3" w:rsidP="00963440"/>
      </w:tc>
    </w:tr>
    <w:tr w:rsidR="00943451" w14:paraId="0A5B28D4" w14:textId="77777777" w:rsidTr="00E776C6">
      <w:trPr>
        <w:trHeight w:hRule="exact" w:val="1077"/>
      </w:trPr>
      <w:tc>
        <w:tcPr>
          <w:tcW w:w="7520" w:type="dxa"/>
          <w:shd w:val="clear" w:color="auto" w:fill="auto"/>
        </w:tcPr>
        <w:p w14:paraId="7EFB50E4" w14:textId="77777777" w:rsidR="00892BA5" w:rsidRPr="00035E67" w:rsidRDefault="00892BA5" w:rsidP="00892BA5">
          <w:pPr>
            <w:tabs>
              <w:tab w:val="left" w:pos="740"/>
            </w:tabs>
            <w:autoSpaceDE w:val="0"/>
            <w:autoSpaceDN w:val="0"/>
            <w:adjustRightInd w:val="0"/>
            <w:rPr>
              <w:rFonts w:cs="Verdana"/>
              <w:szCs w:val="18"/>
            </w:rPr>
          </w:pPr>
        </w:p>
      </w:tc>
    </w:tr>
  </w:tbl>
  <w:p w14:paraId="6639F301" w14:textId="77777777" w:rsidR="006F273B" w:rsidRDefault="006F273B" w:rsidP="00BC4AE3">
    <w:pPr>
      <w:pStyle w:val="Koptekst"/>
    </w:pPr>
  </w:p>
  <w:p w14:paraId="582C4AB9" w14:textId="77777777" w:rsidR="00153BD0" w:rsidRDefault="00153BD0" w:rsidP="00BC4AE3">
    <w:pPr>
      <w:pStyle w:val="Koptekst"/>
    </w:pPr>
  </w:p>
  <w:p w14:paraId="363B817C" w14:textId="77777777" w:rsidR="0044605E" w:rsidRDefault="0044605E" w:rsidP="00BC4AE3">
    <w:pPr>
      <w:pStyle w:val="Koptekst"/>
    </w:pPr>
  </w:p>
  <w:p w14:paraId="23E34991" w14:textId="77777777" w:rsidR="0044605E" w:rsidRDefault="0044605E" w:rsidP="00BC4AE3">
    <w:pPr>
      <w:pStyle w:val="Koptekst"/>
    </w:pPr>
  </w:p>
  <w:p w14:paraId="6189F925"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2ECD48C">
      <w:start w:val="1"/>
      <w:numFmt w:val="bullet"/>
      <w:pStyle w:val="Lijstopsomteken"/>
      <w:lvlText w:val="•"/>
      <w:lvlJc w:val="left"/>
      <w:pPr>
        <w:tabs>
          <w:tab w:val="num" w:pos="227"/>
        </w:tabs>
        <w:ind w:left="227" w:hanging="227"/>
      </w:pPr>
      <w:rPr>
        <w:rFonts w:ascii="Verdana" w:hAnsi="Verdana" w:hint="default"/>
        <w:sz w:val="18"/>
        <w:szCs w:val="18"/>
      </w:rPr>
    </w:lvl>
    <w:lvl w:ilvl="1" w:tplc="AFE45028" w:tentative="1">
      <w:start w:val="1"/>
      <w:numFmt w:val="bullet"/>
      <w:lvlText w:val="o"/>
      <w:lvlJc w:val="left"/>
      <w:pPr>
        <w:tabs>
          <w:tab w:val="num" w:pos="1440"/>
        </w:tabs>
        <w:ind w:left="1440" w:hanging="360"/>
      </w:pPr>
      <w:rPr>
        <w:rFonts w:ascii="Courier New" w:hAnsi="Courier New" w:cs="Courier New" w:hint="default"/>
      </w:rPr>
    </w:lvl>
    <w:lvl w:ilvl="2" w:tplc="9B12AE0E" w:tentative="1">
      <w:start w:val="1"/>
      <w:numFmt w:val="bullet"/>
      <w:lvlText w:val=""/>
      <w:lvlJc w:val="left"/>
      <w:pPr>
        <w:tabs>
          <w:tab w:val="num" w:pos="2160"/>
        </w:tabs>
        <w:ind w:left="2160" w:hanging="360"/>
      </w:pPr>
      <w:rPr>
        <w:rFonts w:ascii="Wingdings" w:hAnsi="Wingdings" w:hint="default"/>
      </w:rPr>
    </w:lvl>
    <w:lvl w:ilvl="3" w:tplc="F17E05F4" w:tentative="1">
      <w:start w:val="1"/>
      <w:numFmt w:val="bullet"/>
      <w:lvlText w:val=""/>
      <w:lvlJc w:val="left"/>
      <w:pPr>
        <w:tabs>
          <w:tab w:val="num" w:pos="2880"/>
        </w:tabs>
        <w:ind w:left="2880" w:hanging="360"/>
      </w:pPr>
      <w:rPr>
        <w:rFonts w:ascii="Symbol" w:hAnsi="Symbol" w:hint="default"/>
      </w:rPr>
    </w:lvl>
    <w:lvl w:ilvl="4" w:tplc="C44E721C" w:tentative="1">
      <w:start w:val="1"/>
      <w:numFmt w:val="bullet"/>
      <w:lvlText w:val="o"/>
      <w:lvlJc w:val="left"/>
      <w:pPr>
        <w:tabs>
          <w:tab w:val="num" w:pos="3600"/>
        </w:tabs>
        <w:ind w:left="3600" w:hanging="360"/>
      </w:pPr>
      <w:rPr>
        <w:rFonts w:ascii="Courier New" w:hAnsi="Courier New" w:cs="Courier New" w:hint="default"/>
      </w:rPr>
    </w:lvl>
    <w:lvl w:ilvl="5" w:tplc="10AAD0C4" w:tentative="1">
      <w:start w:val="1"/>
      <w:numFmt w:val="bullet"/>
      <w:lvlText w:val=""/>
      <w:lvlJc w:val="left"/>
      <w:pPr>
        <w:tabs>
          <w:tab w:val="num" w:pos="4320"/>
        </w:tabs>
        <w:ind w:left="4320" w:hanging="360"/>
      </w:pPr>
      <w:rPr>
        <w:rFonts w:ascii="Wingdings" w:hAnsi="Wingdings" w:hint="default"/>
      </w:rPr>
    </w:lvl>
    <w:lvl w:ilvl="6" w:tplc="A184D420" w:tentative="1">
      <w:start w:val="1"/>
      <w:numFmt w:val="bullet"/>
      <w:lvlText w:val=""/>
      <w:lvlJc w:val="left"/>
      <w:pPr>
        <w:tabs>
          <w:tab w:val="num" w:pos="5040"/>
        </w:tabs>
        <w:ind w:left="5040" w:hanging="360"/>
      </w:pPr>
      <w:rPr>
        <w:rFonts w:ascii="Symbol" w:hAnsi="Symbol" w:hint="default"/>
      </w:rPr>
    </w:lvl>
    <w:lvl w:ilvl="7" w:tplc="6FF2FEEE" w:tentative="1">
      <w:start w:val="1"/>
      <w:numFmt w:val="bullet"/>
      <w:lvlText w:val="o"/>
      <w:lvlJc w:val="left"/>
      <w:pPr>
        <w:tabs>
          <w:tab w:val="num" w:pos="5760"/>
        </w:tabs>
        <w:ind w:left="5760" w:hanging="360"/>
      </w:pPr>
      <w:rPr>
        <w:rFonts w:ascii="Courier New" w:hAnsi="Courier New" w:cs="Courier New" w:hint="default"/>
      </w:rPr>
    </w:lvl>
    <w:lvl w:ilvl="8" w:tplc="BEA8BA3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EFA72BC">
      <w:start w:val="1"/>
      <w:numFmt w:val="bullet"/>
      <w:pStyle w:val="Lijstopsomteken2"/>
      <w:lvlText w:val="–"/>
      <w:lvlJc w:val="left"/>
      <w:pPr>
        <w:tabs>
          <w:tab w:val="num" w:pos="227"/>
        </w:tabs>
        <w:ind w:left="227" w:firstLine="0"/>
      </w:pPr>
      <w:rPr>
        <w:rFonts w:ascii="Verdana" w:hAnsi="Verdana" w:hint="default"/>
      </w:rPr>
    </w:lvl>
    <w:lvl w:ilvl="1" w:tplc="0F66FCD6" w:tentative="1">
      <w:start w:val="1"/>
      <w:numFmt w:val="bullet"/>
      <w:lvlText w:val="o"/>
      <w:lvlJc w:val="left"/>
      <w:pPr>
        <w:tabs>
          <w:tab w:val="num" w:pos="1440"/>
        </w:tabs>
        <w:ind w:left="1440" w:hanging="360"/>
      </w:pPr>
      <w:rPr>
        <w:rFonts w:ascii="Courier New" w:hAnsi="Courier New" w:cs="Courier New" w:hint="default"/>
      </w:rPr>
    </w:lvl>
    <w:lvl w:ilvl="2" w:tplc="45E6E3FA" w:tentative="1">
      <w:start w:val="1"/>
      <w:numFmt w:val="bullet"/>
      <w:lvlText w:val=""/>
      <w:lvlJc w:val="left"/>
      <w:pPr>
        <w:tabs>
          <w:tab w:val="num" w:pos="2160"/>
        </w:tabs>
        <w:ind w:left="2160" w:hanging="360"/>
      </w:pPr>
      <w:rPr>
        <w:rFonts w:ascii="Wingdings" w:hAnsi="Wingdings" w:hint="default"/>
      </w:rPr>
    </w:lvl>
    <w:lvl w:ilvl="3" w:tplc="6E2C2CA4" w:tentative="1">
      <w:start w:val="1"/>
      <w:numFmt w:val="bullet"/>
      <w:lvlText w:val=""/>
      <w:lvlJc w:val="left"/>
      <w:pPr>
        <w:tabs>
          <w:tab w:val="num" w:pos="2880"/>
        </w:tabs>
        <w:ind w:left="2880" w:hanging="360"/>
      </w:pPr>
      <w:rPr>
        <w:rFonts w:ascii="Symbol" w:hAnsi="Symbol" w:hint="default"/>
      </w:rPr>
    </w:lvl>
    <w:lvl w:ilvl="4" w:tplc="EE18C7DE" w:tentative="1">
      <w:start w:val="1"/>
      <w:numFmt w:val="bullet"/>
      <w:lvlText w:val="o"/>
      <w:lvlJc w:val="left"/>
      <w:pPr>
        <w:tabs>
          <w:tab w:val="num" w:pos="3600"/>
        </w:tabs>
        <w:ind w:left="3600" w:hanging="360"/>
      </w:pPr>
      <w:rPr>
        <w:rFonts w:ascii="Courier New" w:hAnsi="Courier New" w:cs="Courier New" w:hint="default"/>
      </w:rPr>
    </w:lvl>
    <w:lvl w:ilvl="5" w:tplc="49662ED2" w:tentative="1">
      <w:start w:val="1"/>
      <w:numFmt w:val="bullet"/>
      <w:lvlText w:val=""/>
      <w:lvlJc w:val="left"/>
      <w:pPr>
        <w:tabs>
          <w:tab w:val="num" w:pos="4320"/>
        </w:tabs>
        <w:ind w:left="4320" w:hanging="360"/>
      </w:pPr>
      <w:rPr>
        <w:rFonts w:ascii="Wingdings" w:hAnsi="Wingdings" w:hint="default"/>
      </w:rPr>
    </w:lvl>
    <w:lvl w:ilvl="6" w:tplc="BD12D180" w:tentative="1">
      <w:start w:val="1"/>
      <w:numFmt w:val="bullet"/>
      <w:lvlText w:val=""/>
      <w:lvlJc w:val="left"/>
      <w:pPr>
        <w:tabs>
          <w:tab w:val="num" w:pos="5040"/>
        </w:tabs>
        <w:ind w:left="5040" w:hanging="360"/>
      </w:pPr>
      <w:rPr>
        <w:rFonts w:ascii="Symbol" w:hAnsi="Symbol" w:hint="default"/>
      </w:rPr>
    </w:lvl>
    <w:lvl w:ilvl="7" w:tplc="BD42387A" w:tentative="1">
      <w:start w:val="1"/>
      <w:numFmt w:val="bullet"/>
      <w:lvlText w:val="o"/>
      <w:lvlJc w:val="left"/>
      <w:pPr>
        <w:tabs>
          <w:tab w:val="num" w:pos="5760"/>
        </w:tabs>
        <w:ind w:left="5760" w:hanging="360"/>
      </w:pPr>
      <w:rPr>
        <w:rFonts w:ascii="Courier New" w:hAnsi="Courier New" w:cs="Courier New" w:hint="default"/>
      </w:rPr>
    </w:lvl>
    <w:lvl w:ilvl="8" w:tplc="FD44C93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5A6E3A"/>
    <w:multiLevelType w:val="hybridMultilevel"/>
    <w:tmpl w:val="DBEA24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5568FC"/>
    <w:multiLevelType w:val="hybridMultilevel"/>
    <w:tmpl w:val="94DE98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056611387">
    <w:abstractNumId w:val="10"/>
  </w:num>
  <w:num w:numId="2" w16cid:durableId="1608542746">
    <w:abstractNumId w:val="7"/>
  </w:num>
  <w:num w:numId="3" w16cid:durableId="1527401925">
    <w:abstractNumId w:val="6"/>
  </w:num>
  <w:num w:numId="4" w16cid:durableId="1436250366">
    <w:abstractNumId w:val="5"/>
  </w:num>
  <w:num w:numId="5" w16cid:durableId="344134507">
    <w:abstractNumId w:val="4"/>
  </w:num>
  <w:num w:numId="6" w16cid:durableId="1836145914">
    <w:abstractNumId w:val="8"/>
  </w:num>
  <w:num w:numId="7" w16cid:durableId="454374102">
    <w:abstractNumId w:val="3"/>
  </w:num>
  <w:num w:numId="8" w16cid:durableId="205072626">
    <w:abstractNumId w:val="2"/>
  </w:num>
  <w:num w:numId="9" w16cid:durableId="881211098">
    <w:abstractNumId w:val="1"/>
  </w:num>
  <w:num w:numId="10" w16cid:durableId="146089605">
    <w:abstractNumId w:val="0"/>
  </w:num>
  <w:num w:numId="11" w16cid:durableId="1056659750">
    <w:abstractNumId w:val="9"/>
  </w:num>
  <w:num w:numId="12" w16cid:durableId="2060935795">
    <w:abstractNumId w:val="11"/>
  </w:num>
  <w:num w:numId="13" w16cid:durableId="1836452547">
    <w:abstractNumId w:val="14"/>
  </w:num>
  <w:num w:numId="14" w16cid:durableId="721290887">
    <w:abstractNumId w:val="12"/>
  </w:num>
  <w:num w:numId="15" w16cid:durableId="66730992">
    <w:abstractNumId w:val="13"/>
  </w:num>
  <w:num w:numId="16" w16cid:durableId="2100104684">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4886"/>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666A2"/>
    <w:rsid w:val="00071F28"/>
    <w:rsid w:val="00074079"/>
    <w:rsid w:val="000765B6"/>
    <w:rsid w:val="0008289C"/>
    <w:rsid w:val="00084FF9"/>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1F1"/>
    <w:rsid w:val="000D249E"/>
    <w:rsid w:val="000D5C37"/>
    <w:rsid w:val="000D6399"/>
    <w:rsid w:val="000E4CA7"/>
    <w:rsid w:val="000E5886"/>
    <w:rsid w:val="000E6621"/>
    <w:rsid w:val="000E7895"/>
    <w:rsid w:val="000F161D"/>
    <w:rsid w:val="000F1B4E"/>
    <w:rsid w:val="000F1FFF"/>
    <w:rsid w:val="000F521E"/>
    <w:rsid w:val="00100203"/>
    <w:rsid w:val="00104B4D"/>
    <w:rsid w:val="00105677"/>
    <w:rsid w:val="001059BB"/>
    <w:rsid w:val="001177B4"/>
    <w:rsid w:val="00122CF9"/>
    <w:rsid w:val="00123704"/>
    <w:rsid w:val="00125E4A"/>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85A49"/>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2FD"/>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066D"/>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4278"/>
    <w:rsid w:val="00286998"/>
    <w:rsid w:val="00291AB7"/>
    <w:rsid w:val="0029422B"/>
    <w:rsid w:val="00294DCB"/>
    <w:rsid w:val="002A06CE"/>
    <w:rsid w:val="002A2067"/>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D76B5"/>
    <w:rsid w:val="002E0F69"/>
    <w:rsid w:val="002E1572"/>
    <w:rsid w:val="002E2142"/>
    <w:rsid w:val="002E2DA3"/>
    <w:rsid w:val="002E4CF2"/>
    <w:rsid w:val="002E6FC0"/>
    <w:rsid w:val="002F258D"/>
    <w:rsid w:val="002F3F37"/>
    <w:rsid w:val="002F493B"/>
    <w:rsid w:val="002F4ED5"/>
    <w:rsid w:val="002F5147"/>
    <w:rsid w:val="002F5651"/>
    <w:rsid w:val="002F5A0B"/>
    <w:rsid w:val="002F71BB"/>
    <w:rsid w:val="002F7ABD"/>
    <w:rsid w:val="00307B3C"/>
    <w:rsid w:val="00310EF2"/>
    <w:rsid w:val="003115A6"/>
    <w:rsid w:val="00312597"/>
    <w:rsid w:val="00322836"/>
    <w:rsid w:val="00322EC7"/>
    <w:rsid w:val="00334154"/>
    <w:rsid w:val="003341D0"/>
    <w:rsid w:val="003372C4"/>
    <w:rsid w:val="00341FA0"/>
    <w:rsid w:val="00342374"/>
    <w:rsid w:val="00344F3D"/>
    <w:rsid w:val="00345299"/>
    <w:rsid w:val="00351A8D"/>
    <w:rsid w:val="003526BB"/>
    <w:rsid w:val="00352BCF"/>
    <w:rsid w:val="00353932"/>
    <w:rsid w:val="0035464B"/>
    <w:rsid w:val="00356D2B"/>
    <w:rsid w:val="003573D8"/>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38F2"/>
    <w:rsid w:val="003F44B7"/>
    <w:rsid w:val="003F6C99"/>
    <w:rsid w:val="004008E9"/>
    <w:rsid w:val="00407991"/>
    <w:rsid w:val="0041019E"/>
    <w:rsid w:val="00413D48"/>
    <w:rsid w:val="00424A60"/>
    <w:rsid w:val="00431E57"/>
    <w:rsid w:val="00434042"/>
    <w:rsid w:val="00434500"/>
    <w:rsid w:val="00441AC2"/>
    <w:rsid w:val="0044249B"/>
    <w:rsid w:val="004425A7"/>
    <w:rsid w:val="00444453"/>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1A6F"/>
    <w:rsid w:val="004A3186"/>
    <w:rsid w:val="004A419C"/>
    <w:rsid w:val="004A670A"/>
    <w:rsid w:val="004B02A3"/>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E7149"/>
    <w:rsid w:val="004F0F6D"/>
    <w:rsid w:val="004F2483"/>
    <w:rsid w:val="004F42FF"/>
    <w:rsid w:val="004F44C2"/>
    <w:rsid w:val="00505262"/>
    <w:rsid w:val="00505354"/>
    <w:rsid w:val="005107B1"/>
    <w:rsid w:val="00516022"/>
    <w:rsid w:val="00517238"/>
    <w:rsid w:val="00517DAC"/>
    <w:rsid w:val="00521CEE"/>
    <w:rsid w:val="00527BD4"/>
    <w:rsid w:val="00533061"/>
    <w:rsid w:val="00533FA1"/>
    <w:rsid w:val="00534C77"/>
    <w:rsid w:val="00535573"/>
    <w:rsid w:val="005403C8"/>
    <w:rsid w:val="00541AD9"/>
    <w:rsid w:val="005429DC"/>
    <w:rsid w:val="005565F9"/>
    <w:rsid w:val="005639D2"/>
    <w:rsid w:val="00565739"/>
    <w:rsid w:val="00573041"/>
    <w:rsid w:val="00575B80"/>
    <w:rsid w:val="00577559"/>
    <w:rsid w:val="005819CE"/>
    <w:rsid w:val="0058298D"/>
    <w:rsid w:val="00582EA3"/>
    <w:rsid w:val="005868CE"/>
    <w:rsid w:val="00590595"/>
    <w:rsid w:val="00591B89"/>
    <w:rsid w:val="0059281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04BA"/>
    <w:rsid w:val="005D283A"/>
    <w:rsid w:val="005D625B"/>
    <w:rsid w:val="005E3322"/>
    <w:rsid w:val="005E436C"/>
    <w:rsid w:val="005E64E2"/>
    <w:rsid w:val="005F039C"/>
    <w:rsid w:val="005F62D3"/>
    <w:rsid w:val="005F6D11"/>
    <w:rsid w:val="00600CF0"/>
    <w:rsid w:val="006048F4"/>
    <w:rsid w:val="0060660A"/>
    <w:rsid w:val="00610A24"/>
    <w:rsid w:val="00613B1D"/>
    <w:rsid w:val="00617311"/>
    <w:rsid w:val="00617A44"/>
    <w:rsid w:val="006202B6"/>
    <w:rsid w:val="006205C0"/>
    <w:rsid w:val="00623CB2"/>
    <w:rsid w:val="0062450A"/>
    <w:rsid w:val="00625CD0"/>
    <w:rsid w:val="0062627D"/>
    <w:rsid w:val="00627432"/>
    <w:rsid w:val="00635031"/>
    <w:rsid w:val="0064192A"/>
    <w:rsid w:val="00642768"/>
    <w:rsid w:val="006448E4"/>
    <w:rsid w:val="00645033"/>
    <w:rsid w:val="00645414"/>
    <w:rsid w:val="0065244E"/>
    <w:rsid w:val="006534D0"/>
    <w:rsid w:val="00653606"/>
    <w:rsid w:val="006610E9"/>
    <w:rsid w:val="00661591"/>
    <w:rsid w:val="00662A78"/>
    <w:rsid w:val="00663187"/>
    <w:rsid w:val="0066632F"/>
    <w:rsid w:val="00674A89"/>
    <w:rsid w:val="00674F3D"/>
    <w:rsid w:val="00682E02"/>
    <w:rsid w:val="006851C2"/>
    <w:rsid w:val="00685545"/>
    <w:rsid w:val="006864B3"/>
    <w:rsid w:val="00686AED"/>
    <w:rsid w:val="00687511"/>
    <w:rsid w:val="0069177D"/>
    <w:rsid w:val="00692BA9"/>
    <w:rsid w:val="00692C30"/>
    <w:rsid w:val="00692D64"/>
    <w:rsid w:val="006A10F8"/>
    <w:rsid w:val="006A2100"/>
    <w:rsid w:val="006B0104"/>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2FBC"/>
    <w:rsid w:val="00764585"/>
    <w:rsid w:val="00767FEF"/>
    <w:rsid w:val="007709EF"/>
    <w:rsid w:val="00783559"/>
    <w:rsid w:val="007846ED"/>
    <w:rsid w:val="007851C4"/>
    <w:rsid w:val="00785C3B"/>
    <w:rsid w:val="00797AA5"/>
    <w:rsid w:val="007A26BD"/>
    <w:rsid w:val="007A4105"/>
    <w:rsid w:val="007A4F0E"/>
    <w:rsid w:val="007A514C"/>
    <w:rsid w:val="007B0D8E"/>
    <w:rsid w:val="007B1FF7"/>
    <w:rsid w:val="007B4503"/>
    <w:rsid w:val="007C03C9"/>
    <w:rsid w:val="007C16D8"/>
    <w:rsid w:val="007C406E"/>
    <w:rsid w:val="007C5183"/>
    <w:rsid w:val="007C7573"/>
    <w:rsid w:val="007E14E4"/>
    <w:rsid w:val="007E2B20"/>
    <w:rsid w:val="007F5331"/>
    <w:rsid w:val="00800CCA"/>
    <w:rsid w:val="00801BE2"/>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1D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C364B"/>
    <w:rsid w:val="008D1583"/>
    <w:rsid w:val="008D1647"/>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2A85"/>
    <w:rsid w:val="00924639"/>
    <w:rsid w:val="0092611E"/>
    <w:rsid w:val="00926F1F"/>
    <w:rsid w:val="00926F4B"/>
    <w:rsid w:val="00930B13"/>
    <w:rsid w:val="009311C8"/>
    <w:rsid w:val="0093199F"/>
    <w:rsid w:val="00933376"/>
    <w:rsid w:val="00933A2F"/>
    <w:rsid w:val="0094000D"/>
    <w:rsid w:val="00940206"/>
    <w:rsid w:val="00941B16"/>
    <w:rsid w:val="00943451"/>
    <w:rsid w:val="00946703"/>
    <w:rsid w:val="009527DA"/>
    <w:rsid w:val="009528B2"/>
    <w:rsid w:val="009607C4"/>
    <w:rsid w:val="00962F2A"/>
    <w:rsid w:val="00963440"/>
    <w:rsid w:val="009716D8"/>
    <w:rsid w:val="009718F9"/>
    <w:rsid w:val="009724E4"/>
    <w:rsid w:val="00972FB9"/>
    <w:rsid w:val="00975112"/>
    <w:rsid w:val="00977BA3"/>
    <w:rsid w:val="009812EB"/>
    <w:rsid w:val="00981768"/>
    <w:rsid w:val="009838BB"/>
    <w:rsid w:val="00983E8F"/>
    <w:rsid w:val="00992338"/>
    <w:rsid w:val="00994FDA"/>
    <w:rsid w:val="00997D15"/>
    <w:rsid w:val="009A31BF"/>
    <w:rsid w:val="009A3B71"/>
    <w:rsid w:val="009A517F"/>
    <w:rsid w:val="009A5914"/>
    <w:rsid w:val="009A61BC"/>
    <w:rsid w:val="009A7CB1"/>
    <w:rsid w:val="009B0138"/>
    <w:rsid w:val="009B0FE9"/>
    <w:rsid w:val="009B173A"/>
    <w:rsid w:val="009B5846"/>
    <w:rsid w:val="009B601B"/>
    <w:rsid w:val="009C12C0"/>
    <w:rsid w:val="009C3187"/>
    <w:rsid w:val="009C3F20"/>
    <w:rsid w:val="009C64FB"/>
    <w:rsid w:val="009C7BED"/>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276CE"/>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4797"/>
    <w:rsid w:val="00AB50E6"/>
    <w:rsid w:val="00AB5933"/>
    <w:rsid w:val="00AC366F"/>
    <w:rsid w:val="00AD34B3"/>
    <w:rsid w:val="00AD5B44"/>
    <w:rsid w:val="00AD7608"/>
    <w:rsid w:val="00AE013D"/>
    <w:rsid w:val="00AE11B7"/>
    <w:rsid w:val="00AE18BA"/>
    <w:rsid w:val="00AE7130"/>
    <w:rsid w:val="00AE7F68"/>
    <w:rsid w:val="00AF2321"/>
    <w:rsid w:val="00AF52F6"/>
    <w:rsid w:val="00AF5CC4"/>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256"/>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BB7"/>
    <w:rsid w:val="00B80DB6"/>
    <w:rsid w:val="00B81AD2"/>
    <w:rsid w:val="00B81AEC"/>
    <w:rsid w:val="00B82D16"/>
    <w:rsid w:val="00B85A66"/>
    <w:rsid w:val="00B85ED4"/>
    <w:rsid w:val="00B85F07"/>
    <w:rsid w:val="00B91CFC"/>
    <w:rsid w:val="00B93893"/>
    <w:rsid w:val="00B95998"/>
    <w:rsid w:val="00BA05A5"/>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271D"/>
    <w:rsid w:val="00BF38F3"/>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965EF"/>
    <w:rsid w:val="00C97C80"/>
    <w:rsid w:val="00CA1D00"/>
    <w:rsid w:val="00CA35E4"/>
    <w:rsid w:val="00CA3A7D"/>
    <w:rsid w:val="00CA47D3"/>
    <w:rsid w:val="00CA6533"/>
    <w:rsid w:val="00CA6A25"/>
    <w:rsid w:val="00CA6A3F"/>
    <w:rsid w:val="00CA7C99"/>
    <w:rsid w:val="00CB59F0"/>
    <w:rsid w:val="00CC15DE"/>
    <w:rsid w:val="00CC6290"/>
    <w:rsid w:val="00CD233D"/>
    <w:rsid w:val="00CD362D"/>
    <w:rsid w:val="00CE101D"/>
    <w:rsid w:val="00CE1C84"/>
    <w:rsid w:val="00CE4E63"/>
    <w:rsid w:val="00CE5055"/>
    <w:rsid w:val="00CE558F"/>
    <w:rsid w:val="00CE6426"/>
    <w:rsid w:val="00CF053F"/>
    <w:rsid w:val="00CF1A17"/>
    <w:rsid w:val="00D0140D"/>
    <w:rsid w:val="00D01C92"/>
    <w:rsid w:val="00D01E42"/>
    <w:rsid w:val="00D030AB"/>
    <w:rsid w:val="00D037A9"/>
    <w:rsid w:val="00D0609E"/>
    <w:rsid w:val="00D078E1"/>
    <w:rsid w:val="00D100E9"/>
    <w:rsid w:val="00D17084"/>
    <w:rsid w:val="00D172D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1A0F"/>
    <w:rsid w:val="00D849AF"/>
    <w:rsid w:val="00D85684"/>
    <w:rsid w:val="00D86CC6"/>
    <w:rsid w:val="00D86EEA"/>
    <w:rsid w:val="00D87D03"/>
    <w:rsid w:val="00D93170"/>
    <w:rsid w:val="00D9561B"/>
    <w:rsid w:val="00D95C88"/>
    <w:rsid w:val="00D97B2E"/>
    <w:rsid w:val="00D97E79"/>
    <w:rsid w:val="00DA1BA1"/>
    <w:rsid w:val="00DA241E"/>
    <w:rsid w:val="00DA51B5"/>
    <w:rsid w:val="00DB36FE"/>
    <w:rsid w:val="00DB38E3"/>
    <w:rsid w:val="00DB533A"/>
    <w:rsid w:val="00DB6307"/>
    <w:rsid w:val="00DC18F3"/>
    <w:rsid w:val="00DC2443"/>
    <w:rsid w:val="00DC691C"/>
    <w:rsid w:val="00DD0903"/>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460B"/>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EC1"/>
    <w:rsid w:val="00E91F7C"/>
    <w:rsid w:val="00E94D82"/>
    <w:rsid w:val="00E972A2"/>
    <w:rsid w:val="00EA5BA2"/>
    <w:rsid w:val="00EB3125"/>
    <w:rsid w:val="00EB73E0"/>
    <w:rsid w:val="00EC0DFF"/>
    <w:rsid w:val="00EC237D"/>
    <w:rsid w:val="00EC25AB"/>
    <w:rsid w:val="00EC25B9"/>
    <w:rsid w:val="00EC2927"/>
    <w:rsid w:val="00EC4D0E"/>
    <w:rsid w:val="00EC4E2B"/>
    <w:rsid w:val="00ED072A"/>
    <w:rsid w:val="00ED2F32"/>
    <w:rsid w:val="00ED539E"/>
    <w:rsid w:val="00ED576F"/>
    <w:rsid w:val="00ED58A4"/>
    <w:rsid w:val="00ED5E4D"/>
    <w:rsid w:val="00EE4A1F"/>
    <w:rsid w:val="00EE4C2D"/>
    <w:rsid w:val="00EF0CCB"/>
    <w:rsid w:val="00EF1B5A"/>
    <w:rsid w:val="00EF24FB"/>
    <w:rsid w:val="00EF2CCA"/>
    <w:rsid w:val="00EF4D48"/>
    <w:rsid w:val="00EF60DC"/>
    <w:rsid w:val="00EF7BFB"/>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040D"/>
    <w:rsid w:val="00FA2CD7"/>
    <w:rsid w:val="00FA5AD5"/>
    <w:rsid w:val="00FA61A1"/>
    <w:rsid w:val="00FA7882"/>
    <w:rsid w:val="00FB06ED"/>
    <w:rsid w:val="00FC08A4"/>
    <w:rsid w:val="00FC202F"/>
    <w:rsid w:val="00FC3165"/>
    <w:rsid w:val="00FC36AB"/>
    <w:rsid w:val="00FC4300"/>
    <w:rsid w:val="00FC5489"/>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76C5C41"/>
  <w15:docId w15:val="{5B7E879A-DD26-46C3-B476-E3F4397D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Normaalweb">
    <w:name w:val="Normal (Web)"/>
    <w:basedOn w:val="Standaard"/>
    <w:uiPriority w:val="99"/>
    <w:unhideWhenUsed/>
    <w:rsid w:val="00084FF9"/>
    <w:pPr>
      <w:spacing w:before="100" w:beforeAutospacing="1" w:after="100" w:afterAutospacing="1" w:line="240" w:lineRule="auto"/>
    </w:pPr>
    <w:rPr>
      <w:rFonts w:ascii="Times New Roman" w:hAnsi="Times New Roman"/>
      <w:sz w:val="24"/>
    </w:rPr>
  </w:style>
  <w:style w:type="paragraph" w:styleId="Lijstalinea">
    <w:name w:val="List Paragraph"/>
    <w:basedOn w:val="Standaard"/>
    <w:uiPriority w:val="34"/>
    <w:qFormat/>
    <w:rsid w:val="00084FF9"/>
    <w:pPr>
      <w:ind w:left="720"/>
      <w:contextualSpacing/>
    </w:pPr>
  </w:style>
  <w:style w:type="character" w:styleId="Verwijzingopmerking">
    <w:name w:val="annotation reference"/>
    <w:basedOn w:val="Standaardalinea-lettertype"/>
    <w:rsid w:val="00E3460B"/>
    <w:rPr>
      <w:sz w:val="16"/>
      <w:szCs w:val="16"/>
    </w:rPr>
  </w:style>
  <w:style w:type="paragraph" w:styleId="Tekstopmerking">
    <w:name w:val="annotation text"/>
    <w:basedOn w:val="Standaard"/>
    <w:link w:val="TekstopmerkingChar"/>
    <w:rsid w:val="00E3460B"/>
    <w:pPr>
      <w:spacing w:line="240" w:lineRule="auto"/>
    </w:pPr>
    <w:rPr>
      <w:sz w:val="20"/>
      <w:szCs w:val="20"/>
    </w:rPr>
  </w:style>
  <w:style w:type="character" w:customStyle="1" w:styleId="TekstopmerkingChar">
    <w:name w:val="Tekst opmerking Char"/>
    <w:basedOn w:val="Standaardalinea-lettertype"/>
    <w:link w:val="Tekstopmerking"/>
    <w:rsid w:val="00E3460B"/>
    <w:rPr>
      <w:rFonts w:ascii="Verdana" w:hAnsi="Verdana"/>
      <w:lang w:val="nl-NL" w:eastAsia="nl-NL"/>
    </w:rPr>
  </w:style>
  <w:style w:type="paragraph" w:styleId="Onderwerpvanopmerking">
    <w:name w:val="annotation subject"/>
    <w:basedOn w:val="Tekstopmerking"/>
    <w:next w:val="Tekstopmerking"/>
    <w:link w:val="OnderwerpvanopmerkingChar"/>
    <w:rsid w:val="00E3460B"/>
    <w:rPr>
      <w:b/>
      <w:bCs/>
    </w:rPr>
  </w:style>
  <w:style w:type="character" w:customStyle="1" w:styleId="OnderwerpvanopmerkingChar">
    <w:name w:val="Onderwerp van opmerking Char"/>
    <w:basedOn w:val="TekstopmerkingChar"/>
    <w:link w:val="Onderwerpvanopmerking"/>
    <w:rsid w:val="00E3460B"/>
    <w:rPr>
      <w:rFonts w:ascii="Verdana" w:hAnsi="Verdana"/>
      <w:b/>
      <w:bCs/>
      <w:lang w:val="nl-NL" w:eastAsia="nl-NL"/>
    </w:rPr>
  </w:style>
  <w:style w:type="paragraph" w:styleId="Revisie">
    <w:name w:val="Revision"/>
    <w:hidden/>
    <w:uiPriority w:val="99"/>
    <w:semiHidden/>
    <w:rsid w:val="002A2067"/>
    <w:rPr>
      <w:rFonts w:ascii="Verdana" w:hAnsi="Verdana"/>
      <w:sz w:val="18"/>
      <w:szCs w:val="24"/>
      <w:lang w:val="nl-NL" w:eastAsia="nl-NL"/>
    </w:rPr>
  </w:style>
  <w:style w:type="character" w:styleId="Voetnootmarkering">
    <w:name w:val="footnote reference"/>
    <w:basedOn w:val="Standaardalinea-lettertype"/>
    <w:rsid w:val="000E4C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17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1058</ap:Words>
  <ap:Characters>6603</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7646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2024-12-12T11:22:00.0000000Z</lastPrinted>
  <dcterms:created xsi:type="dcterms:W3CDTF">2025-02-03T12:59:00.0000000Z</dcterms:created>
  <dcterms:modified xsi:type="dcterms:W3CDTF">2025-02-03T13:08:00.0000000Z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O203KNO</vt:lpwstr>
  </property>
  <property fmtid="{D5CDD505-2E9C-101B-9397-08002B2CF9AE}" pid="3" name="Author">
    <vt:lpwstr>O203KNO</vt:lpwstr>
  </property>
  <property fmtid="{D5CDD505-2E9C-101B-9397-08002B2CF9AE}" pid="4" name="cs_objectid">
    <vt:lpwstr>49063318</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Beleidsreactie tussentijdse- en eindevaluaties Erasmus+ (2014-2020/ 2021-2027) en het European Solidarity Corps (2018-2020/ 2021-2027)</vt:lpwstr>
  </property>
  <property fmtid="{D5CDD505-2E9C-101B-9397-08002B2CF9AE}" pid="9" name="ocw_directie">
    <vt:lpwstr>IB/EUROPA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O203KNO</vt:lpwstr>
  </property>
</Properties>
</file>