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A21" w:rsidP="00181A21" w:rsidRDefault="00330CF6" w14:paraId="560CC809" w14:textId="77777777">
      <w:r w:rsidRPr="005B69BA">
        <w:t>Discriminatie is onacceptabel. Dat staat voor het kabinet buiten kijf</w:t>
      </w:r>
      <w:r w:rsidR="006D39CE">
        <w:t>.</w:t>
      </w:r>
      <w:r w:rsidRPr="005B69BA">
        <w:t xml:space="preserve"> </w:t>
      </w:r>
      <w:r w:rsidR="005F3643">
        <w:t xml:space="preserve">Discriminatie is niet alleen schadelijk voor de persoon die het ondergaat, maar voor de samenleving als geheel. Dit geldt eens te meer voor stelselmatige discriminatie en voor discriminatie door de overheid. </w:t>
      </w:r>
      <w:r w:rsidRPr="005B69BA" w:rsidR="00C9714E">
        <w:t xml:space="preserve">In de samenleving </w:t>
      </w:r>
      <w:r w:rsidRPr="005B69BA">
        <w:t>dragen</w:t>
      </w:r>
      <w:r w:rsidRPr="005B69BA" w:rsidR="00C9714E">
        <w:t xml:space="preserve"> wij</w:t>
      </w:r>
      <w:r w:rsidRPr="005B69BA">
        <w:t xml:space="preserve"> een gezamenlijke verantwoordelijkheid om dit probleem aan te pakken</w:t>
      </w:r>
      <w:r w:rsidR="005F3643">
        <w:t>, maar j</w:t>
      </w:r>
      <w:r w:rsidRPr="005B69BA">
        <w:t xml:space="preserve">uist als overheid hebben wij hierin een voorbeeldfunctie. </w:t>
      </w:r>
      <w:bookmarkStart w:name="_Hlk166749158" w:id="0"/>
      <w:r w:rsidR="005F3643">
        <w:t>In h</w:t>
      </w:r>
      <w:r w:rsidRPr="005B69BA">
        <w:t xml:space="preserve">et rapport ‘Etnisch profileren is </w:t>
      </w:r>
      <w:proofErr w:type="spellStart"/>
      <w:r w:rsidRPr="005B69BA">
        <w:t>overheidsbreed</w:t>
      </w:r>
      <w:proofErr w:type="spellEnd"/>
      <w:r w:rsidRPr="005B69BA">
        <w:t xml:space="preserve"> probleem’ </w:t>
      </w:r>
      <w:bookmarkEnd w:id="0"/>
      <w:r w:rsidR="005F3643">
        <w:t>wijst</w:t>
      </w:r>
      <w:r w:rsidRPr="005B69BA">
        <w:t xml:space="preserve"> Amnesty International</w:t>
      </w:r>
      <w:r w:rsidRPr="005B69BA" w:rsidR="0014320D">
        <w:t xml:space="preserve"> Nederland (hierna: Amnesty)</w:t>
      </w:r>
      <w:r w:rsidRPr="005B69BA">
        <w:t xml:space="preserve"> </w:t>
      </w:r>
      <w:r w:rsidR="005F3643">
        <w:t>het kabinet erop dat het, ondanks dit uitgangspunt, in de praktijk niet altijd lukt om die voorbeeldrol te vervullen</w:t>
      </w:r>
      <w:r w:rsidR="00E02C4C">
        <w:t xml:space="preserve"> en dat etnisch profileren nog altijd voorkomt</w:t>
      </w:r>
      <w:r w:rsidR="005F3643">
        <w:t>.</w:t>
      </w:r>
      <w:r w:rsidR="00E60B90">
        <w:rPr>
          <w:rStyle w:val="Voetnootmarkering"/>
        </w:rPr>
        <w:footnoteReference w:id="2"/>
      </w:r>
      <w:r w:rsidR="005F3643">
        <w:t xml:space="preserve"> </w:t>
      </w:r>
    </w:p>
    <w:p w:rsidR="00181A21" w:rsidP="00181A21" w:rsidRDefault="00181A21" w14:paraId="4362D6EA" w14:textId="77777777"/>
    <w:p w:rsidR="00330CF6" w:rsidP="00FB0153" w:rsidRDefault="00F8528B" w14:paraId="41DB9A16" w14:textId="77777777">
      <w:pPr>
        <w:pStyle w:val="Geenafstand"/>
        <w:spacing w:line="276" w:lineRule="auto"/>
        <w:rPr>
          <w:rFonts w:ascii="Verdana" w:hAnsi="Verdana"/>
          <w:sz w:val="18"/>
        </w:rPr>
      </w:pPr>
      <w:r w:rsidRPr="005B69BA">
        <w:rPr>
          <w:rFonts w:ascii="Verdana" w:hAnsi="Verdana"/>
          <w:sz w:val="18"/>
        </w:rPr>
        <w:t>De vaste commissie voor Binnenlandse Zaken heeft mij</w:t>
      </w:r>
      <w:r w:rsidRPr="005B69BA" w:rsidR="001C3A5C">
        <w:rPr>
          <w:rFonts w:ascii="Verdana" w:hAnsi="Verdana"/>
          <w:sz w:val="18"/>
        </w:rPr>
        <w:t>n ambtsvoorganger</w:t>
      </w:r>
      <w:r w:rsidRPr="005B69BA">
        <w:rPr>
          <w:rFonts w:ascii="Verdana" w:hAnsi="Verdana"/>
          <w:sz w:val="18"/>
        </w:rPr>
        <w:t xml:space="preserve"> op 4 april 2024 per brief verzocht om met een kabinetsreactie te komen op dit rapport</w:t>
      </w:r>
      <w:r w:rsidR="006253C7">
        <w:rPr>
          <w:rFonts w:ascii="Verdana" w:hAnsi="Verdana"/>
          <w:sz w:val="18"/>
        </w:rPr>
        <w:t>.</w:t>
      </w:r>
      <w:r w:rsidR="003B6968">
        <w:rPr>
          <w:rFonts w:ascii="Verdana" w:hAnsi="Verdana"/>
          <w:sz w:val="18"/>
        </w:rPr>
        <w:t xml:space="preserve"> </w:t>
      </w:r>
      <w:r w:rsidR="006253C7">
        <w:rPr>
          <w:rFonts w:ascii="Verdana" w:hAnsi="Verdana"/>
          <w:sz w:val="18"/>
        </w:rPr>
        <w:t>T</w:t>
      </w:r>
      <w:r w:rsidRPr="005B69BA">
        <w:rPr>
          <w:rFonts w:ascii="Verdana" w:hAnsi="Verdana"/>
          <w:sz w:val="18"/>
        </w:rPr>
        <w:t>ijdens het commissiedebat</w:t>
      </w:r>
      <w:r w:rsidR="000D0DAF">
        <w:rPr>
          <w:rFonts w:ascii="Verdana" w:hAnsi="Verdana"/>
          <w:sz w:val="18"/>
        </w:rPr>
        <w:t xml:space="preserve"> d</w:t>
      </w:r>
      <w:r w:rsidR="006253C7">
        <w:rPr>
          <w:rFonts w:ascii="Verdana" w:hAnsi="Verdana"/>
          <w:sz w:val="18"/>
        </w:rPr>
        <w:t>iscriminat</w:t>
      </w:r>
      <w:r w:rsidR="000D0DAF">
        <w:rPr>
          <w:rFonts w:ascii="Verdana" w:hAnsi="Verdana"/>
          <w:sz w:val="18"/>
        </w:rPr>
        <w:t>i</w:t>
      </w:r>
      <w:r w:rsidR="006253C7">
        <w:rPr>
          <w:rFonts w:ascii="Verdana" w:hAnsi="Verdana"/>
          <w:sz w:val="18"/>
        </w:rPr>
        <w:t>e, racisme en mensenrechten</w:t>
      </w:r>
      <w:r w:rsidRPr="005B69BA">
        <w:rPr>
          <w:rFonts w:ascii="Verdana" w:hAnsi="Verdana"/>
          <w:sz w:val="18"/>
        </w:rPr>
        <w:t xml:space="preserve"> van 16 april 2024 he</w:t>
      </w:r>
      <w:r w:rsidRPr="005B69BA" w:rsidR="001C3A5C">
        <w:rPr>
          <w:rFonts w:ascii="Verdana" w:hAnsi="Verdana"/>
          <w:sz w:val="18"/>
        </w:rPr>
        <w:t xml:space="preserve">eft mijn </w:t>
      </w:r>
      <w:r w:rsidR="006253C7">
        <w:rPr>
          <w:rFonts w:ascii="Verdana" w:hAnsi="Verdana"/>
          <w:sz w:val="18"/>
        </w:rPr>
        <w:t>ambts</w:t>
      </w:r>
      <w:r w:rsidRPr="005B69BA" w:rsidR="001C3A5C">
        <w:rPr>
          <w:rFonts w:ascii="Verdana" w:hAnsi="Verdana"/>
          <w:sz w:val="18"/>
        </w:rPr>
        <w:t>voorganger</w:t>
      </w:r>
      <w:r w:rsidRPr="005B69BA">
        <w:rPr>
          <w:rFonts w:ascii="Verdana" w:hAnsi="Verdana"/>
          <w:sz w:val="18"/>
        </w:rPr>
        <w:t xml:space="preserve"> toegezegd met een reactie te komen.</w:t>
      </w:r>
      <w:r w:rsidRPr="005B69BA">
        <w:rPr>
          <w:rStyle w:val="Voetnootmarkering"/>
          <w:rFonts w:ascii="Verdana" w:hAnsi="Verdana"/>
          <w:sz w:val="18"/>
        </w:rPr>
        <w:footnoteReference w:id="3"/>
      </w:r>
      <w:r w:rsidRPr="005B69BA" w:rsidR="001C3A5C">
        <w:rPr>
          <w:rFonts w:ascii="Verdana" w:hAnsi="Verdana"/>
          <w:sz w:val="18"/>
        </w:rPr>
        <w:t xml:space="preserve"> </w:t>
      </w:r>
      <w:r w:rsidRPr="00874317" w:rsidR="00330CF6">
        <w:rPr>
          <w:rFonts w:ascii="Verdana" w:hAnsi="Verdana"/>
          <w:sz w:val="18"/>
        </w:rPr>
        <w:t xml:space="preserve">Mede namens </w:t>
      </w:r>
      <w:r w:rsidRPr="00874317" w:rsidR="001C3A5C">
        <w:rPr>
          <w:rFonts w:ascii="Verdana" w:hAnsi="Verdana"/>
          <w:sz w:val="18"/>
        </w:rPr>
        <w:t xml:space="preserve">de </w:t>
      </w:r>
      <w:bookmarkStart w:name="_Hlk180767603" w:id="1"/>
      <w:r w:rsidRPr="00874317" w:rsidR="001C3A5C">
        <w:rPr>
          <w:rFonts w:ascii="Verdana" w:hAnsi="Verdana"/>
          <w:sz w:val="18"/>
        </w:rPr>
        <w:t>minister van Justitie en Veiligheid, de minister van Defensie, de minister van Buitenlandse Zaken, de minister van Onderwijs, Cultuur en Wetenschap, de minister van Sociale Zaken en Werkgelegenheid,  de staatssecretaris Koninkrijksrelaties en Digitalisering</w:t>
      </w:r>
      <w:r w:rsidRPr="00D10940" w:rsidR="001C3A5C">
        <w:rPr>
          <w:rFonts w:ascii="Verdana" w:hAnsi="Verdana"/>
          <w:sz w:val="18"/>
        </w:rPr>
        <w:t>, de staatssecretaris</w:t>
      </w:r>
      <w:r w:rsidRPr="00D10940" w:rsidR="005D43F9">
        <w:rPr>
          <w:rFonts w:ascii="Verdana" w:hAnsi="Verdana"/>
          <w:sz w:val="18"/>
        </w:rPr>
        <w:t>sen</w:t>
      </w:r>
      <w:r w:rsidRPr="00D10940" w:rsidR="001C3A5C">
        <w:rPr>
          <w:rFonts w:ascii="Verdana" w:hAnsi="Verdana"/>
          <w:sz w:val="18"/>
        </w:rPr>
        <w:t xml:space="preserve"> van </w:t>
      </w:r>
      <w:r w:rsidRPr="00D10940" w:rsidR="005D43F9">
        <w:rPr>
          <w:rFonts w:ascii="Verdana" w:hAnsi="Verdana"/>
          <w:sz w:val="18"/>
        </w:rPr>
        <w:t xml:space="preserve">Financiën - </w:t>
      </w:r>
      <w:r w:rsidRPr="00D10940" w:rsidR="001C3A5C">
        <w:rPr>
          <w:rFonts w:ascii="Verdana" w:hAnsi="Verdana"/>
          <w:sz w:val="18"/>
        </w:rPr>
        <w:t xml:space="preserve">Fiscaliteit en Belastingdienst </w:t>
      </w:r>
      <w:r w:rsidRPr="00D10940" w:rsidR="005D43F9">
        <w:rPr>
          <w:rFonts w:ascii="Verdana" w:hAnsi="Verdana"/>
          <w:sz w:val="18"/>
        </w:rPr>
        <w:t xml:space="preserve">en </w:t>
      </w:r>
      <w:r w:rsidRPr="00874317" w:rsidR="001C3A5C">
        <w:rPr>
          <w:rFonts w:ascii="Verdana" w:hAnsi="Verdana"/>
          <w:sz w:val="18"/>
        </w:rPr>
        <w:t>Douane</w:t>
      </w:r>
      <w:bookmarkEnd w:id="1"/>
      <w:r w:rsidR="00F37B2B">
        <w:rPr>
          <w:rFonts w:ascii="Verdana" w:hAnsi="Verdana"/>
          <w:sz w:val="18"/>
        </w:rPr>
        <w:t xml:space="preserve"> en Herstel en Toeslagen</w:t>
      </w:r>
      <w:r w:rsidR="005D43F9">
        <w:rPr>
          <w:rFonts w:ascii="Verdana" w:hAnsi="Verdana"/>
          <w:sz w:val="18"/>
        </w:rPr>
        <w:t>,</w:t>
      </w:r>
      <w:r w:rsidRPr="00874317" w:rsidR="001C3A5C">
        <w:rPr>
          <w:rFonts w:ascii="Verdana" w:hAnsi="Verdana"/>
          <w:sz w:val="18"/>
        </w:rPr>
        <w:t xml:space="preserve"> </w:t>
      </w:r>
      <w:r w:rsidRPr="00874317" w:rsidR="00330CF6">
        <w:rPr>
          <w:rFonts w:ascii="Verdana" w:hAnsi="Verdana"/>
          <w:sz w:val="18"/>
        </w:rPr>
        <w:t>stuur ik u hierbij een reactie op dit</w:t>
      </w:r>
      <w:r w:rsidRPr="005B69BA" w:rsidR="00330CF6">
        <w:rPr>
          <w:rFonts w:ascii="Verdana" w:hAnsi="Verdana"/>
          <w:sz w:val="18"/>
        </w:rPr>
        <w:t xml:space="preserve"> rapport van </w:t>
      </w:r>
      <w:r w:rsidRPr="005B69BA" w:rsidR="007D293F">
        <w:rPr>
          <w:rFonts w:ascii="Verdana" w:hAnsi="Verdana"/>
          <w:sz w:val="18"/>
        </w:rPr>
        <w:t>Amnesty</w:t>
      </w:r>
      <w:r w:rsidRPr="002900D3" w:rsidR="00701171">
        <w:rPr>
          <w:rFonts w:ascii="Verdana" w:hAnsi="Verdana"/>
          <w:sz w:val="18"/>
        </w:rPr>
        <w:t xml:space="preserve">. Door de afstemming met </w:t>
      </w:r>
      <w:r w:rsidRPr="002900D3" w:rsidR="008F1B87">
        <w:rPr>
          <w:rFonts w:ascii="Verdana" w:hAnsi="Verdana"/>
          <w:sz w:val="18"/>
        </w:rPr>
        <w:t>negen</w:t>
      </w:r>
      <w:r w:rsidRPr="002900D3" w:rsidR="004A7F96">
        <w:rPr>
          <w:rFonts w:ascii="Verdana" w:hAnsi="Verdana"/>
          <w:sz w:val="18"/>
        </w:rPr>
        <w:t xml:space="preserve"> </w:t>
      </w:r>
      <w:r w:rsidRPr="002900D3" w:rsidR="00701171">
        <w:rPr>
          <w:rFonts w:ascii="Verdana" w:hAnsi="Verdana"/>
          <w:sz w:val="18"/>
        </w:rPr>
        <w:t>bewindspersonen heeft deze brief langer op zich laten wachten dan eerder toegezegd</w:t>
      </w:r>
      <w:r w:rsidRPr="002900D3" w:rsidR="00A85E9B">
        <w:rPr>
          <w:rFonts w:ascii="Verdana" w:hAnsi="Verdana"/>
          <w:sz w:val="18"/>
        </w:rPr>
        <w:t>.</w:t>
      </w:r>
    </w:p>
    <w:p w:rsidR="009A7DDF" w:rsidP="00FB0153" w:rsidRDefault="009A7DDF" w14:paraId="20B317FC" w14:textId="77777777">
      <w:pPr>
        <w:pStyle w:val="Geenafstand"/>
        <w:spacing w:line="276" w:lineRule="auto"/>
        <w:rPr>
          <w:rFonts w:ascii="Verdana" w:hAnsi="Verdana"/>
          <w:sz w:val="18"/>
        </w:rPr>
      </w:pPr>
    </w:p>
    <w:p w:rsidRPr="001B13F6" w:rsidR="009A7DDF" w:rsidP="00FB0153" w:rsidRDefault="009A7DDF" w14:paraId="11ABD7CC" w14:textId="77777777">
      <w:pPr>
        <w:pStyle w:val="Geenafstand"/>
        <w:spacing w:line="276" w:lineRule="auto"/>
        <w:rPr>
          <w:rFonts w:ascii="Verdana" w:hAnsi="Verdana"/>
          <w:b/>
          <w:bCs/>
          <w:sz w:val="18"/>
        </w:rPr>
      </w:pPr>
      <w:r>
        <w:rPr>
          <w:rFonts w:ascii="Verdana" w:hAnsi="Verdana"/>
          <w:b/>
          <w:bCs/>
          <w:sz w:val="18"/>
        </w:rPr>
        <w:t>Algemene reactie</w:t>
      </w:r>
    </w:p>
    <w:p w:rsidR="009A7DDF" w:rsidP="009A7DDF" w:rsidRDefault="009A7DDF" w14:paraId="088257E6" w14:textId="77777777">
      <w:pPr>
        <w:pStyle w:val="WitregelW1bodytekst"/>
        <w:spacing w:line="276" w:lineRule="auto"/>
      </w:pPr>
      <w:r w:rsidRPr="005B69BA">
        <w:t>Amnesty b</w:t>
      </w:r>
      <w:r>
        <w:t>espreekt</w:t>
      </w:r>
      <w:r w:rsidRPr="005B69BA">
        <w:t xml:space="preserve"> in het rapport de risico’s op etnisch profileren en discriminerende controles door verschillende overheidsorganisaties, waaronder de politie, Koninklijke Marechaussee (</w:t>
      </w:r>
      <w:proofErr w:type="spellStart"/>
      <w:r w:rsidRPr="005B69BA">
        <w:t>KMar</w:t>
      </w:r>
      <w:proofErr w:type="spellEnd"/>
      <w:r w:rsidRPr="005B69BA">
        <w:t xml:space="preserve">), Belastingdienst, </w:t>
      </w:r>
      <w:r>
        <w:t xml:space="preserve">het ministerie van </w:t>
      </w:r>
      <w:r w:rsidRPr="005B69BA">
        <w:t xml:space="preserve">Buitenlandse Zaken </w:t>
      </w:r>
      <w:r>
        <w:t xml:space="preserve">(BZ) </w:t>
      </w:r>
      <w:r w:rsidRPr="005B69BA">
        <w:t>en gemeenten</w:t>
      </w:r>
      <w:r>
        <w:t xml:space="preserve">. </w:t>
      </w:r>
      <w:r w:rsidRPr="005B69BA">
        <w:t xml:space="preserve">Amnesty stelt in haar rapport dat de Nederlandse overheid te weinig doet om etnisch profileren aan te pakken. </w:t>
      </w:r>
      <w:r w:rsidRPr="005B69BA" w:rsidDel="00FB0153">
        <w:t>Het kabinet heeft het probleem van etnisch profileren en institutioneel racisme erken</w:t>
      </w:r>
      <w:r w:rsidDel="00FB0153">
        <w:t>d</w:t>
      </w:r>
      <w:r w:rsidRPr="005B69BA" w:rsidDel="00FB0153">
        <w:t xml:space="preserve"> </w:t>
      </w:r>
      <w:r w:rsidRPr="005B69BA" w:rsidDel="00FB0153">
        <w:lastRenderedPageBreak/>
        <w:t>en stappen in de</w:t>
      </w:r>
      <w:r>
        <w:t xml:space="preserve"> goede richting gezet, maar Amnesty meent dat er nauwelijks effectieve maatregelen zijn genomen om etnisch profileren uit te bannen. </w:t>
      </w:r>
    </w:p>
    <w:p w:rsidRPr="009A7DDF" w:rsidR="009A7DDF" w:rsidP="009A7DDF" w:rsidRDefault="009A7DDF" w14:paraId="0B72BB2B" w14:textId="77777777"/>
    <w:p w:rsidR="009A7DDF" w:rsidP="009A7DDF" w:rsidRDefault="009A7DDF" w14:paraId="4B832554" w14:textId="77777777">
      <w:pPr>
        <w:pStyle w:val="Geenafstand"/>
        <w:spacing w:line="276" w:lineRule="auto"/>
        <w:rPr>
          <w:rFonts w:ascii="Verdana" w:hAnsi="Verdana"/>
          <w:sz w:val="18"/>
        </w:rPr>
      </w:pPr>
      <w:r>
        <w:rPr>
          <w:rFonts w:ascii="Verdana" w:hAnsi="Verdana"/>
          <w:sz w:val="18"/>
        </w:rPr>
        <w:t xml:space="preserve">Amnesty constateert dat op diverse plekken binnen overheidsdiensten sprake is (geweest) van discriminatie door etnisch profileren. Dat is onacceptabel. Etnisch profileren is, zoals Amnesty beschrijft, een ernstige vorm van discriminatie en </w:t>
      </w:r>
      <w:r w:rsidRPr="00395E7B">
        <w:rPr>
          <w:rFonts w:ascii="Verdana" w:hAnsi="Verdana"/>
          <w:sz w:val="18"/>
        </w:rPr>
        <w:t>in strijd met de mensenrechten. Het wordt door mensen als vernederend en stigmatiserend ervaren en draagt bij aan negatieve beeldvorming over bepaalde groepen burgers. Discriminatie door de overheid tast het vertrouwen van burgers in de overheid aan en het schaadt de legitimiteit van de Nederlandse overheid</w:t>
      </w:r>
      <w:r>
        <w:rPr>
          <w:rFonts w:ascii="Verdana" w:hAnsi="Verdana"/>
          <w:sz w:val="18"/>
        </w:rPr>
        <w:t>.</w:t>
      </w:r>
      <w:r w:rsidRPr="005F3643">
        <w:rPr>
          <w:rFonts w:ascii="Verdana" w:hAnsi="Verdana"/>
          <w:sz w:val="18"/>
        </w:rPr>
        <w:t xml:space="preserve"> </w:t>
      </w:r>
    </w:p>
    <w:p w:rsidR="00712496" w:rsidP="00FB0153" w:rsidRDefault="00712496" w14:paraId="013BF703" w14:textId="77777777">
      <w:pPr>
        <w:pStyle w:val="Geenafstand"/>
        <w:spacing w:line="276" w:lineRule="auto"/>
        <w:rPr>
          <w:rFonts w:ascii="Verdana" w:hAnsi="Verdana"/>
          <w:sz w:val="18"/>
        </w:rPr>
      </w:pPr>
    </w:p>
    <w:p w:rsidR="00951673" w:rsidP="00951673" w:rsidRDefault="00181A21" w14:paraId="747FEC5A" w14:textId="77777777">
      <w:pPr>
        <w:pStyle w:val="WitregelW1bodytekst"/>
        <w:spacing w:line="276" w:lineRule="auto"/>
      </w:pPr>
      <w:r>
        <w:t xml:space="preserve">Het kabinet erkent dat er verbeteringen nodig zijn in het voorkomen en de aanpak van stelselmatige discriminatie en discriminatie door de overheid. </w:t>
      </w:r>
      <w:r w:rsidR="00511702">
        <w:t xml:space="preserve">De overheid acht het gebruik van risicoprofielen soms nuttig en effectief, maar dat mag nooit ten koste gaan van burgers, tot discriminatie of stigmatisering leiden. </w:t>
      </w:r>
      <w:r w:rsidR="00951673">
        <w:t>Dat is een noodzakelijke maar ook complexe opgave</w:t>
      </w:r>
      <w:r w:rsidR="00930692">
        <w:t>,</w:t>
      </w:r>
      <w:r w:rsidR="00951673">
        <w:t xml:space="preserve"> omdat de aanpak vanuit verschillende invalshoeken benaderd moet worden</w:t>
      </w:r>
      <w:r w:rsidR="00930692">
        <w:t>. He</w:t>
      </w:r>
      <w:r w:rsidR="00951673">
        <w:t xml:space="preserve">t kan gaan om bewustwording, </w:t>
      </w:r>
      <w:r w:rsidR="00930692">
        <w:t xml:space="preserve">aanpassen van </w:t>
      </w:r>
      <w:r w:rsidR="00951673">
        <w:t xml:space="preserve">werkprocessen of grip op algoritmische besluitvorming. </w:t>
      </w:r>
      <w:r w:rsidR="00930692">
        <w:t>Het kost tijd om dit te veranderen</w:t>
      </w:r>
      <w:r w:rsidR="00511702">
        <w:t xml:space="preserve">. Daar worden al de nodige stappen voor gezet, maar het is een opgave </w:t>
      </w:r>
      <w:r w:rsidR="007D698C">
        <w:t xml:space="preserve">die een </w:t>
      </w:r>
      <w:r w:rsidR="00511702">
        <w:t>lange adem</w:t>
      </w:r>
      <w:r w:rsidR="007D698C">
        <w:t xml:space="preserve"> vereist en die steeds moet worden bijgesteld </w:t>
      </w:r>
      <w:r w:rsidR="00511702">
        <w:t>aan de hand van nieuwe inzichten. Het rapport van Amnesty kan daarbij helpen</w:t>
      </w:r>
      <w:r w:rsidR="00930692">
        <w:t xml:space="preserve">. </w:t>
      </w:r>
    </w:p>
    <w:p w:rsidR="009A7DDF" w:rsidP="009A7DDF" w:rsidRDefault="009A7DDF" w14:paraId="6A9B36B9" w14:textId="77777777"/>
    <w:p w:rsidRPr="005B69BA" w:rsidR="009A7DDF" w:rsidP="009A7DDF" w:rsidRDefault="009A7DDF" w14:paraId="5F8F5084" w14:textId="77777777">
      <w:pPr>
        <w:pStyle w:val="WitregelW1bodytekst"/>
        <w:spacing w:line="276" w:lineRule="auto"/>
      </w:pPr>
      <w:r>
        <w:t>H</w:t>
      </w:r>
      <w:r w:rsidRPr="005B69BA">
        <w:t>et rapport</w:t>
      </w:r>
      <w:r>
        <w:t xml:space="preserve"> geeft</w:t>
      </w:r>
      <w:r w:rsidRPr="005B69BA">
        <w:t xml:space="preserve"> een overzicht van de maatregelen die, volgens Amnesty, nodig zijn voor een effectieve aanpak van etnisch profileren en discriminerende controles. In hoofdstuk 4 wordt ingegaan op richtlijnen en uitgangspunten die, wanneer nageleefd, ervoor zorgen dat overheidscontroles worden uitgevoerd in lijn met de mensenrechten. </w:t>
      </w:r>
      <w:r w:rsidR="007D698C">
        <w:t>Bij</w:t>
      </w:r>
      <w:r w:rsidRPr="005B69BA">
        <w:t xml:space="preserve"> elk van de uitgangspunten worden een of meerdere voorbeelden beschreven van bestaande werkwijzen waarbij volgens Amnesty de zorgvuldigheid van overheidscontroles niet of onvoldoende is gewaarborgd.</w:t>
      </w:r>
      <w:r>
        <w:t xml:space="preserve"> </w:t>
      </w:r>
      <w:r w:rsidRPr="005B69BA">
        <w:t>Amnesty eindigt tot slot met achttien aanbevelingen op het terrein van normstelling, zorgvuldigheid bij controles, verantwoording en toezicht.</w:t>
      </w:r>
      <w:r>
        <w:t xml:space="preserve"> Hieronder ga ik kort in op de stappen die al zijn gezet en vervolgens op de achttien aanbevelingen. </w:t>
      </w:r>
    </w:p>
    <w:p w:rsidRPr="005B69BA" w:rsidR="000A0275" w:rsidP="005B69BA" w:rsidRDefault="000A0275" w14:paraId="1810B4B8" w14:textId="77777777">
      <w:pPr>
        <w:spacing w:line="276" w:lineRule="auto"/>
      </w:pPr>
    </w:p>
    <w:p w:rsidRPr="001B13F6" w:rsidR="00930692" w:rsidP="005B69BA" w:rsidRDefault="00930692" w14:paraId="53F1A560" w14:textId="77777777">
      <w:pPr>
        <w:spacing w:line="276" w:lineRule="auto"/>
        <w:rPr>
          <w:b/>
          <w:bCs/>
        </w:rPr>
      </w:pPr>
      <w:r w:rsidRPr="001B13F6">
        <w:rPr>
          <w:b/>
          <w:bCs/>
        </w:rPr>
        <w:t>Welke stappen zijn al gezet?</w:t>
      </w:r>
    </w:p>
    <w:p w:rsidR="002903FF" w:rsidP="005B69BA" w:rsidRDefault="000A0275" w14:paraId="786225FE" w14:textId="77777777">
      <w:pPr>
        <w:spacing w:line="276" w:lineRule="auto"/>
      </w:pPr>
      <w:r w:rsidRPr="005B69BA">
        <w:t xml:space="preserve">De overheid is gehouden aan artikel 1 van de Grondwet en dient allen die zich in Nederland bevinden in gelijke gevallen gelijk te behandelen. Het is zeer onwenselijk als bepaalde vormen van profileren of controles tot discriminatie leiden. Het is de opdracht van iedere overheidsorganisatie om dat te voorkomen en </w:t>
      </w:r>
      <w:r w:rsidR="00930692">
        <w:t xml:space="preserve">te </w:t>
      </w:r>
      <w:r w:rsidRPr="005B69BA">
        <w:t>bestrijden. Het kabinet onderschrijft dan ook de stelling in het rapport dat de overheid een belangrijke taak heeft om discriminatie verder aan te pakken</w:t>
      </w:r>
      <w:r w:rsidRPr="005B69BA" w:rsidR="00011703">
        <w:t xml:space="preserve">. </w:t>
      </w:r>
      <w:r w:rsidRPr="005B69BA">
        <w:t xml:space="preserve">In de afgelopen periode zijn door verschillende uitvoeringsorganisaties en departementen maatregelen genomen om etnisch profileren te voorkomen en tegen te gaan. </w:t>
      </w:r>
      <w:r w:rsidR="002903FF">
        <w:t xml:space="preserve">Deze komen hieronder, bij de bespreking van de aanbevelingen, nader aan de orde. Uw Kamer is hier op verschillende manieren over geïnformeerd. </w:t>
      </w:r>
      <w:r w:rsidRPr="005B69BA" w:rsidR="00CB1A9D">
        <w:t xml:space="preserve">De </w:t>
      </w:r>
      <w:proofErr w:type="spellStart"/>
      <w:r w:rsidRPr="005B69BA" w:rsidR="00CB1A9D">
        <w:t>KMar</w:t>
      </w:r>
      <w:proofErr w:type="spellEnd"/>
      <w:r w:rsidRPr="005B69BA" w:rsidR="00CB1A9D">
        <w:t xml:space="preserve">, de Politie, de </w:t>
      </w:r>
      <w:r w:rsidRPr="005B69BA" w:rsidR="00A67A64">
        <w:t xml:space="preserve">Vereniging Nederlandse Gemeenten </w:t>
      </w:r>
      <w:r w:rsidRPr="005B69BA" w:rsidR="00CB1A9D">
        <w:t xml:space="preserve">en de </w:t>
      </w:r>
      <w:r w:rsidRPr="005B69BA" w:rsidR="00CB1A9D">
        <w:lastRenderedPageBreak/>
        <w:t>Belastingdienst</w:t>
      </w:r>
      <w:r w:rsidRPr="005B69BA" w:rsidR="001768CE">
        <w:t xml:space="preserve"> </w:t>
      </w:r>
      <w:r w:rsidR="002903FF">
        <w:t xml:space="preserve">hebben </w:t>
      </w:r>
      <w:r w:rsidRPr="005B69BA" w:rsidR="001768CE">
        <w:t>uw Kamer</w:t>
      </w:r>
      <w:r w:rsidRPr="005B69BA" w:rsidR="00CB1A9D">
        <w:t xml:space="preserve"> tijdens het Rondetafelgesprek over risicoprofilering in het handhavingsbeleid </w:t>
      </w:r>
      <w:r w:rsidR="002903FF">
        <w:t>op</w:t>
      </w:r>
      <w:r w:rsidRPr="005B69BA" w:rsidR="00CB1A9D">
        <w:t xml:space="preserve"> 23 mei 2024 verder inzicht gegeven in alle stappen die zij ondernemen om etnisch profileren te voorkomen en </w:t>
      </w:r>
      <w:r w:rsidRPr="005B69BA" w:rsidR="003636D9">
        <w:t>te bestrijden</w:t>
      </w:r>
      <w:r w:rsidRPr="005B69BA" w:rsidR="00CB1A9D">
        <w:t xml:space="preserve">. </w:t>
      </w:r>
    </w:p>
    <w:p w:rsidR="002903FF" w:rsidP="005B69BA" w:rsidRDefault="002903FF" w14:paraId="68588479" w14:textId="77777777">
      <w:pPr>
        <w:spacing w:line="276" w:lineRule="auto"/>
      </w:pPr>
    </w:p>
    <w:p w:rsidRPr="001B13F6" w:rsidR="009672C6" w:rsidP="009672C6" w:rsidRDefault="002903FF" w14:paraId="26DEF1E5" w14:textId="77777777">
      <w:pPr>
        <w:autoSpaceDE w:val="0"/>
        <w:rPr>
          <w:color w:val="auto"/>
        </w:rPr>
      </w:pPr>
      <w:r>
        <w:rPr>
          <w:color w:val="auto"/>
        </w:rPr>
        <w:t>Een van de voorbeelden van maatregelen is d</w:t>
      </w:r>
      <w:r w:rsidRPr="005B69BA" w:rsidR="00C9714E">
        <w:rPr>
          <w:color w:val="auto"/>
        </w:rPr>
        <w:t>e</w:t>
      </w:r>
      <w:r>
        <w:rPr>
          <w:color w:val="auto"/>
        </w:rPr>
        <w:t xml:space="preserve"> </w:t>
      </w:r>
      <w:r w:rsidRPr="005B69BA" w:rsidR="00C9714E">
        <w:rPr>
          <w:color w:val="auto"/>
        </w:rPr>
        <w:t xml:space="preserve">inventarisatie en </w:t>
      </w:r>
      <w:r w:rsidR="00D54A4F">
        <w:rPr>
          <w:color w:val="auto"/>
        </w:rPr>
        <w:t xml:space="preserve">een </w:t>
      </w:r>
      <w:r w:rsidRPr="005B69BA" w:rsidR="00C9714E">
        <w:rPr>
          <w:color w:val="auto"/>
        </w:rPr>
        <w:t xml:space="preserve">toets </w:t>
      </w:r>
      <w:r>
        <w:rPr>
          <w:color w:val="auto"/>
        </w:rPr>
        <w:t xml:space="preserve">die heeft </w:t>
      </w:r>
      <w:r w:rsidR="00D54A4F">
        <w:rPr>
          <w:color w:val="auto"/>
        </w:rPr>
        <w:t xml:space="preserve">plaatsgevonden </w:t>
      </w:r>
      <w:r w:rsidRPr="005B69BA" w:rsidR="00D54A4F">
        <w:rPr>
          <w:color w:val="auto"/>
        </w:rPr>
        <w:t xml:space="preserve">bij alle overheidsinstellingen </w:t>
      </w:r>
      <w:r>
        <w:rPr>
          <w:color w:val="auto"/>
        </w:rPr>
        <w:t>met betrekking tot</w:t>
      </w:r>
      <w:r w:rsidRPr="005B69BA" w:rsidR="00C9714E">
        <w:rPr>
          <w:color w:val="auto"/>
        </w:rPr>
        <w:t xml:space="preserve"> het gebruik van afkomst</w:t>
      </w:r>
      <w:r w:rsidR="00D54A4F">
        <w:rPr>
          <w:color w:val="auto"/>
        </w:rPr>
        <w:t>-</w:t>
      </w:r>
      <w:r w:rsidRPr="005B69BA" w:rsidR="00C9714E">
        <w:rPr>
          <w:color w:val="auto"/>
        </w:rPr>
        <w:t>gerelateerde indicatoren in risicomodellen. Deze inventarisatie vond plaats na</w:t>
      </w:r>
      <w:r w:rsidRPr="005B69BA" w:rsidR="00BF0138">
        <w:rPr>
          <w:color w:val="auto"/>
        </w:rPr>
        <w:t>ar</w:t>
      </w:r>
      <w:r w:rsidRPr="005B69BA" w:rsidR="00C9714E">
        <w:rPr>
          <w:color w:val="auto"/>
        </w:rPr>
        <w:t xml:space="preserve"> aanleiding van de motie van </w:t>
      </w:r>
      <w:r w:rsidRPr="005B69BA" w:rsidR="00A76B80">
        <w:rPr>
          <w:color w:val="auto"/>
        </w:rPr>
        <w:t xml:space="preserve">de leden </w:t>
      </w:r>
      <w:r w:rsidRPr="005B69BA" w:rsidR="00C9714E">
        <w:rPr>
          <w:color w:val="auto"/>
        </w:rPr>
        <w:t>Marijnissen (SP)</w:t>
      </w:r>
      <w:r w:rsidRPr="005B69BA" w:rsidR="00A76B80">
        <w:rPr>
          <w:color w:val="auto"/>
        </w:rPr>
        <w:t xml:space="preserve"> en Klaver (GroenLinks)</w:t>
      </w:r>
      <w:r w:rsidRPr="005B69BA" w:rsidR="00C9714E">
        <w:rPr>
          <w:rStyle w:val="Voetnootmarkering"/>
          <w:color w:val="auto"/>
        </w:rPr>
        <w:footnoteReference w:id="4"/>
      </w:r>
      <w:r>
        <w:rPr>
          <w:color w:val="auto"/>
        </w:rPr>
        <w:t xml:space="preserve">, ook wel ‘motie 21 genoemd’, </w:t>
      </w:r>
      <w:r w:rsidRPr="005B69BA" w:rsidR="00C9714E">
        <w:rPr>
          <w:color w:val="auto"/>
        </w:rPr>
        <w:t>tijdens het debat van 19 januari 2021</w:t>
      </w:r>
      <w:r w:rsidRPr="005B69BA" w:rsidR="00C9714E">
        <w:rPr>
          <w:rStyle w:val="Voetnootmarkering"/>
          <w:color w:val="auto"/>
        </w:rPr>
        <w:footnoteReference w:id="5"/>
      </w:r>
      <w:r w:rsidRPr="005B69BA" w:rsidR="00C9714E">
        <w:rPr>
          <w:color w:val="auto"/>
        </w:rPr>
        <w:t xml:space="preserve"> over het rapport ‘Ongekend Onrecht’. De resultaten van de inventarisatie zijn door de ministeries met</w:t>
      </w:r>
      <w:r w:rsidR="00D54A4F">
        <w:rPr>
          <w:color w:val="auto"/>
        </w:rPr>
        <w:t xml:space="preserve"> uw</w:t>
      </w:r>
      <w:r w:rsidRPr="005B69BA" w:rsidR="00C9714E">
        <w:rPr>
          <w:color w:val="auto"/>
        </w:rPr>
        <w:t xml:space="preserve"> Kamer gedeeld.</w:t>
      </w:r>
      <w:r w:rsidR="008F132C">
        <w:rPr>
          <w:rStyle w:val="Voetnootmarkering"/>
          <w:color w:val="auto"/>
        </w:rPr>
        <w:footnoteReference w:id="6"/>
      </w:r>
      <w:r w:rsidRPr="005B69BA" w:rsidR="00C9714E">
        <w:rPr>
          <w:color w:val="auto"/>
        </w:rPr>
        <w:t xml:space="preserve"> De Staatssecretaris van </w:t>
      </w:r>
      <w:r w:rsidR="00DB6472">
        <w:rPr>
          <w:color w:val="auto"/>
        </w:rPr>
        <w:t>Binnenlandse Zaken en Koninkrijksrelaties (</w:t>
      </w:r>
      <w:r w:rsidRPr="005B69BA" w:rsidR="00C9714E">
        <w:rPr>
          <w:color w:val="auto"/>
        </w:rPr>
        <w:t>BZK</w:t>
      </w:r>
      <w:r w:rsidR="00DB6472">
        <w:rPr>
          <w:color w:val="auto"/>
        </w:rPr>
        <w:t>)</w:t>
      </w:r>
      <w:r w:rsidRPr="005B69BA" w:rsidR="00C9714E">
        <w:rPr>
          <w:color w:val="auto"/>
        </w:rPr>
        <w:t xml:space="preserve"> heeft de Auditdienst Rijk gevraagd een externe toets uit te voeren naar de kwaliteit van de uitvoering van deze motie. </w:t>
      </w:r>
      <w:r w:rsidRPr="005B69BA" w:rsidR="00A76B80">
        <w:rPr>
          <w:color w:val="auto"/>
        </w:rPr>
        <w:t>Dit onderzoek</w:t>
      </w:r>
      <w:r w:rsidR="00842249">
        <w:rPr>
          <w:color w:val="auto"/>
        </w:rPr>
        <w:t xml:space="preserve"> is op </w:t>
      </w:r>
      <w:r w:rsidR="003D54D8">
        <w:rPr>
          <w:color w:val="auto"/>
        </w:rPr>
        <w:t>2 december 2024 aan uw Kamer gezonden.</w:t>
      </w:r>
      <w:r w:rsidR="003D54D8">
        <w:rPr>
          <w:rStyle w:val="Voetnootmarkering"/>
          <w:color w:val="auto"/>
        </w:rPr>
        <w:footnoteReference w:id="7"/>
      </w:r>
      <w:r w:rsidR="003D54D8">
        <w:rPr>
          <w:color w:val="auto"/>
        </w:rPr>
        <w:t xml:space="preserve"> </w:t>
      </w:r>
      <w:r w:rsidR="009672C6">
        <w:rPr>
          <w:color w:val="auto"/>
        </w:rPr>
        <w:t xml:space="preserve">De Auditdienst vermeldt in de conclusies van dit onderzoek dat de </w:t>
      </w:r>
      <w:r w:rsidRPr="001B13F6" w:rsidR="009672C6">
        <w:rPr>
          <w:color w:val="auto"/>
        </w:rPr>
        <w:t xml:space="preserve">projectteams bij de departementen signaleerden dat Motie#21 heeft bijgedragen aan het bewustzijn over het verwerken van </w:t>
      </w:r>
      <w:proofErr w:type="spellStart"/>
      <w:r w:rsidRPr="001B13F6" w:rsidR="009672C6">
        <w:rPr>
          <w:color w:val="auto"/>
        </w:rPr>
        <w:t>afkomstgerelateerde</w:t>
      </w:r>
      <w:proofErr w:type="spellEnd"/>
      <w:r w:rsidRPr="001B13F6" w:rsidR="009672C6">
        <w:rPr>
          <w:color w:val="auto"/>
        </w:rPr>
        <w:t xml:space="preserve"> gegevens binnen de departementen.</w:t>
      </w:r>
    </w:p>
    <w:p w:rsidRPr="005B69BA" w:rsidR="00B449A7" w:rsidP="005B69BA" w:rsidRDefault="00B449A7" w14:paraId="51F2B329" w14:textId="77777777">
      <w:pPr>
        <w:spacing w:line="276" w:lineRule="auto"/>
      </w:pPr>
    </w:p>
    <w:p w:rsidRPr="005B69BA" w:rsidR="003636D9" w:rsidP="005B69BA" w:rsidRDefault="00B449A7" w14:paraId="66D004FB" w14:textId="77777777">
      <w:pPr>
        <w:autoSpaceDN/>
        <w:spacing w:line="276" w:lineRule="auto"/>
        <w:rPr>
          <w:rFonts w:cs="Times New Roman"/>
          <w:color w:val="auto"/>
        </w:rPr>
      </w:pPr>
      <w:r w:rsidRPr="005B69BA">
        <w:t xml:space="preserve">Het kabinet </w:t>
      </w:r>
      <w:r w:rsidR="003D54D8">
        <w:t>is van mening dat</w:t>
      </w:r>
      <w:r w:rsidR="00A13CCA">
        <w:t xml:space="preserve"> </w:t>
      </w:r>
      <w:r w:rsidR="002903FF">
        <w:t>veel van de acties die het neemt om etnisch profileren tegen te gaan, aan</w:t>
      </w:r>
      <w:r w:rsidR="00A13CCA">
        <w:t xml:space="preserve">sluiten aan bij de aanbevelingen van Amnesty. </w:t>
      </w:r>
      <w:r w:rsidR="002903FF">
        <w:t>Een voorbeeld is</w:t>
      </w:r>
      <w:r w:rsidR="002C5B62">
        <w:t xml:space="preserve"> aanbeveling om</w:t>
      </w:r>
      <w:r w:rsidRPr="005B69BA" w:rsidR="00642D00">
        <w:t xml:space="preserve"> uit te dragen dat overheidsorganisaties die burgers controleren in hun zoektocht naar potentiële normovertreders</w:t>
      </w:r>
      <w:r w:rsidR="002C5B62">
        <w:t>,</w:t>
      </w:r>
      <w:r w:rsidRPr="005B69BA" w:rsidR="00642D00">
        <w:t xml:space="preserve"> burgers </w:t>
      </w:r>
      <w:r w:rsidR="002C5B62">
        <w:t xml:space="preserve">vanuit vertrouwen en </w:t>
      </w:r>
      <w:r w:rsidRPr="005B69BA" w:rsidR="00642D00">
        <w:t>als individuen moeten behandelen</w:t>
      </w:r>
      <w:r w:rsidR="00E577DD">
        <w:t>. Een ander voorbeeld is om</w:t>
      </w:r>
      <w:r w:rsidRPr="005B69BA" w:rsidR="00642D00">
        <w:t xml:space="preserve"> de mogelijkheden voor een </w:t>
      </w:r>
      <w:r w:rsidRPr="00E577DD" w:rsidR="00642D00">
        <w:rPr>
          <w:i/>
          <w:iCs/>
        </w:rPr>
        <w:t xml:space="preserve">Public Sector </w:t>
      </w:r>
      <w:proofErr w:type="spellStart"/>
      <w:r w:rsidRPr="00E577DD" w:rsidR="00642D00">
        <w:rPr>
          <w:i/>
          <w:iCs/>
        </w:rPr>
        <w:t>Equality</w:t>
      </w:r>
      <w:proofErr w:type="spellEnd"/>
      <w:r w:rsidRPr="005B69BA" w:rsidR="00642D00">
        <w:t xml:space="preserve"> </w:t>
      </w:r>
      <w:proofErr w:type="spellStart"/>
      <w:r w:rsidRPr="00E577DD" w:rsidR="00642D00">
        <w:rPr>
          <w:i/>
          <w:iCs/>
        </w:rPr>
        <w:t>Duty</w:t>
      </w:r>
      <w:proofErr w:type="spellEnd"/>
      <w:r w:rsidRPr="005B69BA" w:rsidR="00642D00">
        <w:t xml:space="preserve"> te laten onderzoeken</w:t>
      </w:r>
      <w:r w:rsidR="002903FF">
        <w:t>: dat wordt momenteel gedaan door de Staatscommissie tegen Discriminatie en Racisme</w:t>
      </w:r>
      <w:r w:rsidRPr="005B69BA" w:rsidR="00642D00">
        <w:t>.</w:t>
      </w:r>
      <w:r w:rsidRPr="005B69BA" w:rsidR="00D82A1B">
        <w:t xml:space="preserve"> Het kabinet herkent zich </w:t>
      </w:r>
      <w:r w:rsidR="002903FF">
        <w:t xml:space="preserve">echter </w:t>
      </w:r>
      <w:r w:rsidRPr="005B69BA" w:rsidR="00D82A1B">
        <w:t xml:space="preserve">niet in alle bevindingen en conclusies uit het rapport. </w:t>
      </w:r>
      <w:r w:rsidR="002903FF">
        <w:t xml:space="preserve">Zo stelt </w:t>
      </w:r>
      <w:r w:rsidRPr="005B69BA" w:rsidR="003636D9">
        <w:t xml:space="preserve">Amnesty dat </w:t>
      </w:r>
      <w:r w:rsidR="002903FF">
        <w:t>‘</w:t>
      </w:r>
      <w:r w:rsidRPr="005B69BA" w:rsidR="003636D9">
        <w:t>nationaliteit</w:t>
      </w:r>
      <w:r w:rsidR="002903FF">
        <w:t>’</w:t>
      </w:r>
      <w:r w:rsidRPr="005B69BA" w:rsidR="003636D9">
        <w:t xml:space="preserve"> onder de </w:t>
      </w:r>
      <w:r w:rsidR="002903FF">
        <w:t>discriminatie</w:t>
      </w:r>
      <w:r w:rsidRPr="005B69BA" w:rsidR="003636D9">
        <w:t xml:space="preserve">grond ras valt. In sommige situaties is dit voorstelbaar, tegelijkertijd is </w:t>
      </w:r>
      <w:r w:rsidR="002C5B62">
        <w:t>nationaliteit</w:t>
      </w:r>
      <w:r w:rsidRPr="005B69BA" w:rsidR="003636D9">
        <w:t xml:space="preserve"> een legitiem </w:t>
      </w:r>
      <w:r w:rsidRPr="005B69BA" w:rsidR="001A2F99">
        <w:t xml:space="preserve">en wereldwijd toegepast </w:t>
      </w:r>
      <w:r w:rsidRPr="005B69BA" w:rsidR="003636D9">
        <w:t>selectiecriterium</w:t>
      </w:r>
      <w:r w:rsidR="002C5B62">
        <w:t xml:space="preserve">. </w:t>
      </w:r>
      <w:r w:rsidR="002903FF">
        <w:t>V</w:t>
      </w:r>
      <w:r w:rsidRPr="005B69BA" w:rsidR="003636D9">
        <w:t>oor de toepasbaarheid van wet- en regelgeving</w:t>
      </w:r>
      <w:r w:rsidR="002903FF">
        <w:t xml:space="preserve"> is nationaliteit soms een relevant en toegestaan criterium</w:t>
      </w:r>
      <w:r w:rsidRPr="005B69BA" w:rsidR="00420877">
        <w:t xml:space="preserve">. </w:t>
      </w:r>
      <w:r w:rsidRPr="005B69BA" w:rsidR="00420877">
        <w:rPr>
          <w:color w:val="auto"/>
        </w:rPr>
        <w:t xml:space="preserve">Ter illustratie kan hier het gebruik </w:t>
      </w:r>
      <w:r w:rsidR="002C5B62">
        <w:rPr>
          <w:color w:val="auto"/>
        </w:rPr>
        <w:t>van</w:t>
      </w:r>
      <w:r w:rsidRPr="005B69BA" w:rsidR="00420877">
        <w:rPr>
          <w:color w:val="auto"/>
        </w:rPr>
        <w:t xml:space="preserve"> nationaliteit in het visumbeoordelingsproces bij BZ worden genoemd, waar dit wordt gebruikt om het staatsburgerschap van een aanvrager te bepalen. </w:t>
      </w:r>
      <w:r w:rsidR="002C5B62">
        <w:rPr>
          <w:color w:val="auto"/>
        </w:rPr>
        <w:t>Hierbij is nationaliteit een</w:t>
      </w:r>
      <w:r w:rsidRPr="005B69BA" w:rsidR="00420877">
        <w:rPr>
          <w:color w:val="auto"/>
        </w:rPr>
        <w:t xml:space="preserve"> gegeven dat in wezen de kern van het visumproces vormt.</w:t>
      </w:r>
      <w:r w:rsidRPr="005B69BA" w:rsidR="001A2F99">
        <w:rPr>
          <w:rStyle w:val="Voetnootmarkering"/>
          <w:color w:val="auto"/>
        </w:rPr>
        <w:footnoteReference w:id="8"/>
      </w:r>
      <w:r w:rsidRPr="005B69BA" w:rsidR="001A2F99">
        <w:rPr>
          <w:color w:val="auto"/>
        </w:rPr>
        <w:t xml:space="preserve"> Immers</w:t>
      </w:r>
      <w:r w:rsidR="00E577DD">
        <w:rPr>
          <w:color w:val="auto"/>
        </w:rPr>
        <w:t>,</w:t>
      </w:r>
      <w:r w:rsidRPr="005B69BA" w:rsidR="001A2F99">
        <w:rPr>
          <w:color w:val="auto"/>
        </w:rPr>
        <w:t xml:space="preserve"> iemands nationaliteit </w:t>
      </w:r>
      <w:r w:rsidR="00E577DD">
        <w:rPr>
          <w:color w:val="auto"/>
        </w:rPr>
        <w:t xml:space="preserve">bepaalt </w:t>
      </w:r>
      <w:r w:rsidRPr="005B69BA" w:rsidR="001A2F99">
        <w:rPr>
          <w:color w:val="auto"/>
        </w:rPr>
        <w:t>of men visumplichtig is.</w:t>
      </w:r>
    </w:p>
    <w:p w:rsidRPr="005B69BA" w:rsidR="001A2F99" w:rsidP="005B69BA" w:rsidRDefault="001A2F99" w14:paraId="555C1043" w14:textId="77777777">
      <w:pPr>
        <w:autoSpaceDN/>
        <w:spacing w:line="276" w:lineRule="auto"/>
        <w:rPr>
          <w:rFonts w:cs="Times New Roman"/>
          <w:color w:val="auto"/>
        </w:rPr>
      </w:pPr>
    </w:p>
    <w:p w:rsidRPr="005B69BA" w:rsidR="000A0275" w:rsidP="005B69BA" w:rsidRDefault="00CB1A9D" w14:paraId="47E8B694" w14:textId="77777777">
      <w:pPr>
        <w:autoSpaceDN/>
        <w:spacing w:line="276" w:lineRule="auto"/>
      </w:pPr>
      <w:r w:rsidRPr="005B69BA">
        <w:rPr>
          <w:color w:val="auto"/>
        </w:rPr>
        <w:t xml:space="preserve">Verschillende </w:t>
      </w:r>
      <w:r w:rsidRPr="005B69BA" w:rsidR="00CD7CBB">
        <w:rPr>
          <w:color w:val="auto"/>
        </w:rPr>
        <w:t xml:space="preserve">ministeries </w:t>
      </w:r>
      <w:r w:rsidRPr="005B69BA" w:rsidR="00CD7CBB">
        <w:t>en uitvoeringsorganisaties</w:t>
      </w:r>
      <w:r w:rsidRPr="005B69BA">
        <w:t xml:space="preserve"> zijn </w:t>
      </w:r>
      <w:r w:rsidRPr="005B69BA" w:rsidR="00B2722A">
        <w:t xml:space="preserve">de afgelopen maanden </w:t>
      </w:r>
      <w:r w:rsidRPr="005B69BA">
        <w:t>op de uitnodiging van Amnesty ingegaan om</w:t>
      </w:r>
      <w:r w:rsidRPr="005B69BA" w:rsidR="00CD7CBB">
        <w:t xml:space="preserve"> </w:t>
      </w:r>
      <w:r w:rsidRPr="005B69BA" w:rsidR="00AF4514">
        <w:t>naar aanleiding van het rapport</w:t>
      </w:r>
      <w:r w:rsidRPr="005B69BA">
        <w:t xml:space="preserve"> in </w:t>
      </w:r>
      <w:r w:rsidRPr="005B69BA" w:rsidR="00AF4514">
        <w:t>gesprek</w:t>
      </w:r>
      <w:r w:rsidRPr="005B69BA">
        <w:t xml:space="preserve"> te gaan.</w:t>
      </w:r>
      <w:r w:rsidRPr="005B69BA" w:rsidR="00A66D8C">
        <w:t xml:space="preserve"> Het kabinet waardeert het zeer dat Amnesty tijd vrij heeft gemaakt voor deze gesprekken en ook in de toekomst blijven de diverse </w:t>
      </w:r>
      <w:r w:rsidRPr="005B69BA" w:rsidR="00A66D8C">
        <w:lastRenderedPageBreak/>
        <w:t xml:space="preserve">uitvoeringsorganisaties en departementen graag in gesprek </w:t>
      </w:r>
      <w:r w:rsidRPr="005B69BA" w:rsidR="00BF6CD9">
        <w:t>met (maatschappelijke) organisaties, waaronder Amnesty, over dit belangrijke thema.</w:t>
      </w:r>
      <w:r w:rsidRPr="005B69BA" w:rsidR="00A66D8C">
        <w:t xml:space="preserve"> </w:t>
      </w:r>
    </w:p>
    <w:p w:rsidRPr="005B69BA" w:rsidR="00D051B4" w:rsidP="005B69BA" w:rsidRDefault="00D051B4" w14:paraId="45B1163F" w14:textId="77777777">
      <w:pPr>
        <w:spacing w:line="276" w:lineRule="auto"/>
      </w:pPr>
    </w:p>
    <w:p w:rsidR="00E577DD" w:rsidP="005B69BA" w:rsidRDefault="00E577DD" w14:paraId="35AF377E" w14:textId="77777777">
      <w:pPr>
        <w:spacing w:line="276" w:lineRule="auto"/>
        <w:rPr>
          <w:b/>
          <w:bCs/>
        </w:rPr>
      </w:pPr>
    </w:p>
    <w:p w:rsidR="002C5B62" w:rsidP="005B69BA" w:rsidRDefault="002C5B62" w14:paraId="1DF0B6FD" w14:textId="77777777">
      <w:pPr>
        <w:spacing w:line="276" w:lineRule="auto"/>
        <w:rPr>
          <w:b/>
          <w:bCs/>
        </w:rPr>
      </w:pPr>
    </w:p>
    <w:p w:rsidRPr="001B13F6" w:rsidR="005F6567" w:rsidP="00854872" w:rsidRDefault="008025AD" w14:paraId="36A8D610" w14:textId="77777777">
      <w:pPr>
        <w:spacing w:line="276" w:lineRule="auto"/>
        <w:rPr>
          <w:b/>
          <w:bCs/>
        </w:rPr>
      </w:pPr>
      <w:r>
        <w:rPr>
          <w:b/>
          <w:bCs/>
        </w:rPr>
        <w:t xml:space="preserve">Aanbevelingen 1 en 2: </w:t>
      </w:r>
      <w:r w:rsidRPr="001B13F6" w:rsidR="005F6567">
        <w:rPr>
          <w:b/>
          <w:bCs/>
        </w:rPr>
        <w:t xml:space="preserve">Normstelling </w:t>
      </w:r>
    </w:p>
    <w:p w:rsidRPr="005B69BA" w:rsidR="000F5DFB" w:rsidP="005B69BA" w:rsidRDefault="000F5DFB" w14:paraId="0628E89A" w14:textId="77777777">
      <w:pPr>
        <w:spacing w:line="276" w:lineRule="auto"/>
      </w:pPr>
    </w:p>
    <w:p w:rsidRPr="005B69BA" w:rsidR="00CC1A40" w:rsidP="005B69BA" w:rsidRDefault="00CC1A40" w14:paraId="6A7005AE" w14:textId="77777777">
      <w:pPr>
        <w:autoSpaceDN/>
        <w:spacing w:line="276" w:lineRule="auto"/>
      </w:pPr>
      <w:r w:rsidRPr="005B69BA">
        <w:t>Amnesty adviseert in een wet of bindende richtlijn vast te leggen dat het discriminatieverbod</w:t>
      </w:r>
      <w:r w:rsidRPr="005B69BA" w:rsidR="005D0F5B">
        <w:t xml:space="preserve"> </w:t>
      </w:r>
      <w:r w:rsidRPr="005B69BA" w:rsidR="00FB24AB">
        <w:t xml:space="preserve">geen ruimte </w:t>
      </w:r>
      <w:r w:rsidRPr="005B69BA">
        <w:t xml:space="preserve">laat voor het gebruik van kenmerken </w:t>
      </w:r>
      <w:r w:rsidRPr="005B69BA" w:rsidR="00F42924">
        <w:t xml:space="preserve">zoals ras, huidskleur, etniciteit, etnische en nationale afkomst, religie, nationaliteit en andere </w:t>
      </w:r>
      <w:proofErr w:type="spellStart"/>
      <w:r w:rsidRPr="005B69BA" w:rsidR="00F42924">
        <w:t>afkomstgerelateerde</w:t>
      </w:r>
      <w:proofErr w:type="spellEnd"/>
      <w:r w:rsidRPr="005B69BA" w:rsidR="00F42924">
        <w:t xml:space="preserve"> gegevens in selectiebeslissingen en risicoprofilering, ook niet in combinatie met andere kenmerken. </w:t>
      </w:r>
    </w:p>
    <w:p w:rsidRPr="005B69BA" w:rsidR="00CC1A40" w:rsidP="005B69BA" w:rsidRDefault="00CC1A40" w14:paraId="6696C4B7" w14:textId="77777777">
      <w:pPr>
        <w:spacing w:line="276" w:lineRule="auto"/>
      </w:pPr>
    </w:p>
    <w:p w:rsidRPr="005B69BA" w:rsidR="002A3128" w:rsidP="005B69BA" w:rsidRDefault="00CC1A40" w14:paraId="41059EE2" w14:textId="77777777">
      <w:pPr>
        <w:spacing w:line="276" w:lineRule="auto"/>
        <w:rPr>
          <w:color w:val="FF0000"/>
        </w:rPr>
      </w:pPr>
      <w:r w:rsidRPr="005B69BA">
        <w:rPr>
          <w:color w:val="auto"/>
        </w:rPr>
        <w:t>De overheid is vanzelfsprekend gehouden aan het discriminatieverbod</w:t>
      </w:r>
      <w:r w:rsidRPr="005B69BA" w:rsidR="00A20D1A">
        <w:rPr>
          <w:color w:val="auto"/>
        </w:rPr>
        <w:t xml:space="preserve">, zoals dat is vastgelegd in artikel 1 van de Grondwet en andere </w:t>
      </w:r>
      <w:proofErr w:type="spellStart"/>
      <w:r w:rsidRPr="005B69BA" w:rsidR="00A20D1A">
        <w:rPr>
          <w:color w:val="auto"/>
        </w:rPr>
        <w:t>gelijkebehandelingswetgeving</w:t>
      </w:r>
      <w:proofErr w:type="spellEnd"/>
      <w:r w:rsidR="002C5B62">
        <w:rPr>
          <w:color w:val="auto"/>
        </w:rPr>
        <w:t xml:space="preserve">. Dit is </w:t>
      </w:r>
      <w:r w:rsidRPr="005B69BA" w:rsidR="00A20D1A">
        <w:rPr>
          <w:color w:val="auto"/>
        </w:rPr>
        <w:t>verder uitgewerkt in nationale en internationale jurisprudentie</w:t>
      </w:r>
      <w:r w:rsidRPr="005B69BA" w:rsidR="000F5DFB">
        <w:rPr>
          <w:color w:val="auto"/>
        </w:rPr>
        <w:t>.</w:t>
      </w:r>
      <w:r w:rsidRPr="005B69BA" w:rsidR="00A04692">
        <w:rPr>
          <w:color w:val="auto"/>
        </w:rPr>
        <w:t xml:space="preserve"> </w:t>
      </w:r>
      <w:r w:rsidR="00DB6472">
        <w:rPr>
          <w:rFonts w:eastAsia="Times New Roman" w:cstheme="minorHAnsi"/>
        </w:rPr>
        <w:t>In hun brief van 20 maart 2023 hebben d</w:t>
      </w:r>
      <w:r w:rsidRPr="005B69BA" w:rsidR="00DB6472">
        <w:rPr>
          <w:rFonts w:eastAsia="Times New Roman" w:cstheme="minorHAnsi"/>
        </w:rPr>
        <w:t xml:space="preserve">e Nationaal Coördinator tegen Discriminatie en Racisme, de Staatscommissie tegen Discriminatie en Racisme en het College voor de Rechten van de Mens </w:t>
      </w:r>
      <w:r w:rsidR="00DB6472">
        <w:rPr>
          <w:rFonts w:eastAsia="Times New Roman" w:cstheme="minorHAnsi"/>
        </w:rPr>
        <w:t xml:space="preserve">het kabinet </w:t>
      </w:r>
      <w:r w:rsidRPr="005B69BA" w:rsidR="00DB6472">
        <w:rPr>
          <w:rFonts w:eastAsia="Times New Roman" w:cstheme="minorHAnsi"/>
        </w:rPr>
        <w:t>opgeroepen</w:t>
      </w:r>
      <w:r w:rsidR="00DB6472">
        <w:rPr>
          <w:rFonts w:eastAsia="Times New Roman" w:cstheme="minorHAnsi"/>
        </w:rPr>
        <w:t xml:space="preserve"> om het handelen van de overheid ook onder de reikwijdte van de </w:t>
      </w:r>
      <w:proofErr w:type="spellStart"/>
      <w:r w:rsidR="00DB6472">
        <w:rPr>
          <w:rFonts w:eastAsia="Times New Roman" w:cstheme="minorHAnsi"/>
        </w:rPr>
        <w:t>gelijkebehandelingswetgeving</w:t>
      </w:r>
      <w:proofErr w:type="spellEnd"/>
      <w:r w:rsidR="00DB6472">
        <w:rPr>
          <w:rFonts w:eastAsia="Times New Roman" w:cstheme="minorHAnsi"/>
        </w:rPr>
        <w:t xml:space="preserve"> te brengen</w:t>
      </w:r>
      <w:r w:rsidRPr="005B69BA" w:rsidR="00DB6472">
        <w:rPr>
          <w:rFonts w:eastAsia="Times New Roman" w:cstheme="minorHAnsi"/>
        </w:rPr>
        <w:t xml:space="preserve">. Ook de Parlementaire Onderzoekscommissie effectiviteit </w:t>
      </w:r>
      <w:proofErr w:type="spellStart"/>
      <w:r w:rsidRPr="005B69BA" w:rsidR="00DB6472">
        <w:rPr>
          <w:rFonts w:eastAsia="Times New Roman" w:cstheme="minorHAnsi"/>
        </w:rPr>
        <w:t>antidiscriminatiewetgeving</w:t>
      </w:r>
      <w:proofErr w:type="spellEnd"/>
      <w:r w:rsidRPr="005B69BA" w:rsidR="00DB6472">
        <w:rPr>
          <w:rFonts w:eastAsia="Times New Roman" w:cstheme="minorHAnsi"/>
        </w:rPr>
        <w:t xml:space="preserve"> en de </w:t>
      </w:r>
      <w:r w:rsidRPr="005B69BA" w:rsidR="00DB6472">
        <w:t>Parlementaire Enquêtecommissie Fraudebeleid en Dienstverlening</w:t>
      </w:r>
      <w:r w:rsidRPr="005B69BA" w:rsidR="00DB6472">
        <w:rPr>
          <w:rFonts w:eastAsia="Times New Roman" w:cstheme="minorHAnsi"/>
        </w:rPr>
        <w:t xml:space="preserve"> </w:t>
      </w:r>
      <w:r w:rsidR="00DB6472">
        <w:rPr>
          <w:rFonts w:eastAsia="Times New Roman" w:cstheme="minorHAnsi"/>
        </w:rPr>
        <w:t xml:space="preserve">adviseren dit. </w:t>
      </w:r>
      <w:r w:rsidR="00B01650">
        <w:rPr>
          <w:rFonts w:eastAsia="Times New Roman" w:cstheme="minorHAnsi"/>
        </w:rPr>
        <w:t>D</w:t>
      </w:r>
      <w:r w:rsidRPr="005B69BA" w:rsidR="00A04692">
        <w:rPr>
          <w:rFonts w:eastAsia="Times New Roman" w:cstheme="minorHAnsi"/>
        </w:rPr>
        <w:t>e Algemene wet gelijke behandeling</w:t>
      </w:r>
      <w:r w:rsidRPr="005B69BA" w:rsidR="00B471B9">
        <w:rPr>
          <w:rFonts w:eastAsia="Times New Roman" w:cstheme="minorHAnsi"/>
        </w:rPr>
        <w:t xml:space="preserve"> (hierna</w:t>
      </w:r>
      <w:r w:rsidR="002C5B62">
        <w:rPr>
          <w:rFonts w:eastAsia="Times New Roman" w:cstheme="minorHAnsi"/>
        </w:rPr>
        <w:t>:</w:t>
      </w:r>
      <w:r w:rsidRPr="005B69BA" w:rsidR="00B471B9">
        <w:rPr>
          <w:rFonts w:eastAsia="Times New Roman" w:cstheme="minorHAnsi"/>
        </w:rPr>
        <w:t xml:space="preserve"> </w:t>
      </w:r>
      <w:proofErr w:type="spellStart"/>
      <w:r w:rsidRPr="005B69BA" w:rsidR="00B471B9">
        <w:rPr>
          <w:rFonts w:eastAsia="Times New Roman" w:cstheme="minorHAnsi"/>
        </w:rPr>
        <w:t>Awgb</w:t>
      </w:r>
      <w:proofErr w:type="spellEnd"/>
      <w:r w:rsidRPr="005B69BA" w:rsidR="00B471B9">
        <w:rPr>
          <w:rFonts w:eastAsia="Times New Roman" w:cstheme="minorHAnsi"/>
          <w:color w:val="auto"/>
        </w:rPr>
        <w:t>)</w:t>
      </w:r>
      <w:r w:rsidR="00B01650">
        <w:rPr>
          <w:rFonts w:eastAsia="Times New Roman" w:cstheme="minorHAnsi"/>
          <w:color w:val="auto"/>
        </w:rPr>
        <w:t xml:space="preserve"> </w:t>
      </w:r>
      <w:r w:rsidR="0071211E">
        <w:rPr>
          <w:rFonts w:eastAsia="Times New Roman" w:cstheme="minorHAnsi"/>
          <w:color w:val="auto"/>
        </w:rPr>
        <w:t xml:space="preserve">is alleen van toepassing op privaatrechtelijke relaties, dat wil zeggen op relaties tussen burgers onderling. Daarop geldt momenteel al een uitzondering: discriminatie op grond van ras is verboden bij </w:t>
      </w:r>
      <w:r w:rsidR="00BE0BBE">
        <w:rPr>
          <w:rFonts w:eastAsia="Times New Roman" w:cstheme="minorHAnsi"/>
          <w:color w:val="auto"/>
        </w:rPr>
        <w:t xml:space="preserve">de </w:t>
      </w:r>
      <w:r w:rsidRPr="005B69BA" w:rsidR="00BE0BBE">
        <w:rPr>
          <w:rFonts w:eastAsia="Times New Roman" w:cstheme="minorHAnsi"/>
          <w:color w:val="000000" w:themeColor="text1"/>
        </w:rPr>
        <w:t>sociale bescherming, daaronder begrepen sociale zekerheid en sociale voordelen</w:t>
      </w:r>
      <w:r w:rsidR="0071211E">
        <w:rPr>
          <w:rFonts w:eastAsia="Times New Roman" w:cstheme="minorHAnsi"/>
          <w:color w:val="auto"/>
        </w:rPr>
        <w:t xml:space="preserve">, zoals toeslagen of uitkeringen. </w:t>
      </w:r>
      <w:r w:rsidRPr="006E15B5" w:rsidR="00B01650">
        <w:rPr>
          <w:rFonts w:eastAsia="Times New Roman" w:cstheme="minorHAnsi"/>
          <w:color w:val="auto"/>
        </w:rPr>
        <w:t xml:space="preserve">De oproep is, zoals gezegd, om </w:t>
      </w:r>
      <w:r w:rsidRPr="006E15B5" w:rsidR="0071211E">
        <w:rPr>
          <w:rFonts w:eastAsia="Times New Roman" w:cstheme="minorHAnsi"/>
          <w:color w:val="auto"/>
        </w:rPr>
        <w:t>al het overheidshandelen onder de reikwijdte van deze wetgeving</w:t>
      </w:r>
      <w:r w:rsidRPr="006E15B5" w:rsidR="00B01650">
        <w:rPr>
          <w:rFonts w:eastAsia="Times New Roman" w:cstheme="minorHAnsi"/>
          <w:color w:val="auto"/>
        </w:rPr>
        <w:t xml:space="preserve"> te brengen</w:t>
      </w:r>
      <w:r w:rsidRPr="006E15B5" w:rsidR="0071211E">
        <w:rPr>
          <w:rFonts w:eastAsia="Times New Roman" w:cstheme="minorHAnsi"/>
          <w:color w:val="auto"/>
        </w:rPr>
        <w:t xml:space="preserve">, waaronder bijvoorbeeld ook </w:t>
      </w:r>
      <w:r w:rsidRPr="006E15B5" w:rsidR="00B471B9">
        <w:rPr>
          <w:color w:val="auto"/>
        </w:rPr>
        <w:t>risicoprofilering</w:t>
      </w:r>
      <w:r w:rsidRPr="006E15B5" w:rsidR="00DB6472">
        <w:rPr>
          <w:color w:val="auto"/>
        </w:rPr>
        <w:t xml:space="preserve"> door de Belastingdienst</w:t>
      </w:r>
      <w:r w:rsidRPr="006E15B5" w:rsidR="00B471B9">
        <w:rPr>
          <w:color w:val="auto"/>
        </w:rPr>
        <w:t xml:space="preserve"> </w:t>
      </w:r>
      <w:r w:rsidRPr="006E15B5" w:rsidR="00DB6472">
        <w:rPr>
          <w:color w:val="auto"/>
        </w:rPr>
        <w:t>bij controle op fraude bij de inkomstenbelasting of</w:t>
      </w:r>
      <w:r w:rsidRPr="006E15B5" w:rsidR="00B471B9">
        <w:rPr>
          <w:color w:val="auto"/>
        </w:rPr>
        <w:t xml:space="preserve"> overheidshandelen bij grenscontroles</w:t>
      </w:r>
      <w:r w:rsidRPr="006E15B5" w:rsidR="00DB6472">
        <w:rPr>
          <w:color w:val="auto"/>
        </w:rPr>
        <w:t xml:space="preserve">. </w:t>
      </w:r>
      <w:r w:rsidRPr="006E15B5" w:rsidR="00B01650">
        <w:rPr>
          <w:color w:val="auto"/>
        </w:rPr>
        <w:t>Een dergelijke wetswijziging</w:t>
      </w:r>
      <w:r w:rsidRPr="006E15B5" w:rsidR="006D54A3">
        <w:rPr>
          <w:color w:val="auto"/>
        </w:rPr>
        <w:t xml:space="preserve"> zou tot gevolg hebben dat</w:t>
      </w:r>
      <w:r w:rsidRPr="006E15B5" w:rsidR="00B471B9">
        <w:rPr>
          <w:color w:val="auto"/>
        </w:rPr>
        <w:t xml:space="preserve"> mensen </w:t>
      </w:r>
      <w:r w:rsidRPr="006E15B5" w:rsidR="00912D60">
        <w:rPr>
          <w:color w:val="auto"/>
        </w:rPr>
        <w:t xml:space="preserve">een </w:t>
      </w:r>
      <w:r w:rsidRPr="006E15B5" w:rsidR="00B471B9">
        <w:rPr>
          <w:color w:val="auto"/>
        </w:rPr>
        <w:t xml:space="preserve">beroep op de </w:t>
      </w:r>
      <w:proofErr w:type="spellStart"/>
      <w:r w:rsidRPr="006E15B5" w:rsidR="00B471B9">
        <w:rPr>
          <w:color w:val="auto"/>
        </w:rPr>
        <w:t>Awgb</w:t>
      </w:r>
      <w:proofErr w:type="spellEnd"/>
      <w:r w:rsidRPr="006E15B5" w:rsidR="00B471B9">
        <w:rPr>
          <w:color w:val="auto"/>
        </w:rPr>
        <w:t xml:space="preserve"> kunnen doen wanneer zij vermoeden slachtoffer te zijn geweest van etnisch profile</w:t>
      </w:r>
      <w:r w:rsidRPr="006E15B5" w:rsidR="00E949B5">
        <w:rPr>
          <w:color w:val="auto"/>
        </w:rPr>
        <w:t>r</w:t>
      </w:r>
      <w:r w:rsidRPr="006E15B5" w:rsidR="0071211E">
        <w:rPr>
          <w:color w:val="auto"/>
        </w:rPr>
        <w:t>en en dat zij hun klacht over het handelen van de overheid kunnen laten beoordelen door het College voor de Rechten van de Mens</w:t>
      </w:r>
      <w:r w:rsidRPr="006E15B5" w:rsidR="00B471B9">
        <w:rPr>
          <w:color w:val="auto"/>
        </w:rPr>
        <w:t xml:space="preserve">. </w:t>
      </w:r>
      <w:r w:rsidRPr="006E15B5" w:rsidR="00B01650">
        <w:rPr>
          <w:color w:val="auto"/>
        </w:rPr>
        <w:t xml:space="preserve">Het ministerie van BZK is gestart met een onderzoek naar de mogelijkheid om de reikwijdte van de </w:t>
      </w:r>
      <w:proofErr w:type="spellStart"/>
      <w:r w:rsidRPr="006E15B5" w:rsidR="00B01650">
        <w:rPr>
          <w:color w:val="auto"/>
        </w:rPr>
        <w:t>Awgb</w:t>
      </w:r>
      <w:proofErr w:type="spellEnd"/>
      <w:r w:rsidRPr="006E15B5" w:rsidR="00B01650">
        <w:rPr>
          <w:color w:val="auto"/>
        </w:rPr>
        <w:t xml:space="preserve"> uit te breiden. Voor de uitbreiding zijn enkele (principiële) keuzes te maken, zoals of de uitbreiding voor onderscheid op alle gronden moet gelden of (in eerste instantie) alleen voor de meest voorkomende en of een ‘open’ of ‘gesloten’ systeem van rechtvaardiging het meest voor de hand ligt. U wordt</w:t>
      </w:r>
      <w:r w:rsidRPr="006E15B5" w:rsidR="00F5352B">
        <w:rPr>
          <w:color w:val="auto"/>
        </w:rPr>
        <w:t xml:space="preserve"> in het voorjaar van 2025 geïnformeerd over de voortgang van </w:t>
      </w:r>
      <w:r w:rsidRPr="006E15B5" w:rsidR="007A7B65">
        <w:rPr>
          <w:color w:val="auto"/>
        </w:rPr>
        <w:t>het onderzoek</w:t>
      </w:r>
      <w:r w:rsidRPr="006E15B5" w:rsidR="00A04692">
        <w:rPr>
          <w:color w:val="auto"/>
        </w:rPr>
        <w:t xml:space="preserve">. </w:t>
      </w:r>
      <w:r w:rsidRPr="006E15B5" w:rsidR="0034288C">
        <w:rPr>
          <w:color w:val="auto"/>
        </w:rPr>
        <w:t xml:space="preserve">In het debat over het rapport van de Parlementaire </w:t>
      </w:r>
      <w:r w:rsidRPr="006E15B5" w:rsidR="00B6240B">
        <w:rPr>
          <w:color w:val="auto"/>
        </w:rPr>
        <w:t>enquêtecommissie</w:t>
      </w:r>
      <w:r w:rsidRPr="006E15B5" w:rsidR="0034288C">
        <w:rPr>
          <w:color w:val="auto"/>
        </w:rPr>
        <w:t xml:space="preserve"> Fraudebeleid en </w:t>
      </w:r>
      <w:r w:rsidRPr="006E15B5" w:rsidR="00B6240B">
        <w:rPr>
          <w:color w:val="auto"/>
        </w:rPr>
        <w:t>Dienstverlenging</w:t>
      </w:r>
      <w:r w:rsidRPr="006E15B5" w:rsidR="0034288C">
        <w:rPr>
          <w:color w:val="auto"/>
        </w:rPr>
        <w:t xml:space="preserve"> van 15 januari 202</w:t>
      </w:r>
      <w:r w:rsidRPr="006E15B5" w:rsidR="00B6240B">
        <w:rPr>
          <w:color w:val="auto"/>
        </w:rPr>
        <w:t>5</w:t>
      </w:r>
      <w:r w:rsidRPr="006E15B5" w:rsidR="0034288C">
        <w:rPr>
          <w:color w:val="auto"/>
        </w:rPr>
        <w:t xml:space="preserve"> is uw Kamer een technische briefing aangeboden over dit onderzoek.</w:t>
      </w:r>
      <w:r w:rsidR="0034288C">
        <w:rPr>
          <w:color w:val="auto"/>
        </w:rPr>
        <w:t xml:space="preserve"> </w:t>
      </w:r>
      <w:r w:rsidRPr="005B69BA" w:rsidR="00227BBA">
        <w:rPr>
          <w:color w:val="auto"/>
        </w:rPr>
        <w:t>Met het onderzoek</w:t>
      </w:r>
      <w:r w:rsidRPr="005B69BA" w:rsidR="00A04692">
        <w:rPr>
          <w:color w:val="auto"/>
        </w:rPr>
        <w:t xml:space="preserve"> </w:t>
      </w:r>
      <w:r w:rsidRPr="005B69BA" w:rsidR="007A7B65">
        <w:rPr>
          <w:color w:val="auto"/>
        </w:rPr>
        <w:t xml:space="preserve">wordt </w:t>
      </w:r>
      <w:r w:rsidRPr="005B69BA" w:rsidR="00A04692">
        <w:rPr>
          <w:color w:val="auto"/>
        </w:rPr>
        <w:t xml:space="preserve">ook </w:t>
      </w:r>
      <w:r w:rsidRPr="005B69BA" w:rsidR="00A66D8C">
        <w:rPr>
          <w:color w:val="auto"/>
        </w:rPr>
        <w:t>tegemoetgekomen</w:t>
      </w:r>
      <w:r w:rsidRPr="005B69BA" w:rsidR="00912D60">
        <w:rPr>
          <w:color w:val="auto"/>
        </w:rPr>
        <w:t xml:space="preserve"> aan </w:t>
      </w:r>
      <w:r w:rsidRPr="005B69BA" w:rsidR="007A7B65">
        <w:rPr>
          <w:color w:val="auto"/>
        </w:rPr>
        <w:t xml:space="preserve">de </w:t>
      </w:r>
      <w:r w:rsidRPr="005B69BA" w:rsidR="00A04692">
        <w:rPr>
          <w:color w:val="auto"/>
        </w:rPr>
        <w:t>motie</w:t>
      </w:r>
      <w:r w:rsidRPr="005B69BA" w:rsidR="007A7B65">
        <w:rPr>
          <w:color w:val="auto"/>
        </w:rPr>
        <w:t xml:space="preserve"> van de leden</w:t>
      </w:r>
      <w:r w:rsidRPr="005B69BA" w:rsidR="00A04692">
        <w:rPr>
          <w:color w:val="auto"/>
        </w:rPr>
        <w:t xml:space="preserve"> </w:t>
      </w:r>
      <w:r w:rsidRPr="005B69BA" w:rsidR="007A7B65">
        <w:rPr>
          <w:color w:val="auto"/>
        </w:rPr>
        <w:t>C</w:t>
      </w:r>
      <w:r w:rsidRPr="005B69BA" w:rsidR="00A04692">
        <w:rPr>
          <w:color w:val="auto"/>
        </w:rPr>
        <w:t xml:space="preserve">eder </w:t>
      </w:r>
      <w:r w:rsidRPr="005B69BA" w:rsidR="007A7B65">
        <w:rPr>
          <w:color w:val="auto"/>
        </w:rPr>
        <w:t xml:space="preserve">en </w:t>
      </w:r>
      <w:proofErr w:type="spellStart"/>
      <w:r w:rsidRPr="005B69BA" w:rsidR="007A7B65">
        <w:rPr>
          <w:color w:val="auto"/>
        </w:rPr>
        <w:t>M</w:t>
      </w:r>
      <w:r w:rsidRPr="005B69BA" w:rsidR="00A04692">
        <w:rPr>
          <w:color w:val="auto"/>
        </w:rPr>
        <w:t>utluer</w:t>
      </w:r>
      <w:proofErr w:type="spellEnd"/>
      <w:r w:rsidRPr="005B69BA" w:rsidR="00A04692">
        <w:rPr>
          <w:color w:val="auto"/>
        </w:rPr>
        <w:t xml:space="preserve"> </w:t>
      </w:r>
      <w:r w:rsidRPr="005B69BA" w:rsidR="007A7B65">
        <w:rPr>
          <w:color w:val="auto"/>
        </w:rPr>
        <w:t>van 19 april 2022</w:t>
      </w:r>
      <w:r w:rsidRPr="005B69BA" w:rsidR="00A04692">
        <w:rPr>
          <w:color w:val="auto"/>
        </w:rPr>
        <w:t>.</w:t>
      </w:r>
      <w:r w:rsidRPr="005B69BA" w:rsidR="007A7B65">
        <w:rPr>
          <w:color w:val="auto"/>
        </w:rPr>
        <w:t xml:space="preserve"> </w:t>
      </w:r>
      <w:r w:rsidRPr="005B69BA" w:rsidR="0044099A">
        <w:rPr>
          <w:color w:val="auto"/>
        </w:rPr>
        <w:t>In deze motie wordt het kabinet verzocht</w:t>
      </w:r>
      <w:r w:rsidRPr="005B69BA" w:rsidR="007A7B65">
        <w:rPr>
          <w:color w:val="auto"/>
        </w:rPr>
        <w:t xml:space="preserve"> een expliciet verbod op het gebruik van nationaliteit of </w:t>
      </w:r>
      <w:r w:rsidRPr="005B69BA" w:rsidR="007A7B65">
        <w:rPr>
          <w:color w:val="auto"/>
        </w:rPr>
        <w:lastRenderedPageBreak/>
        <w:t>etniciteit in risicoprofilering bij wetshandhaving te onderzoeken</w:t>
      </w:r>
      <w:r w:rsidRPr="006E15B5" w:rsidR="007A7B65">
        <w:rPr>
          <w:color w:val="auto"/>
        </w:rPr>
        <w:t>.</w:t>
      </w:r>
      <w:r w:rsidRPr="006E15B5" w:rsidR="007A7B65">
        <w:rPr>
          <w:rStyle w:val="Voetnootmarkering"/>
          <w:color w:val="auto"/>
        </w:rPr>
        <w:footnoteReference w:id="9"/>
      </w:r>
      <w:r w:rsidRPr="006E15B5" w:rsidR="00F5352B">
        <w:rPr>
          <w:color w:val="auto"/>
        </w:rPr>
        <w:t xml:space="preserve"> </w:t>
      </w:r>
      <w:r w:rsidRPr="006E15B5" w:rsidR="00B6240B">
        <w:rPr>
          <w:color w:val="auto"/>
        </w:rPr>
        <w:t>Ook de Staatscommissie tegen discriminatie en racisme onderzoekt deze vraag.</w:t>
      </w:r>
      <w:r w:rsidR="00B6240B">
        <w:rPr>
          <w:color w:val="auto"/>
        </w:rPr>
        <w:t xml:space="preserve"> Na</w:t>
      </w:r>
      <w:r w:rsidR="00F5352B">
        <w:rPr>
          <w:color w:val="auto"/>
        </w:rPr>
        <w:t xml:space="preserve"> het onderzoek zal een wetgevingsproces volgen. Hoewel een uitbreiding van de reikwijdte van de </w:t>
      </w:r>
      <w:proofErr w:type="spellStart"/>
      <w:r w:rsidR="00F5352B">
        <w:rPr>
          <w:color w:val="auto"/>
        </w:rPr>
        <w:t>Awgb</w:t>
      </w:r>
      <w:proofErr w:type="spellEnd"/>
      <w:r w:rsidR="00F5352B">
        <w:rPr>
          <w:color w:val="auto"/>
        </w:rPr>
        <w:t xml:space="preserve"> geen nieuwe norm oplegt aan de overheid, maar slechts een norm codificeert – de overheid is immers via artikel 1 van de Grondwet al gehouden aan het verbod van discriminatie – ligt het voor de hand dat een eventuele wetswijziging gepaard zal gaan met informatie aan de overheidsdiensten die daar mogelijk mee te maken krijgen, over de procedure bij het College voor de Rechten van de Mens. </w:t>
      </w:r>
      <w:r w:rsidR="007444C8">
        <w:rPr>
          <w:color w:val="auto"/>
        </w:rPr>
        <w:t>Bij de vormgeving daarvan – en andere trainingen of voorlichtingen – zullen de lessen u</w:t>
      </w:r>
      <w:r w:rsidR="00F5352B">
        <w:rPr>
          <w:color w:val="auto"/>
        </w:rPr>
        <w:t xml:space="preserve">it het </w:t>
      </w:r>
      <w:r w:rsidR="007444C8">
        <w:rPr>
          <w:color w:val="auto"/>
        </w:rPr>
        <w:t>evaluatie</w:t>
      </w:r>
      <w:r w:rsidR="00F5352B">
        <w:rPr>
          <w:color w:val="auto"/>
        </w:rPr>
        <w:t xml:space="preserve">onderzoek van </w:t>
      </w:r>
      <w:r w:rsidR="00661178">
        <w:rPr>
          <w:color w:val="auto"/>
        </w:rPr>
        <w:t xml:space="preserve">het </w:t>
      </w:r>
      <w:r w:rsidR="00F5352B">
        <w:rPr>
          <w:color w:val="auto"/>
        </w:rPr>
        <w:t>Verwey</w:t>
      </w:r>
      <w:r w:rsidR="00661178">
        <w:rPr>
          <w:color w:val="auto"/>
        </w:rPr>
        <w:t>-</w:t>
      </w:r>
      <w:r w:rsidR="00F5352B">
        <w:rPr>
          <w:color w:val="auto"/>
        </w:rPr>
        <w:t xml:space="preserve">Jonker </w:t>
      </w:r>
      <w:r w:rsidR="00661178">
        <w:rPr>
          <w:color w:val="auto"/>
        </w:rPr>
        <w:t xml:space="preserve">Instituut </w:t>
      </w:r>
      <w:r w:rsidR="007444C8">
        <w:rPr>
          <w:color w:val="auto"/>
        </w:rPr>
        <w:t>worden meegenomen.</w:t>
      </w:r>
      <w:r w:rsidR="00FF4511">
        <w:rPr>
          <w:rStyle w:val="Voetnootmarkering"/>
          <w:color w:val="auto"/>
        </w:rPr>
        <w:footnoteReference w:id="10"/>
      </w:r>
      <w:r w:rsidR="007444C8">
        <w:rPr>
          <w:color w:val="auto"/>
        </w:rPr>
        <w:t xml:space="preserve"> Verwey</w:t>
      </w:r>
      <w:r w:rsidR="00661178">
        <w:rPr>
          <w:color w:val="auto"/>
        </w:rPr>
        <w:t>-</w:t>
      </w:r>
      <w:r w:rsidR="007444C8">
        <w:rPr>
          <w:color w:val="auto"/>
        </w:rPr>
        <w:t xml:space="preserve">Jonker heeft onderzoek gedaan </w:t>
      </w:r>
      <w:r w:rsidR="00F5352B">
        <w:rPr>
          <w:color w:val="auto"/>
        </w:rPr>
        <w:t xml:space="preserve">naar de effectiviteit van de </w:t>
      </w:r>
      <w:r w:rsidR="00661178">
        <w:rPr>
          <w:color w:val="auto"/>
        </w:rPr>
        <w:t>workshops</w:t>
      </w:r>
      <w:r w:rsidR="00F5352B">
        <w:rPr>
          <w:color w:val="auto"/>
        </w:rPr>
        <w:t xml:space="preserve"> die </w:t>
      </w:r>
      <w:proofErr w:type="spellStart"/>
      <w:r w:rsidR="00F5352B">
        <w:rPr>
          <w:color w:val="auto"/>
        </w:rPr>
        <w:t>Movisie</w:t>
      </w:r>
      <w:proofErr w:type="spellEnd"/>
      <w:r w:rsidR="00F5352B">
        <w:rPr>
          <w:color w:val="auto"/>
        </w:rPr>
        <w:t xml:space="preserve"> in opdracht van het ministerie van BZK</w:t>
      </w:r>
      <w:r w:rsidR="007444C8">
        <w:rPr>
          <w:color w:val="auto"/>
        </w:rPr>
        <w:t xml:space="preserve"> heeft</w:t>
      </w:r>
      <w:r w:rsidR="00F5352B">
        <w:rPr>
          <w:color w:val="auto"/>
        </w:rPr>
        <w:t xml:space="preserve"> uitgevoerd om </w:t>
      </w:r>
      <w:r w:rsidR="00661178">
        <w:rPr>
          <w:color w:val="auto"/>
        </w:rPr>
        <w:t xml:space="preserve">gemeentelijke </w:t>
      </w:r>
      <w:r w:rsidR="00F5352B">
        <w:rPr>
          <w:color w:val="auto"/>
        </w:rPr>
        <w:t>uitvoeringsdiensten bekend te maken met het toetsingskader etnisch profileren van het College</w:t>
      </w:r>
      <w:r w:rsidR="007444C8">
        <w:rPr>
          <w:color w:val="auto"/>
        </w:rPr>
        <w:t xml:space="preserve"> voor de Rechten van de Mens. Uit dat onderzoek</w:t>
      </w:r>
      <w:r w:rsidR="00F5352B">
        <w:rPr>
          <w:color w:val="auto"/>
        </w:rPr>
        <w:t xml:space="preserve"> volgt dat dergelijke trainingen het best kunnen worden ingebed in bestaande structuren</w:t>
      </w:r>
      <w:r w:rsidR="007444C8">
        <w:rPr>
          <w:color w:val="auto"/>
        </w:rPr>
        <w:t xml:space="preserve"> voor bijvoorbeeld opleidingen of bewustwordingstrajecten in plaats van als losse </w:t>
      </w:r>
      <w:r w:rsidR="00661178">
        <w:rPr>
          <w:color w:val="auto"/>
        </w:rPr>
        <w:t>workshops</w:t>
      </w:r>
      <w:r w:rsidR="00F5352B">
        <w:rPr>
          <w:color w:val="auto"/>
        </w:rPr>
        <w:t>.</w:t>
      </w:r>
      <w:r w:rsidR="007444C8">
        <w:rPr>
          <w:color w:val="auto"/>
        </w:rPr>
        <w:t xml:space="preserve">  </w:t>
      </w:r>
    </w:p>
    <w:p w:rsidRPr="005B69BA" w:rsidR="00CD7CBB" w:rsidP="005B69BA" w:rsidRDefault="00CD7CBB" w14:paraId="0FAD2E5A" w14:textId="77777777">
      <w:pPr>
        <w:spacing w:line="276" w:lineRule="auto"/>
        <w:rPr>
          <w:color w:val="FF0000"/>
        </w:rPr>
      </w:pPr>
    </w:p>
    <w:p w:rsidRPr="005B69BA" w:rsidR="00B83A34" w:rsidP="005B69BA" w:rsidRDefault="00373377" w14:paraId="01D7FBE8" w14:textId="77777777">
      <w:pPr>
        <w:spacing w:line="276" w:lineRule="auto"/>
      </w:pPr>
      <w:bookmarkStart w:name="_Hlk180768157" w:id="2"/>
      <w:r w:rsidRPr="005B69BA">
        <w:t>Daarnaast</w:t>
      </w:r>
      <w:r w:rsidRPr="005B69BA" w:rsidR="00BF6CD9">
        <w:t xml:space="preserve"> </w:t>
      </w:r>
      <w:r w:rsidRPr="005B69BA" w:rsidR="00A20D1A">
        <w:t>heeft het</w:t>
      </w:r>
      <w:r w:rsidRPr="005B69BA" w:rsidR="00506755">
        <w:t xml:space="preserve"> College voor de Rechten van de Mens</w:t>
      </w:r>
      <w:r w:rsidRPr="005B69BA" w:rsidR="00C17F64">
        <w:t xml:space="preserve"> </w:t>
      </w:r>
      <w:r w:rsidRPr="005B69BA" w:rsidR="005D0F5B">
        <w:t xml:space="preserve">het </w:t>
      </w:r>
      <w:r w:rsidRPr="005B69BA" w:rsidR="00506755">
        <w:t>toetsingskader</w:t>
      </w:r>
      <w:r w:rsidRPr="005B69BA" w:rsidR="005D0F5B">
        <w:t xml:space="preserve"> “Discriminatie door risicoprofielen </w:t>
      </w:r>
      <w:r w:rsidRPr="005B69BA">
        <w:t>–</w:t>
      </w:r>
      <w:r w:rsidRPr="005B69BA" w:rsidR="005D0F5B">
        <w:t xml:space="preserve"> Een mensenrechtelijk </w:t>
      </w:r>
      <w:r w:rsidRPr="002900D3" w:rsidR="005D0F5B">
        <w:t>toetsingskader”</w:t>
      </w:r>
      <w:r w:rsidRPr="002900D3" w:rsidR="00506755">
        <w:t xml:space="preserve"> opgesteld </w:t>
      </w:r>
      <w:r w:rsidRPr="002900D3" w:rsidR="003636D9">
        <w:t>om</w:t>
      </w:r>
      <w:r w:rsidRPr="002900D3" w:rsidR="00506755">
        <w:t xml:space="preserve"> etnisch profileren</w:t>
      </w:r>
      <w:r w:rsidRPr="002900D3" w:rsidR="003636D9">
        <w:t xml:space="preserve"> in de praktijk te helpen voorkomen</w:t>
      </w:r>
      <w:r w:rsidRPr="002900D3" w:rsidR="00506755">
        <w:t xml:space="preserve">. </w:t>
      </w:r>
      <w:r w:rsidRPr="002900D3" w:rsidR="00EA1F00">
        <w:t>Het College</w:t>
      </w:r>
      <w:r w:rsidRPr="002900D3" w:rsidR="008F1B87">
        <w:t xml:space="preserve"> heeft op 28 januari jl. een geactualiseerd</w:t>
      </w:r>
      <w:r w:rsidRPr="002900D3" w:rsidR="00506755">
        <w:t xml:space="preserve"> toetsingskader</w:t>
      </w:r>
      <w:r w:rsidRPr="002900D3" w:rsidR="008F1B87">
        <w:t xml:space="preserve"> uitgebracht</w:t>
      </w:r>
      <w:r w:rsidRPr="002900D3" w:rsidR="00506755">
        <w:t>,</w:t>
      </w:r>
      <w:r w:rsidRPr="002900D3" w:rsidR="008F1B87">
        <w:rPr>
          <w:rStyle w:val="Voetnootmarkering"/>
        </w:rPr>
        <w:footnoteReference w:id="11"/>
      </w:r>
      <w:r w:rsidRPr="002900D3" w:rsidR="00506755">
        <w:t xml:space="preserve"> onder andere naar aanleiding van de uitspraak van het </w:t>
      </w:r>
      <w:r w:rsidRPr="002900D3" w:rsidR="0071211E">
        <w:t>Gerechtsh</w:t>
      </w:r>
      <w:r w:rsidRPr="002900D3" w:rsidR="00506755">
        <w:t>of in de zaak over het gebruik van ras en etniciteit bij MTV-controles</w:t>
      </w:r>
      <w:r w:rsidRPr="002900D3" w:rsidR="00EA1F00">
        <w:t>.</w:t>
      </w:r>
      <w:r w:rsidRPr="002900D3" w:rsidR="004820CB">
        <w:rPr>
          <w:rStyle w:val="Voetnootmarkering"/>
        </w:rPr>
        <w:footnoteReference w:id="12"/>
      </w:r>
      <w:r w:rsidRPr="002900D3" w:rsidR="00506755">
        <w:t xml:space="preserve"> </w:t>
      </w:r>
      <w:r w:rsidRPr="002900D3" w:rsidR="008F1B87">
        <w:t>D</w:t>
      </w:r>
      <w:r w:rsidRPr="002900D3" w:rsidR="00506755">
        <w:t>e eventuele gevolgen</w:t>
      </w:r>
      <w:r w:rsidRPr="006E15B5" w:rsidR="00506755">
        <w:t xml:space="preserve"> voor </w:t>
      </w:r>
      <w:r w:rsidRPr="006E15B5" w:rsidR="004820CB">
        <w:t xml:space="preserve">het </w:t>
      </w:r>
      <w:r w:rsidRPr="006E15B5" w:rsidR="00506755">
        <w:t>beleid</w:t>
      </w:r>
      <w:r w:rsidRPr="006E15B5" w:rsidR="004820CB">
        <w:t xml:space="preserve"> van de overheid</w:t>
      </w:r>
      <w:r w:rsidRPr="006E15B5" w:rsidR="00506755">
        <w:t xml:space="preserve"> </w:t>
      </w:r>
      <w:r w:rsidRPr="006E15B5" w:rsidR="008F1B87">
        <w:t xml:space="preserve">worden </w:t>
      </w:r>
      <w:r w:rsidRPr="006E15B5" w:rsidR="00506755">
        <w:t xml:space="preserve">opnieuw </w:t>
      </w:r>
      <w:bookmarkEnd w:id="2"/>
      <w:r w:rsidRPr="006E15B5" w:rsidR="00506755">
        <w:t>bezien.</w:t>
      </w:r>
      <w:r w:rsidRPr="005B69BA" w:rsidR="00506755">
        <w:t xml:space="preserve"> </w:t>
      </w:r>
      <w:r w:rsidRPr="005B69BA" w:rsidR="006D54A3">
        <w:t>Naast het toetsingskader,</w:t>
      </w:r>
      <w:r w:rsidRPr="005B69BA">
        <w:t xml:space="preserve"> zal ook het advies van Amnesty over het opstellen van een wet of bindende richtlijn </w:t>
      </w:r>
      <w:r w:rsidRPr="005B69BA" w:rsidR="00227BBA">
        <w:t xml:space="preserve">over het gebruik van </w:t>
      </w:r>
      <w:proofErr w:type="spellStart"/>
      <w:r w:rsidRPr="005B69BA" w:rsidR="00227BBA">
        <w:t>afkomstgerelateerde</w:t>
      </w:r>
      <w:proofErr w:type="spellEnd"/>
      <w:r w:rsidRPr="005B69BA" w:rsidR="00227BBA">
        <w:t xml:space="preserve"> gegevens </w:t>
      </w:r>
      <w:r w:rsidRPr="005B69BA">
        <w:t xml:space="preserve">worden meegenomen. </w:t>
      </w:r>
      <w:r w:rsidRPr="005B69BA" w:rsidR="006D54A3">
        <w:t>Bovendien zal</w:t>
      </w:r>
      <w:r w:rsidRPr="005B69BA" w:rsidR="00506755">
        <w:t xml:space="preserve"> het herziene toetsingskader opnieuw onder de aandacht worden gebracht van de verschillende uitvoeringsorganisaties. Dit toetsingskader is bedoeld als praktische handreiking voor beleid en praktijk van uitvoeringsdiensten als de politie, de </w:t>
      </w:r>
      <w:proofErr w:type="spellStart"/>
      <w:r w:rsidRPr="005B69BA" w:rsidR="00506755">
        <w:t>KMar</w:t>
      </w:r>
      <w:proofErr w:type="spellEnd"/>
      <w:r w:rsidRPr="005B69BA" w:rsidR="00506755">
        <w:t>, de Belastingdienst, het</w:t>
      </w:r>
      <w:r w:rsidRPr="005B69BA" w:rsidR="005D0F5B">
        <w:t xml:space="preserve"> Uitvoeringsinstituut Werknemersverzekeringen (</w:t>
      </w:r>
      <w:r w:rsidRPr="005B69BA" w:rsidR="00506755">
        <w:t>UWV</w:t>
      </w:r>
      <w:r w:rsidRPr="005B69BA" w:rsidR="005D0F5B">
        <w:t>)</w:t>
      </w:r>
      <w:r w:rsidRPr="005B69BA" w:rsidR="00506755">
        <w:t xml:space="preserve"> en de S</w:t>
      </w:r>
      <w:r w:rsidRPr="005B69BA" w:rsidR="005D0F5B">
        <w:t>ociale Verzekeringsbank (S</w:t>
      </w:r>
      <w:r w:rsidRPr="005B69BA" w:rsidR="00506755">
        <w:t>VB</w:t>
      </w:r>
      <w:r w:rsidRPr="005B69BA" w:rsidR="005D0F5B">
        <w:t>)</w:t>
      </w:r>
      <w:r w:rsidRPr="005B69BA" w:rsidR="00506755">
        <w:t xml:space="preserve">. </w:t>
      </w:r>
    </w:p>
    <w:p w:rsidRPr="005B69BA" w:rsidR="005332EC" w:rsidP="005B69BA" w:rsidRDefault="005332EC" w14:paraId="55E79227" w14:textId="77777777">
      <w:pPr>
        <w:pStyle w:val="Default"/>
        <w:spacing w:line="276" w:lineRule="auto"/>
        <w:rPr>
          <w:rFonts w:ascii="Verdana" w:hAnsi="Verdana"/>
          <w:sz w:val="18"/>
          <w:szCs w:val="18"/>
        </w:rPr>
      </w:pPr>
    </w:p>
    <w:p w:rsidRPr="001B13F6" w:rsidR="005F6567" w:rsidP="008025AD" w:rsidRDefault="008025AD" w14:paraId="2FDEB5B7" w14:textId="77777777">
      <w:pPr>
        <w:spacing w:line="276" w:lineRule="auto"/>
        <w:rPr>
          <w:b/>
          <w:bCs/>
        </w:rPr>
      </w:pPr>
      <w:r>
        <w:rPr>
          <w:b/>
          <w:bCs/>
        </w:rPr>
        <w:t xml:space="preserve">Aanbevelingen 3 tot en met 9: </w:t>
      </w:r>
      <w:r w:rsidRPr="001B13F6" w:rsidR="005F6567">
        <w:rPr>
          <w:b/>
          <w:bCs/>
        </w:rPr>
        <w:t xml:space="preserve">Strikte regels voor </w:t>
      </w:r>
      <w:r w:rsidRPr="001B13F6" w:rsidR="00BF6CD9">
        <w:rPr>
          <w:b/>
          <w:bCs/>
        </w:rPr>
        <w:t>controle</w:t>
      </w:r>
    </w:p>
    <w:p w:rsidRPr="005B69BA" w:rsidR="00102762" w:rsidP="005B69BA" w:rsidRDefault="00102762" w14:paraId="0DEE0C45" w14:textId="77777777">
      <w:pPr>
        <w:spacing w:line="276" w:lineRule="auto"/>
        <w:rPr>
          <w:b/>
          <w:bCs/>
        </w:rPr>
      </w:pPr>
    </w:p>
    <w:p w:rsidRPr="005B69BA" w:rsidR="00A61318" w:rsidP="005B69BA" w:rsidRDefault="002C5B62" w14:paraId="00595DEE" w14:textId="77777777">
      <w:pPr>
        <w:pStyle w:val="Default"/>
        <w:spacing w:line="276" w:lineRule="auto"/>
        <w:rPr>
          <w:rFonts w:ascii="Verdana" w:hAnsi="Verdana"/>
          <w:sz w:val="18"/>
          <w:szCs w:val="18"/>
        </w:rPr>
      </w:pPr>
      <w:r w:rsidRPr="005B69BA">
        <w:rPr>
          <w:rFonts w:ascii="Verdana" w:hAnsi="Verdana" w:cs="Lohit Hindi"/>
          <w:sz w:val="18"/>
          <w:szCs w:val="18"/>
        </w:rPr>
        <w:t>Amnesty adviseert om uit te dragen dat overheidsorganisaties</w:t>
      </w:r>
      <w:r w:rsidR="000767D5">
        <w:rPr>
          <w:rFonts w:ascii="Verdana" w:hAnsi="Verdana" w:cs="Lohit Hindi"/>
          <w:sz w:val="18"/>
          <w:szCs w:val="18"/>
        </w:rPr>
        <w:t xml:space="preserve">, </w:t>
      </w:r>
      <w:r w:rsidRPr="005B69BA">
        <w:rPr>
          <w:rFonts w:ascii="Verdana" w:hAnsi="Verdana" w:cs="Lohit Hindi"/>
          <w:sz w:val="18"/>
          <w:szCs w:val="18"/>
        </w:rPr>
        <w:t>die burgers controleren</w:t>
      </w:r>
      <w:r w:rsidR="000767D5">
        <w:rPr>
          <w:rFonts w:ascii="Verdana" w:hAnsi="Verdana" w:cs="Lohit Hindi"/>
          <w:sz w:val="18"/>
          <w:szCs w:val="18"/>
        </w:rPr>
        <w:t>,</w:t>
      </w:r>
      <w:r>
        <w:rPr>
          <w:rFonts w:ascii="Verdana" w:hAnsi="Verdana" w:cs="Lohit Hindi"/>
          <w:sz w:val="18"/>
          <w:szCs w:val="18"/>
        </w:rPr>
        <w:t xml:space="preserve"> </w:t>
      </w:r>
      <w:r w:rsidRPr="002C5B62">
        <w:rPr>
          <w:rFonts w:ascii="Verdana" w:hAnsi="Verdana" w:cs="Lohit Hindi"/>
          <w:sz w:val="18"/>
          <w:szCs w:val="18"/>
        </w:rPr>
        <w:t>burgers vanuit vertrouwen en als individuen moeten behandelen</w:t>
      </w:r>
      <w:r>
        <w:rPr>
          <w:rFonts w:ascii="Verdana" w:hAnsi="Verdana" w:cs="Lohit Hindi"/>
          <w:sz w:val="18"/>
          <w:szCs w:val="18"/>
        </w:rPr>
        <w:t xml:space="preserve">. Dit kan volgens Amnesty worden bereikt door </w:t>
      </w:r>
      <w:r w:rsidRPr="005B69BA">
        <w:rPr>
          <w:rFonts w:ascii="Verdana" w:hAnsi="Verdana" w:cs="Lohit Hindi"/>
          <w:sz w:val="18"/>
          <w:szCs w:val="18"/>
        </w:rPr>
        <w:t>controlebevoegdheden wettelijk vast te leggen in wetgeving of bindende richtlijnen en instructies.</w:t>
      </w:r>
      <w:r w:rsidRPr="005B69BA" w:rsidR="00AF30C5">
        <w:rPr>
          <w:rFonts w:ascii="Verdana" w:hAnsi="Verdana" w:cs="Lohit Hindi"/>
          <w:sz w:val="18"/>
          <w:szCs w:val="18"/>
        </w:rPr>
        <w:t xml:space="preserve"> Daarnaast adviseert Amnesty om vast te leggen dat opsporingsambtenaren burgers alleen controleren</w:t>
      </w:r>
      <w:r w:rsidRPr="005B69BA" w:rsidR="00A61318">
        <w:rPr>
          <w:rFonts w:ascii="Verdana" w:hAnsi="Verdana" w:cs="Lohit Hindi"/>
          <w:sz w:val="18"/>
          <w:szCs w:val="18"/>
        </w:rPr>
        <w:t xml:space="preserve"> </w:t>
      </w:r>
      <w:r w:rsidRPr="005B69BA" w:rsidR="00AF30C5">
        <w:rPr>
          <w:rFonts w:ascii="Verdana" w:hAnsi="Verdana" w:cs="Lohit Hindi"/>
          <w:sz w:val="18"/>
          <w:szCs w:val="18"/>
        </w:rPr>
        <w:lastRenderedPageBreak/>
        <w:t xml:space="preserve">indien sprake is van een geconstateerd strafbaar feit of een redelijk vermoeden van schuld. </w:t>
      </w:r>
      <w:r w:rsidRPr="005B69BA" w:rsidR="00A61318">
        <w:rPr>
          <w:rFonts w:ascii="Verdana" w:hAnsi="Verdana" w:cs="Lohit Hindi"/>
          <w:sz w:val="18"/>
          <w:szCs w:val="18"/>
        </w:rPr>
        <w:t xml:space="preserve">Amnesty adviseert om aselect controleren het uitgangspunt te laten zijn, om terughoudend te zijn met de inzet van (geautomatiseerde) risicoprofilering, om algoritmes voor risicoprofilering te toetsen aan mensenrechten en om zelflerende algoritmes ter ondersteuning van selectiebeslissingen te verbieden. </w:t>
      </w:r>
    </w:p>
    <w:p w:rsidRPr="005B69BA" w:rsidR="00AF30C5" w:rsidP="005B69BA" w:rsidRDefault="00AF30C5" w14:paraId="7F752309" w14:textId="77777777">
      <w:pPr>
        <w:autoSpaceDN/>
        <w:spacing w:line="276" w:lineRule="auto"/>
      </w:pPr>
    </w:p>
    <w:p w:rsidRPr="005B69BA" w:rsidR="00E244C8" w:rsidP="005B69BA" w:rsidRDefault="00E244C8" w14:paraId="4BCE1D96" w14:textId="77777777">
      <w:pPr>
        <w:autoSpaceDN/>
        <w:spacing w:line="276" w:lineRule="auto"/>
      </w:pPr>
      <w:r w:rsidRPr="005B69BA">
        <w:t xml:space="preserve">Risicogericht toezicht is een instrument om doelmatig en effectief toezicht te houden. Op deze manier wordt getracht de </w:t>
      </w:r>
      <w:proofErr w:type="spellStart"/>
      <w:r w:rsidRPr="005B69BA">
        <w:t>toezichtscapaciteit</w:t>
      </w:r>
      <w:proofErr w:type="spellEnd"/>
      <w:r w:rsidRPr="005B69BA">
        <w:t xml:space="preserve"> gericht en effectief in te zetten en wordt zoveel mogelijk voorkomen dat burgers onnodig worden lastiggevallen. </w:t>
      </w:r>
      <w:r w:rsidRPr="005B69BA" w:rsidR="008442CD">
        <w:t xml:space="preserve">De </w:t>
      </w:r>
      <w:r w:rsidRPr="005B69BA">
        <w:t>Kamer heeft ook aangegeven het gebruik van risicogericht toezicht niet bij voorbaat uit te willen sluiten, getuige de aangenomen motie van Martens-America (VVD) en Van Zanten (BBB).</w:t>
      </w:r>
      <w:r w:rsidR="00954508">
        <w:rPr>
          <w:rStyle w:val="Voetnootmarkering"/>
        </w:rPr>
        <w:footnoteReference w:id="13"/>
      </w:r>
      <w:r w:rsidRPr="005B69BA" w:rsidR="000F5DFB">
        <w:t xml:space="preserve"> </w:t>
      </w:r>
    </w:p>
    <w:p w:rsidRPr="005B69BA" w:rsidR="00964D15" w:rsidP="005B69BA" w:rsidRDefault="00964D15" w14:paraId="3D51DB62" w14:textId="77777777">
      <w:pPr>
        <w:autoSpaceDN/>
        <w:spacing w:line="276" w:lineRule="auto"/>
      </w:pPr>
    </w:p>
    <w:p w:rsidRPr="005B69BA" w:rsidR="00964D15" w:rsidP="005B69BA" w:rsidRDefault="00964D15" w14:paraId="085A1AEB" w14:textId="77777777">
      <w:pPr>
        <w:autoSpaceDN/>
        <w:spacing w:line="276" w:lineRule="auto"/>
        <w:rPr>
          <w:rFonts w:cs="Times New Roman"/>
          <w:color w:val="auto"/>
        </w:rPr>
      </w:pPr>
      <w:bookmarkStart w:name="_Hlk166748730" w:id="3"/>
      <w:r w:rsidRPr="005B69BA">
        <w:t>Het kabinet wil alleen op een verantwoorde manie</w:t>
      </w:r>
      <w:r w:rsidR="002C5B62">
        <w:t xml:space="preserve">r </w:t>
      </w:r>
      <w:r w:rsidRPr="005B69BA">
        <w:t>en op onbevooroordeelde wijze onderscheid maken bij de inzet van risicogericht toezicht. Het kabinet onderschrijft daarom het belang van zorgvuldigheid, transparantie en voldoende waarborgen bij de inzet hiervan.</w:t>
      </w:r>
      <w:bookmarkEnd w:id="3"/>
    </w:p>
    <w:p w:rsidRPr="005B69BA" w:rsidR="00246346" w:rsidP="005B69BA" w:rsidRDefault="00246346" w14:paraId="03C75475" w14:textId="77777777">
      <w:pPr>
        <w:spacing w:line="276" w:lineRule="auto"/>
        <w:contextualSpacing/>
      </w:pPr>
    </w:p>
    <w:p w:rsidRPr="005B69BA" w:rsidR="000F5DFB" w:rsidP="005B69BA" w:rsidRDefault="000F5DFB" w14:paraId="10FFD0FE" w14:textId="77777777">
      <w:pPr>
        <w:spacing w:line="276" w:lineRule="auto"/>
        <w:contextualSpacing/>
        <w:rPr>
          <w:i/>
          <w:iCs/>
        </w:rPr>
      </w:pPr>
      <w:r w:rsidRPr="005B69BA">
        <w:rPr>
          <w:i/>
          <w:iCs/>
        </w:rPr>
        <w:t xml:space="preserve">Waarborgen </w:t>
      </w:r>
    </w:p>
    <w:p w:rsidRPr="005B69BA" w:rsidR="00246346" w:rsidP="005B69BA" w:rsidRDefault="00A66D8C" w14:paraId="41015480" w14:textId="77777777">
      <w:pPr>
        <w:spacing w:line="276" w:lineRule="auto"/>
        <w:contextualSpacing/>
      </w:pPr>
      <w:r w:rsidRPr="005B69BA">
        <w:t xml:space="preserve">Goede </w:t>
      </w:r>
      <w:r w:rsidRPr="005B69BA" w:rsidR="00246346">
        <w:t>waarborgen zijn</w:t>
      </w:r>
      <w:r w:rsidRPr="005B69BA" w:rsidR="000F5DFB">
        <w:t xml:space="preserve"> dus van groot belang. Voorbeelden hiervan zijn</w:t>
      </w:r>
      <w:r w:rsidRPr="005B69BA" w:rsidR="00246346">
        <w:t xml:space="preserve"> het baseren van risicomodellen op onderzoek en analyse,</w:t>
      </w:r>
      <w:r w:rsidR="002C5B62">
        <w:t xml:space="preserve"> (statistische)</w:t>
      </w:r>
      <w:r w:rsidRPr="005B69BA" w:rsidR="00246346">
        <w:t xml:space="preserve"> </w:t>
      </w:r>
      <w:r w:rsidRPr="005B69BA" w:rsidR="000A0275">
        <w:t xml:space="preserve">validatie vooraf, </w:t>
      </w:r>
      <w:r w:rsidRPr="005B69BA" w:rsidR="00246346">
        <w:t xml:space="preserve">regelmatige monitoring, onderhoud en evaluatie en openstaan voor signalen van hoe het risicomodel uitpakt in de praktijk. </w:t>
      </w:r>
      <w:r w:rsidR="002C5B62">
        <w:t xml:space="preserve">Daarbij </w:t>
      </w:r>
      <w:r w:rsidRPr="005B69BA" w:rsidR="00246346">
        <w:t xml:space="preserve">is het wenselijk om (externe) expertise te betrekken, bijvoorbeeld in de vorm van ethische commissies. Binnen </w:t>
      </w:r>
      <w:r w:rsidR="00494256">
        <w:t xml:space="preserve">het ministerie van Financiën </w:t>
      </w:r>
      <w:r w:rsidRPr="005B69BA" w:rsidR="00246346">
        <w:t xml:space="preserve">is daarom in 2023 de onafhankelijke en externe Adviescommissie Analytics ingesteld die adviseert over het ethisch verantwoord omgaan met data voor </w:t>
      </w:r>
      <w:r w:rsidR="002C5B62">
        <w:t>analyse</w:t>
      </w:r>
      <w:r w:rsidRPr="005B69BA" w:rsidR="00246346">
        <w:t xml:space="preserve"> ten behoeve van het ministerie van Financiën, de Belastingdienst, de Douane en Dienst Toeslagen.  UWV </w:t>
      </w:r>
      <w:r w:rsidRPr="005B69BA" w:rsidR="00912D60">
        <w:t xml:space="preserve">legt </w:t>
      </w:r>
      <w:r w:rsidRPr="005B69BA" w:rsidR="00246346">
        <w:t xml:space="preserve">haar risicoscans voor aan een ethische commissie en SVB </w:t>
      </w:r>
      <w:r w:rsidRPr="005B69BA" w:rsidR="00912D60">
        <w:t xml:space="preserve">is </w:t>
      </w:r>
      <w:r w:rsidRPr="005B69BA" w:rsidR="00246346">
        <w:t>momenteel bezig om hoofdrisico’s per wet te herijken om tunnelvisie en bias te voorkomen. Ook zetten zowel Dienst Toeslagen als UWV en SVB in op aselect toezicht bij handhaving.</w:t>
      </w:r>
    </w:p>
    <w:p w:rsidRPr="005B69BA" w:rsidR="00506707" w:rsidP="005B69BA" w:rsidRDefault="00506707" w14:paraId="6B137D20" w14:textId="77777777">
      <w:pPr>
        <w:pStyle w:val="p3"/>
        <w:spacing w:before="0" w:beforeAutospacing="0" w:after="0" w:afterAutospacing="0" w:line="276" w:lineRule="auto"/>
        <w:jc w:val="both"/>
        <w:rPr>
          <w:rStyle w:val="s2"/>
          <w:rFonts w:ascii="Verdana" w:hAnsi="Verdana" w:cstheme="minorHAnsi"/>
          <w:sz w:val="18"/>
          <w:szCs w:val="18"/>
        </w:rPr>
      </w:pPr>
    </w:p>
    <w:p w:rsidRPr="004137B1" w:rsidR="000F5DFB" w:rsidP="004137B1" w:rsidRDefault="000F5DFB" w14:paraId="65B43187" w14:textId="77777777">
      <w:pPr>
        <w:pStyle w:val="p3"/>
        <w:spacing w:before="0" w:beforeAutospacing="0" w:after="0" w:afterAutospacing="0" w:line="276" w:lineRule="auto"/>
        <w:rPr>
          <w:rFonts w:ascii="Verdana" w:hAnsi="Verdana" w:eastAsia="DejaVu Sans" w:cs="Lohit Hindi"/>
          <w:i/>
          <w:iCs/>
          <w:color w:val="000000"/>
          <w:sz w:val="18"/>
          <w:szCs w:val="18"/>
        </w:rPr>
      </w:pPr>
      <w:r w:rsidRPr="004137B1">
        <w:rPr>
          <w:rFonts w:ascii="Verdana" w:hAnsi="Verdana" w:eastAsia="DejaVu Sans" w:cs="Lohit Hindi"/>
          <w:i/>
          <w:iCs/>
          <w:color w:val="000000"/>
          <w:sz w:val="18"/>
          <w:szCs w:val="18"/>
        </w:rPr>
        <w:t>Trainingen</w:t>
      </w:r>
    </w:p>
    <w:p w:rsidRPr="005B69BA" w:rsidR="000A0275" w:rsidP="004137B1" w:rsidRDefault="001D0571" w14:paraId="4CDD0074" w14:textId="77777777">
      <w:pPr>
        <w:pStyle w:val="p3"/>
        <w:spacing w:before="0" w:beforeAutospacing="0" w:after="0" w:afterAutospacing="0" w:line="276" w:lineRule="auto"/>
        <w:rPr>
          <w:rFonts w:ascii="Verdana" w:hAnsi="Verdana" w:eastAsia="DejaVu Sans" w:cs="Lohit Hindi"/>
          <w:color w:val="000000"/>
          <w:sz w:val="18"/>
          <w:szCs w:val="18"/>
        </w:rPr>
      </w:pPr>
      <w:r w:rsidRPr="005B69BA">
        <w:rPr>
          <w:rFonts w:ascii="Verdana" w:hAnsi="Verdana" w:eastAsia="DejaVu Sans" w:cs="Lohit Hindi"/>
          <w:color w:val="000000"/>
          <w:sz w:val="18"/>
          <w:szCs w:val="18"/>
        </w:rPr>
        <w:t xml:space="preserve">De laatste jaren besteden uitvoeringsorganisaties in hun trainingen en opleidingen steeds meer aandacht aan </w:t>
      </w:r>
      <w:r w:rsidRPr="005B69BA" w:rsidR="00BF6CD9">
        <w:rPr>
          <w:rFonts w:ascii="Verdana" w:hAnsi="Verdana" w:eastAsia="DejaVu Sans" w:cs="Lohit Hindi"/>
          <w:color w:val="000000"/>
          <w:sz w:val="18"/>
          <w:szCs w:val="18"/>
        </w:rPr>
        <w:t xml:space="preserve">het tegengaan </w:t>
      </w:r>
      <w:r w:rsidRPr="005B69BA" w:rsidR="00D00A82">
        <w:rPr>
          <w:rFonts w:ascii="Verdana" w:hAnsi="Verdana" w:eastAsia="DejaVu Sans" w:cs="Lohit Hindi"/>
          <w:color w:val="000000"/>
          <w:sz w:val="18"/>
          <w:szCs w:val="18"/>
        </w:rPr>
        <w:t xml:space="preserve">van </w:t>
      </w:r>
      <w:r w:rsidRPr="005B69BA">
        <w:rPr>
          <w:rFonts w:ascii="Verdana" w:hAnsi="Verdana" w:eastAsia="DejaVu Sans" w:cs="Lohit Hindi"/>
          <w:color w:val="000000"/>
          <w:sz w:val="18"/>
          <w:szCs w:val="18"/>
        </w:rPr>
        <w:t xml:space="preserve">discriminatie en racisme. </w:t>
      </w:r>
      <w:r w:rsidRPr="005B69BA" w:rsidR="00A131D3">
        <w:rPr>
          <w:rFonts w:ascii="Verdana" w:hAnsi="Verdana" w:eastAsia="DejaVu Sans" w:cs="Lohit Hindi"/>
          <w:color w:val="000000"/>
          <w:sz w:val="18"/>
          <w:szCs w:val="18"/>
        </w:rPr>
        <w:t xml:space="preserve">Trainingen en workshops moeten leiden tot meer bewustwording, gedragsverandering en de verbetering van bejegening van c.q. uitleg aan burgers. </w:t>
      </w:r>
      <w:r w:rsidRPr="005B69BA">
        <w:rPr>
          <w:rFonts w:ascii="Verdana" w:hAnsi="Verdana" w:eastAsia="DejaVu Sans" w:cs="Lohit Hindi"/>
          <w:color w:val="000000"/>
          <w:sz w:val="18"/>
          <w:szCs w:val="18"/>
        </w:rPr>
        <w:t xml:space="preserve">Dit sluit aan bij de aanbeveling van Amnesty </w:t>
      </w:r>
      <w:r w:rsidR="004820CB">
        <w:rPr>
          <w:rFonts w:ascii="Verdana" w:hAnsi="Verdana" w:eastAsia="DejaVu Sans" w:cs="Lohit Hindi"/>
          <w:color w:val="000000"/>
          <w:sz w:val="18"/>
          <w:szCs w:val="18"/>
        </w:rPr>
        <w:t xml:space="preserve">om </w:t>
      </w:r>
      <w:r w:rsidRPr="005B69BA">
        <w:rPr>
          <w:rFonts w:ascii="Verdana" w:hAnsi="Verdana" w:eastAsia="DejaVu Sans" w:cs="Lohit Hindi"/>
          <w:color w:val="000000"/>
          <w:sz w:val="18"/>
          <w:szCs w:val="18"/>
        </w:rPr>
        <w:t>uit te dragen dat overheidsorganisaties die burgers controleren in hun zoektocht naar potentiële normovertreders</w:t>
      </w:r>
      <w:r w:rsidR="004820CB">
        <w:rPr>
          <w:rFonts w:ascii="Verdana" w:hAnsi="Verdana" w:eastAsia="DejaVu Sans" w:cs="Lohit Hindi"/>
          <w:color w:val="000000"/>
          <w:sz w:val="18"/>
          <w:szCs w:val="18"/>
        </w:rPr>
        <w:t>,</w:t>
      </w:r>
      <w:r w:rsidRPr="005B69BA">
        <w:rPr>
          <w:rFonts w:ascii="Verdana" w:hAnsi="Verdana" w:eastAsia="DejaVu Sans" w:cs="Lohit Hindi"/>
          <w:color w:val="000000"/>
          <w:sz w:val="18"/>
          <w:szCs w:val="18"/>
        </w:rPr>
        <w:t xml:space="preserve"> burgers als individuen moeten behandelen en hen moeten bejegenen vanuit vertrouwen.</w:t>
      </w:r>
      <w:r w:rsidRPr="005B69BA" w:rsidR="00A131D3">
        <w:rPr>
          <w:rFonts w:ascii="Verdana" w:hAnsi="Verdana" w:eastAsia="DejaVu Sans" w:cs="Lohit Hindi"/>
          <w:color w:val="000000"/>
          <w:sz w:val="18"/>
          <w:szCs w:val="18"/>
        </w:rPr>
        <w:t xml:space="preserve"> </w:t>
      </w:r>
    </w:p>
    <w:p w:rsidRPr="005B69BA" w:rsidR="001D0571" w:rsidP="004137B1" w:rsidRDefault="001D0571" w14:paraId="55673802" w14:textId="77777777">
      <w:pPr>
        <w:pStyle w:val="p3"/>
        <w:spacing w:before="0" w:beforeAutospacing="0" w:after="0" w:afterAutospacing="0" w:line="276" w:lineRule="auto"/>
        <w:rPr>
          <w:rFonts w:ascii="Verdana" w:hAnsi="Verdana" w:eastAsia="DejaVu Sans" w:cs="Lohit Hindi"/>
          <w:b/>
          <w:bCs/>
          <w:i/>
          <w:iCs/>
          <w:color w:val="000000"/>
          <w:sz w:val="18"/>
          <w:szCs w:val="18"/>
        </w:rPr>
      </w:pPr>
    </w:p>
    <w:p w:rsidRPr="005B69BA" w:rsidR="00172813" w:rsidP="006D39CE" w:rsidRDefault="00172813" w14:paraId="73DC84B5" w14:textId="77777777">
      <w:pPr>
        <w:pStyle w:val="p3"/>
        <w:numPr>
          <w:ilvl w:val="0"/>
          <w:numId w:val="39"/>
        </w:numPr>
        <w:spacing w:before="0" w:beforeAutospacing="0" w:after="0" w:afterAutospacing="0" w:line="276" w:lineRule="auto"/>
        <w:rPr>
          <w:rFonts w:ascii="Verdana" w:hAnsi="Verdana" w:eastAsia="DejaVu Sans" w:cs="Lohit Hindi"/>
          <w:color w:val="000000"/>
          <w:sz w:val="18"/>
          <w:szCs w:val="18"/>
        </w:rPr>
      </w:pPr>
      <w:r w:rsidRPr="005B69BA">
        <w:rPr>
          <w:rFonts w:ascii="Verdana" w:hAnsi="Verdana" w:eastAsia="DejaVu Sans" w:cs="Lohit Hindi"/>
          <w:color w:val="000000"/>
          <w:sz w:val="18"/>
          <w:szCs w:val="18"/>
        </w:rPr>
        <w:lastRenderedPageBreak/>
        <w:t>Zo is DUO o</w:t>
      </w:r>
      <w:r w:rsidRPr="005B69BA" w:rsidR="000A0275">
        <w:rPr>
          <w:rFonts w:ascii="Verdana" w:hAnsi="Verdana" w:eastAsia="DejaVu Sans" w:cs="Lohit Hindi"/>
          <w:color w:val="000000"/>
          <w:sz w:val="18"/>
          <w:szCs w:val="18"/>
        </w:rPr>
        <w:t>p het gebied van discriminatie en inclusie gestart met het geven van trainingen voor externe controleurs en het organiseren van dialoog- en kennissessies voor DUO-medewerkers.</w:t>
      </w:r>
      <w:r w:rsidRPr="005B69BA">
        <w:rPr>
          <w:rFonts w:ascii="Verdana" w:hAnsi="Verdana" w:eastAsia="DejaVu Sans" w:cs="Lohit Hindi"/>
          <w:color w:val="000000"/>
          <w:sz w:val="18"/>
          <w:szCs w:val="18"/>
        </w:rPr>
        <w:t xml:space="preserve"> </w:t>
      </w:r>
    </w:p>
    <w:p w:rsidRPr="00EF7B7A" w:rsidR="00172813" w:rsidP="001B13F6" w:rsidRDefault="00494256" w14:paraId="6DDC07BE" w14:textId="77777777">
      <w:pPr>
        <w:pStyle w:val="p3"/>
        <w:numPr>
          <w:ilvl w:val="0"/>
          <w:numId w:val="39"/>
        </w:numPr>
        <w:spacing w:before="0" w:beforeAutospacing="0" w:after="0" w:afterAutospacing="0" w:line="276" w:lineRule="auto"/>
        <w:rPr>
          <w:rFonts w:ascii="Verdana" w:hAnsi="Verdana" w:eastAsia="DejaVu Sans" w:cs="Lohit Hindi"/>
          <w:color w:val="000000"/>
          <w:sz w:val="18"/>
          <w:szCs w:val="18"/>
        </w:rPr>
      </w:pPr>
      <w:r w:rsidRPr="00EF7B7A">
        <w:rPr>
          <w:rFonts w:ascii="Verdana" w:hAnsi="Verdana" w:eastAsia="DejaVu Sans" w:cs="Lohit Hindi"/>
          <w:color w:val="000000"/>
          <w:sz w:val="18"/>
          <w:szCs w:val="18"/>
        </w:rPr>
        <w:t>Dienst Toeslagen is in de zomer van 2024 gestart met de leerlijn ‘Inzicht in eigen vooroordelen’. In co-creatie met het College voor de Rechten van de Mens is gezamenlijk aan de ontwikkeling van deze leerlijn gewerkt. Dienst Toeslagen werkt via deze weg aan de onderliggende oorzaken, zoals ingeslepen mechanismen, denkwijzen, werkwijzen en handelingspatronen die leiden tot discriminatie.</w:t>
      </w:r>
      <w:r w:rsidRPr="00EF7B7A" w:rsidR="00EF7B7A">
        <w:rPr>
          <w:rFonts w:ascii="Verdana" w:hAnsi="Verdana" w:eastAsia="DejaVu Sans" w:cs="Lohit Hindi"/>
          <w:color w:val="000000"/>
          <w:sz w:val="18"/>
          <w:szCs w:val="18"/>
        </w:rPr>
        <w:t xml:space="preserve"> </w:t>
      </w:r>
      <w:r w:rsidRPr="00EF7B7A">
        <w:rPr>
          <w:rFonts w:ascii="Verdana" w:hAnsi="Verdana" w:eastAsia="DejaVu Sans" w:cs="Lohit Hindi"/>
          <w:color w:val="000000"/>
          <w:sz w:val="18"/>
          <w:szCs w:val="18"/>
        </w:rPr>
        <w:t>De leerlijn komt voort uit het</w:t>
      </w:r>
      <w:r w:rsidRPr="00EF7B7A" w:rsidR="000A0275">
        <w:rPr>
          <w:rFonts w:ascii="Verdana" w:hAnsi="Verdana" w:eastAsia="DejaVu Sans" w:cs="Lohit Hindi"/>
          <w:color w:val="000000"/>
          <w:sz w:val="18"/>
          <w:szCs w:val="18"/>
        </w:rPr>
        <w:t xml:space="preserve"> </w:t>
      </w:r>
      <w:r w:rsidRPr="00EF7B7A">
        <w:rPr>
          <w:rFonts w:ascii="Verdana" w:hAnsi="Verdana" w:eastAsia="DejaVu Sans" w:cs="Lohit Hindi"/>
          <w:color w:val="000000"/>
          <w:sz w:val="18"/>
          <w:szCs w:val="18"/>
        </w:rPr>
        <w:t>meerjaren</w:t>
      </w:r>
      <w:r w:rsidRPr="00EF7B7A" w:rsidR="000A0275">
        <w:rPr>
          <w:rFonts w:ascii="Verdana" w:hAnsi="Verdana" w:eastAsia="DejaVu Sans" w:cs="Lohit Hindi"/>
          <w:color w:val="000000"/>
          <w:sz w:val="18"/>
          <w:szCs w:val="18"/>
        </w:rPr>
        <w:t>programma</w:t>
      </w:r>
      <w:r w:rsidRPr="00EF7B7A">
        <w:rPr>
          <w:rFonts w:ascii="Verdana" w:hAnsi="Verdana" w:eastAsia="DejaVu Sans" w:cs="Lohit Hindi"/>
          <w:color w:val="000000"/>
          <w:sz w:val="18"/>
          <w:szCs w:val="18"/>
        </w:rPr>
        <w:t xml:space="preserve"> "Vooroordelen Voorbij’ van het College</w:t>
      </w:r>
      <w:r w:rsidRPr="00EF7B7A" w:rsidR="000A0275">
        <w:rPr>
          <w:rFonts w:ascii="Verdana" w:hAnsi="Verdana" w:eastAsia="DejaVu Sans" w:cs="Lohit Hindi"/>
          <w:color w:val="000000"/>
          <w:sz w:val="18"/>
          <w:szCs w:val="18"/>
        </w:rPr>
        <w:t>.</w:t>
      </w:r>
    </w:p>
    <w:p w:rsidRPr="005B69BA" w:rsidR="00172813" w:rsidP="004137B1" w:rsidRDefault="000A0275" w14:paraId="2D21E4C2" w14:textId="77777777">
      <w:pPr>
        <w:pStyle w:val="p3"/>
        <w:numPr>
          <w:ilvl w:val="0"/>
          <w:numId w:val="39"/>
        </w:numPr>
        <w:spacing w:before="0" w:beforeAutospacing="0" w:after="0" w:afterAutospacing="0" w:line="276" w:lineRule="auto"/>
        <w:rPr>
          <w:rFonts w:ascii="Verdana" w:hAnsi="Verdana" w:eastAsia="DejaVu Sans" w:cs="Lohit Hindi"/>
          <w:color w:val="000000"/>
          <w:sz w:val="18"/>
          <w:szCs w:val="18"/>
        </w:rPr>
      </w:pPr>
      <w:r w:rsidRPr="005B69BA">
        <w:rPr>
          <w:rFonts w:ascii="Verdana" w:hAnsi="Verdana" w:eastAsia="DejaVu Sans" w:cs="Lohit Hindi"/>
          <w:color w:val="000000"/>
          <w:sz w:val="18"/>
          <w:szCs w:val="18"/>
        </w:rPr>
        <w:t>De Belastingdienst gaat discriminatie en institutioneel racisme tegen</w:t>
      </w:r>
      <w:r w:rsidR="00707DA3">
        <w:rPr>
          <w:rFonts w:ascii="Verdana" w:hAnsi="Verdana" w:eastAsia="DejaVu Sans" w:cs="Lohit Hindi"/>
          <w:color w:val="000000"/>
          <w:sz w:val="18"/>
          <w:szCs w:val="18"/>
        </w:rPr>
        <w:t xml:space="preserve"> met</w:t>
      </w:r>
      <w:r w:rsidRPr="005B69BA">
        <w:rPr>
          <w:rFonts w:ascii="Verdana" w:hAnsi="Verdana" w:eastAsia="DejaVu Sans" w:cs="Lohit Hindi"/>
          <w:color w:val="000000"/>
          <w:sz w:val="18"/>
          <w:szCs w:val="18"/>
        </w:rPr>
        <w:t xml:space="preserve"> bijvoorbeeld cursussen, opleidingen en gesprekken om bewustwording van medewerkers en management te vergroten.</w:t>
      </w:r>
    </w:p>
    <w:p w:rsidRPr="005B69BA" w:rsidR="00D00A82" w:rsidP="004137B1" w:rsidRDefault="00D00A82" w14:paraId="0851AD23" w14:textId="77777777">
      <w:pPr>
        <w:pStyle w:val="p3"/>
        <w:numPr>
          <w:ilvl w:val="0"/>
          <w:numId w:val="39"/>
        </w:numPr>
        <w:spacing w:before="0" w:beforeAutospacing="0" w:after="0" w:afterAutospacing="0" w:line="276" w:lineRule="auto"/>
        <w:rPr>
          <w:rFonts w:ascii="Verdana" w:hAnsi="Verdana"/>
          <w:color w:val="70AD47" w:themeColor="accent6"/>
          <w:sz w:val="18"/>
          <w:szCs w:val="18"/>
        </w:rPr>
      </w:pPr>
      <w:r w:rsidRPr="005B69BA">
        <w:rPr>
          <w:rFonts w:ascii="Verdana" w:hAnsi="Verdana" w:eastAsia="DejaVu Sans" w:cs="Lohit Hindi"/>
          <w:color w:val="000000"/>
          <w:sz w:val="18"/>
          <w:szCs w:val="18"/>
        </w:rPr>
        <w:t xml:space="preserve">De politie en de </w:t>
      </w:r>
      <w:proofErr w:type="spellStart"/>
      <w:r w:rsidRPr="005B69BA" w:rsidR="00A67A64">
        <w:rPr>
          <w:rFonts w:ascii="Verdana" w:hAnsi="Verdana" w:eastAsia="DejaVu Sans" w:cs="Lohit Hindi"/>
          <w:color w:val="000000"/>
          <w:sz w:val="18"/>
          <w:szCs w:val="18"/>
        </w:rPr>
        <w:t>KMar</w:t>
      </w:r>
      <w:proofErr w:type="spellEnd"/>
      <w:r w:rsidRPr="005B69BA">
        <w:rPr>
          <w:rFonts w:ascii="Verdana" w:hAnsi="Verdana" w:eastAsia="DejaVu Sans" w:cs="Lohit Hindi"/>
          <w:color w:val="000000"/>
          <w:sz w:val="18"/>
          <w:szCs w:val="18"/>
        </w:rPr>
        <w:t xml:space="preserve"> hebben beiden hun Handelingskader Professioneel Controleren geactualiseerd en opnieuw op verschillende gremia en via diverse media bij de medewerkers onder de aandacht gebracht. Het handelingskader geeft handvatten aan de uitvoerende mensen en hun leidinggevenden. Door expliciet te maken hoe zij de selectie maken en de controle vormgeven, worden zij ondersteund in hun werk. Momenteel onderzoekt de </w:t>
      </w:r>
      <w:proofErr w:type="spellStart"/>
      <w:r w:rsidRPr="005B69BA">
        <w:rPr>
          <w:rFonts w:ascii="Verdana" w:hAnsi="Verdana" w:eastAsia="DejaVu Sans" w:cs="Lohit Hindi"/>
          <w:color w:val="000000"/>
          <w:sz w:val="18"/>
          <w:szCs w:val="18"/>
        </w:rPr>
        <w:t>KMar</w:t>
      </w:r>
      <w:proofErr w:type="spellEnd"/>
      <w:r w:rsidRPr="005B69BA">
        <w:rPr>
          <w:rFonts w:ascii="Verdana" w:hAnsi="Verdana" w:eastAsia="DejaVu Sans" w:cs="Lohit Hindi"/>
          <w:color w:val="000000"/>
          <w:sz w:val="18"/>
          <w:szCs w:val="18"/>
        </w:rPr>
        <w:t xml:space="preserve"> hoe de resultaten op een goede manier kunnen worden gemeten en binnen de </w:t>
      </w:r>
      <w:proofErr w:type="spellStart"/>
      <w:r w:rsidRPr="005B69BA">
        <w:rPr>
          <w:rFonts w:ascii="Verdana" w:hAnsi="Verdana" w:eastAsia="DejaVu Sans" w:cs="Lohit Hindi"/>
          <w:color w:val="000000"/>
          <w:sz w:val="18"/>
          <w:szCs w:val="18"/>
        </w:rPr>
        <w:t>KMar</w:t>
      </w:r>
      <w:proofErr w:type="spellEnd"/>
      <w:r w:rsidRPr="005B69BA">
        <w:rPr>
          <w:rFonts w:ascii="Verdana" w:hAnsi="Verdana" w:eastAsia="DejaVu Sans" w:cs="Lohit Hindi"/>
          <w:color w:val="000000"/>
          <w:sz w:val="18"/>
          <w:szCs w:val="18"/>
        </w:rPr>
        <w:t xml:space="preserve"> worden diverse mogelijkheden uitgelopen, zoals een app waarin selectiecriteria worden opgeslagen. Binnen de politie zijn er meerdere </w:t>
      </w:r>
      <w:r w:rsidRPr="005B69BA">
        <w:rPr>
          <w:rFonts w:ascii="Verdana" w:hAnsi="Verdana"/>
          <w:sz w:val="18"/>
          <w:szCs w:val="18"/>
        </w:rPr>
        <w:t>herhalingsonderzoeken uitgevoerd naar de bekendheid van het Handelingskader Professioneel Controleren en de zogenoemde Proco-app</w:t>
      </w:r>
      <w:r w:rsidRPr="005B69BA">
        <w:rPr>
          <w:rFonts w:ascii="Verdana" w:hAnsi="Verdana"/>
          <w:i/>
          <w:iCs/>
          <w:sz w:val="18"/>
          <w:szCs w:val="18"/>
        </w:rPr>
        <w:t>.</w:t>
      </w:r>
      <w:r w:rsidRPr="005B69BA">
        <w:rPr>
          <w:rFonts w:ascii="Verdana" w:hAnsi="Verdana" w:eastAsia="DejaVu Sans" w:cs="Lohit Hindi"/>
          <w:color w:val="000000"/>
          <w:sz w:val="18"/>
          <w:szCs w:val="18"/>
        </w:rPr>
        <w:t xml:space="preserve"> Beide handelingskaders maken deel uit van de basisopleiding en vervolgopleidingen voor politie en </w:t>
      </w:r>
      <w:proofErr w:type="spellStart"/>
      <w:r w:rsidRPr="005B69BA">
        <w:rPr>
          <w:rFonts w:ascii="Verdana" w:hAnsi="Verdana" w:eastAsia="DejaVu Sans" w:cs="Lohit Hindi"/>
          <w:color w:val="000000"/>
          <w:sz w:val="18"/>
          <w:szCs w:val="18"/>
        </w:rPr>
        <w:t>KMar</w:t>
      </w:r>
      <w:proofErr w:type="spellEnd"/>
      <w:r w:rsidRPr="005B69BA">
        <w:rPr>
          <w:rFonts w:ascii="Verdana" w:hAnsi="Verdana" w:eastAsia="DejaVu Sans" w:cs="Lohit Hindi"/>
          <w:color w:val="000000"/>
          <w:sz w:val="18"/>
          <w:szCs w:val="18"/>
        </w:rPr>
        <w:t>.</w:t>
      </w:r>
      <w:r w:rsidR="00E506CF">
        <w:rPr>
          <w:rFonts w:ascii="Verdana" w:hAnsi="Verdana" w:eastAsia="DejaVu Sans" w:cs="Lohit Hindi"/>
          <w:color w:val="000000"/>
          <w:sz w:val="18"/>
          <w:szCs w:val="18"/>
        </w:rPr>
        <w:t xml:space="preserve"> De politie heeft in het afgelopen jaar het aangepaste handelingskader actief onder de aandacht gebracht. In 2025 zal dat worden voorgezet</w:t>
      </w:r>
      <w:r w:rsidRPr="005B69BA">
        <w:rPr>
          <w:rFonts w:ascii="Verdana" w:hAnsi="Verdana" w:eastAsia="DejaVu Sans" w:cs="Lohit Hindi"/>
          <w:color w:val="000000"/>
          <w:sz w:val="18"/>
          <w:szCs w:val="18"/>
        </w:rPr>
        <w:t xml:space="preserve">. De politie en </w:t>
      </w:r>
      <w:proofErr w:type="spellStart"/>
      <w:r w:rsidRPr="005B69BA">
        <w:rPr>
          <w:rFonts w:ascii="Verdana" w:hAnsi="Verdana" w:eastAsia="DejaVu Sans" w:cs="Lohit Hindi"/>
          <w:color w:val="000000"/>
          <w:sz w:val="18"/>
          <w:szCs w:val="18"/>
        </w:rPr>
        <w:t>KMar</w:t>
      </w:r>
      <w:proofErr w:type="spellEnd"/>
      <w:r w:rsidRPr="005B69BA">
        <w:rPr>
          <w:rFonts w:ascii="Verdana" w:hAnsi="Verdana" w:eastAsia="DejaVu Sans" w:cs="Lohit Hindi"/>
          <w:color w:val="000000"/>
          <w:sz w:val="18"/>
          <w:szCs w:val="18"/>
        </w:rPr>
        <w:t xml:space="preserve"> spannen zich onder andere met het Handelingskader in om professioneel controleren te bevorderen en etnisch profileren te voorkomen en te bestrijden. Dit zal bijdragen aan een betere taakuitvoering. Het meten van het resultaat is complex, de bekendheid met het handelingskader wordt wel getoetst. Daarnaast hebben de </w:t>
      </w:r>
      <w:proofErr w:type="spellStart"/>
      <w:r w:rsidRPr="005B69BA">
        <w:rPr>
          <w:rFonts w:ascii="Verdana" w:hAnsi="Verdana" w:eastAsia="DejaVu Sans" w:cs="Lohit Hindi"/>
          <w:color w:val="000000"/>
          <w:sz w:val="18"/>
          <w:szCs w:val="18"/>
        </w:rPr>
        <w:t>KMar</w:t>
      </w:r>
      <w:proofErr w:type="spellEnd"/>
      <w:r w:rsidRPr="005B69BA">
        <w:rPr>
          <w:rFonts w:ascii="Verdana" w:hAnsi="Verdana" w:eastAsia="DejaVu Sans" w:cs="Lohit Hindi"/>
          <w:color w:val="000000"/>
          <w:sz w:val="18"/>
          <w:szCs w:val="18"/>
        </w:rPr>
        <w:t xml:space="preserve"> en de politie VR-brillen ter ondersteuning van trainingen voor het maken van selectiebeslissingen geïntroduceerd en </w:t>
      </w:r>
      <w:r w:rsidR="00707DA3">
        <w:rPr>
          <w:rFonts w:ascii="Verdana" w:hAnsi="Verdana" w:eastAsia="DejaVu Sans" w:cs="Lohit Hindi"/>
          <w:color w:val="000000"/>
          <w:sz w:val="18"/>
          <w:szCs w:val="18"/>
        </w:rPr>
        <w:t>een</w:t>
      </w:r>
      <w:r w:rsidRPr="005B69BA">
        <w:rPr>
          <w:rFonts w:ascii="Verdana" w:hAnsi="Verdana" w:eastAsia="DejaVu Sans" w:cs="Lohit Hindi"/>
          <w:color w:val="000000"/>
          <w:sz w:val="18"/>
          <w:szCs w:val="18"/>
        </w:rPr>
        <w:t xml:space="preserve"> intern programma dat tot doel heeft de culturele sensitiviteit binnen de organisatie te verhogen en discriminatie en uitsluiting te voorkomen en bestrijden.</w:t>
      </w:r>
    </w:p>
    <w:p w:rsidRPr="005B69BA" w:rsidR="001A2F99" w:rsidP="004137B1" w:rsidRDefault="001A2F99" w14:paraId="406BD635" w14:textId="77777777">
      <w:pPr>
        <w:pStyle w:val="Lijstalinea"/>
        <w:numPr>
          <w:ilvl w:val="0"/>
          <w:numId w:val="39"/>
        </w:numPr>
        <w:spacing w:line="276" w:lineRule="auto"/>
      </w:pPr>
      <w:r w:rsidRPr="005B69BA">
        <w:t xml:space="preserve">Bij het ministerie van Buitenlandse Zaken vereist het visumbeoordelingsproces naar zijn aard doorlopend aandacht ter voorkoming van mogelijke vooroordelen. Dit aspect vormt daarom dan ook een belangrijk onderdeel van de startopleiding voor </w:t>
      </w:r>
      <w:proofErr w:type="spellStart"/>
      <w:r w:rsidRPr="005B69BA">
        <w:t>visumbeslismedewerkers</w:t>
      </w:r>
      <w:proofErr w:type="spellEnd"/>
      <w:r w:rsidRPr="005B69BA">
        <w:t>, met nadruk op het principe 'verstrekken tenzij', waarbij elke aanvraag op zijn eigen merites en aan de hand van dezelfde (Europeesrechtelijke) criteria dient te worden beoordeeld. Daarnaast is het een terugkerend onderwerp in workshops en vervolgtrainingen. Specifiek kunnen hier de Diversiteit en Inclusie en de ‘</w:t>
      </w:r>
      <w:proofErr w:type="spellStart"/>
      <w:r w:rsidRPr="005B69BA">
        <w:t>Unconscious</w:t>
      </w:r>
      <w:proofErr w:type="spellEnd"/>
      <w:r w:rsidRPr="005B69BA">
        <w:t xml:space="preserve"> Bias’ </w:t>
      </w:r>
      <w:r w:rsidRPr="005B69BA">
        <w:lastRenderedPageBreak/>
        <w:t xml:space="preserve">trainingen genoemd worden. Beide zijn verplicht voor alle beslismedewerkers. </w:t>
      </w:r>
    </w:p>
    <w:p w:rsidRPr="005B69BA" w:rsidR="00F42924" w:rsidP="004820CB" w:rsidRDefault="00F42924" w14:paraId="04057577" w14:textId="77777777">
      <w:pPr>
        <w:spacing w:line="276" w:lineRule="auto"/>
        <w:contextualSpacing/>
      </w:pPr>
    </w:p>
    <w:p w:rsidRPr="005B69BA" w:rsidR="00F42924" w:rsidP="005B69BA" w:rsidRDefault="000F5DFB" w14:paraId="60781146" w14:textId="77777777">
      <w:pPr>
        <w:spacing w:line="276" w:lineRule="auto"/>
        <w:contextualSpacing/>
        <w:rPr>
          <w:i/>
          <w:iCs/>
        </w:rPr>
      </w:pPr>
      <w:r w:rsidRPr="005B69BA">
        <w:rPr>
          <w:i/>
          <w:iCs/>
        </w:rPr>
        <w:t>Aselect controleren</w:t>
      </w:r>
    </w:p>
    <w:p w:rsidRPr="005B69BA" w:rsidR="00AC4F70" w:rsidP="005B69BA" w:rsidRDefault="00AC4F70" w14:paraId="793B895C" w14:textId="77777777">
      <w:pPr>
        <w:spacing w:line="276" w:lineRule="auto"/>
        <w:contextualSpacing/>
      </w:pPr>
      <w:r w:rsidRPr="005B69BA">
        <w:t xml:space="preserve">Amnesty adviseert om aselect controleren het uitgangspunt te laten zijn voor alle overheidscontroles die zich richten op burgers zonder dat er concrete, geïndividualiseerde aanwijzingen zijn voor wetsovertreding. </w:t>
      </w:r>
    </w:p>
    <w:p w:rsidRPr="005B69BA" w:rsidR="00964D15" w:rsidP="005B69BA" w:rsidRDefault="00964D15" w14:paraId="7C1193F1" w14:textId="77777777">
      <w:pPr>
        <w:spacing w:line="276" w:lineRule="auto"/>
      </w:pPr>
    </w:p>
    <w:p w:rsidRPr="005B69BA" w:rsidR="007900C7" w:rsidP="005B69BA" w:rsidRDefault="000A0275" w14:paraId="496578C4" w14:textId="77777777">
      <w:pPr>
        <w:spacing w:line="276" w:lineRule="auto"/>
        <w:rPr>
          <w:color w:val="auto"/>
        </w:rPr>
      </w:pPr>
      <w:r w:rsidRPr="005B69BA">
        <w:rPr>
          <w:color w:val="auto"/>
        </w:rPr>
        <w:t xml:space="preserve">Het kabinet </w:t>
      </w:r>
      <w:r w:rsidRPr="005B69BA" w:rsidR="00964D15">
        <w:rPr>
          <w:color w:val="auto"/>
        </w:rPr>
        <w:t xml:space="preserve">kan zich daar </w:t>
      </w:r>
      <w:r w:rsidRPr="005B69BA">
        <w:rPr>
          <w:color w:val="auto"/>
        </w:rPr>
        <w:t>niet</w:t>
      </w:r>
      <w:r w:rsidRPr="005B69BA" w:rsidR="00964D15">
        <w:rPr>
          <w:color w:val="auto"/>
        </w:rPr>
        <w:t xml:space="preserve"> volledig in vinden en vindt niet</w:t>
      </w:r>
      <w:r w:rsidRPr="005B69BA">
        <w:rPr>
          <w:color w:val="auto"/>
        </w:rPr>
        <w:t xml:space="preserve"> dat alle overheidscontroles </w:t>
      </w:r>
      <w:r w:rsidR="00EA1F00">
        <w:rPr>
          <w:color w:val="auto"/>
        </w:rPr>
        <w:t xml:space="preserve">altijd </w:t>
      </w:r>
      <w:r w:rsidRPr="005B69BA">
        <w:rPr>
          <w:color w:val="auto"/>
        </w:rPr>
        <w:t xml:space="preserve">aselect moeten plaatsvinden. </w:t>
      </w:r>
      <w:r w:rsidRPr="005B69BA" w:rsidR="00964D15">
        <w:rPr>
          <w:color w:val="auto"/>
        </w:rPr>
        <w:t xml:space="preserve">Risicogericht toezicht is een belangrijk instrument om doelmatig en effectief toezicht te houden. Hiermee wordt voorkomen dat burgers die de regels naleven onnodig worden </w:t>
      </w:r>
      <w:r w:rsidRPr="002D0BC9" w:rsidR="00964D15">
        <w:rPr>
          <w:color w:val="auto"/>
        </w:rPr>
        <w:t xml:space="preserve">gecontroleerd en wordt </w:t>
      </w:r>
      <w:proofErr w:type="spellStart"/>
      <w:r w:rsidRPr="002D0BC9" w:rsidR="00964D15">
        <w:rPr>
          <w:color w:val="auto"/>
        </w:rPr>
        <w:t>toezichtscapaciteit</w:t>
      </w:r>
      <w:proofErr w:type="spellEnd"/>
      <w:r w:rsidRPr="002D0BC9" w:rsidR="00964D15">
        <w:rPr>
          <w:color w:val="auto"/>
        </w:rPr>
        <w:t xml:space="preserve"> gericht en zo efficiënt mogelijk ingezet. Ook is selectie </w:t>
      </w:r>
      <w:r w:rsidRPr="002D0BC9" w:rsidR="00EA1F00">
        <w:rPr>
          <w:color w:val="auto"/>
        </w:rPr>
        <w:t xml:space="preserve">soms juist wenselijk </w:t>
      </w:r>
      <w:r w:rsidRPr="002D0BC9" w:rsidR="00964D15">
        <w:rPr>
          <w:color w:val="auto"/>
        </w:rPr>
        <w:t xml:space="preserve">om burgers te ondersteunen, gemak te bieden, fouten te voorkomen en ook fouten te herstellen. </w:t>
      </w:r>
      <w:r w:rsidRPr="002D0BC9" w:rsidR="008474A4">
        <w:rPr>
          <w:color w:val="auto"/>
        </w:rPr>
        <w:t xml:space="preserve">Wel is het kabinet van mening dat aselect </w:t>
      </w:r>
      <w:r w:rsidRPr="002D0BC9" w:rsidR="00707DA3">
        <w:rPr>
          <w:color w:val="auto"/>
        </w:rPr>
        <w:t xml:space="preserve">selecteren </w:t>
      </w:r>
      <w:r w:rsidRPr="002D0BC9" w:rsidR="008474A4">
        <w:rPr>
          <w:color w:val="auto"/>
        </w:rPr>
        <w:t xml:space="preserve">een goede aanvulling is op risicogericht </w:t>
      </w:r>
      <w:r w:rsidRPr="005B69BA" w:rsidR="008474A4">
        <w:rPr>
          <w:color w:val="auto"/>
        </w:rPr>
        <w:t>toezicht, juist ook ter validatie.</w:t>
      </w:r>
      <w:r w:rsidRPr="005B69BA" w:rsidR="00A67A64">
        <w:rPr>
          <w:rStyle w:val="Voetnootmarkering"/>
          <w:color w:val="auto"/>
        </w:rPr>
        <w:footnoteReference w:id="14"/>
      </w:r>
      <w:r w:rsidRPr="005B69BA" w:rsidR="008474A4">
        <w:rPr>
          <w:color w:val="auto"/>
        </w:rPr>
        <w:t xml:space="preserve"> </w:t>
      </w:r>
    </w:p>
    <w:p w:rsidRPr="005B69BA" w:rsidR="007900C7" w:rsidP="005B69BA" w:rsidRDefault="007900C7" w14:paraId="54D6C68D" w14:textId="77777777">
      <w:pPr>
        <w:spacing w:line="276" w:lineRule="auto"/>
        <w:rPr>
          <w:color w:val="auto"/>
        </w:rPr>
      </w:pPr>
    </w:p>
    <w:p w:rsidRPr="005B69BA" w:rsidR="00550961" w:rsidP="005B69BA" w:rsidRDefault="001D15FF" w14:paraId="4E8BF6C6" w14:textId="77777777">
      <w:pPr>
        <w:spacing w:line="276" w:lineRule="auto"/>
        <w:rPr>
          <w:color w:val="auto"/>
        </w:rPr>
      </w:pPr>
      <w:r w:rsidRPr="005B69BA">
        <w:rPr>
          <w:color w:val="auto"/>
        </w:rPr>
        <w:t>Veelal worden aselecte steekproeven nu naast risicogericht toezicht gebruikt. Een aantal voorbeelden hiervan word</w:t>
      </w:r>
      <w:r w:rsidR="00EF7B7A">
        <w:rPr>
          <w:color w:val="auto"/>
        </w:rPr>
        <w:t>t</w:t>
      </w:r>
      <w:r w:rsidRPr="005B69BA">
        <w:rPr>
          <w:color w:val="auto"/>
        </w:rPr>
        <w:t xml:space="preserve"> hieronder genoemd. </w:t>
      </w:r>
    </w:p>
    <w:p w:rsidRPr="005B69BA" w:rsidR="001D15FF" w:rsidP="005B69BA" w:rsidRDefault="001D15FF" w14:paraId="6A86E4D1" w14:textId="77777777">
      <w:pPr>
        <w:pStyle w:val="Lijstalinea"/>
        <w:numPr>
          <w:ilvl w:val="0"/>
          <w:numId w:val="39"/>
        </w:numPr>
        <w:spacing w:line="276" w:lineRule="auto"/>
        <w:rPr>
          <w:color w:val="auto"/>
        </w:rPr>
      </w:pPr>
      <w:r w:rsidRPr="005B69BA">
        <w:rPr>
          <w:color w:val="auto"/>
        </w:rPr>
        <w:t xml:space="preserve">Het uitgangspunt van Dienst Toeslagen is dat </w:t>
      </w:r>
      <w:r w:rsidRPr="005B69BA">
        <w:rPr>
          <w:rStyle w:val="cf01"/>
          <w:rFonts w:ascii="Verdana" w:hAnsi="Verdana"/>
          <w:color w:val="auto"/>
        </w:rPr>
        <w:t>aselecte steekproeven náást risicogericht toezicht moeten plaatsvinden.</w:t>
      </w:r>
      <w:r w:rsidRPr="005B69BA" w:rsidR="007900C7">
        <w:rPr>
          <w:rStyle w:val="cf01"/>
          <w:rFonts w:ascii="Verdana" w:hAnsi="Verdana"/>
          <w:color w:val="auto"/>
        </w:rPr>
        <w:t xml:space="preserve"> Hierbij moet worden opgemerkt dat hoe meer controlebevoegdheden wettelijk vastgelegd worden, hoe minder ruimte er is voor het hanteren van de ‘menselijke maat’. </w:t>
      </w:r>
      <w:r w:rsidRPr="005B69BA" w:rsidR="007900C7">
        <w:rPr>
          <w:color w:val="auto"/>
        </w:rPr>
        <w:t xml:space="preserve">Er wordt ook gewerkt aan nieuwe manieren van controle en handhaving, ten behoeve hiervan is ook de Handhavingsstrategie van Dienst Toeslagen opgesteld. Deze is op 31 mei 2023 openbaar gemaakt. Hierbij is ook het waarborgenkader voor selectie-instrumenten gedeeld. </w:t>
      </w:r>
      <w:r w:rsidRPr="005B69BA">
        <w:rPr>
          <w:rStyle w:val="cf01"/>
          <w:rFonts w:ascii="Verdana" w:hAnsi="Verdana"/>
          <w:color w:val="auto"/>
        </w:rPr>
        <w:t xml:space="preserve"> </w:t>
      </w:r>
    </w:p>
    <w:p w:rsidRPr="005B69BA" w:rsidR="001D15FF" w:rsidP="005B69BA" w:rsidRDefault="001D15FF" w14:paraId="54050C6D" w14:textId="77777777">
      <w:pPr>
        <w:spacing w:line="276" w:lineRule="auto"/>
        <w:rPr>
          <w:color w:val="auto"/>
        </w:rPr>
      </w:pPr>
    </w:p>
    <w:p w:rsidRPr="005B69BA" w:rsidR="001A2F99" w:rsidP="005B69BA" w:rsidRDefault="001A2F99" w14:paraId="60BA9E04" w14:textId="77777777">
      <w:pPr>
        <w:pStyle w:val="Lijstalinea"/>
        <w:numPr>
          <w:ilvl w:val="0"/>
          <w:numId w:val="40"/>
        </w:numPr>
        <w:spacing w:line="276" w:lineRule="auto"/>
        <w:textAlignment w:val="auto"/>
        <w:rPr>
          <w:color w:val="auto"/>
        </w:rPr>
      </w:pPr>
      <w:r w:rsidRPr="005B69BA">
        <w:rPr>
          <w:color w:val="auto"/>
        </w:rPr>
        <w:t>Het ministerie van Buitenlandse Zaken</w:t>
      </w:r>
      <w:r w:rsidR="000E56BF">
        <w:rPr>
          <w:color w:val="auto"/>
        </w:rPr>
        <w:t xml:space="preserve"> (BZ)</w:t>
      </w:r>
      <w:r w:rsidRPr="005B69BA">
        <w:rPr>
          <w:color w:val="auto"/>
        </w:rPr>
        <w:t xml:space="preserve"> overweegt een steekproefsgewijze selectie van visumaanvragen voor een intensievere controle. Dit kan </w:t>
      </w:r>
      <w:r w:rsidRPr="006E15B5" w:rsidR="00B6240B">
        <w:rPr>
          <w:color w:val="auto"/>
        </w:rPr>
        <w:t>ter validatie</w:t>
      </w:r>
      <w:r w:rsidR="00B6240B">
        <w:rPr>
          <w:color w:val="auto"/>
        </w:rPr>
        <w:t xml:space="preserve"> </w:t>
      </w:r>
      <w:r w:rsidRPr="005B69BA">
        <w:rPr>
          <w:color w:val="auto"/>
        </w:rPr>
        <w:t xml:space="preserve">een goede aanvulling zijn op de data ondersteunde werkwijze. </w:t>
      </w:r>
      <w:r w:rsidR="000E56BF">
        <w:rPr>
          <w:color w:val="auto"/>
        </w:rPr>
        <w:t xml:space="preserve">Het ministerie van </w:t>
      </w:r>
      <w:r w:rsidRPr="005B69BA">
        <w:rPr>
          <w:color w:val="auto"/>
        </w:rPr>
        <w:t xml:space="preserve">BZ ziet dit echter niet als alternatief voor de huidige werkwijze, maar aanvullend met bovengenoemde meerwaarde en/of als monitoringsinstrument. Overigens vindt </w:t>
      </w:r>
      <w:r w:rsidR="000E56BF">
        <w:rPr>
          <w:color w:val="auto"/>
        </w:rPr>
        <w:t>op dit moment</w:t>
      </w:r>
      <w:r w:rsidRPr="005B69BA">
        <w:rPr>
          <w:color w:val="auto"/>
        </w:rPr>
        <w:t xml:space="preserve"> reeds een kwaliteitstoets plaats door middel van het continu monitoren van de op data gestuurde werkwijze, alsmede door middel van het wekelijks bezien van een selectie afgehandelde visumaanvragen, waarbij geconstateerde afwijkingen van de benchmark worden besproken en geëvalueerd. In dit verband is van belang om te benadrukken dat het toepassen van aselect controleren er bij </w:t>
      </w:r>
      <w:r w:rsidR="000E56BF">
        <w:rPr>
          <w:color w:val="auto"/>
        </w:rPr>
        <w:t xml:space="preserve">het ministerie van </w:t>
      </w:r>
      <w:r w:rsidRPr="005B69BA">
        <w:rPr>
          <w:color w:val="auto"/>
        </w:rPr>
        <w:t xml:space="preserve">BZ nooit toe zal leiden dat bepaalde visumaanvragen niet onderzocht worden, aangezien elke aanvraag moet worden behandeld op </w:t>
      </w:r>
      <w:r w:rsidRPr="005B69BA">
        <w:rPr>
          <w:color w:val="auto"/>
        </w:rPr>
        <w:lastRenderedPageBreak/>
        <w:t xml:space="preserve">basis van de toepasselijke regelgeving, i.c. de EU-Visumcode. Dit laatste betekent dat elke aanvraag die aan daarin vermelde criteria voldoet, wordt gehonoreerd. </w:t>
      </w:r>
    </w:p>
    <w:p w:rsidRPr="005B69BA" w:rsidR="001D15FF" w:rsidP="005B69BA" w:rsidRDefault="001D15FF" w14:paraId="724CF949" w14:textId="77777777">
      <w:pPr>
        <w:spacing w:line="276" w:lineRule="auto"/>
        <w:rPr>
          <w:color w:val="auto"/>
        </w:rPr>
      </w:pPr>
    </w:p>
    <w:p w:rsidRPr="002F4E10" w:rsidR="002F4E10" w:rsidP="002F4E10" w:rsidRDefault="001D15FF" w14:paraId="0E044CB3" w14:textId="77777777">
      <w:pPr>
        <w:pStyle w:val="Lijstalinea"/>
        <w:numPr>
          <w:ilvl w:val="0"/>
          <w:numId w:val="39"/>
        </w:numPr>
        <w:autoSpaceDN/>
        <w:spacing w:line="240" w:lineRule="auto"/>
        <w:rPr>
          <w:rFonts w:ascii="Times New Roman" w:hAnsi="Times New Roman" w:cs="Times New Roman"/>
          <w:color w:val="auto"/>
          <w:sz w:val="24"/>
          <w:szCs w:val="24"/>
        </w:rPr>
      </w:pPr>
      <w:r w:rsidRPr="002F4E10">
        <w:rPr>
          <w:color w:val="auto"/>
        </w:rPr>
        <w:t>DUO voert op dit moment aselecte controles bij de uitwonendenbeurs.</w:t>
      </w:r>
      <w:r w:rsidR="002F4E10">
        <w:rPr>
          <w:rStyle w:val="Voetnootmarkering"/>
          <w:color w:val="auto"/>
        </w:rPr>
        <w:footnoteReference w:id="15"/>
      </w:r>
      <w:r w:rsidRPr="002F4E10" w:rsidR="002F4E10">
        <w:rPr>
          <w:rFonts w:ascii="Times New Roman" w:hAnsi="Times New Roman" w:cs="Times New Roman"/>
          <w:color w:val="auto"/>
          <w:sz w:val="24"/>
          <w:szCs w:val="24"/>
        </w:rPr>
        <w:t xml:space="preserve"> </w:t>
      </w:r>
    </w:p>
    <w:p w:rsidR="001D15FF" w:rsidP="002F4E10" w:rsidRDefault="001D15FF" w14:paraId="55FF2726" w14:textId="77777777">
      <w:pPr>
        <w:pStyle w:val="Lijstalinea"/>
        <w:spacing w:line="276" w:lineRule="auto"/>
        <w:rPr>
          <w:color w:val="FF0000"/>
        </w:rPr>
      </w:pPr>
      <w:r w:rsidRPr="005B69BA">
        <w:rPr>
          <w:color w:val="auto"/>
        </w:rPr>
        <w:t xml:space="preserve">Studenten die in aanmerking komen voor studiefinanciering kunnen </w:t>
      </w:r>
      <w:r w:rsidR="002F4E10">
        <w:rPr>
          <w:color w:val="auto"/>
        </w:rPr>
        <w:t>een hogere basisbeurs ontvangen</w:t>
      </w:r>
      <w:r w:rsidRPr="005B69BA">
        <w:rPr>
          <w:color w:val="auto"/>
        </w:rPr>
        <w:t xml:space="preserve"> als zij uitwonend zijn dan als zij bij hun ouders wonen. De huidige controles die DUO uitvoert bij de uitwonendenbeurs vinden aselect plaats nadat in juni 2023 berichten in de media verschenen dat studenten met een migratieachtergrond opvallend vaker werden gecontroleerd door DUO. De minister van Onderwijs, Cultuur en Wetenschap</w:t>
      </w:r>
      <w:r w:rsidR="002F4E10">
        <w:rPr>
          <w:color w:val="auto"/>
        </w:rPr>
        <w:t xml:space="preserve"> (OCW)</w:t>
      </w:r>
      <w:r w:rsidRPr="005B69BA">
        <w:rPr>
          <w:color w:val="auto"/>
        </w:rPr>
        <w:t xml:space="preserve"> heeft geconstateerd, op basis van onderzoek van PricewaterhouseCoopers (</w:t>
      </w:r>
      <w:proofErr w:type="spellStart"/>
      <w:r w:rsidRPr="005B69BA">
        <w:rPr>
          <w:color w:val="auto"/>
        </w:rPr>
        <w:t>PwC</w:t>
      </w:r>
      <w:proofErr w:type="spellEnd"/>
      <w:r w:rsidRPr="005B69BA">
        <w:rPr>
          <w:color w:val="auto"/>
        </w:rPr>
        <w:t xml:space="preserve">), dat er helaas sprake is geweest van indirecte discriminatie bij het </w:t>
      </w:r>
      <w:r w:rsidR="002F4E10">
        <w:rPr>
          <w:color w:val="auto"/>
        </w:rPr>
        <w:t xml:space="preserve">voormalige, risicogerichte </w:t>
      </w:r>
      <w:r w:rsidRPr="005B69BA">
        <w:rPr>
          <w:color w:val="auto"/>
        </w:rPr>
        <w:t>controleproces</w:t>
      </w:r>
      <w:r w:rsidR="002F4E10">
        <w:rPr>
          <w:color w:val="auto"/>
        </w:rPr>
        <w:t xml:space="preserve"> met betrekking tot de</w:t>
      </w:r>
      <w:r w:rsidRPr="005B69BA">
        <w:rPr>
          <w:color w:val="auto"/>
        </w:rPr>
        <w:t xml:space="preserve"> uitwonendenbeurs. Daar heeft de </w:t>
      </w:r>
      <w:r w:rsidR="002F4E10">
        <w:rPr>
          <w:color w:val="auto"/>
        </w:rPr>
        <w:t xml:space="preserve">voormalig </w:t>
      </w:r>
      <w:r w:rsidRPr="005B69BA">
        <w:rPr>
          <w:color w:val="auto"/>
        </w:rPr>
        <w:t>minister van OCW namens het</w:t>
      </w:r>
      <w:r w:rsidR="002F4E10">
        <w:rPr>
          <w:color w:val="auto"/>
        </w:rPr>
        <w:t xml:space="preserve"> vorige</w:t>
      </w:r>
      <w:r w:rsidRPr="005B69BA">
        <w:rPr>
          <w:color w:val="auto"/>
        </w:rPr>
        <w:t xml:space="preserve"> kabinet excuses voor aangeboden.</w:t>
      </w:r>
      <w:r w:rsidRPr="005B69BA">
        <w:rPr>
          <w:rStyle w:val="Voetnootmarkering"/>
          <w:color w:val="auto"/>
        </w:rPr>
        <w:footnoteReference w:id="16"/>
      </w:r>
      <w:r w:rsidRPr="005B69BA" w:rsidR="00150BDA">
        <w:rPr>
          <w:color w:val="auto"/>
        </w:rPr>
        <w:t xml:space="preserve"> </w:t>
      </w:r>
      <w:r w:rsidRPr="005B69BA">
        <w:rPr>
          <w:color w:val="auto"/>
        </w:rPr>
        <w:t>De huidige aselecte controles bij de uitwonendenbeurs, zijn op de lange termijn volgens het kabinet niet houdbaar. Aselect controleren met huisbezoeken is namelijk geen effectieve manier om te controleren vergeleken met een goed werkend</w:t>
      </w:r>
      <w:r w:rsidR="002F4E10">
        <w:rPr>
          <w:color w:val="auto"/>
        </w:rPr>
        <w:t>e risicogerichte werkwijze</w:t>
      </w:r>
      <w:r w:rsidRPr="005B69BA">
        <w:rPr>
          <w:color w:val="auto"/>
        </w:rPr>
        <w:t xml:space="preserve">. Daarom acht het kabinet het noodzakelijk bij de controles uitwonendenbeurs om op zoek te gaan naar een nieuwe, effectieve vorm van risicogericht toezicht, waarbij </w:t>
      </w:r>
      <w:r w:rsidRPr="005B69BA">
        <w:t>alleen verantwoord onderscheid wordt gemaakt</w:t>
      </w:r>
      <w:r w:rsidRPr="005B69BA">
        <w:rPr>
          <w:color w:val="FF0000"/>
        </w:rPr>
        <w:t>.</w:t>
      </w:r>
    </w:p>
    <w:p w:rsidR="00211D0A" w:rsidP="00211D0A" w:rsidRDefault="00211D0A" w14:paraId="388DB885" w14:textId="77777777">
      <w:pPr>
        <w:spacing w:line="276" w:lineRule="auto"/>
      </w:pPr>
    </w:p>
    <w:p w:rsidRPr="005B69BA" w:rsidR="00211D0A" w:rsidP="00211D0A" w:rsidRDefault="00211D0A" w14:paraId="2FEC8662" w14:textId="77777777">
      <w:pPr>
        <w:spacing w:line="276" w:lineRule="auto"/>
        <w:rPr>
          <w:color w:val="auto"/>
        </w:rPr>
      </w:pPr>
      <w:r>
        <w:rPr>
          <w:color w:val="auto"/>
        </w:rPr>
        <w:t xml:space="preserve">Ondertussen doet de Staatscommissie tegen Discriminatie en Racisme onderzoek naar </w:t>
      </w:r>
      <w:r w:rsidRPr="00EA1F00">
        <w:rPr>
          <w:color w:val="auto"/>
        </w:rPr>
        <w:t>mogelijkheden om onderscheid op grond van ras en nationaliteit in risicoprofielen alleen toe te passen om mensen te beschermen en te ondersteunen</w:t>
      </w:r>
      <w:r>
        <w:rPr>
          <w:color w:val="auto"/>
        </w:rPr>
        <w:t xml:space="preserve">. Dit is onderdeel van de opdracht van de Staatscommissie. In het kader daarvan bekijkt de Staatscommissie onder meer de vraag of risicoselectie effectief is in vergelijking met het gebruik van aselecte steekproeven en wat de (maatschappelijke) kosten en baten zijn van elk van deze methodes. In juni 2024 heeft uw Kamer de motie van de leden Van Oostenbruggen en </w:t>
      </w:r>
      <w:proofErr w:type="spellStart"/>
      <w:r>
        <w:rPr>
          <w:color w:val="auto"/>
        </w:rPr>
        <w:t>Chakor</w:t>
      </w:r>
      <w:proofErr w:type="spellEnd"/>
      <w:r>
        <w:rPr>
          <w:color w:val="auto"/>
        </w:rPr>
        <w:t xml:space="preserve"> aangenomen waarin wordt gevraagd </w:t>
      </w:r>
      <w:r w:rsidRPr="005B69BA">
        <w:rPr>
          <w:color w:val="auto"/>
        </w:rPr>
        <w:t>een vergelijkend onderzoek uit laten voeren met daarbij een diepgaande analyse van de effecten van discriminatie in relatie tot het gebruik van zowel aselecte steekproeven als risicoselecties.</w:t>
      </w:r>
      <w:r w:rsidRPr="005B69BA">
        <w:rPr>
          <w:rStyle w:val="Voetnootmarkering"/>
          <w:color w:val="auto"/>
        </w:rPr>
        <w:footnoteReference w:id="17"/>
      </w:r>
      <w:r w:rsidRPr="005B69BA">
        <w:rPr>
          <w:color w:val="auto"/>
        </w:rPr>
        <w:t xml:space="preserve"> </w:t>
      </w:r>
      <w:r>
        <w:rPr>
          <w:color w:val="auto"/>
        </w:rPr>
        <w:t xml:space="preserve">De diepgaande analyse waar de motie om verzoekt, wordt meegenomen in het onderzoek van </w:t>
      </w:r>
      <w:r w:rsidRPr="005B69BA">
        <w:rPr>
          <w:color w:val="auto"/>
        </w:rPr>
        <w:t>de Staatscommissie</w:t>
      </w:r>
      <w:r>
        <w:rPr>
          <w:color w:val="auto"/>
        </w:rPr>
        <w:t>.</w:t>
      </w:r>
      <w:r w:rsidRPr="005B69BA">
        <w:rPr>
          <w:color w:val="auto"/>
        </w:rPr>
        <w:t xml:space="preserve"> </w:t>
      </w:r>
      <w:r>
        <w:rPr>
          <w:color w:val="auto"/>
        </w:rPr>
        <w:t>De Staatscommissie verwacht eind 2025 met een (eerste) analyse te komen</w:t>
      </w:r>
      <w:r w:rsidRPr="005B69BA">
        <w:rPr>
          <w:color w:val="auto"/>
        </w:rPr>
        <w:t>.</w:t>
      </w:r>
      <w:r>
        <w:rPr>
          <w:color w:val="auto"/>
        </w:rPr>
        <w:t xml:space="preserve"> In mei 2026 wordt het eindrapport van de Staatscommissie verwacht.] </w:t>
      </w:r>
      <w:r w:rsidRPr="005B69BA">
        <w:rPr>
          <w:color w:val="auto"/>
        </w:rPr>
        <w:t xml:space="preserve">  </w:t>
      </w:r>
    </w:p>
    <w:p w:rsidRPr="005B69BA" w:rsidR="000C3636" w:rsidP="005B69BA" w:rsidRDefault="000C3636" w14:paraId="1FEC1CB2" w14:textId="77777777">
      <w:pPr>
        <w:spacing w:line="276" w:lineRule="auto"/>
        <w:contextualSpacing/>
      </w:pPr>
    </w:p>
    <w:p w:rsidRPr="005B69BA" w:rsidR="00F42924" w:rsidP="005B69BA" w:rsidRDefault="002A3128" w14:paraId="401589E4" w14:textId="77777777">
      <w:pPr>
        <w:spacing w:line="276" w:lineRule="auto"/>
        <w:contextualSpacing/>
        <w:rPr>
          <w:i/>
          <w:iCs/>
        </w:rPr>
      </w:pPr>
      <w:r w:rsidRPr="005B69BA">
        <w:rPr>
          <w:i/>
          <w:iCs/>
        </w:rPr>
        <w:t>Regels rondom algoritme</w:t>
      </w:r>
      <w:r w:rsidR="00381EB8">
        <w:rPr>
          <w:i/>
          <w:iCs/>
        </w:rPr>
        <w:t>s</w:t>
      </w:r>
      <w:r w:rsidRPr="005B69BA">
        <w:rPr>
          <w:i/>
          <w:iCs/>
        </w:rPr>
        <w:t xml:space="preserve"> en AI</w:t>
      </w:r>
      <w:r w:rsidRPr="005B69BA" w:rsidR="00F42924">
        <w:rPr>
          <w:color w:val="FF0000"/>
        </w:rPr>
        <w:t xml:space="preserve"> </w:t>
      </w:r>
    </w:p>
    <w:p w:rsidRPr="005B69BA" w:rsidR="00A67A64" w:rsidP="005B69BA" w:rsidRDefault="00A67A64" w14:paraId="1557D6A2" w14:textId="77777777">
      <w:pPr>
        <w:spacing w:line="276" w:lineRule="auto"/>
        <w:contextualSpacing/>
      </w:pPr>
      <w:r w:rsidRPr="005B69BA">
        <w:lastRenderedPageBreak/>
        <w:t xml:space="preserve">Als AI en algoritmes worden ingezet, ook als dat gebeurt bij risicoprofilering, dan dienen de voorwaarden en waarborgen duidelijk te zijn. </w:t>
      </w:r>
      <w:bookmarkStart w:name="_Hlk180768284" w:id="4"/>
      <w:r w:rsidRPr="005B69BA">
        <w:t xml:space="preserve">Het kabinet werkt aan een volgende versie van het Algoritmekader voor de overheid. Dit biedt een handzaam overzicht van de belangrijkste wettelijke normen en eisen ten aanzien van AI en algoritmes, met een vertaling naar praktische maatregelen. </w:t>
      </w:r>
      <w:bookmarkEnd w:id="4"/>
      <w:r w:rsidRPr="005B69BA">
        <w:t>Belangrijke onderdelen zijn o.a. bias en discriminatie, transparantie/uitlegbaarheid en hulpmiddelen om risico’s vroegtijdig te identificeren en te mitigeren. Het kabinet vindt het belangrijk dat mensenrechten, waaronder het discriminatieverbod, gelden als uitgangspunt voor het doel, het ontwerp en het gebruik van algoritme</w:t>
      </w:r>
      <w:r w:rsidR="002F4E10">
        <w:t>s</w:t>
      </w:r>
      <w:r w:rsidRPr="005B69BA">
        <w:t xml:space="preserve"> en AI. In de meest recente Verzamelbrief Digitalisering heeft het kabinet een update gegeven van dit kader</w:t>
      </w:r>
      <w:r w:rsidR="002F4E10">
        <w:t>.</w:t>
      </w:r>
      <w:r w:rsidRPr="005B69BA">
        <w:rPr>
          <w:rStyle w:val="Voetnootmarkering"/>
        </w:rPr>
        <w:footnoteReference w:id="18"/>
      </w:r>
      <w:r w:rsidRPr="005B69BA">
        <w:t xml:space="preserve"> Het kader is beschikbaar en zal in open omgeving worden doorontwikkeld.</w:t>
      </w:r>
      <w:r w:rsidRPr="005B69BA">
        <w:rPr>
          <w:rStyle w:val="Voetnootmarkering"/>
        </w:rPr>
        <w:footnoteReference w:id="19"/>
      </w:r>
      <w:r w:rsidRPr="005B69BA">
        <w:t xml:space="preserve"> </w:t>
      </w:r>
      <w:r w:rsidR="00D010F3">
        <w:t>Met het ontwikkelen van het Algoritmekader wordt ook voldaan aan de motie van het lid Westerveld die verzoek om op concrete regels op te stellen om etnisch profileren tegen te gaan, zodat dit niet alleen aan de uitvoeringsorganisaties wordt overgelaten.</w:t>
      </w:r>
      <w:r w:rsidR="00D010F3">
        <w:rPr>
          <w:rStyle w:val="Voetnootmarkering"/>
        </w:rPr>
        <w:footnoteReference w:id="20"/>
      </w:r>
    </w:p>
    <w:p w:rsidRPr="005B69BA" w:rsidR="00A67A64" w:rsidP="005B69BA" w:rsidRDefault="00A67A64" w14:paraId="65D1C06B" w14:textId="77777777">
      <w:pPr>
        <w:spacing w:line="276" w:lineRule="auto"/>
        <w:contextualSpacing/>
      </w:pPr>
    </w:p>
    <w:p w:rsidRPr="005B69BA" w:rsidR="00A67A64" w:rsidP="005B69BA" w:rsidRDefault="00A67A64" w14:paraId="3ACFB239" w14:textId="77777777">
      <w:pPr>
        <w:spacing w:line="276" w:lineRule="auto"/>
        <w:contextualSpacing/>
      </w:pPr>
      <w:bookmarkStart w:name="_Hlk180768340" w:id="5"/>
      <w:r w:rsidRPr="005B69BA">
        <w:t xml:space="preserve">Het is belangrijk dat er bij de inzet van algoritmes en AI vanaf de start een brede discriminatietoets </w:t>
      </w:r>
      <w:r w:rsidR="002F4E10">
        <w:t>plaatsvindt</w:t>
      </w:r>
      <w:r w:rsidRPr="005B69BA">
        <w:t xml:space="preserve">. Daarbij valt niet alleen te denken aan de data </w:t>
      </w:r>
      <w:proofErr w:type="spellStart"/>
      <w:r w:rsidRPr="005B69BA">
        <w:t>protection</w:t>
      </w:r>
      <w:proofErr w:type="spellEnd"/>
      <w:r w:rsidRPr="005B69BA">
        <w:t xml:space="preserve"> impact assessment (DPIA) als persoonsgegevens worden verwerkt, maar ook aan </w:t>
      </w:r>
      <w:r w:rsidR="002F4E10">
        <w:t xml:space="preserve">een bredere mensenrechtentoets, bijvoorbeeld door </w:t>
      </w:r>
      <w:r w:rsidRPr="005B69BA">
        <w:t>het doen van een Impact Assessment Mensenrechten en Algoritme</w:t>
      </w:r>
      <w:r w:rsidR="002F4E10">
        <w:t>s</w:t>
      </w:r>
      <w:r w:rsidRPr="005B69BA">
        <w:t xml:space="preserve"> (IAMA). </w:t>
      </w:r>
      <w:bookmarkEnd w:id="5"/>
      <w:r w:rsidRPr="005B69BA">
        <w:t>Dit laatste instrument is bedoeld om ervoor te zorgen dat alle relevante aandachtspunten rondom de inzet van algoritme</w:t>
      </w:r>
      <w:r w:rsidR="002F4E10">
        <w:t>s</w:t>
      </w:r>
      <w:r w:rsidRPr="005B69BA">
        <w:t xml:space="preserve"> in een vroeg stadium en op een gestructureerde manier aan de orde komen. Het instrument richt zich niet alleen op het verbod op discriminatie, maar op alle mensenrechten. </w:t>
      </w:r>
      <w:r w:rsidR="002F4E10">
        <w:t xml:space="preserve">Het IAMA is inmiddels bekend binnen de overheidsorganisaties en wordt ook toegepast. </w:t>
      </w:r>
      <w:r w:rsidRPr="005B69BA" w:rsidR="002F4E10">
        <w:t xml:space="preserve">Er </w:t>
      </w:r>
      <w:r w:rsidR="002F4E10">
        <w:t xml:space="preserve">is recent een evaluatie afgerond op basis van </w:t>
      </w:r>
      <w:r w:rsidRPr="005B69BA">
        <w:t>15 pilots.</w:t>
      </w:r>
      <w:r w:rsidRPr="005B69BA">
        <w:rPr>
          <w:rStyle w:val="Voetnootmarkering"/>
        </w:rPr>
        <w:footnoteReference w:id="21"/>
      </w:r>
      <w:r w:rsidRPr="005B69BA">
        <w:t xml:space="preserve"> </w:t>
      </w:r>
    </w:p>
    <w:p w:rsidRPr="005B69BA" w:rsidR="00A67A64" w:rsidP="005B69BA" w:rsidRDefault="00A67A64" w14:paraId="4CF4F705" w14:textId="77777777">
      <w:pPr>
        <w:spacing w:line="276" w:lineRule="auto"/>
        <w:contextualSpacing/>
      </w:pPr>
    </w:p>
    <w:p w:rsidRPr="005B69BA" w:rsidR="00A67A64" w:rsidP="005B69BA" w:rsidRDefault="00A67A64" w14:paraId="6CB54B23" w14:textId="77777777">
      <w:pPr>
        <w:spacing w:line="276" w:lineRule="auto"/>
        <w:contextualSpacing/>
        <w:rPr>
          <w:rFonts w:eastAsiaTheme="minorEastAsia"/>
        </w:rPr>
      </w:pPr>
      <w:bookmarkStart w:name="_Hlk180768455" w:id="6"/>
      <w:r w:rsidRPr="005B69BA">
        <w:t xml:space="preserve">Het kabinet wil een mensenrechtentoets </w:t>
      </w:r>
      <w:r w:rsidR="002F4E10">
        <w:t xml:space="preserve">voor specifieke typen algoritmes </w:t>
      </w:r>
      <w:r w:rsidRPr="005B69BA">
        <w:t xml:space="preserve">meer bindend maken. </w:t>
      </w:r>
      <w:bookmarkEnd w:id="6"/>
      <w:r w:rsidRPr="005B69BA">
        <w:t xml:space="preserve">Dit ook naar aanleiding van een motie van </w:t>
      </w:r>
      <w:r w:rsidR="002F4E10">
        <w:t>uw</w:t>
      </w:r>
      <w:r w:rsidRPr="005B69BA">
        <w:t xml:space="preserve"> Kamer die het kabinet verzocht heeft om een impactassessment te verplichten voorafgaand aan het gebruik van algoritmes wanneer deze worden ingezet om evaluaties van of beslissingen over mensen te maken.</w:t>
      </w:r>
      <w:r w:rsidRPr="005B69BA">
        <w:rPr>
          <w:rStyle w:val="Voetnootmarkering"/>
        </w:rPr>
        <w:footnoteReference w:id="22"/>
      </w:r>
      <w:r w:rsidRPr="005B69BA">
        <w:t xml:space="preserve"> Deze motie vraagt ook om waar mogelijk deze assessments openbaar te maken. Zoals in </w:t>
      </w:r>
      <w:r w:rsidR="0072637B">
        <w:t xml:space="preserve">de kabinetsreactie daarop </w:t>
      </w:r>
      <w:r w:rsidRPr="005B69BA">
        <w:t>aangegeven</w:t>
      </w:r>
      <w:r w:rsidR="0072637B">
        <w:t>,</w:t>
      </w:r>
      <w:r w:rsidRPr="005B69BA">
        <w:t xml:space="preserve"> wil het k</w:t>
      </w:r>
      <w:r w:rsidRPr="005B69BA">
        <w:rPr>
          <w:rFonts w:eastAsiaTheme="minorEastAsia"/>
        </w:rPr>
        <w:t>abinet dit in samenhang zien met de nieuwe verplichtingen die volgen uit de AI-verordening.</w:t>
      </w:r>
      <w:r w:rsidR="0072637B">
        <w:rPr>
          <w:rStyle w:val="Voetnootmarkering"/>
          <w:rFonts w:eastAsiaTheme="minorEastAsia"/>
        </w:rPr>
        <w:footnoteReference w:id="23"/>
      </w:r>
      <w:r w:rsidRPr="005B69BA">
        <w:rPr>
          <w:rFonts w:eastAsiaTheme="minorEastAsia"/>
        </w:rPr>
        <w:t xml:space="preserve"> </w:t>
      </w:r>
      <w:r w:rsidRPr="005B69BA">
        <w:t>Afgesproken is destijds om, vooruitlopend op de AI-verordening, voor alle nieuwe hoog-risico AI-systemen in de zin van de AI-verordening die binnen de Rijksoverheid worden gebruikt</w:t>
      </w:r>
      <w:r w:rsidR="0072637B">
        <w:t>,</w:t>
      </w:r>
      <w:r w:rsidRPr="005B69BA">
        <w:t xml:space="preserve"> een mensenrechtentoets te laten doen.</w:t>
      </w:r>
      <w:r w:rsidRPr="005B69BA">
        <w:rPr>
          <w:rStyle w:val="Voetnootmarkering"/>
        </w:rPr>
        <w:footnoteReference w:id="24"/>
      </w:r>
      <w:r w:rsidRPr="005B69BA">
        <w:t xml:space="preserve"> </w:t>
      </w:r>
      <w:r w:rsidRPr="005B69BA">
        <w:rPr>
          <w:rFonts w:eastAsiaTheme="minorEastAsia"/>
        </w:rPr>
        <w:t xml:space="preserve"> </w:t>
      </w:r>
    </w:p>
    <w:p w:rsidRPr="005B69BA" w:rsidR="00A67A64" w:rsidP="005B69BA" w:rsidRDefault="00A67A64" w14:paraId="02107322" w14:textId="77777777">
      <w:pPr>
        <w:spacing w:line="276" w:lineRule="auto"/>
        <w:contextualSpacing/>
        <w:rPr>
          <w:rFonts w:eastAsiaTheme="minorEastAsia"/>
        </w:rPr>
      </w:pPr>
    </w:p>
    <w:p w:rsidRPr="005B69BA" w:rsidR="00A67A64" w:rsidP="005B69BA" w:rsidRDefault="00A67A64" w14:paraId="4C1D84BE" w14:textId="77777777">
      <w:pPr>
        <w:spacing w:line="276" w:lineRule="auto"/>
        <w:contextualSpacing/>
        <w:rPr>
          <w:rFonts w:eastAsiaTheme="minorEastAsia"/>
        </w:rPr>
      </w:pPr>
      <w:r w:rsidRPr="005B69BA">
        <w:rPr>
          <w:rFonts w:eastAsiaTheme="minorEastAsia"/>
        </w:rPr>
        <w:t>Het kabinet vindt het belangrijk dat bij het gebruik van algoritme</w:t>
      </w:r>
      <w:r w:rsidR="0072637B">
        <w:rPr>
          <w:rFonts w:eastAsiaTheme="minorEastAsia"/>
        </w:rPr>
        <w:t>s</w:t>
      </w:r>
      <w:r w:rsidRPr="005B69BA">
        <w:rPr>
          <w:rFonts w:eastAsiaTheme="minorEastAsia"/>
        </w:rPr>
        <w:t xml:space="preserve"> en AI ter ondersteuning van selectiebeslissingen en risicoprofilering duidelijk te volgen moet zijn hoe besluiten tot stand komen. </w:t>
      </w:r>
      <w:r w:rsidRPr="005B69BA">
        <w:t xml:space="preserve">In artikel 5 van de </w:t>
      </w:r>
      <w:r w:rsidR="0072637B">
        <w:t>Algemene Verordening Gegevensbescherming (</w:t>
      </w:r>
      <w:r w:rsidRPr="005B69BA">
        <w:t>AVG</w:t>
      </w:r>
      <w:r w:rsidR="0072637B">
        <w:t>)</w:t>
      </w:r>
      <w:r w:rsidRPr="005B69BA">
        <w:t xml:space="preserve"> worden de belangrijkste principes met betrekking tot de verwerking van persoonsgegevens uiteengezet. Het handelen van de overheid wordt ook genormeerd door de Algemene wet bestuursrecht (</w:t>
      </w:r>
      <w:proofErr w:type="spellStart"/>
      <w:r w:rsidRPr="005B69BA">
        <w:t>Awb</w:t>
      </w:r>
      <w:proofErr w:type="spellEnd"/>
      <w:r w:rsidRPr="005B69BA">
        <w:t>). Een belangrijk</w:t>
      </w:r>
      <w:r w:rsidR="0072637B">
        <w:t xml:space="preserve"> uitgangspunt in het kader van transparantie</w:t>
      </w:r>
      <w:r w:rsidRPr="005B69BA">
        <w:t xml:space="preserve"> is het motiveringsbeginsel dat voor de belanghebbende inzichtelijk moet maken hoe besluiten tot stand zijn gekomen.</w:t>
      </w:r>
    </w:p>
    <w:p w:rsidRPr="005B69BA" w:rsidR="005F6567" w:rsidP="005B69BA" w:rsidRDefault="005F6567" w14:paraId="237A3901" w14:textId="77777777">
      <w:pPr>
        <w:spacing w:line="276" w:lineRule="auto"/>
      </w:pPr>
    </w:p>
    <w:p w:rsidRPr="005B69BA" w:rsidR="00D00A82" w:rsidP="005B69BA" w:rsidRDefault="008025AD" w14:paraId="22E9ACE3" w14:textId="77777777">
      <w:pPr>
        <w:spacing w:line="276" w:lineRule="auto"/>
        <w:rPr>
          <w:b/>
          <w:bCs/>
        </w:rPr>
      </w:pPr>
      <w:r>
        <w:rPr>
          <w:b/>
          <w:bCs/>
        </w:rPr>
        <w:t xml:space="preserve">Aanbevelingen 10 tot en met 15: </w:t>
      </w:r>
      <w:r w:rsidRPr="005B69BA" w:rsidR="00D00A82">
        <w:rPr>
          <w:b/>
          <w:bCs/>
        </w:rPr>
        <w:t xml:space="preserve">Verantwoording </w:t>
      </w:r>
    </w:p>
    <w:p w:rsidRPr="005B69BA" w:rsidR="00C2731F" w:rsidP="005B69BA" w:rsidRDefault="00C2731F" w14:paraId="799A4BEA" w14:textId="77777777">
      <w:pPr>
        <w:spacing w:line="276" w:lineRule="auto"/>
      </w:pPr>
    </w:p>
    <w:p w:rsidRPr="005B69BA" w:rsidR="00C2731F" w:rsidP="005B69BA" w:rsidRDefault="00AC4F70" w14:paraId="2F5F4CD7" w14:textId="77777777">
      <w:pPr>
        <w:spacing w:line="276" w:lineRule="auto"/>
      </w:pPr>
      <w:r w:rsidRPr="005B69BA">
        <w:t>T</w:t>
      </w:r>
      <w:r w:rsidRPr="005B69BA" w:rsidR="00C2731F">
        <w:t xml:space="preserve">ransparantie is de basis van verantwoord controleren: alle overheidsorganisaties die burgers controleren op potentiële normovertreding moeten transparant zijn over hun werkwijze, zowel richting gecontroleerde burgers als richting de samenleving, zo stelt Amnesty. Dit vraagt dat organisaties kunnen uitleggen waarom </w:t>
      </w:r>
      <w:r w:rsidRPr="005B69BA">
        <w:t xml:space="preserve">burgers </w:t>
      </w:r>
      <w:r w:rsidRPr="005B69BA" w:rsidR="00C2731F">
        <w:t xml:space="preserve">zijn geselecteerd voor een controle en welke werkwijze daarbij gehanteerd </w:t>
      </w:r>
      <w:r w:rsidRPr="005B69BA">
        <w:t>is</w:t>
      </w:r>
      <w:r w:rsidRPr="005B69BA" w:rsidR="00C2731F">
        <w:t xml:space="preserve">. Daarnaast vraagt dit om transparantie over de werkwijze in alle fasen van een controleproces. Amnesty richt zich daarbij op een aantal manieren om deze verantwoording vorm te geven: naleven van verplichtingen uit mensenrechtenverdragen; registratie van controles met behulp van stopformulieren; registratie van algoritmen; en periodieke (verplichte) evaluatie. In onderstaande alinea’s zal het kabinet toelichten op welke wijze dit al gebeurt of welke stappen daarin gezet worden.  </w:t>
      </w:r>
    </w:p>
    <w:p w:rsidRPr="005B69BA" w:rsidR="00C2731F" w:rsidP="005B69BA" w:rsidRDefault="00C2731F" w14:paraId="76139F41" w14:textId="77777777">
      <w:pPr>
        <w:spacing w:line="276" w:lineRule="auto"/>
      </w:pPr>
    </w:p>
    <w:p w:rsidRPr="005B69BA" w:rsidR="00020C3B" w:rsidP="005B69BA" w:rsidRDefault="008C67A4" w14:paraId="69D187EE" w14:textId="77777777">
      <w:pPr>
        <w:spacing w:line="276" w:lineRule="auto"/>
        <w:rPr>
          <w:i/>
          <w:iCs/>
        </w:rPr>
      </w:pPr>
      <w:r w:rsidRPr="005B69BA">
        <w:rPr>
          <w:i/>
          <w:iCs/>
        </w:rPr>
        <w:t>Naleving mensenrechtenverdragen</w:t>
      </w:r>
    </w:p>
    <w:p w:rsidRPr="005B69BA" w:rsidR="00DA22C4" w:rsidP="005B69BA" w:rsidRDefault="00DA22C4" w14:paraId="2658B777" w14:textId="77777777">
      <w:pPr>
        <w:spacing w:line="276" w:lineRule="auto"/>
        <w:rPr>
          <w:color w:val="auto"/>
        </w:rPr>
      </w:pPr>
      <w:r w:rsidRPr="005B69BA">
        <w:rPr>
          <w:color w:val="auto"/>
        </w:rPr>
        <w:t xml:space="preserve">Amnesty beveelt aan om de algemene commentaren en aanbevelingen van mensenrechtenorganen te gebruiken voor reflectie op en de verbetering van de aanpak van etnisch profileren. </w:t>
      </w:r>
    </w:p>
    <w:p w:rsidRPr="005B69BA" w:rsidR="00DA22C4" w:rsidP="005B69BA" w:rsidRDefault="00DA22C4" w14:paraId="34830954" w14:textId="77777777">
      <w:pPr>
        <w:spacing w:line="276" w:lineRule="auto"/>
        <w:rPr>
          <w:color w:val="FF0000"/>
        </w:rPr>
      </w:pPr>
    </w:p>
    <w:p w:rsidRPr="00DA22C4" w:rsidR="00DA22C4" w:rsidP="005B69BA" w:rsidRDefault="00DA22C4" w14:paraId="22099EBA" w14:textId="77777777">
      <w:pPr>
        <w:spacing w:line="276" w:lineRule="auto"/>
        <w:rPr>
          <w:color w:val="FF0000"/>
        </w:rPr>
      </w:pPr>
      <w:bookmarkStart w:name="_Hlk180768553" w:id="7"/>
      <w:r w:rsidRPr="005B69BA">
        <w:rPr>
          <w:rFonts w:cs="Verdana"/>
        </w:rPr>
        <w:t>Graag verwijs ik voor een reactie op deze aanbeveling naar de kabinetsreactie op de jaarlijkse rapportage van het College voor de Rechten van de Mens 2022.</w:t>
      </w:r>
      <w:r w:rsidRPr="005B69BA" w:rsidR="00134F06">
        <w:rPr>
          <w:rStyle w:val="Voetnootmarkering"/>
          <w:rFonts w:cs="Verdana"/>
        </w:rPr>
        <w:footnoteReference w:id="25"/>
      </w:r>
      <w:r w:rsidRPr="005B69BA">
        <w:rPr>
          <w:color w:val="FF0000"/>
        </w:rPr>
        <w:t xml:space="preserve"> </w:t>
      </w:r>
      <w:r w:rsidRPr="005B69BA">
        <w:rPr>
          <w:rFonts w:cs="Verdana"/>
        </w:rPr>
        <w:t>Op 20 juli 2023 heeft het CRM zijn jaarlijkse rapportage over het jaar 2022 uitgebracht. In d</w:t>
      </w:r>
      <w:r w:rsidR="00211D0A">
        <w:rPr>
          <w:rFonts w:cs="Verdana"/>
        </w:rPr>
        <w:t>i</w:t>
      </w:r>
      <w:r w:rsidRPr="005B69BA">
        <w:rPr>
          <w:rFonts w:cs="Verdana"/>
        </w:rPr>
        <w:t>e jaarrapportage reflecteert het CRM onder andere op de wijze waarop Nederland rapporteert o</w:t>
      </w:r>
      <w:r w:rsidR="005D3D64">
        <w:rPr>
          <w:rFonts w:cs="Verdana"/>
        </w:rPr>
        <w:t>v</w:t>
      </w:r>
      <w:r w:rsidRPr="005B69BA">
        <w:rPr>
          <w:rFonts w:cs="Verdana"/>
        </w:rPr>
        <w:t>er</w:t>
      </w:r>
      <w:r w:rsidR="005D3D64">
        <w:rPr>
          <w:rFonts w:cs="Verdana"/>
        </w:rPr>
        <w:t xml:space="preserve"> de naleving van</w:t>
      </w:r>
      <w:r w:rsidRPr="005B69BA">
        <w:rPr>
          <w:rFonts w:cs="Verdana"/>
        </w:rPr>
        <w:t xml:space="preserve"> mensenrechtenverdragen en opvolging geeft aan aanbevelingen van verdragscomités. Het CRM doet daarbij drie aanbevelingen aan het kabinet en één aanbeveling aan het parlement. </w:t>
      </w:r>
      <w:r w:rsidRPr="005B69BA" w:rsidR="00134F06">
        <w:rPr>
          <w:rFonts w:cs="Verdana"/>
        </w:rPr>
        <w:t>Een van deze aanbevelingen ziet op het benutten van de v</w:t>
      </w:r>
      <w:r w:rsidRPr="005B69BA" w:rsidR="00134F06">
        <w:t xml:space="preserve">aste infrastructuur voor monitoring van opvolging van aanbevelingen. </w:t>
      </w:r>
      <w:r w:rsidRPr="00DA22C4">
        <w:rPr>
          <w:rFonts w:cs="Verdana"/>
        </w:rPr>
        <w:t xml:space="preserve">Het kabinet </w:t>
      </w:r>
      <w:r w:rsidRPr="005B69BA" w:rsidR="00134F06">
        <w:rPr>
          <w:rFonts w:cs="Verdana"/>
        </w:rPr>
        <w:t>heeft daarop toegezegd</w:t>
      </w:r>
      <w:r w:rsidRPr="00DA22C4">
        <w:rPr>
          <w:rFonts w:cs="Verdana"/>
        </w:rPr>
        <w:t xml:space="preserve"> jaarlijks een kabinetsbrief te versturen over ontwikkelingen op het gebied van verdragsrapportages, waaronder over de opvolging van aanbevelingen. </w:t>
      </w:r>
    </w:p>
    <w:bookmarkEnd w:id="7"/>
    <w:p w:rsidRPr="005B69BA" w:rsidR="00020C3B" w:rsidP="005B69BA" w:rsidRDefault="00020C3B" w14:paraId="661B1CC9" w14:textId="77777777">
      <w:pPr>
        <w:spacing w:line="276" w:lineRule="auto"/>
      </w:pPr>
    </w:p>
    <w:p w:rsidRPr="005B69BA" w:rsidR="00020C3B" w:rsidP="005B69BA" w:rsidRDefault="008C67A4" w14:paraId="392C3558" w14:textId="77777777">
      <w:pPr>
        <w:spacing w:line="276" w:lineRule="auto"/>
        <w:rPr>
          <w:i/>
          <w:iCs/>
        </w:rPr>
      </w:pPr>
      <w:r w:rsidRPr="005B69BA">
        <w:rPr>
          <w:i/>
          <w:iCs/>
        </w:rPr>
        <w:t>Registratie controles</w:t>
      </w:r>
    </w:p>
    <w:p w:rsidRPr="005B69BA" w:rsidR="00E83213" w:rsidP="005B69BA" w:rsidRDefault="00E83213" w14:paraId="70074124" w14:textId="77777777">
      <w:pPr>
        <w:spacing w:line="276" w:lineRule="auto"/>
      </w:pPr>
      <w:r w:rsidRPr="005B69BA">
        <w:lastRenderedPageBreak/>
        <w:t xml:space="preserve">Overheidsorganisaties </w:t>
      </w:r>
      <w:r w:rsidRPr="005B69BA" w:rsidR="00F40C05">
        <w:t xml:space="preserve">zetten zich op diverse manieren in om professioneel controleren en het vakmanschap van medewerkers te bevorderen en discriminatie via etnisch profileren tegen te gaan. Het gebruik van stopformulieren om controles te registreren is daar nu geen onderdeel van. </w:t>
      </w:r>
    </w:p>
    <w:p w:rsidRPr="005B69BA" w:rsidR="00E83213" w:rsidP="005B69BA" w:rsidRDefault="00E83213" w14:paraId="615AE98D" w14:textId="77777777">
      <w:pPr>
        <w:spacing w:line="276" w:lineRule="auto"/>
      </w:pPr>
    </w:p>
    <w:p w:rsidR="00A131D3" w:rsidP="005B69BA" w:rsidRDefault="00F40C05" w14:paraId="77BEC094" w14:textId="77777777">
      <w:pPr>
        <w:spacing w:line="276" w:lineRule="auto"/>
      </w:pPr>
      <w:r w:rsidRPr="005B69BA">
        <w:t xml:space="preserve">De </w:t>
      </w:r>
      <w:r w:rsidR="005D3D64">
        <w:t>p</w:t>
      </w:r>
      <w:r w:rsidRPr="005B69BA">
        <w:t>olitie heeft bijvoorbeeld maatregelen</w:t>
      </w:r>
      <w:r w:rsidRPr="005B69BA" w:rsidR="00506755">
        <w:t xml:space="preserve"> getroffen die gericht zijn op het vergroten van bewustwording en het beïnvloeden van gedragsverandering</w:t>
      </w:r>
      <w:r w:rsidRPr="005B69BA">
        <w:t xml:space="preserve"> en richt zich niet op het gebruik van stopformulieren</w:t>
      </w:r>
      <w:r w:rsidRPr="005B69BA" w:rsidR="00506755">
        <w:t xml:space="preserve">. Het gebruik van stopformulieren bij </w:t>
      </w:r>
      <w:proofErr w:type="spellStart"/>
      <w:r w:rsidRPr="005B69BA" w:rsidR="00506755">
        <w:t>staandehoudingen</w:t>
      </w:r>
      <w:proofErr w:type="spellEnd"/>
      <w:r w:rsidRPr="005B69BA" w:rsidR="00506755">
        <w:t xml:space="preserve"> is in de zomer van 2016 onderzocht via het WODC. Op basis van dat onderzoek </w:t>
      </w:r>
      <w:r w:rsidR="008D7ADE">
        <w:t>–</w:t>
      </w:r>
      <w:r w:rsidRPr="005B69BA" w:rsidR="00506755">
        <w:t xml:space="preserve"> en gehoord hebbende de politie en het gezag </w:t>
      </w:r>
      <w:r w:rsidR="008D7ADE">
        <w:t>–</w:t>
      </w:r>
      <w:r w:rsidRPr="005B69BA" w:rsidR="00506755">
        <w:t xml:space="preserve"> is de conclusie toen getrokken dat een stopformulier ‘als zodanig in de huidige context onvoldoende bijdraagt aan het tegengaan van etnisch profileren’</w:t>
      </w:r>
      <w:r w:rsidR="008D7ADE">
        <w:t>.</w:t>
      </w:r>
      <w:r w:rsidRPr="005B69BA" w:rsidR="00506755">
        <w:rPr>
          <w:rStyle w:val="Voetnootmarkering"/>
        </w:rPr>
        <w:footnoteReference w:id="26"/>
      </w:r>
      <w:r w:rsidRPr="005B69BA" w:rsidR="00506755">
        <w:t xml:space="preserve"> Daarnaast zou de introductie van stopformulieren een grote administratieve belasting met zich </w:t>
      </w:r>
      <w:r w:rsidRPr="005B69BA" w:rsidR="00E744D7">
        <w:t>meebrengen</w:t>
      </w:r>
      <w:r w:rsidRPr="005B69BA" w:rsidR="00506755">
        <w:t xml:space="preserve"> voor de agenten op straat. </w:t>
      </w:r>
    </w:p>
    <w:p w:rsidR="00472A67" w:rsidP="00472A67" w:rsidRDefault="00472A67" w14:paraId="6BEEDF5B" w14:textId="77777777">
      <w:pPr>
        <w:spacing w:line="276" w:lineRule="auto"/>
      </w:pPr>
    </w:p>
    <w:p w:rsidR="00472A67" w:rsidP="00472A67" w:rsidRDefault="00472A67" w14:paraId="45FB8DFC" w14:textId="77777777">
      <w:pPr>
        <w:spacing w:line="276" w:lineRule="auto"/>
      </w:pPr>
      <w:r>
        <w:t>In dit kader is het ook relevant om te vermelden dat er vanuit de kennisagenda van het ministerie van Justitie en Veiligheid een internationaal (voornamelijk VS) literatuuronderzoek is uitgevoerd in maart 2024 om een wetenschappelijke kennisbasis te ontwikkelen die relevant is voor de Nederlandse praktijk over etnisch profileren door de politie. Dit onderzoek is uitgevoerd door een team van de Radboud Universiteit en de Universiteit Leiden, in opdracht van het WODC.</w:t>
      </w:r>
      <w:r>
        <w:rPr>
          <w:rStyle w:val="Voetnootmarkering"/>
        </w:rPr>
        <w:footnoteReference w:id="27"/>
      </w:r>
      <w:r>
        <w:t xml:space="preserve"> Uit dit internationale literatuuronderzoek blijkt dat etnisch profileren door de politie een complex en gelaagd onderwerp is. Naast etniciteit blijken ook andere factoren mee te wegen in een politiebeslissing, zoals gender, leeftijd, kleding en het strafblad van de verdachte. Daarnaast blijkt uit het onderzoek dat etnisch profileren niet alleen een kwestie is van individuele politieacties. Bredere processen zijn daarop ook van invloed, zoals besluitvorming op hogere niveaus. In de Verenigde Staten bijvoorbeeld, leidt de beslissing om meer te patrouilleren in wijken met veel minderheden, soms zonder duidelijke rechtvaardiging op basis van criminaliteitscijfers, tot etnisch profileren. Verder speelt ook de context van de politieorganisatie een rol: de diversiteit ervan, de cultuur en het beleid. Op basis van de geanalyseerde onderzoeken in de literatuurstudie kan niet geconcludeerd worden welke aanpakken het beste werken om etnisch profileren tegen te gaan. Geen van de onderzochte interventies - bij met name verkeerscontroles - lijken invloed te hebben op het tegengaan van etnisch profileren. Het gaat dan om interventies met camera’s op het uniform (</w:t>
      </w:r>
      <w:proofErr w:type="spellStart"/>
      <w:r>
        <w:t>bodycams</w:t>
      </w:r>
      <w:proofErr w:type="spellEnd"/>
      <w:r>
        <w:t>), anti-biastraining, verschillende manieren van extern toezicht op het handelen van politieambtenaren en het vergroten van het procedureel rechtvaardig handelen en het doen inzien van het belang daarvan. De enige interventies die wel een positief effect lijken te hebben, zijn interventies gericht op het vergroten van de diversiteit van politieteams. Om zowel de politiepraktijk als de bredere context aan te pakken, is meer Nederlands onderzoek nodig naar effectieve methoden om etnisch profileren in Nederland tegen te gaan.</w:t>
      </w:r>
    </w:p>
    <w:p w:rsidRPr="005B69BA" w:rsidR="00020C3B" w:rsidP="005B69BA" w:rsidRDefault="00020C3B" w14:paraId="5E82D3FD" w14:textId="77777777">
      <w:pPr>
        <w:spacing w:line="276" w:lineRule="auto"/>
      </w:pPr>
    </w:p>
    <w:p w:rsidRPr="005B69BA" w:rsidR="00482A10" w:rsidP="005B69BA" w:rsidRDefault="00444F14" w14:paraId="5C0B69C6" w14:textId="77777777">
      <w:pPr>
        <w:spacing w:line="276" w:lineRule="auto"/>
        <w:rPr>
          <w:i/>
          <w:iCs/>
        </w:rPr>
      </w:pPr>
      <w:r w:rsidRPr="005B69BA">
        <w:rPr>
          <w:i/>
          <w:iCs/>
        </w:rPr>
        <w:t>Verplicht algoritmeregister</w:t>
      </w:r>
    </w:p>
    <w:p w:rsidRPr="005B69BA" w:rsidR="00FC7814" w:rsidP="005B69BA" w:rsidRDefault="00FC7814" w14:paraId="3CE5BB1B" w14:textId="77777777">
      <w:pPr>
        <w:spacing w:line="276" w:lineRule="auto"/>
      </w:pPr>
      <w:bookmarkStart w:name="_Hlk180768659" w:id="8"/>
      <w:r w:rsidRPr="005B69BA">
        <w:t xml:space="preserve">Transparantie over de inzet van algoritmes en AI door de overheid kan via vermelding in het algoritmeregister. Op dit moment is het aantal geregistreerde algoritmes en AI </w:t>
      </w:r>
      <w:r w:rsidR="00102762">
        <w:t>systemen</w:t>
      </w:r>
      <w:r w:rsidRPr="005B69BA">
        <w:t xml:space="preserve"> nog beperkt. Met rijksoverheidsorganisaties is afgesproken ten minste alle hoog-risico AI</w:t>
      </w:r>
      <w:r w:rsidR="008D7ADE">
        <w:t>-</w:t>
      </w:r>
      <w:r w:rsidR="00494256">
        <w:t>systemen</w:t>
      </w:r>
      <w:r w:rsidRPr="005B69BA">
        <w:t xml:space="preserve"> eind 2025 in het register zijn gepubliceerd.</w:t>
      </w:r>
      <w:r w:rsidRPr="005B69BA">
        <w:rPr>
          <w:rStyle w:val="Voetnootmarkering"/>
        </w:rPr>
        <w:footnoteReference w:id="28"/>
      </w:r>
      <w:r w:rsidRPr="005B69BA">
        <w:t xml:space="preserve"> Aanvullend onderzoekt het kabinet de mogelijkheid om het algoritmeregister een verplicht karakter te geven. </w:t>
      </w:r>
      <w:r w:rsidR="008D7ADE">
        <w:t xml:space="preserve">Ook zal </w:t>
      </w:r>
      <w:r w:rsidRPr="005B69BA">
        <w:t xml:space="preserve">onderzocht worden hoe om te gaan met een mogelijke uitzonderingspositie voor opsporing, rechtshandhaving, defensie en inlichtingenverzameling. </w:t>
      </w:r>
    </w:p>
    <w:p w:rsidRPr="005B69BA" w:rsidR="00FC7814" w:rsidP="005B69BA" w:rsidRDefault="00FC7814" w14:paraId="5447BD0B" w14:textId="77777777">
      <w:pPr>
        <w:spacing w:line="276" w:lineRule="auto"/>
        <w:rPr>
          <w:color w:val="FF0000"/>
        </w:rPr>
      </w:pPr>
    </w:p>
    <w:p w:rsidRPr="005B69BA" w:rsidR="00FC7814" w:rsidP="005B69BA" w:rsidRDefault="00FC7814" w14:paraId="5F2C3EB6" w14:textId="77777777">
      <w:pPr>
        <w:spacing w:line="276" w:lineRule="auto"/>
        <w:contextualSpacing/>
      </w:pPr>
      <w:r w:rsidRPr="005B69BA">
        <w:t xml:space="preserve">Verder nog relevant in het kader van transparantie en algoritmes is dat de ministeries van Justitie en Veiligheid en </w:t>
      </w:r>
      <w:r w:rsidR="008D7ADE">
        <w:t xml:space="preserve">van </w:t>
      </w:r>
      <w:r w:rsidRPr="005B69BA">
        <w:t xml:space="preserve">Binnenlandse Zaken en Koninkrijksrelaties de mogelijkheden </w:t>
      </w:r>
      <w:r w:rsidR="00701171">
        <w:t xml:space="preserve">hebben </w:t>
      </w:r>
      <w:r w:rsidRPr="005B69BA">
        <w:t>onderzo</w:t>
      </w:r>
      <w:r w:rsidR="00701171">
        <w:t>cht</w:t>
      </w:r>
      <w:r w:rsidRPr="005B69BA">
        <w:t xml:space="preserve"> om de individuele transparantie van algoritmegebruik bij besluitvorming in de zin van de </w:t>
      </w:r>
      <w:proofErr w:type="spellStart"/>
      <w:r w:rsidRPr="005B69BA">
        <w:t>Awb</w:t>
      </w:r>
      <w:proofErr w:type="spellEnd"/>
      <w:r w:rsidRPr="005B69BA">
        <w:t xml:space="preserve"> te bevorderen. Dit kan gaan over situaties waarbij risicoprofilering is ingezet. Er is een internetconsultatie geweest die liep tot 30 april 2024.</w:t>
      </w:r>
      <w:r w:rsidRPr="005B69BA">
        <w:rPr>
          <w:rStyle w:val="Voetnootmarkering"/>
        </w:rPr>
        <w:footnoteReference w:id="29"/>
      </w:r>
      <w:r w:rsidRPr="005B69BA">
        <w:t xml:space="preserve"> Op dit moment wordt verkend wat mogelijk</w:t>
      </w:r>
      <w:r w:rsidR="008D7ADE">
        <w:t>e</w:t>
      </w:r>
      <w:r w:rsidRPr="005B69BA">
        <w:t xml:space="preserve"> vervolgstappen zijn. </w:t>
      </w:r>
    </w:p>
    <w:p w:rsidRPr="005B69BA" w:rsidR="00020C3B" w:rsidP="005B69BA" w:rsidRDefault="00020C3B" w14:paraId="3F6EC5A7" w14:textId="77777777">
      <w:pPr>
        <w:spacing w:line="276" w:lineRule="auto"/>
      </w:pPr>
    </w:p>
    <w:bookmarkEnd w:id="8"/>
    <w:p w:rsidRPr="005B69BA" w:rsidR="00506755" w:rsidP="005B69BA" w:rsidRDefault="00506755" w14:paraId="17A162F9" w14:textId="77777777">
      <w:pPr>
        <w:spacing w:line="276" w:lineRule="auto"/>
        <w:rPr>
          <w:i/>
          <w:iCs/>
        </w:rPr>
      </w:pPr>
      <w:r w:rsidRPr="005B69BA">
        <w:rPr>
          <w:i/>
          <w:iCs/>
        </w:rPr>
        <w:t xml:space="preserve">Klachtbehandeling </w:t>
      </w:r>
    </w:p>
    <w:p w:rsidRPr="005B69BA" w:rsidR="00506755" w:rsidP="005B69BA" w:rsidRDefault="00F40C05" w14:paraId="255EB2FD" w14:textId="77777777">
      <w:pPr>
        <w:spacing w:line="276" w:lineRule="auto"/>
      </w:pPr>
      <w:r w:rsidRPr="005B69BA">
        <w:t xml:space="preserve">Amnesty adviseert ook om meldingen, klachten en concrete signalen van etnisch profileren en discriminerende werkwijzen bij overheidscontroles van burgers te laten onderzoeken door een onafhankelijke instantie. Overheidsorganisaties hebben </w:t>
      </w:r>
      <w:r w:rsidR="008D7ADE">
        <w:t xml:space="preserve">al </w:t>
      </w:r>
      <w:r w:rsidRPr="005B69BA" w:rsidR="006F4DCB">
        <w:t>diverse acties ondernomen om hun klachtprocedure</w:t>
      </w:r>
      <w:r w:rsidR="008D7ADE">
        <w:t>s</w:t>
      </w:r>
      <w:r w:rsidRPr="005B69BA" w:rsidR="006F4DCB">
        <w:t xml:space="preserve"> aan te passen en te verbeteren. </w:t>
      </w:r>
    </w:p>
    <w:p w:rsidRPr="005B69BA" w:rsidR="00F40C05" w:rsidP="005B69BA" w:rsidRDefault="00F40C05" w14:paraId="3D056728" w14:textId="77777777">
      <w:pPr>
        <w:spacing w:line="276" w:lineRule="auto"/>
      </w:pPr>
    </w:p>
    <w:p w:rsidRPr="005B69BA" w:rsidR="00D00A82" w:rsidP="005B69BA" w:rsidRDefault="00D00A82" w14:paraId="13533BCE" w14:textId="77777777">
      <w:pPr>
        <w:spacing w:line="276" w:lineRule="auto"/>
        <w:rPr>
          <w:color w:val="auto"/>
        </w:rPr>
      </w:pPr>
      <w:r w:rsidRPr="005B69BA">
        <w:t xml:space="preserve">De politie investeert in de professionalisering van de bestaande klachtbehandelingsprocedure. Dat doet de politie binnen het bestaande wettelijke kader en op basis van rapporten van de Nationale ombudsman en de Inspectie Justitie en Veiligheid. In drie regionale eenheden (Den Haag, Midden-Nederland en Oost-Brabant) heeft een pilot gelopen waarin is onderzocht hoe de behandeling van klachten op het terrein van etnisch profileren kan worden verbeterd, </w:t>
      </w:r>
      <w:r w:rsidR="008D7ADE">
        <w:t xml:space="preserve">hoe de klachtbehandeling </w:t>
      </w:r>
      <w:r w:rsidRPr="005B69BA">
        <w:t xml:space="preserve">meer onafhankelijk </w:t>
      </w:r>
      <w:r w:rsidR="008D7ADE">
        <w:t xml:space="preserve">kan worden </w:t>
      </w:r>
      <w:r w:rsidRPr="005B69BA">
        <w:t xml:space="preserve">gemaakt en </w:t>
      </w:r>
      <w:r w:rsidR="008D7ADE">
        <w:t xml:space="preserve">hoe </w:t>
      </w:r>
      <w:r w:rsidRPr="005B69BA">
        <w:t xml:space="preserve">de bewijslast meer bij de beklaagde </w:t>
      </w:r>
      <w:r w:rsidR="008D7ADE">
        <w:t xml:space="preserve">kan </w:t>
      </w:r>
      <w:r w:rsidRPr="005B69BA">
        <w:t>kom</w:t>
      </w:r>
      <w:r w:rsidR="008D7ADE">
        <w:t>en</w:t>
      </w:r>
      <w:r w:rsidRPr="005B69BA">
        <w:t xml:space="preserve"> te liggen. De adviezen uit het rapport van de Nationale Ombudsman “Verkleurde beelden” zijn hierbij toegepast. De pilot klachtbehandeling bij klachten over etnisch profileren is op 26 juni 2023 afgerond. Op basis van de conclusies en aanbevelingen van de pilot zijn er landelijke werkafspraken gemaakt voor klachtbehandeling van klachten over etnisch profileren. Deze landelijke werkafspraken zijn </w:t>
      </w:r>
      <w:r w:rsidR="008D7ADE">
        <w:t xml:space="preserve">in </w:t>
      </w:r>
      <w:r w:rsidRPr="005B69BA">
        <w:t xml:space="preserve">december 2023 vastgesteld en gedeeld met alle eenheden. </w:t>
      </w:r>
      <w:r w:rsidRPr="005B69BA">
        <w:rPr>
          <w:color w:val="auto"/>
        </w:rPr>
        <w:t>Voor een uitgebreide stand van zaken rondom de pilots wordt verwezen naar het eerste Halfjaarbericht politie 2024.</w:t>
      </w:r>
      <w:r w:rsidRPr="005B69BA">
        <w:rPr>
          <w:rStyle w:val="Voetnootmarkering"/>
          <w:color w:val="auto"/>
        </w:rPr>
        <w:footnoteReference w:id="30"/>
      </w:r>
      <w:r w:rsidRPr="005B69BA">
        <w:rPr>
          <w:color w:val="auto"/>
        </w:rPr>
        <w:t xml:space="preserve"> </w:t>
      </w:r>
    </w:p>
    <w:p w:rsidRPr="005B69BA" w:rsidR="00A131D3" w:rsidP="005B69BA" w:rsidRDefault="00A131D3" w14:paraId="7B2A123E" w14:textId="77777777">
      <w:pPr>
        <w:spacing w:line="276" w:lineRule="auto"/>
      </w:pPr>
    </w:p>
    <w:p w:rsidRPr="005B69BA" w:rsidR="00F42924" w:rsidP="005B69BA" w:rsidRDefault="00A131D3" w14:paraId="180ACE82" w14:textId="77777777">
      <w:pPr>
        <w:spacing w:line="276" w:lineRule="auto"/>
      </w:pPr>
      <w:r w:rsidRPr="005B69BA">
        <w:lastRenderedPageBreak/>
        <w:t xml:space="preserve">Ook de </w:t>
      </w:r>
      <w:proofErr w:type="spellStart"/>
      <w:r w:rsidRPr="005B69BA">
        <w:t>KMar</w:t>
      </w:r>
      <w:proofErr w:type="spellEnd"/>
      <w:r w:rsidRPr="005B69BA">
        <w:t xml:space="preserve"> heeft adviezen uit het rapport ‘verkleurde beelden’ van de Nationale ombudsman ter harte genomen. Hoewel de klachtenprocedure bij de </w:t>
      </w:r>
      <w:proofErr w:type="spellStart"/>
      <w:r w:rsidRPr="005B69BA">
        <w:t>KMar</w:t>
      </w:r>
      <w:proofErr w:type="spellEnd"/>
      <w:r w:rsidRPr="005B69BA">
        <w:t xml:space="preserve"> op veel punten al in lijn was met het handelingskader, heeft het rapport aanleiding gegeven om de klachtenprocedure nader te bezien. Dit heeft geleid tot diverse investeringen en maatregelen voor een verdere verbetering en professionalisering van de klachtbehandeling. Hierbij handelt de </w:t>
      </w:r>
      <w:proofErr w:type="spellStart"/>
      <w:r w:rsidRPr="005B69BA">
        <w:t>KMar</w:t>
      </w:r>
      <w:proofErr w:type="spellEnd"/>
      <w:r w:rsidRPr="005B69BA">
        <w:t xml:space="preserve"> ook in lijn met de aanbeveling over de omkering van bewijslast waarbij de klager niet hoeft te bewijzen dat etniciteit een rol heeft gespeeld maar de </w:t>
      </w:r>
      <w:proofErr w:type="spellStart"/>
      <w:r w:rsidRPr="005B69BA">
        <w:t>KMar</w:t>
      </w:r>
      <w:proofErr w:type="spellEnd"/>
      <w:r w:rsidRPr="005B69BA">
        <w:t xml:space="preserve"> inzichtelijk moet maken waarom bepaalde keuzes zijn gemaakt.</w:t>
      </w:r>
    </w:p>
    <w:p w:rsidRPr="005B69BA" w:rsidR="00FC7814" w:rsidP="005B69BA" w:rsidRDefault="00FC7814" w14:paraId="71A11FF9" w14:textId="77777777">
      <w:pPr>
        <w:spacing w:line="276" w:lineRule="auto"/>
      </w:pPr>
    </w:p>
    <w:p w:rsidRPr="005B69BA" w:rsidR="00FC7814" w:rsidP="005B69BA" w:rsidRDefault="00FC7814" w14:paraId="4D548FFD" w14:textId="77777777">
      <w:pPr>
        <w:spacing w:line="276" w:lineRule="auto"/>
      </w:pPr>
      <w:r w:rsidRPr="005B69BA">
        <w:t>Op verzoek van de Tweede Kamer ontwikkelt het kabinet daarnaast een discriminatieprotocol dat een werkwijze biedt hoe te handelen bij geconstateerde onrechtmatigheid bij AI en algoritmes.</w:t>
      </w:r>
      <w:r w:rsidR="007F6BBB">
        <w:rPr>
          <w:rStyle w:val="Voetnootmarkering"/>
        </w:rPr>
        <w:footnoteReference w:id="31"/>
      </w:r>
      <w:r w:rsidRPr="005B69BA">
        <w:t xml:space="preserve"> Het biedt een werkwijze </w:t>
      </w:r>
      <w:r w:rsidR="008D7ADE">
        <w:t>voor de verwerking van</w:t>
      </w:r>
      <w:r w:rsidRPr="005B69BA">
        <w:t xml:space="preserve"> klachten en signalen en </w:t>
      </w:r>
      <w:r w:rsidR="008D7ADE">
        <w:t xml:space="preserve">voor hulp aan </w:t>
      </w:r>
      <w:r w:rsidRPr="005B69BA">
        <w:t>gedupeerden</w:t>
      </w:r>
      <w:r w:rsidR="007F6BBB">
        <w:t>.</w:t>
      </w:r>
      <w:r w:rsidRPr="005B69BA">
        <w:t xml:space="preserve"> Naar verwachting zal dit protocol dit najaar gereed zijn.  </w:t>
      </w:r>
    </w:p>
    <w:p w:rsidRPr="005B69BA" w:rsidR="00444F14" w:rsidP="005B69BA" w:rsidRDefault="00444F14" w14:paraId="4024B28E" w14:textId="77777777">
      <w:pPr>
        <w:spacing w:line="276" w:lineRule="auto"/>
      </w:pPr>
    </w:p>
    <w:p w:rsidRPr="005B69BA" w:rsidR="00444F14" w:rsidP="005B69BA" w:rsidRDefault="00444F14" w14:paraId="5AE2BCAA" w14:textId="77777777">
      <w:pPr>
        <w:spacing w:line="276" w:lineRule="auto"/>
        <w:rPr>
          <w:i/>
          <w:iCs/>
        </w:rPr>
      </w:pPr>
      <w:r w:rsidRPr="005B69BA">
        <w:rPr>
          <w:i/>
          <w:iCs/>
        </w:rPr>
        <w:t xml:space="preserve">Periodiek evalueren en onderzoek public sector </w:t>
      </w:r>
      <w:proofErr w:type="spellStart"/>
      <w:r w:rsidRPr="005B69BA">
        <w:rPr>
          <w:i/>
          <w:iCs/>
        </w:rPr>
        <w:t>equality</w:t>
      </w:r>
      <w:proofErr w:type="spellEnd"/>
      <w:r w:rsidRPr="005B69BA">
        <w:rPr>
          <w:i/>
          <w:iCs/>
        </w:rPr>
        <w:t xml:space="preserve"> </w:t>
      </w:r>
      <w:proofErr w:type="spellStart"/>
      <w:r w:rsidRPr="005B69BA">
        <w:rPr>
          <w:i/>
          <w:iCs/>
        </w:rPr>
        <w:t>duty</w:t>
      </w:r>
      <w:proofErr w:type="spellEnd"/>
    </w:p>
    <w:p w:rsidRPr="005B69BA" w:rsidR="00A72661" w:rsidP="005B69BA" w:rsidRDefault="00A72661" w14:paraId="476C9FBF" w14:textId="77777777">
      <w:pPr>
        <w:spacing w:line="276" w:lineRule="auto"/>
        <w:rPr>
          <w:color w:val="auto"/>
        </w:rPr>
      </w:pPr>
      <w:bookmarkStart w:name="_Hlk180768810" w:id="9"/>
      <w:r w:rsidRPr="005B69BA">
        <w:rPr>
          <w:color w:val="auto"/>
        </w:rPr>
        <w:t>De Staatscommissie</w:t>
      </w:r>
      <w:r w:rsidRPr="005B69BA" w:rsidR="00550961">
        <w:rPr>
          <w:color w:val="auto"/>
        </w:rPr>
        <w:t xml:space="preserve"> tegen </w:t>
      </w:r>
      <w:r w:rsidR="008D7ADE">
        <w:rPr>
          <w:color w:val="auto"/>
        </w:rPr>
        <w:t>D</w:t>
      </w:r>
      <w:r w:rsidRPr="005B69BA" w:rsidR="00550961">
        <w:rPr>
          <w:color w:val="auto"/>
        </w:rPr>
        <w:t xml:space="preserve">iscriminatie en </w:t>
      </w:r>
      <w:r w:rsidR="008D7ADE">
        <w:rPr>
          <w:color w:val="auto"/>
        </w:rPr>
        <w:t>R</w:t>
      </w:r>
      <w:r w:rsidRPr="005B69BA" w:rsidR="00550961">
        <w:rPr>
          <w:color w:val="auto"/>
        </w:rPr>
        <w:t>acisme</w:t>
      </w:r>
      <w:r w:rsidRPr="005B69BA">
        <w:rPr>
          <w:color w:val="auto"/>
        </w:rPr>
        <w:t xml:space="preserve"> heeft als onderdeel van haar opdracht de taak om alle (semi)overheidsinstanties en uitvoeringsinstanties door te lichten op </w:t>
      </w:r>
      <w:r w:rsidRPr="005B69BA" w:rsidR="008474A4">
        <w:rPr>
          <w:color w:val="auto"/>
        </w:rPr>
        <w:t xml:space="preserve">(risico’s op) </w:t>
      </w:r>
      <w:r w:rsidRPr="005B69BA">
        <w:rPr>
          <w:color w:val="auto"/>
        </w:rPr>
        <w:t xml:space="preserve">discriminatie en etnisch profileren in de werkwijze en organisatiecultuur. De Staatscommissie heeft daarvoor een doorlichtingsinstrument ontwikkeld, waarmee uiteindelijk overheidsorganisaties zichzelf kunnen doorlichten op discriminatie van burgers bij de uitvoering van taken en diensten. Dit voorjaar is de Staatscommissie gestart met een pilot met dit instrument samen met de Douane, DUO en de gemeente Arnhem. </w:t>
      </w:r>
      <w:bookmarkEnd w:id="9"/>
      <w:r w:rsidR="007260B3">
        <w:rPr>
          <w:color w:val="auto"/>
        </w:rPr>
        <w:t xml:space="preserve">De Staatscommissie is onafhankelijk en opereert ook als zodanig. Wel informeert het ministerie van BZK regelmatig over de voortgang van de pilots, met het oog op het voortzetten van de werkzaamheden van de Staatscommissie na het publiceren van haar eindrapport. Het is nog te vroeg om nu al te kunnen zeggen hoe dat er uit zal zien. Maar conform de motie van lid </w:t>
      </w:r>
      <w:proofErr w:type="spellStart"/>
      <w:r w:rsidR="007260B3">
        <w:rPr>
          <w:color w:val="auto"/>
        </w:rPr>
        <w:t>Bamenga</w:t>
      </w:r>
      <w:proofErr w:type="spellEnd"/>
      <w:r w:rsidR="007260B3">
        <w:rPr>
          <w:color w:val="auto"/>
        </w:rPr>
        <w:t xml:space="preserve"> zal, als het eindrapport gereed is, </w:t>
      </w:r>
      <w:r w:rsidR="00D010F3">
        <w:rPr>
          <w:color w:val="auto"/>
        </w:rPr>
        <w:t>worden bezien hoe daar gevolg aan kan worden gegeven en zal ook worden bezien of het doorlichtingsinstrument, dat specifiek is ontwikkeld voor overheidsdiensten met contacten met burgers, ook zou kunnen worden gebruikt door werkgevers in de private sector.</w:t>
      </w:r>
      <w:r w:rsidR="00D010F3">
        <w:rPr>
          <w:rStyle w:val="Voetnootmarkering"/>
          <w:color w:val="auto"/>
        </w:rPr>
        <w:footnoteReference w:id="32"/>
      </w:r>
      <w:r w:rsidR="007260B3">
        <w:rPr>
          <w:color w:val="auto"/>
        </w:rPr>
        <w:t xml:space="preserve"> </w:t>
      </w:r>
      <w:bookmarkStart w:name="_Hlk180768898" w:id="10"/>
      <w:r w:rsidRPr="005B69BA" w:rsidR="00247FA1">
        <w:rPr>
          <w:color w:val="auto"/>
        </w:rPr>
        <w:t xml:space="preserve">De Staatscommissie doet tevens onderzoek naar </w:t>
      </w:r>
      <w:r w:rsidR="007F6BBB">
        <w:rPr>
          <w:color w:val="auto"/>
        </w:rPr>
        <w:t xml:space="preserve">de toepasbaarheid in Nederland van </w:t>
      </w:r>
      <w:r w:rsidRPr="005B69BA" w:rsidR="00247FA1">
        <w:rPr>
          <w:color w:val="auto"/>
        </w:rPr>
        <w:t xml:space="preserve">de </w:t>
      </w:r>
      <w:r w:rsidRPr="004137B1" w:rsidR="00247FA1">
        <w:rPr>
          <w:i/>
          <w:iCs/>
          <w:color w:val="auto"/>
        </w:rPr>
        <w:t xml:space="preserve">public sector </w:t>
      </w:r>
      <w:proofErr w:type="spellStart"/>
      <w:r w:rsidRPr="004137B1" w:rsidR="00247FA1">
        <w:rPr>
          <w:i/>
          <w:iCs/>
          <w:color w:val="auto"/>
        </w:rPr>
        <w:t>equality</w:t>
      </w:r>
      <w:proofErr w:type="spellEnd"/>
      <w:r w:rsidRPr="004137B1" w:rsidR="00247FA1">
        <w:rPr>
          <w:i/>
          <w:iCs/>
          <w:color w:val="auto"/>
        </w:rPr>
        <w:t xml:space="preserve"> </w:t>
      </w:r>
      <w:proofErr w:type="spellStart"/>
      <w:r w:rsidRPr="004137B1" w:rsidR="00247FA1">
        <w:rPr>
          <w:i/>
          <w:iCs/>
          <w:color w:val="auto"/>
        </w:rPr>
        <w:t>duty</w:t>
      </w:r>
      <w:proofErr w:type="spellEnd"/>
      <w:r w:rsidR="007F6BBB">
        <w:rPr>
          <w:i/>
          <w:iCs/>
          <w:color w:val="auto"/>
        </w:rPr>
        <w:t xml:space="preserve"> </w:t>
      </w:r>
      <w:r w:rsidR="007F6BBB">
        <w:rPr>
          <w:color w:val="auto"/>
        </w:rPr>
        <w:t>de in het Verenigd Koninkrijk en Ierland is ingevoerd. Het betreft een verplichting voor alle (semi)overheidsinstellingen om jaarlijks te rapporteren over de wijze waarop zij het recht op gelijke behandeling hebben beschermd en gerealiseerd in wetgeving, beleid en praktijk</w:t>
      </w:r>
      <w:r w:rsidRPr="005B69BA" w:rsidR="00247FA1">
        <w:rPr>
          <w:color w:val="auto"/>
        </w:rPr>
        <w:t xml:space="preserve">. </w:t>
      </w:r>
      <w:r w:rsidRPr="005B69BA">
        <w:rPr>
          <w:color w:val="auto"/>
        </w:rPr>
        <w:t>De Staatscommissie komt voor 1 mei 2026 met haar eindrapport met aanbevelingen voor het kabinet.</w:t>
      </w:r>
      <w:r w:rsidRPr="005B69BA" w:rsidR="00EA6ECD">
        <w:rPr>
          <w:color w:val="auto"/>
        </w:rPr>
        <w:t xml:space="preserve"> Tussenrapportages van </w:t>
      </w:r>
      <w:r w:rsidR="007F6BBB">
        <w:rPr>
          <w:color w:val="auto"/>
        </w:rPr>
        <w:t>de diverse deel</w:t>
      </w:r>
      <w:r w:rsidRPr="005B69BA" w:rsidR="00EA6ECD">
        <w:rPr>
          <w:color w:val="auto"/>
        </w:rPr>
        <w:t>onderzoek</w:t>
      </w:r>
      <w:r w:rsidR="007F6BBB">
        <w:rPr>
          <w:color w:val="auto"/>
        </w:rPr>
        <w:t>en</w:t>
      </w:r>
      <w:r w:rsidRPr="005B69BA" w:rsidR="00EA6ECD">
        <w:rPr>
          <w:color w:val="auto"/>
        </w:rPr>
        <w:t xml:space="preserve"> worden in </w:t>
      </w:r>
      <w:r w:rsidR="007F6BBB">
        <w:rPr>
          <w:color w:val="auto"/>
        </w:rPr>
        <w:t xml:space="preserve">de loop </w:t>
      </w:r>
      <w:r w:rsidRPr="005B69BA" w:rsidR="00EA6ECD">
        <w:rPr>
          <w:color w:val="auto"/>
        </w:rPr>
        <w:t xml:space="preserve">van 2025 verwacht. </w:t>
      </w:r>
    </w:p>
    <w:bookmarkEnd w:id="10"/>
    <w:p w:rsidRPr="005B69BA" w:rsidR="00844C6D" w:rsidP="005B69BA" w:rsidRDefault="00844C6D" w14:paraId="2D3941FF" w14:textId="77777777">
      <w:pPr>
        <w:spacing w:line="276" w:lineRule="auto"/>
      </w:pPr>
    </w:p>
    <w:p w:rsidR="00603D0D" w:rsidP="005B69BA" w:rsidRDefault="008025AD" w14:paraId="08A5A4CA" w14:textId="77777777">
      <w:pPr>
        <w:spacing w:line="276" w:lineRule="auto"/>
        <w:rPr>
          <w:b/>
          <w:bCs/>
        </w:rPr>
      </w:pPr>
      <w:r>
        <w:rPr>
          <w:b/>
          <w:bCs/>
        </w:rPr>
        <w:t xml:space="preserve">Aanbevelingen 16 tot en met 18: </w:t>
      </w:r>
      <w:r w:rsidRPr="005B69BA" w:rsidR="00A039EA">
        <w:rPr>
          <w:b/>
          <w:bCs/>
        </w:rPr>
        <w:t xml:space="preserve">Toezicht </w:t>
      </w:r>
    </w:p>
    <w:p w:rsidRPr="005B69BA" w:rsidR="008D7ADE" w:rsidP="005B69BA" w:rsidRDefault="008D7ADE" w14:paraId="55AF81FE" w14:textId="77777777">
      <w:pPr>
        <w:spacing w:line="276" w:lineRule="auto"/>
        <w:rPr>
          <w:b/>
          <w:bCs/>
        </w:rPr>
      </w:pPr>
    </w:p>
    <w:p w:rsidRPr="005B69BA" w:rsidR="00603D0D" w:rsidP="005B69BA" w:rsidRDefault="00603D0D" w14:paraId="491AD859" w14:textId="77777777">
      <w:pPr>
        <w:spacing w:line="276" w:lineRule="auto"/>
        <w:rPr>
          <w:b/>
          <w:bCs/>
        </w:rPr>
      </w:pPr>
      <w:r w:rsidRPr="005B69BA">
        <w:t xml:space="preserve">Amnesty stelt dat het kabinet zorg moet dragen voor effectief toezicht door toezichthouders adequate en bindende bevoegdheden toe te kennen. Ook moet het kabinet voldoende middelen vrijmaken, zodat toezichthouders de benodigde capaciteit hebben om te kunnen reageren op meldingen, klachten en signalen van etnisch profileren en indien nodig handhavend kunnen optreden. </w:t>
      </w:r>
      <w:r w:rsidRPr="005B69BA" w:rsidR="008C67A4">
        <w:t xml:space="preserve">Het kabinet </w:t>
      </w:r>
      <w:r w:rsidRPr="005B69BA" w:rsidR="008474A4">
        <w:t xml:space="preserve">licht </w:t>
      </w:r>
      <w:r w:rsidRPr="005B69BA" w:rsidR="008C67A4">
        <w:t xml:space="preserve">deze verschillende aanbevelingen in onderstaande kopjes </w:t>
      </w:r>
      <w:r w:rsidRPr="005B69BA" w:rsidR="008474A4">
        <w:t>toe</w:t>
      </w:r>
      <w:r w:rsidRPr="005B69BA" w:rsidR="008C67A4">
        <w:t xml:space="preserve">. </w:t>
      </w:r>
    </w:p>
    <w:p w:rsidRPr="005B69BA" w:rsidR="00603D0D" w:rsidP="005B69BA" w:rsidRDefault="00603D0D" w14:paraId="25EA9777" w14:textId="77777777">
      <w:pPr>
        <w:spacing w:line="276" w:lineRule="auto"/>
        <w:rPr>
          <w:b/>
          <w:bCs/>
        </w:rPr>
      </w:pPr>
    </w:p>
    <w:p w:rsidRPr="005B69BA" w:rsidR="00727928" w:rsidP="005B69BA" w:rsidRDefault="00727928" w14:paraId="33C16E7F" w14:textId="77777777">
      <w:pPr>
        <w:spacing w:line="276" w:lineRule="auto"/>
        <w:rPr>
          <w:rFonts w:eastAsia="Times New Roman" w:cstheme="minorHAnsi"/>
          <w:i/>
          <w:iCs/>
        </w:rPr>
      </w:pPr>
      <w:r w:rsidRPr="005B69BA">
        <w:rPr>
          <w:rFonts w:eastAsia="Times New Roman" w:cstheme="minorHAnsi"/>
          <w:i/>
          <w:iCs/>
        </w:rPr>
        <w:t>Eenzijdig overheidshandelen</w:t>
      </w:r>
    </w:p>
    <w:p w:rsidRPr="005B69BA" w:rsidR="00C24C30" w:rsidP="005B69BA" w:rsidRDefault="00C24C30" w14:paraId="1EB8D5CE" w14:textId="77777777">
      <w:pPr>
        <w:spacing w:line="276" w:lineRule="auto"/>
      </w:pPr>
      <w:r w:rsidRPr="005B69BA">
        <w:rPr>
          <w:rFonts w:eastAsia="Times New Roman" w:cstheme="minorHAnsi"/>
        </w:rPr>
        <w:t xml:space="preserve">Amnesty beveelt aan om ervoor te zorgen dat </w:t>
      </w:r>
      <w:r w:rsidRPr="005B69BA">
        <w:t xml:space="preserve">toezichthoudende instanties adequate bevoegdheden hebben om onderzoek te doen naar controles en om in geval van discriminatie handhavend op te treden. Deze aanbeveling sluit aan bij </w:t>
      </w:r>
      <w:r w:rsidR="00DE4C79">
        <w:t xml:space="preserve">de </w:t>
      </w:r>
      <w:r w:rsidRPr="005B69BA">
        <w:t>eerder</w:t>
      </w:r>
      <w:r w:rsidR="00DE4C79">
        <w:t>genoemde</w:t>
      </w:r>
      <w:r w:rsidRPr="005B69BA">
        <w:t xml:space="preserve"> adviezen o</w:t>
      </w:r>
      <w:r w:rsidRPr="005B69BA">
        <w:rPr>
          <w:rFonts w:eastAsia="Times New Roman" w:cstheme="minorHAnsi"/>
        </w:rPr>
        <w:t xml:space="preserve">m eenzijdig overheidshandelen onder de werking van de </w:t>
      </w:r>
      <w:proofErr w:type="spellStart"/>
      <w:r w:rsidRPr="005B69BA">
        <w:rPr>
          <w:rFonts w:eastAsia="Times New Roman" w:cstheme="minorHAnsi"/>
        </w:rPr>
        <w:t>gelijkebehandelingswetgeving</w:t>
      </w:r>
      <w:proofErr w:type="spellEnd"/>
      <w:r w:rsidRPr="005B69BA">
        <w:rPr>
          <w:rFonts w:eastAsia="Times New Roman" w:cstheme="minorHAnsi"/>
        </w:rPr>
        <w:t xml:space="preserve"> te brengen</w:t>
      </w:r>
      <w:r w:rsidR="00DB6472">
        <w:rPr>
          <w:rFonts w:eastAsia="Times New Roman" w:cstheme="minorHAnsi"/>
        </w:rPr>
        <w:t xml:space="preserve"> en het onderzoek dat het ministerie van BZK naar aanleiding daarvan is gestart</w:t>
      </w:r>
      <w:r w:rsidRPr="005B69BA">
        <w:rPr>
          <w:rFonts w:eastAsia="Times New Roman" w:cstheme="minorHAnsi"/>
        </w:rPr>
        <w:t xml:space="preserve">. </w:t>
      </w:r>
      <w:r w:rsidR="00BE0BBE">
        <w:rPr>
          <w:rFonts w:eastAsia="Times New Roman" w:cstheme="minorHAnsi"/>
        </w:rPr>
        <w:t xml:space="preserve">Naast normstelling, biedt uitbreiding van de </w:t>
      </w:r>
      <w:proofErr w:type="spellStart"/>
      <w:r w:rsidR="00BE0BBE">
        <w:rPr>
          <w:rFonts w:eastAsia="Times New Roman" w:cstheme="minorHAnsi"/>
        </w:rPr>
        <w:t>gelijkebehandelingswetgeving</w:t>
      </w:r>
      <w:proofErr w:type="spellEnd"/>
      <w:r w:rsidR="00BE0BBE">
        <w:rPr>
          <w:rFonts w:eastAsia="Times New Roman" w:cstheme="minorHAnsi"/>
        </w:rPr>
        <w:t xml:space="preserve"> ook meer rechtsbescherming aan burgers, zo is de gedachte achter het gezamenlijke advies van de Nationaal coordinator tegen Discriminatie en Racisme, de Staatscommissie tegen Discriminatie en Racisme en het College voor de Rechten van de Mens.</w:t>
      </w:r>
    </w:p>
    <w:p w:rsidRPr="005B69BA" w:rsidR="00C24C30" w:rsidP="005B69BA" w:rsidRDefault="00C24C30" w14:paraId="33EF073E" w14:textId="77777777">
      <w:pPr>
        <w:spacing w:line="276" w:lineRule="auto"/>
        <w:contextualSpacing/>
        <w:rPr>
          <w:rFonts w:eastAsia="Times New Roman" w:cstheme="minorHAnsi"/>
        </w:rPr>
      </w:pPr>
    </w:p>
    <w:p w:rsidRPr="005B69BA" w:rsidR="00C24C30" w:rsidP="005B69BA" w:rsidRDefault="00C24C30" w14:paraId="73F5B355" w14:textId="77777777">
      <w:pPr>
        <w:spacing w:line="276" w:lineRule="auto"/>
        <w:contextualSpacing/>
        <w:rPr>
          <w:rFonts w:eastAsia="Times New Roman" w:cstheme="minorHAnsi"/>
        </w:rPr>
      </w:pPr>
      <w:r w:rsidRPr="005B69BA">
        <w:t xml:space="preserve">Het College voor de Rechten van de Mens kan op schriftelijk verzoek oordelen of er onderscheid is of wordt gemaakt als bedoeld in de </w:t>
      </w:r>
      <w:proofErr w:type="spellStart"/>
      <w:r w:rsidRPr="005B69BA">
        <w:t>A</w:t>
      </w:r>
      <w:r w:rsidR="00BE0BBE">
        <w:t>wgb</w:t>
      </w:r>
      <w:proofErr w:type="spellEnd"/>
      <w:r w:rsidRPr="005B69BA">
        <w:t xml:space="preserve"> en aanverwante </w:t>
      </w:r>
      <w:proofErr w:type="spellStart"/>
      <w:r w:rsidRPr="005B69BA">
        <w:t>gelijkebehandelingswetgeving</w:t>
      </w:r>
      <w:proofErr w:type="spellEnd"/>
      <w:r w:rsidRPr="005B69BA">
        <w:t>.</w:t>
      </w:r>
      <w:r w:rsidRPr="005B69BA">
        <w:rPr>
          <w:rStyle w:val="Voetnootmarkering"/>
        </w:rPr>
        <w:footnoteReference w:id="33"/>
      </w:r>
      <w:r w:rsidRPr="005B69BA">
        <w:t xml:space="preserve"> </w:t>
      </w:r>
      <w:r w:rsidRPr="005B69BA">
        <w:rPr>
          <w:rFonts w:eastAsia="Times New Roman" w:cstheme="minorHAnsi"/>
          <w:color w:val="000000" w:themeColor="text1"/>
        </w:rPr>
        <w:t xml:space="preserve">Op dit moment ziet deze wetgeving </w:t>
      </w:r>
      <w:r w:rsidR="00BE0BBE">
        <w:rPr>
          <w:rFonts w:eastAsia="Times New Roman" w:cstheme="minorHAnsi"/>
          <w:color w:val="000000" w:themeColor="text1"/>
        </w:rPr>
        <w:t xml:space="preserve">– en daarmee ook de oordeelsbevoegdheid van het College - </w:t>
      </w:r>
      <w:r w:rsidRPr="005B69BA">
        <w:rPr>
          <w:rFonts w:eastAsia="Times New Roman" w:cstheme="minorHAnsi"/>
          <w:color w:val="000000" w:themeColor="text1"/>
        </w:rPr>
        <w:t xml:space="preserve">primair op ongelijke behandeling bij de arbeid en bij het aanbieden van goederen en diensten (zoals onderwijs, gezondheidszorg, huren en sport). Daarnaast verbiedt artikel 7a </w:t>
      </w:r>
      <w:proofErr w:type="spellStart"/>
      <w:r w:rsidRPr="005B69BA">
        <w:rPr>
          <w:rFonts w:eastAsia="Times New Roman" w:cstheme="minorHAnsi"/>
          <w:color w:val="000000" w:themeColor="text1"/>
        </w:rPr>
        <w:t>Awgb</w:t>
      </w:r>
      <w:proofErr w:type="spellEnd"/>
      <w:r w:rsidRPr="005B69BA">
        <w:rPr>
          <w:rFonts w:eastAsia="Times New Roman" w:cstheme="minorHAnsi"/>
          <w:color w:val="000000" w:themeColor="text1"/>
        </w:rPr>
        <w:t xml:space="preserve"> het maken van onderscheid op grond van ‘ras’ bij de </w:t>
      </w:r>
      <w:bookmarkStart w:name="_Hlk178772986" w:id="11"/>
      <w:r w:rsidRPr="005B69BA">
        <w:rPr>
          <w:rFonts w:eastAsia="Times New Roman" w:cstheme="minorHAnsi"/>
          <w:color w:val="000000" w:themeColor="text1"/>
        </w:rPr>
        <w:t>sociale bescherming, daaronder begrepen sociale zekerheid en sociale voordelen</w:t>
      </w:r>
      <w:bookmarkEnd w:id="11"/>
      <w:r w:rsidRPr="005B69BA">
        <w:rPr>
          <w:rFonts w:eastAsia="Times New Roman" w:cstheme="minorHAnsi"/>
          <w:color w:val="000000" w:themeColor="text1"/>
        </w:rPr>
        <w:t xml:space="preserve">. Dit maakt dat het College voor de Rechten van de Mens nu al wel kan oordelen op verzoek van mensen die vinden dat zij vanwege hun afkomst gediscrimineerd zijn bij de toekenning van bijvoorbeeld toeslagen. </w:t>
      </w:r>
    </w:p>
    <w:p w:rsidRPr="005B69BA" w:rsidR="00C24C30" w:rsidP="005B69BA" w:rsidRDefault="00C24C30" w14:paraId="33EDAD9B" w14:textId="77777777">
      <w:pPr>
        <w:spacing w:line="276" w:lineRule="auto"/>
        <w:contextualSpacing/>
        <w:rPr>
          <w:rFonts w:eastAsia="Times New Roman" w:cstheme="minorHAnsi"/>
        </w:rPr>
      </w:pPr>
      <w:r w:rsidRPr="005B69BA">
        <w:rPr>
          <w:rFonts w:eastAsia="Times New Roman" w:cstheme="minorHAnsi"/>
        </w:rPr>
        <w:t xml:space="preserve">In het onderzoek naar de voorgestelde uitbreiding van de reikwijdte van de </w:t>
      </w:r>
      <w:proofErr w:type="spellStart"/>
      <w:r w:rsidRPr="005B69BA">
        <w:rPr>
          <w:rFonts w:eastAsia="Times New Roman" w:cstheme="minorHAnsi"/>
        </w:rPr>
        <w:t>Awgb</w:t>
      </w:r>
      <w:proofErr w:type="spellEnd"/>
      <w:r w:rsidRPr="005B69BA">
        <w:rPr>
          <w:rFonts w:eastAsia="Times New Roman" w:cstheme="minorHAnsi"/>
        </w:rPr>
        <w:t xml:space="preserve"> wordt onder andere ingegaan op welke wijze de rechtsbescherming tegen mogelijk discriminerend handelen al is geregeld, waar dit mogelijk tekortschiet en hoe uitbreiding van de bevoegdheid van het College voor de Rechten van de Mens daarin kan voorzien. Daarbij is er ook aandacht voor de afbakening van het begrip ‘eenzijdig overheidshandelen’, het beoordelingskader in de wet voor door de overheid gemaakte belangenafwegingen en de verhouding van de oordelenprocedure bij het College voor de Rechten van de Mens tot bestaande rechterlijke procedures en de klachtenprocedure bij de Nationale ombudsman. Dit behoeft zorgvuldige bestudering. De afgelopen periode zijn er verkennende gesprekken gevoerd met betrokken organisaties</w:t>
      </w:r>
      <w:r w:rsidRPr="005B69BA" w:rsidR="007A7B65">
        <w:rPr>
          <w:rFonts w:eastAsia="Times New Roman" w:cstheme="minorHAnsi"/>
        </w:rPr>
        <w:t xml:space="preserve"> en heeft er een expertmeeting plaatsgevonden</w:t>
      </w:r>
      <w:r w:rsidRPr="005B69BA">
        <w:rPr>
          <w:rFonts w:eastAsia="Times New Roman" w:cstheme="minorHAnsi"/>
        </w:rPr>
        <w:t xml:space="preserve">. </w:t>
      </w:r>
      <w:r w:rsidRPr="005B69BA" w:rsidR="007A7B65">
        <w:rPr>
          <w:rFonts w:eastAsia="Times New Roman" w:cstheme="minorHAnsi"/>
        </w:rPr>
        <w:t xml:space="preserve">Zoals eerder benoemd in deze brief, zal </w:t>
      </w:r>
      <w:r w:rsidRPr="005B69BA">
        <w:rPr>
          <w:rFonts w:eastAsia="Times New Roman" w:cstheme="minorHAnsi"/>
        </w:rPr>
        <w:t>de Tweede Kamer</w:t>
      </w:r>
      <w:r w:rsidRPr="005B69BA" w:rsidR="003B328E">
        <w:rPr>
          <w:rFonts w:eastAsia="Times New Roman" w:cstheme="minorHAnsi"/>
        </w:rPr>
        <w:t xml:space="preserve"> naar verwachting </w:t>
      </w:r>
      <w:r w:rsidR="00DD7E57">
        <w:rPr>
          <w:rFonts w:eastAsia="Times New Roman" w:cstheme="minorHAnsi"/>
        </w:rPr>
        <w:t xml:space="preserve">in het voorjaar van 2025 </w:t>
      </w:r>
      <w:r w:rsidRPr="005B69BA" w:rsidR="007A7B65">
        <w:rPr>
          <w:rFonts w:eastAsia="Times New Roman" w:cstheme="minorHAnsi"/>
        </w:rPr>
        <w:t xml:space="preserve">worden </w:t>
      </w:r>
      <w:r w:rsidRPr="005B69BA">
        <w:rPr>
          <w:rFonts w:eastAsia="Times New Roman" w:cstheme="minorHAnsi"/>
        </w:rPr>
        <w:t>geïnformeerd over de resultaten van het onderzoek.</w:t>
      </w:r>
    </w:p>
    <w:p w:rsidRPr="005B69BA" w:rsidR="00444F14" w:rsidP="005B69BA" w:rsidRDefault="00444F14" w14:paraId="4029D22C" w14:textId="77777777">
      <w:pPr>
        <w:spacing w:line="276" w:lineRule="auto"/>
        <w:contextualSpacing/>
        <w:rPr>
          <w:rFonts w:eastAsia="Times New Roman" w:cstheme="minorHAnsi"/>
        </w:rPr>
      </w:pPr>
    </w:p>
    <w:p w:rsidRPr="005B69BA" w:rsidR="00444F14" w:rsidP="005B69BA" w:rsidRDefault="00444F14" w14:paraId="1F70CB09" w14:textId="77777777">
      <w:pPr>
        <w:spacing w:line="276" w:lineRule="auto"/>
        <w:contextualSpacing/>
        <w:rPr>
          <w:rFonts w:eastAsia="Times New Roman" w:cstheme="minorHAnsi"/>
          <w:i/>
          <w:iCs/>
          <w:color w:val="auto"/>
        </w:rPr>
      </w:pPr>
      <w:r w:rsidRPr="005B69BA">
        <w:rPr>
          <w:rFonts w:eastAsia="Times New Roman" w:cstheme="minorHAnsi"/>
          <w:i/>
          <w:iCs/>
          <w:color w:val="auto"/>
        </w:rPr>
        <w:t xml:space="preserve">Voldoende middelen </w:t>
      </w:r>
    </w:p>
    <w:p w:rsidR="00DE4C79" w:rsidP="005B69BA" w:rsidRDefault="0066390F" w14:paraId="4529E512" w14:textId="77777777">
      <w:pPr>
        <w:spacing w:line="276" w:lineRule="auto"/>
        <w:rPr>
          <w:color w:val="auto"/>
        </w:rPr>
      </w:pPr>
      <w:bookmarkStart w:name="_Hlk180768956" w:id="12"/>
      <w:r w:rsidRPr="005B69BA">
        <w:rPr>
          <w:color w:val="auto"/>
        </w:rPr>
        <w:t>Amnesty beveelt in haar rapport verder aan dat er voldoende middelen beschikbaar worden gesteld voor toezichthouders</w:t>
      </w:r>
      <w:r w:rsidRPr="005B69BA" w:rsidR="002E4862">
        <w:rPr>
          <w:color w:val="auto"/>
        </w:rPr>
        <w:t xml:space="preserve"> zodat zij de capaciteit hebben om mogelijk discriminerende werkwijzen te onderzoeken, en klachten en signalen adequaat te behandelen</w:t>
      </w:r>
      <w:r w:rsidRPr="005B69BA">
        <w:rPr>
          <w:color w:val="auto"/>
        </w:rPr>
        <w:t xml:space="preserve">. </w:t>
      </w:r>
    </w:p>
    <w:p w:rsidR="00DE4C79" w:rsidP="005B69BA" w:rsidRDefault="00DE4C79" w14:paraId="7345C458" w14:textId="77777777">
      <w:pPr>
        <w:spacing w:line="276" w:lineRule="auto"/>
        <w:rPr>
          <w:color w:val="auto"/>
        </w:rPr>
      </w:pPr>
    </w:p>
    <w:p w:rsidRPr="005B69BA" w:rsidR="0066390F" w:rsidP="005B69BA" w:rsidRDefault="00526F93" w14:paraId="568A57E2" w14:textId="77777777">
      <w:pPr>
        <w:spacing w:line="276" w:lineRule="auto"/>
        <w:rPr>
          <w:color w:val="auto"/>
        </w:rPr>
      </w:pPr>
      <w:r w:rsidRPr="005B69BA">
        <w:rPr>
          <w:color w:val="auto"/>
        </w:rPr>
        <w:t>In de evaluatie van de Wet College voor de rechten van de Mens geeft het College voor de Rechten van de Mens aan dat door de recente extra middelen (toegekend in het kader van de aanpak van de aanpak institutioneel racisme), het College nu een goede financiële basis heeft om de beoogde maatschappelijke impact te realiseren. Het structurele financiële kader van het College bedraagt momenteel €9.446.000.</w:t>
      </w:r>
      <w:r w:rsidRPr="005B69BA">
        <w:rPr>
          <w:rStyle w:val="Voetnootmarkering"/>
          <w:color w:val="auto"/>
        </w:rPr>
        <w:footnoteReference w:id="34"/>
      </w:r>
      <w:r w:rsidRPr="005B69BA">
        <w:rPr>
          <w:color w:val="auto"/>
        </w:rPr>
        <w:t xml:space="preserve"> </w:t>
      </w:r>
    </w:p>
    <w:p w:rsidRPr="005B69BA" w:rsidR="0066390F" w:rsidP="005B69BA" w:rsidRDefault="0066390F" w14:paraId="145A52F2" w14:textId="77777777">
      <w:pPr>
        <w:spacing w:line="276" w:lineRule="auto"/>
        <w:rPr>
          <w:color w:val="FF0000"/>
        </w:rPr>
      </w:pPr>
    </w:p>
    <w:p w:rsidRPr="005B69BA" w:rsidR="00444F14" w:rsidP="005B69BA" w:rsidRDefault="0066390F" w14:paraId="682CB938" w14:textId="77777777">
      <w:pPr>
        <w:spacing w:line="276" w:lineRule="auto"/>
        <w:rPr>
          <w:color w:val="auto"/>
        </w:rPr>
      </w:pPr>
      <w:r w:rsidRPr="005B69BA">
        <w:rPr>
          <w:color w:val="auto"/>
        </w:rPr>
        <w:t xml:space="preserve">Naast het College voor de Rechten van de Mens als toezichthouder, zijn er </w:t>
      </w:r>
      <w:r w:rsidR="00DE4C79">
        <w:rPr>
          <w:color w:val="auto"/>
        </w:rPr>
        <w:t xml:space="preserve">lokale </w:t>
      </w:r>
      <w:proofErr w:type="spellStart"/>
      <w:r w:rsidRPr="005B69BA">
        <w:rPr>
          <w:color w:val="auto"/>
        </w:rPr>
        <w:t>antidiscriminatievoorzieningen</w:t>
      </w:r>
      <w:proofErr w:type="spellEnd"/>
      <w:r w:rsidR="00FF204E">
        <w:rPr>
          <w:color w:val="auto"/>
        </w:rPr>
        <w:t xml:space="preserve"> (</w:t>
      </w:r>
      <w:proofErr w:type="spellStart"/>
      <w:r w:rsidR="00FF204E">
        <w:rPr>
          <w:color w:val="auto"/>
        </w:rPr>
        <w:t>ADV’s</w:t>
      </w:r>
      <w:proofErr w:type="spellEnd"/>
      <w:r w:rsidR="00FF204E">
        <w:rPr>
          <w:color w:val="auto"/>
        </w:rPr>
        <w:t>)</w:t>
      </w:r>
      <w:r w:rsidRPr="005B69BA">
        <w:rPr>
          <w:color w:val="auto"/>
        </w:rPr>
        <w:t xml:space="preserve"> waar personen terecht kunnen.</w:t>
      </w:r>
      <w:r w:rsidRPr="005B69BA" w:rsidR="004A6FF4">
        <w:rPr>
          <w:color w:val="auto"/>
        </w:rPr>
        <w:t xml:space="preserve"> De </w:t>
      </w:r>
      <w:r w:rsidR="00DE4C79">
        <w:rPr>
          <w:color w:val="auto"/>
        </w:rPr>
        <w:t xml:space="preserve">19 </w:t>
      </w:r>
      <w:proofErr w:type="spellStart"/>
      <w:r w:rsidRPr="005B69BA" w:rsidR="004A6FF4">
        <w:rPr>
          <w:color w:val="auto"/>
        </w:rPr>
        <w:t>ADV’s</w:t>
      </w:r>
      <w:proofErr w:type="spellEnd"/>
      <w:r w:rsidRPr="005B69BA" w:rsidR="004A6FF4">
        <w:rPr>
          <w:color w:val="auto"/>
        </w:rPr>
        <w:t xml:space="preserve"> registreren klachten en meldingen en verlenen onafhankelijke bijstand aan melders. Voor deze wettelijke taken krijgen de gemeenten jaarlijks € 12,9 miljoen via het Gemeentefonds. </w:t>
      </w:r>
      <w:r w:rsidR="00A47968">
        <w:rPr>
          <w:color w:val="auto"/>
        </w:rPr>
        <w:t>Sinds</w:t>
      </w:r>
      <w:r w:rsidRPr="005B69BA" w:rsidR="004A6FF4">
        <w:rPr>
          <w:color w:val="auto"/>
        </w:rPr>
        <w:t xml:space="preserve"> 2024 is er </w:t>
      </w:r>
      <w:r w:rsidR="00A47968">
        <w:rPr>
          <w:color w:val="auto"/>
        </w:rPr>
        <w:t xml:space="preserve">daarnaast </w:t>
      </w:r>
      <w:r w:rsidRPr="005B69BA" w:rsidR="004A6FF4">
        <w:rPr>
          <w:color w:val="auto"/>
        </w:rPr>
        <w:t xml:space="preserve">structureel € 2,5 miljoen extra </w:t>
      </w:r>
      <w:r w:rsidR="00A47968">
        <w:rPr>
          <w:color w:val="auto"/>
        </w:rPr>
        <w:t xml:space="preserve">per jaar </w:t>
      </w:r>
      <w:r w:rsidRPr="005B69BA" w:rsidR="004A6FF4">
        <w:rPr>
          <w:color w:val="auto"/>
        </w:rPr>
        <w:t xml:space="preserve">voor preventie van discriminatie. Dit bedrag </w:t>
      </w:r>
      <w:r w:rsidR="00FF204E">
        <w:rPr>
          <w:color w:val="auto"/>
        </w:rPr>
        <w:t xml:space="preserve">is </w:t>
      </w:r>
      <w:r w:rsidRPr="005B69BA" w:rsidR="004A6FF4">
        <w:rPr>
          <w:color w:val="auto"/>
        </w:rPr>
        <w:t>via een decentralisatie-uitkering in de meicirculaire aan gemeenten uitgekeerd.</w:t>
      </w:r>
      <w:r w:rsidRPr="005B69BA">
        <w:rPr>
          <w:color w:val="auto"/>
        </w:rPr>
        <w:t xml:space="preserve"> </w:t>
      </w:r>
      <w:r w:rsidR="00FF204E">
        <w:rPr>
          <w:color w:val="auto"/>
        </w:rPr>
        <w:t>Daarnaast werkt het ministerie van B</w:t>
      </w:r>
      <w:r w:rsidR="00DE4C79">
        <w:rPr>
          <w:color w:val="auto"/>
        </w:rPr>
        <w:t xml:space="preserve">ZK aan een herziening van het stelsel van </w:t>
      </w:r>
      <w:proofErr w:type="spellStart"/>
      <w:r w:rsidR="00DE4C79">
        <w:rPr>
          <w:color w:val="auto"/>
        </w:rPr>
        <w:t>ADV’s</w:t>
      </w:r>
      <w:proofErr w:type="spellEnd"/>
      <w:r w:rsidR="00DE4C79">
        <w:rPr>
          <w:color w:val="auto"/>
        </w:rPr>
        <w:t xml:space="preserve">, met onder meer als doel om de huidige knelpunten in de financiering van de </w:t>
      </w:r>
      <w:proofErr w:type="spellStart"/>
      <w:r w:rsidR="00DE4C79">
        <w:rPr>
          <w:color w:val="auto"/>
        </w:rPr>
        <w:t>ADV’s</w:t>
      </w:r>
      <w:proofErr w:type="spellEnd"/>
      <w:r w:rsidR="00DE4C79">
        <w:rPr>
          <w:color w:val="auto"/>
        </w:rPr>
        <w:t xml:space="preserve"> weg te nemen. Over de herziening van het stelsel van </w:t>
      </w:r>
      <w:proofErr w:type="spellStart"/>
      <w:r w:rsidR="00DE4C79">
        <w:rPr>
          <w:color w:val="auto"/>
        </w:rPr>
        <w:t>ADV’s</w:t>
      </w:r>
      <w:proofErr w:type="spellEnd"/>
      <w:r w:rsidR="00DE4C79">
        <w:rPr>
          <w:color w:val="auto"/>
        </w:rPr>
        <w:t xml:space="preserve"> wordt uw Kamer </w:t>
      </w:r>
      <w:r w:rsidR="00A47968">
        <w:rPr>
          <w:color w:val="auto"/>
        </w:rPr>
        <w:t>aa</w:t>
      </w:r>
      <w:r w:rsidR="00DE4C79">
        <w:rPr>
          <w:color w:val="auto"/>
        </w:rPr>
        <w:t xml:space="preserve">n </w:t>
      </w:r>
      <w:r w:rsidR="00A47968">
        <w:rPr>
          <w:color w:val="auto"/>
        </w:rPr>
        <w:t>het begin</w:t>
      </w:r>
      <w:r w:rsidR="00DE4C79">
        <w:rPr>
          <w:color w:val="auto"/>
        </w:rPr>
        <w:t xml:space="preserve"> van 202</w:t>
      </w:r>
      <w:r w:rsidR="00A47968">
        <w:rPr>
          <w:color w:val="auto"/>
        </w:rPr>
        <w:t>5</w:t>
      </w:r>
      <w:r w:rsidR="00DE4C79">
        <w:rPr>
          <w:color w:val="auto"/>
        </w:rPr>
        <w:t xml:space="preserve"> geïnformeerd. </w:t>
      </w:r>
    </w:p>
    <w:bookmarkEnd w:id="12"/>
    <w:p w:rsidRPr="005B69BA" w:rsidR="000A0275" w:rsidP="005B69BA" w:rsidRDefault="000A0275" w14:paraId="16CA9919" w14:textId="77777777">
      <w:pPr>
        <w:spacing w:line="276" w:lineRule="auto"/>
        <w:rPr>
          <w:color w:val="FF0000"/>
        </w:rPr>
      </w:pPr>
    </w:p>
    <w:p w:rsidRPr="005B69BA" w:rsidR="00506755" w:rsidP="005B69BA" w:rsidRDefault="00506755" w14:paraId="7560224E" w14:textId="77777777">
      <w:pPr>
        <w:spacing w:line="276" w:lineRule="auto"/>
        <w:rPr>
          <w:i/>
          <w:iCs/>
        </w:rPr>
      </w:pPr>
      <w:r w:rsidRPr="005B69BA">
        <w:rPr>
          <w:i/>
          <w:iCs/>
          <w:color w:val="auto"/>
        </w:rPr>
        <w:t>Omkering van de bewijslast</w:t>
      </w:r>
    </w:p>
    <w:p w:rsidRPr="005B69BA" w:rsidR="00A131D3" w:rsidP="005B69BA" w:rsidRDefault="002E4862" w14:paraId="0410FC75" w14:textId="77777777">
      <w:pPr>
        <w:spacing w:line="276" w:lineRule="auto"/>
        <w:rPr>
          <w:color w:val="auto"/>
        </w:rPr>
      </w:pPr>
      <w:r w:rsidRPr="005B69BA">
        <w:rPr>
          <w:color w:val="auto"/>
        </w:rPr>
        <w:t xml:space="preserve">Amnesty adviseert te stimuleren dat klachtbehandelaars, klachtcommissies en toezichthouders bij aanwijzingen voor discriminatie omkering van de bewijslast als uitgangspunt te hanteren. </w:t>
      </w:r>
    </w:p>
    <w:p w:rsidRPr="005B69BA" w:rsidR="00BE5A7E" w:rsidP="005B69BA" w:rsidRDefault="00BE5A7E" w14:paraId="1AB1BA32" w14:textId="77777777">
      <w:pPr>
        <w:spacing w:line="276" w:lineRule="auto"/>
        <w:rPr>
          <w:color w:val="auto"/>
        </w:rPr>
      </w:pPr>
    </w:p>
    <w:p w:rsidR="00DE4C79" w:rsidP="005B69BA" w:rsidRDefault="00906497" w14:paraId="2F40D1A7" w14:textId="77777777">
      <w:pPr>
        <w:spacing w:line="276" w:lineRule="auto"/>
        <w:rPr>
          <w:color w:val="auto"/>
        </w:rPr>
      </w:pPr>
      <w:r w:rsidRPr="005B69BA">
        <w:rPr>
          <w:color w:val="auto"/>
          <w:shd w:val="clear" w:color="auto" w:fill="FFFFFF"/>
        </w:rPr>
        <w:t xml:space="preserve">Het bewijs van discriminatie staat bekend als bijzonder moeilijk te leveren. </w:t>
      </w:r>
      <w:r w:rsidR="00211D0A">
        <w:rPr>
          <w:color w:val="auto"/>
        </w:rPr>
        <w:t xml:space="preserve">In artikel 10 van de </w:t>
      </w:r>
      <w:proofErr w:type="spellStart"/>
      <w:r w:rsidR="00211D0A">
        <w:rPr>
          <w:color w:val="auto"/>
        </w:rPr>
        <w:t>Awgb</w:t>
      </w:r>
      <w:proofErr w:type="spellEnd"/>
      <w:r w:rsidR="00211D0A">
        <w:rPr>
          <w:color w:val="auto"/>
        </w:rPr>
        <w:t xml:space="preserve"> is de omkering van de bewijslast neergelegd voor </w:t>
      </w:r>
      <w:r w:rsidR="00C66635">
        <w:rPr>
          <w:color w:val="auto"/>
        </w:rPr>
        <w:t>gevall</w:t>
      </w:r>
      <w:r w:rsidR="00211D0A">
        <w:rPr>
          <w:color w:val="auto"/>
        </w:rPr>
        <w:t>en die onder de reikwijdte van deze wet vallen</w:t>
      </w:r>
      <w:r w:rsidR="00C66635">
        <w:rPr>
          <w:color w:val="auto"/>
        </w:rPr>
        <w:t>, zoals arbeidsrelaties, onderwijs, dienstverlening en zorg</w:t>
      </w:r>
      <w:r w:rsidR="00211D0A">
        <w:rPr>
          <w:color w:val="auto"/>
        </w:rPr>
        <w:t xml:space="preserve">. </w:t>
      </w:r>
      <w:r w:rsidR="00C66635">
        <w:rPr>
          <w:color w:val="auto"/>
        </w:rPr>
        <w:t>Z</w:t>
      </w:r>
      <w:r w:rsidRPr="005B69BA">
        <w:rPr>
          <w:color w:val="auto"/>
        </w:rPr>
        <w:t>odra</w:t>
      </w:r>
      <w:r w:rsidR="00211D0A">
        <w:rPr>
          <w:color w:val="auto"/>
        </w:rPr>
        <w:t xml:space="preserve"> er feiten worden aangedragen die onderscheid kunnen doen vermoeden</w:t>
      </w:r>
      <w:r w:rsidRPr="005B69BA">
        <w:rPr>
          <w:color w:val="auto"/>
        </w:rPr>
        <w:t>, verschuift de bewijslast naar de andere parti</w:t>
      </w:r>
      <w:r w:rsidRPr="005B69BA" w:rsidR="00DE20A9">
        <w:rPr>
          <w:color w:val="auto"/>
        </w:rPr>
        <w:t xml:space="preserve">j. Deze </w:t>
      </w:r>
      <w:r w:rsidRPr="005B69BA">
        <w:rPr>
          <w:color w:val="auto"/>
        </w:rPr>
        <w:t xml:space="preserve">moet </w:t>
      </w:r>
      <w:r w:rsidR="001820E2">
        <w:rPr>
          <w:color w:val="auto"/>
        </w:rPr>
        <w:t>vervolgens</w:t>
      </w:r>
      <w:r w:rsidRPr="005B69BA">
        <w:rPr>
          <w:color w:val="auto"/>
        </w:rPr>
        <w:t xml:space="preserve"> </w:t>
      </w:r>
      <w:r w:rsidR="001820E2">
        <w:rPr>
          <w:color w:val="auto"/>
        </w:rPr>
        <w:t xml:space="preserve">in rechte </w:t>
      </w:r>
      <w:r w:rsidRPr="005B69BA">
        <w:rPr>
          <w:color w:val="auto"/>
        </w:rPr>
        <w:t xml:space="preserve">aantonen dat er géén sprake was van discriminatie. Dit beginsel komt voort uit de Europese </w:t>
      </w:r>
      <w:proofErr w:type="spellStart"/>
      <w:r w:rsidRPr="005B69BA">
        <w:rPr>
          <w:color w:val="auto"/>
        </w:rPr>
        <w:t>antidiscriminatiewetgeving</w:t>
      </w:r>
      <w:proofErr w:type="spellEnd"/>
      <w:r w:rsidR="00DE4C79">
        <w:rPr>
          <w:color w:val="auto"/>
        </w:rPr>
        <w:t>.</w:t>
      </w:r>
      <w:r w:rsidR="00C66635">
        <w:rPr>
          <w:color w:val="auto"/>
        </w:rPr>
        <w:t xml:space="preserve"> Het handelen van de overheid valt niet onder de werking van deze wet, zoals hierboven toegelicht, maar de overheid is gehouden aan artikel 1 van de Grondwet en sluit bij de toepassing van dit artikel aan bij de systematiek van de </w:t>
      </w:r>
      <w:proofErr w:type="spellStart"/>
      <w:r w:rsidR="00C66635">
        <w:rPr>
          <w:color w:val="auto"/>
        </w:rPr>
        <w:t>Awgb</w:t>
      </w:r>
      <w:proofErr w:type="spellEnd"/>
      <w:r w:rsidR="00C66635">
        <w:rPr>
          <w:color w:val="auto"/>
        </w:rPr>
        <w:t>.</w:t>
      </w:r>
      <w:r w:rsidRPr="005B69BA" w:rsidR="00381612">
        <w:rPr>
          <w:color w:val="auto"/>
        </w:rPr>
        <w:t xml:space="preserve"> </w:t>
      </w:r>
    </w:p>
    <w:p w:rsidR="00DE4C79" w:rsidP="005B69BA" w:rsidRDefault="00DE4C79" w14:paraId="64B7C410" w14:textId="77777777">
      <w:pPr>
        <w:spacing w:line="276" w:lineRule="auto"/>
        <w:rPr>
          <w:color w:val="auto"/>
        </w:rPr>
      </w:pPr>
    </w:p>
    <w:p w:rsidRPr="005B69BA" w:rsidR="002A3C50" w:rsidP="005B69BA" w:rsidRDefault="00DE4C79" w14:paraId="78E99631" w14:textId="77777777">
      <w:pPr>
        <w:spacing w:line="276" w:lineRule="auto"/>
        <w:rPr>
          <w:color w:val="auto"/>
        </w:rPr>
      </w:pPr>
      <w:r>
        <w:rPr>
          <w:color w:val="auto"/>
        </w:rPr>
        <w:t xml:space="preserve">Ook </w:t>
      </w:r>
      <w:r w:rsidRPr="005B69BA" w:rsidR="008D066C">
        <w:rPr>
          <w:color w:val="auto"/>
        </w:rPr>
        <w:t xml:space="preserve">het </w:t>
      </w:r>
      <w:r w:rsidRPr="005B69BA" w:rsidR="009B7105">
        <w:rPr>
          <w:color w:val="auto"/>
        </w:rPr>
        <w:t>E</w:t>
      </w:r>
      <w:r w:rsidRPr="005B69BA" w:rsidR="00DE20A9">
        <w:rPr>
          <w:color w:val="auto"/>
        </w:rPr>
        <w:t xml:space="preserve">uropees </w:t>
      </w:r>
      <w:r w:rsidRPr="005B69BA" w:rsidR="009B7105">
        <w:rPr>
          <w:color w:val="auto"/>
        </w:rPr>
        <w:t>H</w:t>
      </w:r>
      <w:r w:rsidRPr="005B69BA" w:rsidR="00DE20A9">
        <w:rPr>
          <w:color w:val="auto"/>
        </w:rPr>
        <w:t xml:space="preserve">of voor de </w:t>
      </w:r>
      <w:r w:rsidRPr="005B69BA" w:rsidR="009B7105">
        <w:rPr>
          <w:color w:val="auto"/>
        </w:rPr>
        <w:t>R</w:t>
      </w:r>
      <w:r w:rsidRPr="005B69BA" w:rsidR="00DE20A9">
        <w:rPr>
          <w:color w:val="auto"/>
        </w:rPr>
        <w:t xml:space="preserve">echten van de </w:t>
      </w:r>
      <w:r w:rsidRPr="005B69BA" w:rsidR="009B7105">
        <w:rPr>
          <w:color w:val="auto"/>
        </w:rPr>
        <w:t>M</w:t>
      </w:r>
      <w:r w:rsidRPr="005B69BA" w:rsidR="00DE20A9">
        <w:rPr>
          <w:color w:val="auto"/>
        </w:rPr>
        <w:t>ens (hierna EHRM)</w:t>
      </w:r>
      <w:r w:rsidR="005A3DE5">
        <w:rPr>
          <w:color w:val="auto"/>
        </w:rPr>
        <w:t xml:space="preserve"> gaat ervan uit dat er in discriminatiezaken een omkering van de bewijslast plaatsvindt zodra er sprake is van een </w:t>
      </w:r>
      <w:r w:rsidR="00472A67">
        <w:rPr>
          <w:color w:val="auto"/>
        </w:rPr>
        <w:t xml:space="preserve">geobjectiveerd </w:t>
      </w:r>
      <w:r w:rsidR="005A3DE5">
        <w:rPr>
          <w:color w:val="auto"/>
        </w:rPr>
        <w:t xml:space="preserve">vermoeden van ongelijke behandeling. </w:t>
      </w:r>
      <w:r w:rsidRPr="005A3DE5" w:rsidR="005A3DE5">
        <w:rPr>
          <w:color w:val="auto"/>
        </w:rPr>
        <w:t xml:space="preserve">Het is </w:t>
      </w:r>
      <w:r w:rsidRPr="005A3DE5" w:rsidR="005A3DE5">
        <w:rPr>
          <w:color w:val="auto"/>
        </w:rPr>
        <w:lastRenderedPageBreak/>
        <w:t>dan aan de verwerende Staat om te bewijzen dat voor de ongelijke behandeling een objectieve en redelijke rechtvaardiging bestond.</w:t>
      </w:r>
      <w:bookmarkStart w:name="_ftnref7" w:id="13"/>
      <w:r w:rsidR="005A3DE5">
        <w:rPr>
          <w:rStyle w:val="Voetnootmarkering"/>
          <w:color w:val="auto"/>
        </w:rPr>
        <w:footnoteReference w:id="35"/>
      </w:r>
      <w:r w:rsidR="005A3DE5">
        <w:rPr>
          <w:color w:val="auto"/>
        </w:rPr>
        <w:t xml:space="preserve"> Het EHRM oordeelde in twee recente uitspraken of er sprake was van een vermoeden van ongelijke behandeling door etnisch profileren.</w:t>
      </w:r>
      <w:bookmarkEnd w:id="13"/>
      <w:r w:rsidRPr="005B69BA" w:rsidR="002A3C50">
        <w:rPr>
          <w:color w:val="auto"/>
        </w:rPr>
        <w:t>.</w:t>
      </w:r>
      <w:r w:rsidRPr="005B69BA" w:rsidR="009B7105">
        <w:rPr>
          <w:rStyle w:val="Voetnootmarkering"/>
          <w:color w:val="auto"/>
        </w:rPr>
        <w:footnoteReference w:id="36"/>
      </w:r>
      <w:r w:rsidRPr="005B69BA" w:rsidR="002A3C50">
        <w:rPr>
          <w:color w:val="auto"/>
        </w:rPr>
        <w:t xml:space="preserve"> Het </w:t>
      </w:r>
      <w:r w:rsidR="0046115B">
        <w:rPr>
          <w:color w:val="auto"/>
        </w:rPr>
        <w:t xml:space="preserve">EHRM </w:t>
      </w:r>
      <w:r w:rsidRPr="005B69BA" w:rsidR="002A3C50">
        <w:rPr>
          <w:color w:val="auto"/>
        </w:rPr>
        <w:t xml:space="preserve">baseerde zich </w:t>
      </w:r>
      <w:r w:rsidR="0046115B">
        <w:rPr>
          <w:color w:val="auto"/>
        </w:rPr>
        <w:t xml:space="preserve">in de meest recente van deze zaken, van WA </w:t>
      </w:r>
      <w:proofErr w:type="spellStart"/>
      <w:r w:rsidR="0046115B">
        <w:rPr>
          <w:color w:val="auto"/>
        </w:rPr>
        <w:t>Baile</w:t>
      </w:r>
      <w:proofErr w:type="spellEnd"/>
      <w:r w:rsidR="0046115B">
        <w:rPr>
          <w:color w:val="auto"/>
        </w:rPr>
        <w:t xml:space="preserve"> tegen Zwitserland,</w:t>
      </w:r>
      <w:r w:rsidRPr="005B69BA" w:rsidR="002A3C50">
        <w:rPr>
          <w:color w:val="auto"/>
        </w:rPr>
        <w:t xml:space="preserve"> op rapporten die de prevalentie van systemisch racistisch profileren in Zwitserland illustreerden om een vermoeden van discriminatie te onderbouwen.</w:t>
      </w:r>
      <w:r w:rsidRPr="005B69BA" w:rsidR="00E64FAB">
        <w:rPr>
          <w:color w:val="auto"/>
        </w:rPr>
        <w:t xml:space="preserve"> Het EHRM </w:t>
      </w:r>
      <w:r w:rsidR="0046115B">
        <w:rPr>
          <w:color w:val="auto"/>
        </w:rPr>
        <w:t>oordeelde vervolgens dat</w:t>
      </w:r>
      <w:r w:rsidRPr="005B69BA" w:rsidR="00E64FAB">
        <w:rPr>
          <w:color w:val="auto"/>
        </w:rPr>
        <w:t xml:space="preserve"> het ontlastend</w:t>
      </w:r>
      <w:r w:rsidR="0046115B">
        <w:rPr>
          <w:color w:val="auto"/>
        </w:rPr>
        <w:t>e</w:t>
      </w:r>
      <w:r w:rsidRPr="005B69BA" w:rsidR="00E64FAB">
        <w:rPr>
          <w:color w:val="auto"/>
        </w:rPr>
        <w:t xml:space="preserve"> bewijs </w:t>
      </w:r>
      <w:r w:rsidR="0046115B">
        <w:rPr>
          <w:color w:val="auto"/>
        </w:rPr>
        <w:t>d</w:t>
      </w:r>
      <w:r w:rsidRPr="005B69BA" w:rsidR="00E64FAB">
        <w:rPr>
          <w:color w:val="auto"/>
        </w:rPr>
        <w:t xml:space="preserve">at werd aangeleverd door de Zwitserse autoriteiten </w:t>
      </w:r>
      <w:r w:rsidR="0046115B">
        <w:rPr>
          <w:color w:val="auto"/>
        </w:rPr>
        <w:t xml:space="preserve">onvoldoende was </w:t>
      </w:r>
      <w:r w:rsidRPr="005B69BA" w:rsidR="00E64FAB">
        <w:rPr>
          <w:color w:val="auto"/>
        </w:rPr>
        <w:t xml:space="preserve">om het vermoeden van discriminerende behandeling te weerleggen. </w:t>
      </w:r>
    </w:p>
    <w:p w:rsidRPr="005B69BA" w:rsidR="002A3C50" w:rsidP="005B69BA" w:rsidRDefault="009B7105" w14:paraId="3433C3B9" w14:textId="77777777">
      <w:pPr>
        <w:spacing w:line="276" w:lineRule="auto"/>
        <w:rPr>
          <w:color w:val="auto"/>
        </w:rPr>
      </w:pPr>
      <w:r w:rsidRPr="005B69BA">
        <w:rPr>
          <w:color w:val="auto"/>
        </w:rPr>
        <w:t xml:space="preserve">De Europese jurisprudentie is </w:t>
      </w:r>
      <w:r w:rsidR="0046115B">
        <w:rPr>
          <w:color w:val="auto"/>
        </w:rPr>
        <w:t xml:space="preserve">echter </w:t>
      </w:r>
      <w:r w:rsidRPr="005B69BA">
        <w:rPr>
          <w:color w:val="auto"/>
        </w:rPr>
        <w:t>nog te casuïstisch om een duidelijke richting te geven</w:t>
      </w:r>
      <w:r w:rsidRPr="005B69BA" w:rsidR="006944A6">
        <w:rPr>
          <w:color w:val="auto"/>
        </w:rPr>
        <w:t xml:space="preserve">. </w:t>
      </w:r>
      <w:r w:rsidRPr="005B69BA">
        <w:rPr>
          <w:color w:val="auto"/>
        </w:rPr>
        <w:t xml:space="preserve">Het kabinet volgt de ontwikkelingen nauw om tot een adequate werkwijze te komen. </w:t>
      </w:r>
      <w:r w:rsidRPr="005B69BA" w:rsidR="00381612">
        <w:rPr>
          <w:color w:val="auto"/>
        </w:rPr>
        <w:t xml:space="preserve">In deze overwegingen zullen </w:t>
      </w:r>
      <w:r w:rsidRPr="005B69BA" w:rsidR="000050B5">
        <w:rPr>
          <w:color w:val="auto"/>
        </w:rPr>
        <w:t xml:space="preserve">de aanbevelingen van Amnesty </w:t>
      </w:r>
      <w:r w:rsidRPr="005B69BA" w:rsidR="00381612">
        <w:rPr>
          <w:color w:val="auto"/>
        </w:rPr>
        <w:t>worden meegenomen</w:t>
      </w:r>
      <w:r w:rsidRPr="005B69BA" w:rsidR="000050B5">
        <w:rPr>
          <w:color w:val="auto"/>
        </w:rPr>
        <w:t xml:space="preserve">. </w:t>
      </w:r>
    </w:p>
    <w:p w:rsidRPr="005B69BA" w:rsidR="009B7105" w:rsidP="005B69BA" w:rsidRDefault="009B7105" w14:paraId="40E855AA" w14:textId="77777777">
      <w:pPr>
        <w:spacing w:line="276" w:lineRule="auto"/>
        <w:rPr>
          <w:color w:val="FF0000"/>
        </w:rPr>
      </w:pPr>
    </w:p>
    <w:p w:rsidRPr="005B69BA" w:rsidR="004F3998" w:rsidP="005B69BA" w:rsidRDefault="004F3998" w14:paraId="2C2B4336" w14:textId="77777777">
      <w:pPr>
        <w:spacing w:line="276" w:lineRule="auto"/>
        <w:rPr>
          <w:b/>
          <w:bCs/>
        </w:rPr>
      </w:pPr>
      <w:r w:rsidRPr="005B69BA">
        <w:rPr>
          <w:b/>
          <w:bCs/>
        </w:rPr>
        <w:t>Conclusie</w:t>
      </w:r>
    </w:p>
    <w:p w:rsidRPr="005B69BA" w:rsidR="004F3998" w:rsidP="005B69BA" w:rsidRDefault="004F3998" w14:paraId="12BE2A0A" w14:textId="77777777">
      <w:pPr>
        <w:spacing w:line="276" w:lineRule="auto"/>
      </w:pPr>
      <w:r w:rsidRPr="005B69BA">
        <w:t xml:space="preserve">Het kabinet wil Amnesty International Nederland bedanken voor het uitgebreide rapport. Het rapport biedt aanknopingspunten om te blijven werken aan het bestrijden van etnisch profileren. De afgelopen jaren is de inzet van het kabinet op het terrein van discriminatie en etnisch profileren al flink verhoogd en zijn er nieuwe instrumenten ontwikkeld, maar we zijn er nog niet. </w:t>
      </w:r>
      <w:r w:rsidR="00FF4511">
        <w:t xml:space="preserve">Het kabinet is zich ervan bewust dat elk geval van etnisch profileren er één teveel is. Zoals hierboven én in het rapport van Amnesty wordt beschreven, kent </w:t>
      </w:r>
      <w:r w:rsidRPr="006E15B5" w:rsidR="00B6240B">
        <w:t>etnisch profileren</w:t>
      </w:r>
      <w:r w:rsidR="00FF4511">
        <w:t xml:space="preserve"> diverse vormen</w:t>
      </w:r>
      <w:r w:rsidR="00B6240B">
        <w:t>,</w:t>
      </w:r>
      <w:r w:rsidR="00FF4511">
        <w:t xml:space="preserve"> al dan niet automatisch gegenereerd, onbewust of juist goed bedoeld maar  zonder uitzondering een grote impact op degene die het ondergaat. Vanwege deze veelvormigheid, moeten de oplossingen eveneens veelvormig zijn. En van een lange adem. Daar werkt het kabinet en daar werken alle uitvoeringsdiensten aan. </w:t>
      </w:r>
      <w:r w:rsidR="00472A67">
        <w:t>A</w:t>
      </w:r>
      <w:r w:rsidRPr="005B69BA">
        <w:t xml:space="preserve">anbevelingen </w:t>
      </w:r>
      <w:r w:rsidR="00472A67">
        <w:t xml:space="preserve">uit het rapport </w:t>
      </w:r>
      <w:r w:rsidRPr="005B69BA">
        <w:t>zullen gebruikt worden bij het verder verstevigen van de aanpak van etnisch profileren</w:t>
      </w:r>
      <w:r w:rsidR="00FF4511">
        <w:t xml:space="preserve"> zoals die hierboven wordt geschetst</w:t>
      </w:r>
      <w:r w:rsidRPr="005B69BA">
        <w:t xml:space="preserve">.  </w:t>
      </w:r>
    </w:p>
    <w:p w:rsidRPr="005B69BA" w:rsidR="005F6567" w:rsidP="005B69BA" w:rsidRDefault="00444F14" w14:paraId="245F76AF" w14:textId="77777777">
      <w:pPr>
        <w:pStyle w:val="WitregelW1bodytekst"/>
        <w:spacing w:line="276" w:lineRule="auto"/>
        <w:rPr>
          <w:b/>
          <w:bCs/>
        </w:rPr>
      </w:pPr>
      <w:r w:rsidRPr="005B69BA">
        <w:rPr>
          <w:b/>
          <w:bCs/>
        </w:rPr>
        <w:t xml:space="preserve"> </w:t>
      </w:r>
    </w:p>
    <w:p w:rsidRPr="005B69BA" w:rsidR="00E8371B" w:rsidP="005B69BA" w:rsidRDefault="00470D98" w14:paraId="7D58E220" w14:textId="77777777">
      <w:pPr>
        <w:pStyle w:val="WitregelW1bodytekst"/>
        <w:spacing w:line="276" w:lineRule="auto"/>
      </w:pPr>
      <w:r w:rsidRPr="005B69BA">
        <w:t xml:space="preserve"> </w:t>
      </w:r>
    </w:p>
    <w:p w:rsidR="005B69BA" w:rsidP="005B69BA" w:rsidRDefault="00470D98" w14:paraId="55E7DB90" w14:textId="77777777">
      <w:pPr>
        <w:spacing w:line="276" w:lineRule="auto"/>
      </w:pPr>
      <w:r w:rsidRPr="005B69BA">
        <w:t>De minister van Binnenlandse Zaken en Koninkrijksrelaties,</w:t>
      </w:r>
    </w:p>
    <w:p w:rsidR="005B69BA" w:rsidP="005B69BA" w:rsidRDefault="005B69BA" w14:paraId="3ADEF98E" w14:textId="77777777">
      <w:pPr>
        <w:spacing w:line="276" w:lineRule="auto"/>
      </w:pPr>
    </w:p>
    <w:p w:rsidR="005B69BA" w:rsidP="005B69BA" w:rsidRDefault="005B69BA" w14:paraId="1718990D" w14:textId="77777777">
      <w:pPr>
        <w:spacing w:line="276" w:lineRule="auto"/>
      </w:pPr>
    </w:p>
    <w:p w:rsidR="005B69BA" w:rsidP="005B69BA" w:rsidRDefault="005B69BA" w14:paraId="25B440BF" w14:textId="77777777">
      <w:pPr>
        <w:spacing w:line="276" w:lineRule="auto"/>
      </w:pPr>
    </w:p>
    <w:p w:rsidR="005B69BA" w:rsidP="005B69BA" w:rsidRDefault="005B69BA" w14:paraId="0F249BA2" w14:textId="77777777">
      <w:pPr>
        <w:spacing w:line="276" w:lineRule="auto"/>
      </w:pPr>
    </w:p>
    <w:p w:rsidRPr="005B69BA" w:rsidR="00E8371B" w:rsidP="005B69BA" w:rsidRDefault="005B69BA" w14:paraId="0A734AD4" w14:textId="77777777">
      <w:pPr>
        <w:spacing w:line="276" w:lineRule="auto"/>
      </w:pPr>
      <w:bookmarkStart w:name="_Hlk170386214" w:id="14"/>
      <w:r w:rsidRPr="0018203C">
        <w:t>J</w:t>
      </w:r>
      <w:r>
        <w:t>.J.M.</w:t>
      </w:r>
      <w:r w:rsidRPr="0018203C">
        <w:t xml:space="preserve"> Uitermark</w:t>
      </w:r>
      <w:bookmarkEnd w:id="14"/>
      <w:r w:rsidRPr="005B69BA" w:rsidR="00470D98">
        <w:br/>
      </w:r>
      <w:r w:rsidRPr="005B69BA" w:rsidR="00470D98">
        <w:br/>
      </w:r>
    </w:p>
    <w:sectPr w:rsidRPr="005B69BA" w:rsidR="00E8371B">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6425D" w14:textId="77777777" w:rsidR="00966DDE" w:rsidRDefault="00966DDE">
      <w:pPr>
        <w:spacing w:line="240" w:lineRule="auto"/>
      </w:pPr>
      <w:r>
        <w:separator/>
      </w:r>
    </w:p>
  </w:endnote>
  <w:endnote w:type="continuationSeparator" w:id="0">
    <w:p w14:paraId="12837D62" w14:textId="77777777" w:rsidR="00966DDE" w:rsidRDefault="00966DDE">
      <w:pPr>
        <w:spacing w:line="240" w:lineRule="auto"/>
      </w:pPr>
      <w:r>
        <w:continuationSeparator/>
      </w:r>
    </w:p>
  </w:endnote>
  <w:endnote w:type="continuationNotice" w:id="1">
    <w:p w14:paraId="67FB01BE" w14:textId="77777777" w:rsidR="00966DDE" w:rsidRDefault="00966D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mnesty Trade Gothic">
    <w:altName w:val="Calibri"/>
    <w:panose1 w:val="00000000000000000000"/>
    <w:charset w:val="00"/>
    <w:family w:val="swiss"/>
    <w:notTrueType/>
    <w:pitch w:val="default"/>
    <w:sig w:usb0="00000003" w:usb1="00000000" w:usb2="00000000" w:usb3="00000000" w:csb0="00000001" w:csb1="00000000"/>
  </w:font>
  <w:font w:name="RijksoverheidSansText">
    <w:altName w:val="Calibri"/>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D0A5" w14:textId="77777777" w:rsidR="003B6968" w:rsidRDefault="003B69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E2BF" w14:textId="77777777" w:rsidR="003B6968" w:rsidRDefault="003B69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CF6F" w14:textId="77777777" w:rsidR="00E8371B" w:rsidRDefault="00E8371B">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9159" w14:textId="77777777" w:rsidR="00966DDE" w:rsidRDefault="00966DDE">
      <w:pPr>
        <w:spacing w:line="240" w:lineRule="auto"/>
      </w:pPr>
      <w:r>
        <w:separator/>
      </w:r>
    </w:p>
  </w:footnote>
  <w:footnote w:type="continuationSeparator" w:id="0">
    <w:p w14:paraId="7CB4C01A" w14:textId="77777777" w:rsidR="00966DDE" w:rsidRDefault="00966DDE">
      <w:pPr>
        <w:spacing w:line="240" w:lineRule="auto"/>
      </w:pPr>
      <w:r>
        <w:continuationSeparator/>
      </w:r>
    </w:p>
  </w:footnote>
  <w:footnote w:type="continuationNotice" w:id="1">
    <w:p w14:paraId="0EDD5873" w14:textId="77777777" w:rsidR="00966DDE" w:rsidRDefault="00966DDE">
      <w:pPr>
        <w:spacing w:line="240" w:lineRule="auto"/>
      </w:pPr>
    </w:p>
  </w:footnote>
  <w:footnote w:id="2">
    <w:p w14:paraId="7BD7B2B9" w14:textId="77777777" w:rsidR="00E60B90" w:rsidRDefault="00E60B90">
      <w:pPr>
        <w:pStyle w:val="Voetnoottekst"/>
      </w:pPr>
      <w:r>
        <w:rPr>
          <w:rStyle w:val="Voetnootmarkering"/>
        </w:rPr>
        <w:footnoteRef/>
      </w:r>
      <w:r>
        <w:t xml:space="preserve"> Te vinden via: </w:t>
      </w:r>
      <w:hyperlink r:id="rId1" w:history="1">
        <w:r w:rsidRPr="00C017E1">
          <w:rPr>
            <w:rFonts w:ascii="Verdana" w:eastAsia="DejaVu Sans" w:hAnsi="Verdana" w:cs="Lohit Hindi"/>
            <w:color w:val="0000FF"/>
            <w:kern w:val="0"/>
            <w:sz w:val="16"/>
            <w:szCs w:val="16"/>
            <w:u w:val="single"/>
            <w:lang w:eastAsia="nl-NL"/>
          </w:rPr>
          <w:t xml:space="preserve">Amnesty NL 2024 Etnisch profileren is </w:t>
        </w:r>
        <w:proofErr w:type="spellStart"/>
        <w:r w:rsidRPr="00C017E1">
          <w:rPr>
            <w:rFonts w:ascii="Verdana" w:eastAsia="DejaVu Sans" w:hAnsi="Verdana" w:cs="Lohit Hindi"/>
            <w:color w:val="0000FF"/>
            <w:kern w:val="0"/>
            <w:sz w:val="16"/>
            <w:szCs w:val="16"/>
            <w:u w:val="single"/>
            <w:lang w:eastAsia="nl-NL"/>
          </w:rPr>
          <w:t>overheidsbreed</w:t>
        </w:r>
        <w:proofErr w:type="spellEnd"/>
        <w:r w:rsidRPr="00C017E1">
          <w:rPr>
            <w:rFonts w:ascii="Verdana" w:eastAsia="DejaVu Sans" w:hAnsi="Verdana" w:cs="Lohit Hindi"/>
            <w:color w:val="0000FF"/>
            <w:kern w:val="0"/>
            <w:sz w:val="16"/>
            <w:szCs w:val="16"/>
            <w:u w:val="single"/>
            <w:lang w:eastAsia="nl-NL"/>
          </w:rPr>
          <w:t xml:space="preserve"> probleem</w:t>
        </w:r>
      </w:hyperlink>
      <w:r w:rsidR="00511702" w:rsidRPr="00C017E1">
        <w:rPr>
          <w:rFonts w:ascii="Verdana" w:eastAsia="DejaVu Sans" w:hAnsi="Verdana" w:cs="Lohit Hindi"/>
          <w:color w:val="000000"/>
          <w:kern w:val="0"/>
          <w:sz w:val="16"/>
          <w:szCs w:val="16"/>
          <w:lang w:eastAsia="nl-NL"/>
        </w:rPr>
        <w:t>.</w:t>
      </w:r>
      <w:r w:rsidR="00511702">
        <w:rPr>
          <w:rFonts w:ascii="Verdana" w:eastAsia="DejaVu Sans" w:hAnsi="Verdana" w:cs="Lohit Hindi"/>
          <w:color w:val="000000"/>
          <w:kern w:val="0"/>
          <w:sz w:val="18"/>
          <w:szCs w:val="18"/>
          <w:lang w:eastAsia="nl-NL"/>
        </w:rPr>
        <w:t xml:space="preserve"> </w:t>
      </w:r>
    </w:p>
  </w:footnote>
  <w:footnote w:id="3">
    <w:p w14:paraId="1CF0648A" w14:textId="77777777" w:rsidR="00F8528B" w:rsidRPr="005B69BA" w:rsidRDefault="00F8528B">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w:t>
      </w:r>
      <w:r w:rsidR="001710CE" w:rsidRPr="005B69BA">
        <w:rPr>
          <w:rFonts w:ascii="Verdana" w:hAnsi="Verdana"/>
          <w:sz w:val="16"/>
          <w:szCs w:val="16"/>
        </w:rPr>
        <w:t xml:space="preserve">Toezegging gedaan aan het lid </w:t>
      </w:r>
      <w:proofErr w:type="spellStart"/>
      <w:r w:rsidR="001710CE" w:rsidRPr="005B69BA">
        <w:rPr>
          <w:rFonts w:ascii="Verdana" w:hAnsi="Verdana"/>
          <w:sz w:val="16"/>
          <w:szCs w:val="16"/>
        </w:rPr>
        <w:t>Bamenga</w:t>
      </w:r>
      <w:proofErr w:type="spellEnd"/>
      <w:r w:rsidR="001710CE" w:rsidRPr="005B69BA">
        <w:rPr>
          <w:rFonts w:ascii="Verdana" w:hAnsi="Verdana"/>
          <w:sz w:val="16"/>
          <w:szCs w:val="16"/>
        </w:rPr>
        <w:t xml:space="preserve"> (D66) TZ202404-227. </w:t>
      </w:r>
    </w:p>
  </w:footnote>
  <w:footnote w:id="4">
    <w:p w14:paraId="4D4DB143" w14:textId="77777777" w:rsidR="00C9714E" w:rsidRPr="005B69BA" w:rsidRDefault="00C9714E" w:rsidP="00C9714E">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Kamerstuk</w:t>
      </w:r>
      <w:r w:rsidR="00D54A4F">
        <w:rPr>
          <w:rFonts w:ascii="Verdana" w:hAnsi="Verdana"/>
          <w:sz w:val="16"/>
          <w:szCs w:val="16"/>
        </w:rPr>
        <w:t>ken II, 2020/21,</w:t>
      </w:r>
      <w:r w:rsidRPr="005B69BA">
        <w:rPr>
          <w:rFonts w:ascii="Verdana" w:hAnsi="Verdana"/>
          <w:sz w:val="16"/>
          <w:szCs w:val="16"/>
        </w:rPr>
        <w:t xml:space="preserve"> 35510, nr. 21</w:t>
      </w:r>
      <w:r w:rsidR="005B69BA">
        <w:rPr>
          <w:rFonts w:ascii="Verdana" w:hAnsi="Verdana"/>
          <w:sz w:val="16"/>
          <w:szCs w:val="16"/>
        </w:rPr>
        <w:t xml:space="preserve">. </w:t>
      </w:r>
    </w:p>
  </w:footnote>
  <w:footnote w:id="5">
    <w:p w14:paraId="38963AD8" w14:textId="77777777" w:rsidR="00C9714E" w:rsidRDefault="00C9714E" w:rsidP="00C9714E">
      <w:pPr>
        <w:pStyle w:val="Voetnoottekst"/>
      </w:pPr>
      <w:r w:rsidRPr="005B69BA">
        <w:rPr>
          <w:rStyle w:val="Voetnootmarkering"/>
          <w:rFonts w:ascii="Verdana" w:hAnsi="Verdana"/>
          <w:sz w:val="16"/>
          <w:szCs w:val="16"/>
        </w:rPr>
        <w:footnoteRef/>
      </w:r>
      <w:r w:rsidRPr="005B69BA">
        <w:rPr>
          <w:rFonts w:ascii="Verdana" w:hAnsi="Verdana"/>
          <w:sz w:val="16"/>
          <w:szCs w:val="16"/>
        </w:rPr>
        <w:t xml:space="preserve"> Handelingen II</w:t>
      </w:r>
      <w:r w:rsidR="00874317">
        <w:rPr>
          <w:rFonts w:ascii="Verdana" w:hAnsi="Verdana"/>
          <w:sz w:val="16"/>
          <w:szCs w:val="16"/>
        </w:rPr>
        <w:t>,</w:t>
      </w:r>
      <w:r w:rsidRPr="005B69BA">
        <w:rPr>
          <w:rFonts w:ascii="Verdana" w:hAnsi="Verdana"/>
          <w:sz w:val="16"/>
          <w:szCs w:val="16"/>
        </w:rPr>
        <w:t xml:space="preserve"> 2020/21, nr. 45, item 4</w:t>
      </w:r>
      <w:r w:rsidR="005B69BA">
        <w:rPr>
          <w:rFonts w:ascii="Verdana" w:hAnsi="Verdana"/>
          <w:sz w:val="16"/>
          <w:szCs w:val="16"/>
        </w:rPr>
        <w:t>.</w:t>
      </w:r>
    </w:p>
  </w:footnote>
  <w:footnote w:id="6">
    <w:p w14:paraId="765C52B2" w14:textId="77777777" w:rsidR="008F132C" w:rsidRPr="00874317" w:rsidRDefault="008F132C">
      <w:pPr>
        <w:pStyle w:val="Voetnoottekst"/>
        <w:rPr>
          <w:rFonts w:ascii="Verdana" w:hAnsi="Verdana"/>
          <w:sz w:val="16"/>
          <w:szCs w:val="16"/>
        </w:rPr>
      </w:pPr>
      <w:r w:rsidRPr="00874317">
        <w:rPr>
          <w:rStyle w:val="Voetnootmarkering"/>
          <w:rFonts w:ascii="Verdana" w:hAnsi="Verdana"/>
          <w:sz w:val="16"/>
          <w:szCs w:val="16"/>
        </w:rPr>
        <w:footnoteRef/>
      </w:r>
      <w:r w:rsidRPr="00874317">
        <w:rPr>
          <w:rFonts w:ascii="Verdana" w:hAnsi="Verdana"/>
          <w:sz w:val="16"/>
          <w:szCs w:val="16"/>
        </w:rPr>
        <w:t xml:space="preserve"> Kamerstukken II, 2021/22, 26643, nr. 790</w:t>
      </w:r>
      <w:r w:rsidR="00E577DD" w:rsidRPr="00874317">
        <w:rPr>
          <w:rFonts w:ascii="Verdana" w:hAnsi="Verdana"/>
          <w:sz w:val="16"/>
          <w:szCs w:val="16"/>
        </w:rPr>
        <w:t xml:space="preserve"> en Kamerstukken II, 2021/22, 30950, nr. 281</w:t>
      </w:r>
      <w:r w:rsidRPr="00874317">
        <w:rPr>
          <w:rFonts w:ascii="Verdana" w:hAnsi="Verdana"/>
          <w:sz w:val="16"/>
          <w:szCs w:val="16"/>
        </w:rPr>
        <w:t>.</w:t>
      </w:r>
    </w:p>
  </w:footnote>
  <w:footnote w:id="7">
    <w:p w14:paraId="4EDD7BE3" w14:textId="77777777" w:rsidR="003D54D8" w:rsidRDefault="003D54D8">
      <w:pPr>
        <w:pStyle w:val="Voetnoottekst"/>
      </w:pPr>
      <w:r>
        <w:rPr>
          <w:rStyle w:val="Voetnootmarkering"/>
        </w:rPr>
        <w:footnoteRef/>
      </w:r>
      <w:r>
        <w:t xml:space="preserve"> Kamerstukken II, 2024/25 nr. 26643, nr. 1247.</w:t>
      </w:r>
    </w:p>
  </w:footnote>
  <w:footnote w:id="8">
    <w:p w14:paraId="21E68BCF" w14:textId="77777777" w:rsidR="001A2F99" w:rsidRPr="005B69BA" w:rsidRDefault="001A2F99" w:rsidP="001A2F99">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Kamerstukken</w:t>
      </w:r>
      <w:r w:rsidR="00874317">
        <w:rPr>
          <w:rFonts w:ascii="Verdana" w:hAnsi="Verdana"/>
          <w:sz w:val="16"/>
          <w:szCs w:val="16"/>
        </w:rPr>
        <w:t xml:space="preserve"> II, 2022/23,</w:t>
      </w:r>
      <w:r w:rsidRPr="005B69BA">
        <w:rPr>
          <w:rFonts w:ascii="Verdana" w:hAnsi="Verdana"/>
          <w:sz w:val="16"/>
          <w:szCs w:val="16"/>
        </w:rPr>
        <w:t xml:space="preserve"> 26643 en 32761, nr. 1065.</w:t>
      </w:r>
    </w:p>
  </w:footnote>
  <w:footnote w:id="9">
    <w:p w14:paraId="248E3D99" w14:textId="77777777" w:rsidR="007A7B65" w:rsidRPr="005B69BA" w:rsidRDefault="007A7B65">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Kamerstuk</w:t>
      </w:r>
      <w:r w:rsidR="0071211E">
        <w:rPr>
          <w:rFonts w:ascii="Verdana" w:hAnsi="Verdana"/>
          <w:sz w:val="16"/>
          <w:szCs w:val="16"/>
        </w:rPr>
        <w:t>ken II, 2022/22,</w:t>
      </w:r>
      <w:r w:rsidRPr="005B69BA">
        <w:rPr>
          <w:rFonts w:ascii="Verdana" w:hAnsi="Verdana"/>
          <w:sz w:val="16"/>
          <w:szCs w:val="16"/>
        </w:rPr>
        <w:t xml:space="preserve"> 30950, nr. 299</w:t>
      </w:r>
      <w:r w:rsidR="0071211E">
        <w:rPr>
          <w:rFonts w:ascii="Verdana" w:hAnsi="Verdana"/>
          <w:sz w:val="16"/>
          <w:szCs w:val="16"/>
        </w:rPr>
        <w:t>.</w:t>
      </w:r>
    </w:p>
  </w:footnote>
  <w:footnote w:id="10">
    <w:p w14:paraId="7FDDCF4D" w14:textId="77777777" w:rsidR="00FF4511" w:rsidRPr="00661178" w:rsidRDefault="00FF4511">
      <w:pPr>
        <w:pStyle w:val="Voetnoottekst"/>
        <w:rPr>
          <w:rFonts w:cstheme="minorHAnsi"/>
        </w:rPr>
      </w:pPr>
      <w:r w:rsidRPr="00661178">
        <w:rPr>
          <w:rStyle w:val="Voetnootmarkering"/>
          <w:rFonts w:cstheme="minorHAnsi"/>
        </w:rPr>
        <w:footnoteRef/>
      </w:r>
      <w:r w:rsidRPr="00661178">
        <w:rPr>
          <w:rFonts w:cstheme="minorHAnsi"/>
        </w:rPr>
        <w:t xml:space="preserve"> </w:t>
      </w:r>
      <w:r w:rsidR="00661178">
        <w:rPr>
          <w:rFonts w:cstheme="minorHAnsi"/>
        </w:rPr>
        <w:t xml:space="preserve">Zie: </w:t>
      </w:r>
      <w:hyperlink r:id="rId2" w:history="1">
        <w:r w:rsidR="00661178" w:rsidRPr="001B13F6">
          <w:rPr>
            <w:rFonts w:eastAsia="DejaVu Sans" w:cstheme="minorHAnsi"/>
            <w:color w:val="0000FF"/>
            <w:kern w:val="0"/>
            <w:u w:val="single"/>
            <w:lang w:eastAsia="nl-NL"/>
          </w:rPr>
          <w:t>Evaluatie workshop Institutionele Discriminatie bij de Gemeente - Verwey-Jonker Instituut</w:t>
        </w:r>
      </w:hyperlink>
      <w:r w:rsidR="00661178">
        <w:rPr>
          <w:rFonts w:eastAsia="DejaVu Sans" w:cstheme="minorHAnsi"/>
          <w:color w:val="000000"/>
          <w:kern w:val="0"/>
          <w:lang w:eastAsia="nl-NL"/>
        </w:rPr>
        <w:t>, gepubliceerd op de website van het Verwey-Jonker Instituut op 4 december 2024.</w:t>
      </w:r>
    </w:p>
  </w:footnote>
  <w:footnote w:id="11">
    <w:p w14:paraId="7B66AA11" w14:textId="77777777" w:rsidR="008F1B87" w:rsidRPr="002900D3" w:rsidRDefault="008F1B87">
      <w:pPr>
        <w:pStyle w:val="Voetnoottekst"/>
        <w:rPr>
          <w:sz w:val="16"/>
          <w:szCs w:val="16"/>
        </w:rPr>
      </w:pPr>
      <w:r w:rsidRPr="002900D3">
        <w:rPr>
          <w:rStyle w:val="Voetnootmarkering"/>
          <w:sz w:val="16"/>
          <w:szCs w:val="16"/>
        </w:rPr>
        <w:footnoteRef/>
      </w:r>
      <w:r w:rsidRPr="002900D3">
        <w:rPr>
          <w:sz w:val="16"/>
          <w:szCs w:val="16"/>
        </w:rPr>
        <w:t xml:space="preserve"> </w:t>
      </w:r>
      <w:hyperlink r:id="rId3" w:history="1">
        <w:r w:rsidRPr="002900D3">
          <w:rPr>
            <w:rFonts w:ascii="Verdana" w:eastAsia="DejaVu Sans" w:hAnsi="Verdana" w:cs="Lohit Hindi"/>
            <w:color w:val="0000FF"/>
            <w:kern w:val="0"/>
            <w:sz w:val="16"/>
            <w:szCs w:val="16"/>
            <w:u w:val="single"/>
            <w:lang w:eastAsia="nl-NL"/>
          </w:rPr>
          <w:t>Toetsingskader risicoprofilering – Normen tegen discriminatie op grond van ras en nationaliteit | College voor de Rechten van de Mens</w:t>
        </w:r>
      </w:hyperlink>
    </w:p>
  </w:footnote>
  <w:footnote w:id="12">
    <w:p w14:paraId="2C973A00" w14:textId="77777777" w:rsidR="004820CB" w:rsidRDefault="004820CB">
      <w:pPr>
        <w:pStyle w:val="Voetnoottekst"/>
      </w:pPr>
      <w:r w:rsidRPr="002900D3">
        <w:rPr>
          <w:rStyle w:val="Voetnootmarkering"/>
        </w:rPr>
        <w:footnoteRef/>
      </w:r>
      <w:r w:rsidRPr="002900D3">
        <w:t xml:space="preserve"> Gerechtshof Den Haag, 14 januari 2023, ECLI:NL:GHDHA:2023:173.</w:t>
      </w:r>
    </w:p>
  </w:footnote>
  <w:footnote w:id="13">
    <w:p w14:paraId="4098D429" w14:textId="77777777" w:rsidR="00954508" w:rsidRDefault="00954508">
      <w:pPr>
        <w:pStyle w:val="Voetnoottekst"/>
      </w:pPr>
      <w:r w:rsidRPr="00954508">
        <w:rPr>
          <w:rStyle w:val="Voetnootmarkering"/>
          <w:rFonts w:ascii="Verdana" w:hAnsi="Verdana"/>
          <w:sz w:val="16"/>
          <w:szCs w:val="16"/>
        </w:rPr>
        <w:footnoteRef/>
      </w:r>
      <w:r w:rsidRPr="00954508">
        <w:rPr>
          <w:rFonts w:ascii="Verdana" w:hAnsi="Verdana"/>
        </w:rPr>
        <w:t xml:space="preserve"> </w:t>
      </w:r>
      <w:r w:rsidRPr="005B69BA">
        <w:rPr>
          <w:rFonts w:ascii="Verdana" w:hAnsi="Verdana" w:cstheme="minorHAnsi"/>
          <w:sz w:val="16"/>
          <w:szCs w:val="16"/>
        </w:rPr>
        <w:t xml:space="preserve">Kamerstukken II, </w:t>
      </w:r>
      <w:r>
        <w:rPr>
          <w:rFonts w:ascii="Verdana" w:hAnsi="Verdana" w:cstheme="minorHAnsi"/>
          <w:sz w:val="16"/>
          <w:szCs w:val="16"/>
        </w:rPr>
        <w:t xml:space="preserve">2023/24, </w:t>
      </w:r>
      <w:r w:rsidRPr="005B69BA">
        <w:rPr>
          <w:rFonts w:ascii="Verdana" w:hAnsi="Verdana" w:cstheme="minorHAnsi"/>
          <w:sz w:val="16"/>
          <w:szCs w:val="16"/>
        </w:rPr>
        <w:t>24724 nr. 233</w:t>
      </w:r>
      <w:r>
        <w:rPr>
          <w:rFonts w:ascii="Verdana" w:hAnsi="Verdana" w:cstheme="minorHAnsi"/>
          <w:sz w:val="16"/>
          <w:szCs w:val="16"/>
        </w:rPr>
        <w:t xml:space="preserve">. </w:t>
      </w:r>
    </w:p>
  </w:footnote>
  <w:footnote w:id="14">
    <w:p w14:paraId="421011A5" w14:textId="77777777" w:rsidR="00A67A64" w:rsidRPr="005B69BA" w:rsidRDefault="00A67A64">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Z</w:t>
      </w:r>
      <w:r w:rsidRPr="005B69BA">
        <w:rPr>
          <w:rStyle w:val="cf01"/>
          <w:rFonts w:ascii="Verdana" w:hAnsi="Verdana"/>
          <w:sz w:val="16"/>
          <w:szCs w:val="16"/>
        </w:rPr>
        <w:t xml:space="preserve">ie ook hoofdstuk 4 van het AP-rapport: </w:t>
      </w:r>
      <w:hyperlink r:id="rId4" w:history="1">
        <w:r w:rsidRPr="005B69BA">
          <w:rPr>
            <w:rStyle w:val="Hyperlink"/>
            <w:rFonts w:ascii="Verdana" w:hAnsi="Verdana" w:cs="Segoe UI"/>
            <w:sz w:val="16"/>
            <w:szCs w:val="16"/>
          </w:rPr>
          <w:t>https://www.autoriteitpersoonsgegevens.nl/documenten/rapportage-ai-algoritmerisicos-nederland-ran-voorjaar-2024</w:t>
        </w:r>
      </w:hyperlink>
    </w:p>
  </w:footnote>
  <w:footnote w:id="15">
    <w:p w14:paraId="7D81BE3B" w14:textId="77777777" w:rsidR="002F4E10" w:rsidRPr="00874317" w:rsidRDefault="002F4E10" w:rsidP="002F4E10">
      <w:pPr>
        <w:pStyle w:val="Voetnoottekst"/>
        <w:rPr>
          <w:rFonts w:ascii="Verdana" w:hAnsi="Verdana"/>
          <w:sz w:val="16"/>
          <w:szCs w:val="16"/>
        </w:rPr>
      </w:pPr>
      <w:r w:rsidRPr="00874317">
        <w:rPr>
          <w:rStyle w:val="Voetnootmarkering"/>
          <w:rFonts w:ascii="Verdana" w:hAnsi="Verdana"/>
          <w:sz w:val="16"/>
          <w:szCs w:val="16"/>
        </w:rPr>
        <w:footnoteRef/>
      </w:r>
      <w:r w:rsidRPr="00874317">
        <w:rPr>
          <w:rFonts w:ascii="Verdana" w:hAnsi="Verdana"/>
          <w:sz w:val="16"/>
          <w:szCs w:val="16"/>
        </w:rPr>
        <w:t xml:space="preserve"> Waarbij alleen een aantal kwetsbare groepen studenten zijn uitgezonderd voor controle:. Zie:</w:t>
      </w:r>
      <w:r w:rsidR="0072637B" w:rsidRPr="00874317">
        <w:rPr>
          <w:rFonts w:ascii="Verdana" w:hAnsi="Verdana"/>
          <w:sz w:val="16"/>
          <w:szCs w:val="16"/>
        </w:rPr>
        <w:t xml:space="preserve"> Kamerstukken II,</w:t>
      </w:r>
      <w:r w:rsidRPr="00874317">
        <w:rPr>
          <w:rFonts w:ascii="Verdana" w:hAnsi="Verdana"/>
          <w:sz w:val="16"/>
          <w:szCs w:val="16"/>
        </w:rPr>
        <w:t xml:space="preserve"> 2023</w:t>
      </w:r>
      <w:r w:rsidR="0072637B" w:rsidRPr="00874317">
        <w:rPr>
          <w:rFonts w:ascii="Verdana" w:hAnsi="Verdana"/>
          <w:sz w:val="16"/>
          <w:szCs w:val="16"/>
        </w:rPr>
        <w:t>/</w:t>
      </w:r>
      <w:r w:rsidRPr="00874317">
        <w:rPr>
          <w:rFonts w:ascii="Verdana" w:hAnsi="Verdana"/>
          <w:sz w:val="16"/>
          <w:szCs w:val="16"/>
        </w:rPr>
        <w:t>24, 24724, nr. 217.</w:t>
      </w:r>
    </w:p>
  </w:footnote>
  <w:footnote w:id="16">
    <w:p w14:paraId="756BCEB9" w14:textId="77777777" w:rsidR="001D15FF" w:rsidRPr="005B69BA" w:rsidRDefault="001D15FF" w:rsidP="001D15FF">
      <w:pPr>
        <w:pStyle w:val="Voetnoottekst"/>
        <w:rPr>
          <w:rFonts w:ascii="Verdana" w:hAnsi="Verdana"/>
          <w:sz w:val="16"/>
          <w:szCs w:val="16"/>
        </w:rPr>
      </w:pPr>
      <w:r w:rsidRPr="005B69BA">
        <w:rPr>
          <w:rStyle w:val="Voetnootmarkering"/>
          <w:rFonts w:ascii="Verdana" w:hAnsi="Verdana"/>
          <w:sz w:val="16"/>
          <w:szCs w:val="16"/>
        </w:rPr>
        <w:footnoteRef/>
      </w:r>
      <w:r w:rsidR="005B69BA" w:rsidRPr="005B69BA">
        <w:rPr>
          <w:rFonts w:ascii="Verdana" w:hAnsi="Verdana"/>
          <w:sz w:val="16"/>
          <w:szCs w:val="16"/>
        </w:rPr>
        <w:t xml:space="preserve"> </w:t>
      </w:r>
      <w:r w:rsidR="0072637B">
        <w:rPr>
          <w:rFonts w:ascii="Verdana" w:hAnsi="Verdana"/>
          <w:sz w:val="16"/>
          <w:szCs w:val="16"/>
        </w:rPr>
        <w:t xml:space="preserve">Kamerstukken II, </w:t>
      </w:r>
      <w:r w:rsidRPr="005B69BA">
        <w:rPr>
          <w:rFonts w:ascii="Verdana" w:hAnsi="Verdana"/>
          <w:sz w:val="16"/>
          <w:szCs w:val="16"/>
        </w:rPr>
        <w:t>2023</w:t>
      </w:r>
      <w:r w:rsidR="0072637B">
        <w:rPr>
          <w:rFonts w:ascii="Verdana" w:hAnsi="Verdana"/>
          <w:sz w:val="16"/>
          <w:szCs w:val="16"/>
        </w:rPr>
        <w:t>/</w:t>
      </w:r>
      <w:r w:rsidRPr="005B69BA">
        <w:rPr>
          <w:rFonts w:ascii="Verdana" w:hAnsi="Verdana"/>
          <w:sz w:val="16"/>
          <w:szCs w:val="16"/>
        </w:rPr>
        <w:t>24, 24724, nr. 220.</w:t>
      </w:r>
    </w:p>
  </w:footnote>
  <w:footnote w:id="17">
    <w:p w14:paraId="43E6819F" w14:textId="77777777" w:rsidR="00211D0A" w:rsidRDefault="00211D0A" w:rsidP="00211D0A">
      <w:pPr>
        <w:pStyle w:val="Voetnoottekst"/>
      </w:pPr>
      <w:r w:rsidRPr="005B69BA">
        <w:rPr>
          <w:rStyle w:val="Voetnootmarkering"/>
          <w:rFonts w:ascii="Verdana" w:hAnsi="Verdana"/>
          <w:sz w:val="16"/>
          <w:szCs w:val="16"/>
        </w:rPr>
        <w:footnoteRef/>
      </w:r>
      <w:r w:rsidRPr="005B69BA">
        <w:rPr>
          <w:rFonts w:ascii="Verdana" w:hAnsi="Verdana"/>
          <w:sz w:val="16"/>
          <w:szCs w:val="16"/>
        </w:rPr>
        <w:t xml:space="preserve"> Kamerstuk</w:t>
      </w:r>
      <w:r>
        <w:rPr>
          <w:rFonts w:ascii="Verdana" w:hAnsi="Verdana"/>
          <w:sz w:val="16"/>
          <w:szCs w:val="16"/>
        </w:rPr>
        <w:t>ken II, 2023/24,</w:t>
      </w:r>
      <w:r w:rsidRPr="005B69BA">
        <w:rPr>
          <w:rFonts w:ascii="Verdana" w:hAnsi="Verdana"/>
          <w:sz w:val="16"/>
          <w:szCs w:val="16"/>
        </w:rPr>
        <w:t xml:space="preserve"> 30950, nr. 408</w:t>
      </w:r>
      <w:r>
        <w:rPr>
          <w:rFonts w:ascii="Verdana" w:hAnsi="Verdana"/>
          <w:sz w:val="16"/>
          <w:szCs w:val="16"/>
        </w:rPr>
        <w:t xml:space="preserve">. </w:t>
      </w:r>
    </w:p>
  </w:footnote>
  <w:footnote w:id="18">
    <w:p w14:paraId="7D0798AF" w14:textId="77777777" w:rsidR="00A67A64" w:rsidRPr="005B69BA" w:rsidRDefault="00A67A64" w:rsidP="00A67A64">
      <w:pPr>
        <w:pStyle w:val="Voetnoottekst"/>
        <w:rPr>
          <w:rFonts w:ascii="Verdana" w:hAnsi="Verdana"/>
          <w:sz w:val="16"/>
          <w:szCs w:val="16"/>
        </w:rPr>
      </w:pPr>
      <w:r w:rsidRPr="005B69BA">
        <w:rPr>
          <w:rStyle w:val="Voetnootmarkering"/>
          <w:rFonts w:ascii="Verdana" w:hAnsi="Verdana" w:cstheme="minorHAnsi"/>
          <w:sz w:val="16"/>
          <w:szCs w:val="16"/>
        </w:rPr>
        <w:footnoteRef/>
      </w:r>
      <w:r w:rsidRPr="005B69BA">
        <w:rPr>
          <w:rFonts w:ascii="Verdana" w:hAnsi="Verdana" w:cstheme="minorHAnsi"/>
          <w:sz w:val="16"/>
          <w:szCs w:val="16"/>
        </w:rPr>
        <w:t xml:space="preserve"> Kamerstukken II, 2023</w:t>
      </w:r>
      <w:r w:rsidR="00874317">
        <w:rPr>
          <w:rFonts w:ascii="Verdana" w:hAnsi="Verdana" w:cstheme="minorHAnsi"/>
          <w:sz w:val="16"/>
          <w:szCs w:val="16"/>
        </w:rPr>
        <w:t>/</w:t>
      </w:r>
      <w:r w:rsidRPr="005B69BA">
        <w:rPr>
          <w:rFonts w:ascii="Verdana" w:hAnsi="Verdana" w:cstheme="minorHAnsi"/>
          <w:sz w:val="16"/>
          <w:szCs w:val="16"/>
        </w:rPr>
        <w:t>24, 26643, nr. 1197</w:t>
      </w:r>
      <w:r w:rsidR="005B69BA">
        <w:rPr>
          <w:rFonts w:ascii="Verdana" w:hAnsi="Verdana" w:cstheme="minorHAnsi"/>
          <w:sz w:val="16"/>
          <w:szCs w:val="16"/>
        </w:rPr>
        <w:t xml:space="preserve">. </w:t>
      </w:r>
    </w:p>
  </w:footnote>
  <w:footnote w:id="19">
    <w:p w14:paraId="27796F4E" w14:textId="77777777" w:rsidR="00A67A64" w:rsidRPr="005B69BA" w:rsidRDefault="00A67A64" w:rsidP="00A67A64">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w:t>
      </w:r>
      <w:hyperlink r:id="rId5" w:history="1">
        <w:r w:rsidR="005B69BA" w:rsidRPr="001F0569">
          <w:rPr>
            <w:rStyle w:val="Hyperlink"/>
            <w:rFonts w:ascii="Verdana" w:hAnsi="Verdana"/>
            <w:sz w:val="16"/>
            <w:szCs w:val="16"/>
          </w:rPr>
          <w:t>https://www.digitaleoverheid.nl/overzicht-van-alle-onderwerpen/algoritmes/algoritmerekader/</w:t>
        </w:r>
      </w:hyperlink>
      <w:r w:rsidR="005B69BA">
        <w:rPr>
          <w:rFonts w:ascii="Verdana" w:hAnsi="Verdana"/>
          <w:sz w:val="16"/>
          <w:szCs w:val="16"/>
        </w:rPr>
        <w:t xml:space="preserve"> </w:t>
      </w:r>
    </w:p>
  </w:footnote>
  <w:footnote w:id="20">
    <w:p w14:paraId="78AFD561" w14:textId="77777777" w:rsidR="00D010F3" w:rsidRPr="00874317" w:rsidRDefault="00D010F3">
      <w:pPr>
        <w:pStyle w:val="Voetnoottekst"/>
        <w:rPr>
          <w:rFonts w:ascii="Verdana" w:hAnsi="Verdana"/>
          <w:sz w:val="16"/>
          <w:szCs w:val="16"/>
        </w:rPr>
      </w:pPr>
      <w:r w:rsidRPr="00874317">
        <w:rPr>
          <w:rStyle w:val="Voetnootmarkering"/>
          <w:rFonts w:ascii="Verdana" w:hAnsi="Verdana"/>
          <w:sz w:val="16"/>
          <w:szCs w:val="16"/>
        </w:rPr>
        <w:footnoteRef/>
      </w:r>
      <w:r w:rsidRPr="00874317">
        <w:rPr>
          <w:rFonts w:ascii="Verdana" w:hAnsi="Verdana"/>
          <w:sz w:val="16"/>
          <w:szCs w:val="16"/>
        </w:rPr>
        <w:t xml:space="preserve"> Kamerstukken II, </w:t>
      </w:r>
      <w:r w:rsidR="00F14844" w:rsidRPr="00874317">
        <w:rPr>
          <w:rFonts w:ascii="Verdana" w:hAnsi="Verdana"/>
          <w:sz w:val="16"/>
          <w:szCs w:val="16"/>
        </w:rPr>
        <w:t>2021/22, 30950, nr. 295.</w:t>
      </w:r>
    </w:p>
  </w:footnote>
  <w:footnote w:id="21">
    <w:p w14:paraId="0C99E679" w14:textId="77777777" w:rsidR="00A67A64" w:rsidRPr="005B69BA" w:rsidRDefault="00A67A64" w:rsidP="00A67A64">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w:t>
      </w:r>
      <w:hyperlink r:id="rId6" w:history="1">
        <w:r w:rsidR="005B69BA" w:rsidRPr="001F0569">
          <w:rPr>
            <w:rStyle w:val="Hyperlink"/>
            <w:rFonts w:ascii="Verdana" w:hAnsi="Verdana"/>
            <w:sz w:val="16"/>
            <w:szCs w:val="16"/>
          </w:rPr>
          <w:t>https://www.rijksoverheid.nl/documenten/rapporten/2024/06/20/iama-in-actie-lessons-learned-van-15-iama-trajecten-bij-nederlandse-overheidsorganisaties</w:t>
        </w:r>
      </w:hyperlink>
      <w:r w:rsidR="005B69BA">
        <w:rPr>
          <w:rFonts w:ascii="Verdana" w:hAnsi="Verdana"/>
          <w:sz w:val="16"/>
          <w:szCs w:val="16"/>
        </w:rPr>
        <w:t xml:space="preserve"> </w:t>
      </w:r>
    </w:p>
  </w:footnote>
  <w:footnote w:id="22">
    <w:p w14:paraId="072B69BB" w14:textId="77777777" w:rsidR="00A67A64" w:rsidRPr="005B69BA" w:rsidRDefault="00A67A64" w:rsidP="00A67A64">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Kamerstukken II</w:t>
      </w:r>
      <w:r w:rsidR="0072637B">
        <w:rPr>
          <w:rFonts w:ascii="Verdana" w:hAnsi="Verdana"/>
          <w:sz w:val="16"/>
          <w:szCs w:val="16"/>
        </w:rPr>
        <w:t>,</w:t>
      </w:r>
      <w:r w:rsidRPr="005B69BA">
        <w:rPr>
          <w:rFonts w:ascii="Verdana" w:hAnsi="Verdana"/>
          <w:sz w:val="16"/>
          <w:szCs w:val="16"/>
        </w:rPr>
        <w:t xml:space="preserve"> 2021</w:t>
      </w:r>
      <w:r w:rsidR="0072637B">
        <w:rPr>
          <w:rFonts w:ascii="Verdana" w:hAnsi="Verdana"/>
          <w:sz w:val="16"/>
          <w:szCs w:val="16"/>
        </w:rPr>
        <w:t>/</w:t>
      </w:r>
      <w:r w:rsidRPr="005B69BA">
        <w:rPr>
          <w:rFonts w:ascii="Verdana" w:hAnsi="Verdana"/>
          <w:sz w:val="16"/>
          <w:szCs w:val="16"/>
        </w:rPr>
        <w:t>22, 26643 nr. 835</w:t>
      </w:r>
      <w:r w:rsidR="005B69BA">
        <w:rPr>
          <w:rFonts w:ascii="Verdana" w:hAnsi="Verdana"/>
          <w:sz w:val="16"/>
          <w:szCs w:val="16"/>
        </w:rPr>
        <w:t>.</w:t>
      </w:r>
    </w:p>
  </w:footnote>
  <w:footnote w:id="23">
    <w:p w14:paraId="2783E022" w14:textId="77777777" w:rsidR="0072637B" w:rsidRPr="00874317" w:rsidRDefault="0072637B" w:rsidP="0072637B">
      <w:pPr>
        <w:pStyle w:val="Voetnoottekst"/>
        <w:rPr>
          <w:rFonts w:ascii="Verdana" w:hAnsi="Verdana"/>
          <w:sz w:val="16"/>
          <w:szCs w:val="16"/>
        </w:rPr>
      </w:pPr>
      <w:r w:rsidRPr="00874317">
        <w:rPr>
          <w:rStyle w:val="Voetnootmarkering"/>
          <w:rFonts w:ascii="Verdana" w:hAnsi="Verdana"/>
          <w:sz w:val="16"/>
          <w:szCs w:val="16"/>
        </w:rPr>
        <w:footnoteRef/>
      </w:r>
      <w:r w:rsidRPr="00874317">
        <w:rPr>
          <w:rFonts w:ascii="Verdana" w:hAnsi="Verdana"/>
          <w:sz w:val="16"/>
          <w:szCs w:val="16"/>
        </w:rPr>
        <w:t xml:space="preserve"> Kamerstukken </w:t>
      </w:r>
      <w:r w:rsidR="00F14844" w:rsidRPr="00874317">
        <w:rPr>
          <w:rFonts w:ascii="Verdana" w:hAnsi="Verdana"/>
          <w:sz w:val="16"/>
          <w:szCs w:val="16"/>
        </w:rPr>
        <w:t>II</w:t>
      </w:r>
      <w:r w:rsidRPr="00874317">
        <w:rPr>
          <w:rFonts w:ascii="Verdana" w:hAnsi="Verdana"/>
          <w:sz w:val="16"/>
          <w:szCs w:val="16"/>
        </w:rPr>
        <w:t>, 2022/23, 26643, nr. 924</w:t>
      </w:r>
    </w:p>
  </w:footnote>
  <w:footnote w:id="24">
    <w:p w14:paraId="093A50D8" w14:textId="77777777" w:rsidR="00A67A64" w:rsidRPr="00EF1E3F" w:rsidRDefault="00A67A64" w:rsidP="00A67A64">
      <w:pPr>
        <w:pStyle w:val="Voetnoottekst"/>
        <w:rPr>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w:t>
      </w:r>
      <w:r w:rsidR="0072637B">
        <w:rPr>
          <w:rFonts w:ascii="Verdana" w:hAnsi="Verdana"/>
          <w:sz w:val="16"/>
          <w:szCs w:val="16"/>
        </w:rPr>
        <w:t>Kamerstukken II</w:t>
      </w:r>
      <w:r w:rsidRPr="005B69BA">
        <w:rPr>
          <w:rFonts w:ascii="Verdana" w:hAnsi="Verdana"/>
          <w:sz w:val="16"/>
          <w:szCs w:val="16"/>
        </w:rPr>
        <w:t>, 2023</w:t>
      </w:r>
      <w:r w:rsidR="0072637B">
        <w:rPr>
          <w:rFonts w:ascii="Verdana" w:hAnsi="Verdana"/>
          <w:sz w:val="16"/>
          <w:szCs w:val="16"/>
        </w:rPr>
        <w:t>/</w:t>
      </w:r>
      <w:r w:rsidRPr="005B69BA">
        <w:rPr>
          <w:rFonts w:ascii="Verdana" w:hAnsi="Verdana"/>
          <w:sz w:val="16"/>
          <w:szCs w:val="16"/>
        </w:rPr>
        <w:t>24, 26643, nr. 1110 en 36360 VI, nr. 14.</w:t>
      </w:r>
    </w:p>
  </w:footnote>
  <w:footnote w:id="25">
    <w:p w14:paraId="1D3C35CE" w14:textId="77777777" w:rsidR="00134F06" w:rsidRPr="005B69BA" w:rsidRDefault="00134F06">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Kamerstukken II, 2023/24, 33826 nr. 54. </w:t>
      </w:r>
    </w:p>
  </w:footnote>
  <w:footnote w:id="26">
    <w:p w14:paraId="29E8D051" w14:textId="77777777" w:rsidR="00506755" w:rsidRDefault="00506755" w:rsidP="00506755">
      <w:pPr>
        <w:pStyle w:val="Voetnoottekst"/>
      </w:pPr>
      <w:r w:rsidRPr="005B69BA">
        <w:rPr>
          <w:rStyle w:val="Voetnootmarkering"/>
          <w:rFonts w:ascii="Verdana" w:hAnsi="Verdana"/>
          <w:sz w:val="16"/>
          <w:szCs w:val="16"/>
        </w:rPr>
        <w:footnoteRef/>
      </w:r>
      <w:r w:rsidRPr="005B69BA">
        <w:rPr>
          <w:rFonts w:ascii="Verdana" w:hAnsi="Verdana"/>
          <w:sz w:val="16"/>
          <w:szCs w:val="16"/>
        </w:rPr>
        <w:t xml:space="preserve"> Kamerstukken II, 2016</w:t>
      </w:r>
      <w:r w:rsidR="001A0DFE">
        <w:rPr>
          <w:rFonts w:ascii="Verdana" w:hAnsi="Verdana"/>
          <w:sz w:val="16"/>
          <w:szCs w:val="16"/>
        </w:rPr>
        <w:t>/</w:t>
      </w:r>
      <w:r w:rsidRPr="005B69BA">
        <w:rPr>
          <w:rFonts w:ascii="Verdana" w:hAnsi="Verdana"/>
          <w:sz w:val="16"/>
          <w:szCs w:val="16"/>
        </w:rPr>
        <w:t>17, 30950 nr. 105</w:t>
      </w:r>
      <w:r w:rsidR="005B69BA">
        <w:rPr>
          <w:rFonts w:ascii="Verdana" w:hAnsi="Verdana"/>
          <w:sz w:val="16"/>
          <w:szCs w:val="16"/>
        </w:rPr>
        <w:t xml:space="preserve">. </w:t>
      </w:r>
    </w:p>
  </w:footnote>
  <w:footnote w:id="27">
    <w:p w14:paraId="638C7AE8" w14:textId="77777777" w:rsidR="00472A67" w:rsidRPr="00874317" w:rsidRDefault="00472A67" w:rsidP="00472A67">
      <w:pPr>
        <w:pStyle w:val="Voetnoottekst"/>
      </w:pPr>
      <w:r>
        <w:rPr>
          <w:rStyle w:val="Voetnootmarkering"/>
          <w:sz w:val="16"/>
          <w:szCs w:val="16"/>
        </w:rPr>
        <w:footnoteRef/>
      </w:r>
      <w:r>
        <w:rPr>
          <w:sz w:val="16"/>
          <w:szCs w:val="16"/>
        </w:rPr>
        <w:t xml:space="preserve"> https://www.wodc.nl/actueel/nieuws/2024/03/14/effectieve-aanpak-etnisch-profileren-door-politie-vereist-meer-kennis</w:t>
      </w:r>
    </w:p>
  </w:footnote>
  <w:footnote w:id="28">
    <w:p w14:paraId="1F53FB10" w14:textId="77777777" w:rsidR="00FC7814" w:rsidRPr="005B69BA" w:rsidRDefault="00FC7814" w:rsidP="00FC7814">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Kamerstukken II</w:t>
      </w:r>
      <w:r w:rsidR="001A0DFE">
        <w:rPr>
          <w:rFonts w:ascii="Verdana" w:hAnsi="Verdana"/>
          <w:sz w:val="16"/>
          <w:szCs w:val="16"/>
        </w:rPr>
        <w:t>,</w:t>
      </w:r>
      <w:r w:rsidRPr="005B69BA">
        <w:rPr>
          <w:rFonts w:ascii="Verdana" w:hAnsi="Verdana"/>
          <w:sz w:val="16"/>
          <w:szCs w:val="16"/>
        </w:rPr>
        <w:t xml:space="preserve"> 2022/23, 6643, nr. 1056. </w:t>
      </w:r>
    </w:p>
  </w:footnote>
  <w:footnote w:id="29">
    <w:p w14:paraId="73D3540D" w14:textId="77777777" w:rsidR="00FC7814" w:rsidRPr="005B69BA" w:rsidRDefault="00FC7814" w:rsidP="00FC7814">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w:t>
      </w:r>
      <w:hyperlink r:id="rId7" w:history="1">
        <w:r w:rsidRPr="005B69BA">
          <w:rPr>
            <w:rStyle w:val="Hyperlink"/>
            <w:rFonts w:ascii="Verdana" w:hAnsi="Verdana"/>
            <w:sz w:val="16"/>
            <w:szCs w:val="16"/>
          </w:rPr>
          <w:t>https://www.internetconsultatie.nl/waarborgfunctieawb/b1</w:t>
        </w:r>
      </w:hyperlink>
      <w:r w:rsidRPr="005B69BA">
        <w:rPr>
          <w:rFonts w:ascii="Verdana" w:hAnsi="Verdana"/>
          <w:sz w:val="16"/>
          <w:szCs w:val="16"/>
        </w:rPr>
        <w:t xml:space="preserve"> </w:t>
      </w:r>
    </w:p>
  </w:footnote>
  <w:footnote w:id="30">
    <w:p w14:paraId="0D4C5C41" w14:textId="77777777" w:rsidR="00D00A82" w:rsidRPr="00DB5023" w:rsidRDefault="00D00A82" w:rsidP="00D00A82">
      <w:pPr>
        <w:pStyle w:val="Voetnoottekst"/>
        <w:rPr>
          <w:sz w:val="18"/>
          <w:szCs w:val="18"/>
        </w:rPr>
      </w:pPr>
      <w:r w:rsidRPr="005B69BA">
        <w:rPr>
          <w:rStyle w:val="Voetnootmarkering"/>
          <w:rFonts w:ascii="Verdana" w:hAnsi="Verdana"/>
          <w:sz w:val="16"/>
          <w:szCs w:val="16"/>
        </w:rPr>
        <w:footnoteRef/>
      </w:r>
      <w:r w:rsidRPr="005B69BA">
        <w:rPr>
          <w:rFonts w:ascii="Verdana" w:hAnsi="Verdana"/>
          <w:sz w:val="16"/>
          <w:szCs w:val="16"/>
        </w:rPr>
        <w:t xml:space="preserve"> Kamerstukken II</w:t>
      </w:r>
      <w:r w:rsidR="001A0DFE">
        <w:rPr>
          <w:rFonts w:ascii="Verdana" w:hAnsi="Verdana"/>
          <w:sz w:val="16"/>
          <w:szCs w:val="16"/>
        </w:rPr>
        <w:t>,</w:t>
      </w:r>
      <w:r w:rsidRPr="005B69BA">
        <w:rPr>
          <w:rFonts w:ascii="Verdana" w:hAnsi="Verdana"/>
          <w:sz w:val="16"/>
          <w:szCs w:val="16"/>
        </w:rPr>
        <w:t xml:space="preserve"> 2023/24, 29628, nr. 1217.</w:t>
      </w:r>
    </w:p>
  </w:footnote>
  <w:footnote w:id="31">
    <w:p w14:paraId="457BE1E2" w14:textId="77777777" w:rsidR="007F6BBB" w:rsidRDefault="007F6BBB">
      <w:pPr>
        <w:pStyle w:val="Voetnoottekst"/>
      </w:pPr>
      <w:r>
        <w:rPr>
          <w:rStyle w:val="Voetnootmarkering"/>
        </w:rPr>
        <w:footnoteRef/>
      </w:r>
      <w:r>
        <w:t xml:space="preserve"> Motie van het lid Van Baarle, Kamerstukken II, 2022/23, 29279, nr. 759.</w:t>
      </w:r>
    </w:p>
  </w:footnote>
  <w:footnote w:id="32">
    <w:p w14:paraId="3C9584C0" w14:textId="77777777" w:rsidR="00D010F3" w:rsidRPr="00874317" w:rsidRDefault="00D010F3">
      <w:pPr>
        <w:pStyle w:val="Voetnoottekst"/>
        <w:rPr>
          <w:rFonts w:ascii="Verdana" w:hAnsi="Verdana"/>
          <w:sz w:val="16"/>
          <w:szCs w:val="16"/>
        </w:rPr>
      </w:pPr>
      <w:r w:rsidRPr="00874317">
        <w:rPr>
          <w:rStyle w:val="Voetnootmarkering"/>
          <w:rFonts w:ascii="Verdana" w:hAnsi="Verdana"/>
          <w:sz w:val="16"/>
          <w:szCs w:val="16"/>
        </w:rPr>
        <w:footnoteRef/>
      </w:r>
      <w:r w:rsidRPr="00874317">
        <w:rPr>
          <w:rFonts w:ascii="Verdana" w:hAnsi="Verdana"/>
          <w:sz w:val="16"/>
          <w:szCs w:val="16"/>
        </w:rPr>
        <w:t xml:space="preserve"> Motie van het lid </w:t>
      </w:r>
      <w:proofErr w:type="spellStart"/>
      <w:r w:rsidRPr="00874317">
        <w:rPr>
          <w:rFonts w:ascii="Verdana" w:hAnsi="Verdana"/>
          <w:sz w:val="16"/>
          <w:szCs w:val="16"/>
        </w:rPr>
        <w:t>Bamenga</w:t>
      </w:r>
      <w:proofErr w:type="spellEnd"/>
      <w:r w:rsidRPr="00874317">
        <w:rPr>
          <w:rFonts w:ascii="Verdana" w:hAnsi="Verdana"/>
          <w:sz w:val="16"/>
          <w:szCs w:val="16"/>
        </w:rPr>
        <w:t>, Kamerstukken II, 2023/24, 30950, nr. 400.</w:t>
      </w:r>
    </w:p>
  </w:footnote>
  <w:footnote w:id="33">
    <w:p w14:paraId="4F1297EF" w14:textId="77777777" w:rsidR="00C24C30" w:rsidRPr="005B69BA" w:rsidRDefault="00C24C30" w:rsidP="00C24C30">
      <w:pPr>
        <w:pStyle w:val="Voetnoottekst"/>
        <w:rPr>
          <w:rFonts w:ascii="Verdana" w:hAnsi="Verdana"/>
          <w:sz w:val="16"/>
          <w:szCs w:val="16"/>
        </w:rPr>
      </w:pPr>
      <w:r w:rsidRPr="005B69BA">
        <w:rPr>
          <w:rStyle w:val="Voetnootmarkering"/>
          <w:rFonts w:ascii="Verdana" w:hAnsi="Verdana"/>
          <w:sz w:val="16"/>
          <w:szCs w:val="16"/>
        </w:rPr>
        <w:footnoteRef/>
      </w:r>
      <w:r w:rsidRPr="005B69BA">
        <w:rPr>
          <w:rFonts w:ascii="Verdana" w:hAnsi="Verdana"/>
          <w:sz w:val="16"/>
          <w:szCs w:val="16"/>
        </w:rPr>
        <w:t xml:space="preserve"> Artikel 10, lid 1, Wet college voor de rechten van de mens.</w:t>
      </w:r>
    </w:p>
  </w:footnote>
  <w:footnote w:id="34">
    <w:p w14:paraId="175B9207" w14:textId="77777777" w:rsidR="00526F93" w:rsidRPr="005B69BA" w:rsidRDefault="00526F93">
      <w:pPr>
        <w:pStyle w:val="Voetnoottekst"/>
        <w:rPr>
          <w:rFonts w:ascii="Arial" w:hAnsi="Arial"/>
        </w:rPr>
      </w:pPr>
      <w:r w:rsidRPr="005B69BA">
        <w:rPr>
          <w:rStyle w:val="Voetnootmarkering"/>
          <w:rFonts w:ascii="Verdana" w:hAnsi="Verdana"/>
          <w:sz w:val="16"/>
          <w:szCs w:val="16"/>
        </w:rPr>
        <w:footnoteRef/>
      </w:r>
      <w:r w:rsidRPr="005B69BA">
        <w:rPr>
          <w:rFonts w:ascii="Verdana" w:hAnsi="Verdana"/>
          <w:sz w:val="16"/>
          <w:szCs w:val="16"/>
        </w:rPr>
        <w:t xml:space="preserve"> Kamerstukken</w:t>
      </w:r>
      <w:r w:rsidR="00FF204E">
        <w:rPr>
          <w:rFonts w:ascii="Verdana" w:hAnsi="Verdana"/>
          <w:sz w:val="16"/>
          <w:szCs w:val="16"/>
        </w:rPr>
        <w:t xml:space="preserve"> II,</w:t>
      </w:r>
      <w:r w:rsidRPr="005B69BA">
        <w:rPr>
          <w:rFonts w:ascii="Verdana" w:hAnsi="Verdana"/>
          <w:sz w:val="16"/>
          <w:szCs w:val="16"/>
        </w:rPr>
        <w:t xml:space="preserve"> 2023</w:t>
      </w:r>
      <w:r w:rsidR="00FF204E">
        <w:rPr>
          <w:rFonts w:ascii="Verdana" w:hAnsi="Verdana"/>
          <w:sz w:val="16"/>
          <w:szCs w:val="16"/>
        </w:rPr>
        <w:t>/</w:t>
      </w:r>
      <w:r w:rsidRPr="005B69BA">
        <w:rPr>
          <w:rFonts w:ascii="Verdana" w:hAnsi="Verdana"/>
          <w:sz w:val="16"/>
          <w:szCs w:val="16"/>
        </w:rPr>
        <w:t>24, 34338 nr. 6, p.16.</w:t>
      </w:r>
    </w:p>
  </w:footnote>
  <w:footnote w:id="35">
    <w:p w14:paraId="2EFDE718" w14:textId="77777777" w:rsidR="005A3DE5" w:rsidRPr="0046115B" w:rsidRDefault="005A3DE5">
      <w:pPr>
        <w:pStyle w:val="Voetnoottekst"/>
      </w:pPr>
      <w:r>
        <w:rPr>
          <w:rStyle w:val="Voetnootmarkering"/>
        </w:rPr>
        <w:footnoteRef/>
      </w:r>
      <w:r>
        <w:t xml:space="preserve"> </w:t>
      </w:r>
      <w:r w:rsidRPr="005A3DE5">
        <w:t xml:space="preserve">Zie bijv. </w:t>
      </w:r>
      <w:proofErr w:type="spellStart"/>
      <w:r w:rsidRPr="005A3DE5">
        <w:t>Biao</w:t>
      </w:r>
      <w:proofErr w:type="spellEnd"/>
      <w:r w:rsidRPr="005A3DE5">
        <w:t xml:space="preserve"> t. Denemarken, EHRM (GK) 24 mei 2016, nr. 38590/10, ECLI:CE:ECHR:2016:0524JUD003859010, «EHRC» 2016/209</w:t>
      </w:r>
      <w:r>
        <w:t>.</w:t>
      </w:r>
      <w:r w:rsidR="0046115B">
        <w:t xml:space="preserve"> </w:t>
      </w:r>
      <w:r w:rsidR="0046115B" w:rsidRPr="0046115B">
        <w:t>En Muhammad t. Spanje, EHRM 18 oktober 2022, ECLI:CE:ECHR:2022:1018JUD000021519 e</w:t>
      </w:r>
      <w:r w:rsidR="0046115B" w:rsidRPr="004137B1">
        <w:t xml:space="preserve">n </w:t>
      </w:r>
      <w:proofErr w:type="spellStart"/>
      <w:r w:rsidR="0046115B" w:rsidRPr="004137B1">
        <w:t>Basu</w:t>
      </w:r>
      <w:proofErr w:type="spellEnd"/>
      <w:r w:rsidR="0046115B" w:rsidRPr="004137B1">
        <w:t xml:space="preserve"> t. Duit</w:t>
      </w:r>
      <w:r w:rsidR="0046115B">
        <w:t>sland, EHRM 18 oktober 2022, ECLI:CE:ECHR:2022:1018JUD003408517.</w:t>
      </w:r>
    </w:p>
  </w:footnote>
  <w:footnote w:id="36">
    <w:p w14:paraId="5D97414F" w14:textId="77777777" w:rsidR="009B7105" w:rsidRPr="004137B1" w:rsidRDefault="009B7105">
      <w:pPr>
        <w:pStyle w:val="Voetnoottekst"/>
        <w:rPr>
          <w:lang w:val="de-DE"/>
        </w:rPr>
      </w:pPr>
      <w:r w:rsidRPr="005B69BA">
        <w:rPr>
          <w:rStyle w:val="Voetnootmarkering"/>
          <w:rFonts w:ascii="Verdana" w:hAnsi="Verdana"/>
          <w:sz w:val="16"/>
          <w:szCs w:val="16"/>
        </w:rPr>
        <w:footnoteRef/>
      </w:r>
      <w:r w:rsidRPr="004137B1">
        <w:rPr>
          <w:rFonts w:ascii="Verdana" w:hAnsi="Verdana"/>
          <w:sz w:val="16"/>
          <w:szCs w:val="16"/>
          <w:lang w:val="de-DE"/>
        </w:rPr>
        <w:t xml:space="preserve"> </w:t>
      </w:r>
      <w:proofErr w:type="spellStart"/>
      <w:r w:rsidRPr="004137B1">
        <w:rPr>
          <w:rFonts w:ascii="Verdana" w:hAnsi="Verdana"/>
          <w:sz w:val="16"/>
          <w:szCs w:val="16"/>
          <w:lang w:val="de-DE"/>
        </w:rPr>
        <w:t>Wa</w:t>
      </w:r>
      <w:proofErr w:type="spellEnd"/>
      <w:r w:rsidRPr="004137B1">
        <w:rPr>
          <w:rFonts w:ascii="Verdana" w:hAnsi="Verdana"/>
          <w:sz w:val="16"/>
          <w:szCs w:val="16"/>
          <w:lang w:val="de-DE"/>
        </w:rPr>
        <w:t xml:space="preserve"> </w:t>
      </w:r>
      <w:proofErr w:type="spellStart"/>
      <w:r w:rsidRPr="004137B1">
        <w:rPr>
          <w:rFonts w:ascii="Verdana" w:hAnsi="Verdana"/>
          <w:sz w:val="16"/>
          <w:szCs w:val="16"/>
          <w:lang w:val="de-DE"/>
        </w:rPr>
        <w:t>Baile</w:t>
      </w:r>
      <w:proofErr w:type="spellEnd"/>
      <w:r w:rsidRPr="004137B1">
        <w:rPr>
          <w:rFonts w:ascii="Verdana" w:hAnsi="Verdana"/>
          <w:sz w:val="16"/>
          <w:szCs w:val="16"/>
          <w:lang w:val="de-DE"/>
        </w:rPr>
        <w:t xml:space="preserve"> t</w:t>
      </w:r>
      <w:r w:rsidR="008D066C" w:rsidRPr="004137B1">
        <w:rPr>
          <w:rFonts w:ascii="Verdana" w:hAnsi="Verdana"/>
          <w:sz w:val="16"/>
          <w:szCs w:val="16"/>
          <w:lang w:val="de-DE"/>
        </w:rPr>
        <w:t>.</w:t>
      </w:r>
      <w:r w:rsidRPr="004137B1">
        <w:rPr>
          <w:rFonts w:ascii="Verdana" w:hAnsi="Verdana"/>
          <w:sz w:val="16"/>
          <w:szCs w:val="16"/>
          <w:lang w:val="de-DE"/>
        </w:rPr>
        <w:t xml:space="preserve"> </w:t>
      </w:r>
      <w:proofErr w:type="spellStart"/>
      <w:r w:rsidRPr="004137B1">
        <w:rPr>
          <w:rFonts w:ascii="Verdana" w:hAnsi="Verdana"/>
          <w:sz w:val="16"/>
          <w:szCs w:val="16"/>
          <w:lang w:val="de-DE"/>
        </w:rPr>
        <w:t>Zwitserland</w:t>
      </w:r>
      <w:proofErr w:type="spellEnd"/>
      <w:r w:rsidR="0046115B" w:rsidRPr="004137B1">
        <w:rPr>
          <w:rFonts w:ascii="Verdana" w:hAnsi="Verdana"/>
          <w:sz w:val="16"/>
          <w:szCs w:val="16"/>
          <w:lang w:val="de-DE"/>
        </w:rPr>
        <w:t xml:space="preserve">, </w:t>
      </w:r>
      <w:r w:rsidR="006132E1" w:rsidRPr="004137B1">
        <w:rPr>
          <w:rFonts w:ascii="Verdana" w:hAnsi="Verdana"/>
          <w:sz w:val="16"/>
          <w:szCs w:val="16"/>
          <w:lang w:val="de-DE"/>
        </w:rPr>
        <w:t xml:space="preserve">EHRM 20 </w:t>
      </w:r>
      <w:proofErr w:type="spellStart"/>
      <w:r w:rsidR="006132E1" w:rsidRPr="004137B1">
        <w:rPr>
          <w:rFonts w:ascii="Verdana" w:hAnsi="Verdana"/>
          <w:sz w:val="16"/>
          <w:szCs w:val="16"/>
          <w:lang w:val="de-DE"/>
        </w:rPr>
        <w:t>februari</w:t>
      </w:r>
      <w:proofErr w:type="spellEnd"/>
      <w:r w:rsidR="006132E1" w:rsidRPr="004137B1">
        <w:rPr>
          <w:rFonts w:ascii="Verdana" w:hAnsi="Verdana"/>
          <w:sz w:val="16"/>
          <w:szCs w:val="16"/>
          <w:lang w:val="de-DE"/>
        </w:rPr>
        <w:t xml:space="preserve"> 2024</w:t>
      </w:r>
      <w:r w:rsidR="005B69BA" w:rsidRPr="004137B1">
        <w:rPr>
          <w:rFonts w:ascii="Verdana" w:hAnsi="Verdana"/>
          <w:sz w:val="16"/>
          <w:szCs w:val="16"/>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7107" w14:textId="77777777" w:rsidR="003B6968" w:rsidRDefault="003B69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45AF" w14:textId="77777777" w:rsidR="00E8371B" w:rsidRDefault="00316843">
    <w:pPr>
      <w:pStyle w:val="MarginlessContainer"/>
    </w:pPr>
    <w:r>
      <w:rPr>
        <w:noProof/>
      </w:rPr>
      <mc:AlternateContent>
        <mc:Choice Requires="wps">
          <w:drawing>
            <wp:anchor distT="0" distB="0" distL="0" distR="0" simplePos="0" relativeHeight="251658240" behindDoc="0" locked="1" layoutInCell="1" allowOverlap="1" wp14:anchorId="376FC8E6" wp14:editId="567ADFEB">
              <wp:simplePos x="0" y="0"/>
              <wp:positionH relativeFrom="page">
                <wp:posOffset>1006475</wp:posOffset>
              </wp:positionH>
              <wp:positionV relativeFrom="page">
                <wp:posOffset>10223500</wp:posOffset>
              </wp:positionV>
              <wp:extent cx="1799590" cy="152400"/>
              <wp:effectExtent l="0" t="0" r="0" b="0"/>
              <wp:wrapNone/>
              <wp:docPr id="1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52400"/>
                      </a:xfrm>
                      <a:prstGeom prst="rect">
                        <a:avLst/>
                      </a:prstGeom>
                      <a:noFill/>
                    </wps:spPr>
                    <wps:txbx>
                      <w:txbxContent>
                        <w:p w14:paraId="44BEA45F" w14:textId="77777777" w:rsidR="00470D98" w:rsidRDefault="00470D9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376FC8E6" id="_x0000_t202" coordsize="21600,21600" o:spt="202" path="m,l,21600r21600,l21600,xe">
              <v:stroke joinstyle="miter"/>
              <v:path gradientshapeok="t" o:connecttype="rect"/>
            </v:shapetype>
            <v:shape id="Tekstvak 14" o:spid="_x0000_s1026" type="#_x0000_t202" style="position:absolute;margin-left:79.25pt;margin-top:805pt;width:141.7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" filled="f" stroked="f">
              <v:textbox inset="0,0,0,0">
                <w:txbxContent>
                  <w:p w14:paraId="44BEA45F" w14:textId="77777777" w:rsidR="00470D98" w:rsidRDefault="00470D98"/>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2ED1556" wp14:editId="1C584B5A">
              <wp:simplePos x="0" y="0"/>
              <wp:positionH relativeFrom="page">
                <wp:posOffset>5932170</wp:posOffset>
              </wp:positionH>
              <wp:positionV relativeFrom="page">
                <wp:posOffset>10223500</wp:posOffset>
              </wp:positionV>
              <wp:extent cx="1247775" cy="143510"/>
              <wp:effectExtent l="0" t="0" r="0" b="0"/>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43510"/>
                      </a:xfrm>
                      <a:prstGeom prst="rect">
                        <a:avLst/>
                      </a:prstGeom>
                      <a:noFill/>
                    </wps:spPr>
                    <wps:txbx>
                      <w:txbxContent>
                        <w:p w14:paraId="0E0F0F56" w14:textId="77777777" w:rsidR="007512F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2ED1556" id="Tekstvak 13" o:spid="_x0000_s1027" type="#_x0000_t202" style="position:absolute;margin-left:467.1pt;margin-top:805pt;width:98.25pt;height:11.3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" filled="f" stroked="f">
              <v:textbox inset="0,0,0,0">
                <w:txbxContent>
                  <w:p w14:paraId="0E0F0F56" w14:textId="77777777" w:rsidR="007512F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24F7DA3" wp14:editId="3E9383B2">
              <wp:simplePos x="0" y="0"/>
              <wp:positionH relativeFrom="page">
                <wp:posOffset>5932170</wp:posOffset>
              </wp:positionH>
              <wp:positionV relativeFrom="page">
                <wp:posOffset>1925955</wp:posOffset>
              </wp:positionV>
              <wp:extent cx="1247140" cy="8086090"/>
              <wp:effectExtent l="0" t="0" r="0" b="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8086090"/>
                      </a:xfrm>
                      <a:prstGeom prst="rect">
                        <a:avLst/>
                      </a:prstGeom>
                      <a:noFill/>
                    </wps:spPr>
                    <wps:txbx>
                      <w:txbxContent>
                        <w:p w14:paraId="195B60FC" w14:textId="77777777" w:rsidR="00E8371B" w:rsidRDefault="00470D98">
                          <w:pPr>
                            <w:pStyle w:val="Kopjeafzendgegevens"/>
                          </w:pPr>
                          <w:r>
                            <w:t>Ministerie van Binnenlandse Zaken en Koninkrijksrelaties</w:t>
                          </w:r>
                        </w:p>
                        <w:p w14:paraId="61A45320" w14:textId="77777777" w:rsidR="00E8371B" w:rsidRDefault="00E8371B">
                          <w:pPr>
                            <w:pStyle w:val="WitregelW1"/>
                          </w:pPr>
                        </w:p>
                        <w:p w14:paraId="7815D993" w14:textId="77777777" w:rsidR="00E8371B" w:rsidRDefault="00E8371B">
                          <w:pPr>
                            <w:pStyle w:val="WitregelW1"/>
                          </w:pPr>
                        </w:p>
                        <w:p w14:paraId="1199E55B" w14:textId="77777777" w:rsidR="00E8371B" w:rsidRDefault="00E8371B">
                          <w:pPr>
                            <w:pStyle w:val="WitregelW1"/>
                          </w:pPr>
                        </w:p>
                        <w:p w14:paraId="5800A042" w14:textId="77777777" w:rsidR="00E8371B" w:rsidRDefault="00470D98">
                          <w:pPr>
                            <w:pStyle w:val="Kopjereferentiegegevens"/>
                          </w:pPr>
                          <w:r>
                            <w:t>Kenmerk</w:t>
                          </w:r>
                        </w:p>
                        <w:p w14:paraId="2B10F9C4" w14:textId="77777777" w:rsidR="007512F6" w:rsidRDefault="00000000">
                          <w:pPr>
                            <w:pStyle w:val="Referentiegegevens"/>
                          </w:pPr>
                          <w:fldSimple w:instr=" DOCPROPERTY  &quot;Kenmerk&quot;  \* MERGEFORMAT ">
                            <w:r w:rsidR="001546DF">
                              <w:t>2025-0000017592</w:t>
                            </w:r>
                          </w:fldSimple>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24F7DA3" id="Tekstvak 12" o:spid="_x0000_s1028" type="#_x0000_t202" style="position:absolute;margin-left:467.1pt;margin-top:151.65pt;width:98.2pt;height:636.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" filled="f" stroked="f">
              <v:textbox inset="0,0,0,0">
                <w:txbxContent>
                  <w:p w14:paraId="195B60FC" w14:textId="77777777" w:rsidR="00E8371B" w:rsidRDefault="00470D98">
                    <w:pPr>
                      <w:pStyle w:val="Kopjeafzendgegevens"/>
                    </w:pPr>
                    <w:r>
                      <w:t>Ministerie van Binnenlandse Zaken en Koninkrijksrelaties</w:t>
                    </w:r>
                  </w:p>
                  <w:p w14:paraId="61A45320" w14:textId="77777777" w:rsidR="00E8371B" w:rsidRDefault="00E8371B">
                    <w:pPr>
                      <w:pStyle w:val="WitregelW1"/>
                    </w:pPr>
                  </w:p>
                  <w:p w14:paraId="7815D993" w14:textId="77777777" w:rsidR="00E8371B" w:rsidRDefault="00E8371B">
                    <w:pPr>
                      <w:pStyle w:val="WitregelW1"/>
                    </w:pPr>
                  </w:p>
                  <w:p w14:paraId="1199E55B" w14:textId="77777777" w:rsidR="00E8371B" w:rsidRDefault="00E8371B">
                    <w:pPr>
                      <w:pStyle w:val="WitregelW1"/>
                    </w:pPr>
                  </w:p>
                  <w:p w14:paraId="5800A042" w14:textId="77777777" w:rsidR="00E8371B" w:rsidRDefault="00470D98">
                    <w:pPr>
                      <w:pStyle w:val="Kopjereferentiegegevens"/>
                    </w:pPr>
                    <w:r>
                      <w:t>Kenmerk</w:t>
                    </w:r>
                  </w:p>
                  <w:p w14:paraId="2B10F9C4" w14:textId="77777777" w:rsidR="007512F6" w:rsidRDefault="00000000">
                    <w:pPr>
                      <w:pStyle w:val="Referentiegegevens"/>
                    </w:pPr>
                    <w:fldSimple w:instr=" DOCPROPERTY  &quot;Kenmerk&quot;  \* MERGEFORMAT ">
                      <w:r w:rsidR="001546DF">
                        <w:t>2025-0000017592</w:t>
                      </w:r>
                    </w:fldSimple>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C302752" wp14:editId="1E615599">
              <wp:simplePos x="0" y="0"/>
              <wp:positionH relativeFrom="page">
                <wp:posOffset>1007745</wp:posOffset>
              </wp:positionH>
              <wp:positionV relativeFrom="page">
                <wp:posOffset>1925955</wp:posOffset>
              </wp:positionV>
              <wp:extent cx="3343275" cy="180975"/>
              <wp:effectExtent l="0" t="0" r="0" b="0"/>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180975"/>
                      </a:xfrm>
                      <a:prstGeom prst="rect">
                        <a:avLst/>
                      </a:prstGeom>
                      <a:noFill/>
                    </wps:spPr>
                    <wps:txbx>
                      <w:txbxContent>
                        <w:p w14:paraId="5A5D4C30" w14:textId="77777777" w:rsidR="00470D98" w:rsidRDefault="00470D9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C302752" id="Tekstvak 11" o:spid="_x0000_s1029" type="#_x0000_t202" style="position:absolute;margin-left:79.35pt;margin-top:151.65pt;width:263.25pt;height:14.2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" filled="f" stroked="f">
              <v:textbox inset="0,0,0,0">
                <w:txbxContent>
                  <w:p w14:paraId="5A5D4C30" w14:textId="77777777" w:rsidR="00470D98" w:rsidRDefault="00470D9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9C38" w14:textId="77777777" w:rsidR="00E8371B" w:rsidRDefault="00316843">
    <w:pPr>
      <w:pStyle w:val="MarginlessContainer"/>
      <w:spacing w:after="7222" w:line="14" w:lineRule="exact"/>
    </w:pPr>
    <w:r>
      <w:rPr>
        <w:noProof/>
      </w:rPr>
      <mc:AlternateContent>
        <mc:Choice Requires="wps">
          <w:drawing>
            <wp:anchor distT="0" distB="0" distL="0" distR="0" simplePos="0" relativeHeight="251658244" behindDoc="0" locked="1" layoutInCell="1" allowOverlap="1" wp14:anchorId="171D9C23" wp14:editId="65FB9E1D">
              <wp:simplePos x="0" y="0"/>
              <wp:positionH relativeFrom="page">
                <wp:posOffset>3545840</wp:posOffset>
              </wp:positionH>
              <wp:positionV relativeFrom="page">
                <wp:posOffset>0</wp:posOffset>
              </wp:positionV>
              <wp:extent cx="467995" cy="1583690"/>
              <wp:effectExtent l="0" t="0" r="0" b="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755249F6" w14:textId="77777777" w:rsidR="00470D98" w:rsidRDefault="00470D9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171D9C23" id="_x0000_t202" coordsize="21600,21600" o:spt="202" path="m,l,21600r21600,l21600,xe">
              <v:stroke joinstyle="miter"/>
              <v:path gradientshapeok="t" o:connecttype="rect"/>
            </v:shapetype>
            <v:shape id="Tekstvak 10" o:spid="_x0000_s1030" type="#_x0000_t202" style="position:absolute;margin-left:279.2pt;margin-top:0;width:36.85pt;height:124.7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" filled="f" stroked="f">
              <v:textbox inset="0,0,0,0">
                <w:txbxContent>
                  <w:p w14:paraId="755249F6" w14:textId="77777777" w:rsidR="00470D98" w:rsidRDefault="00470D98"/>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0EDAF9B" wp14:editId="39768475">
              <wp:simplePos x="0" y="0"/>
              <wp:positionH relativeFrom="page">
                <wp:posOffset>4013835</wp:posOffset>
              </wp:positionH>
              <wp:positionV relativeFrom="page">
                <wp:posOffset>0</wp:posOffset>
              </wp:positionV>
              <wp:extent cx="2339975" cy="1583690"/>
              <wp:effectExtent l="0" t="0" r="0" b="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33837B58" w14:textId="77777777" w:rsidR="00E8371B" w:rsidRDefault="00470D98">
                          <w:pPr>
                            <w:pStyle w:val="MarginlessContainer"/>
                          </w:pPr>
                          <w:r>
                            <w:rPr>
                              <w:noProof/>
                            </w:rPr>
                            <w:drawing>
                              <wp:inline distT="0" distB="0" distL="0" distR="0" wp14:anchorId="5163DB72" wp14:editId="7EE68CB6">
                                <wp:extent cx="2339975" cy="1582834"/>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0EDAF9B" id="Tekstvak 9" o:spid="_x0000_s1031" type="#_x0000_t202" style="position:absolute;margin-left:316.05pt;margin-top:0;width:184.25pt;height:124.7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" filled="f" stroked="f">
              <v:textbox inset="0,0,0,0">
                <w:txbxContent>
                  <w:p w14:paraId="33837B58" w14:textId="77777777" w:rsidR="00E8371B" w:rsidRDefault="00470D98">
                    <w:pPr>
                      <w:pStyle w:val="MarginlessContainer"/>
                    </w:pPr>
                    <w:r>
                      <w:rPr>
                        <w:noProof/>
                      </w:rPr>
                      <w:drawing>
                        <wp:inline distT="0" distB="0" distL="0" distR="0" wp14:anchorId="5163DB72" wp14:editId="7EE68CB6">
                          <wp:extent cx="2339975" cy="1582834"/>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2C44A5C" wp14:editId="0F655FCD">
              <wp:simplePos x="0" y="0"/>
              <wp:positionH relativeFrom="page">
                <wp:posOffset>1007745</wp:posOffset>
              </wp:positionH>
              <wp:positionV relativeFrom="page">
                <wp:posOffset>1727835</wp:posOffset>
              </wp:positionV>
              <wp:extent cx="4319905" cy="107950"/>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07950"/>
                      </a:xfrm>
                      <a:prstGeom prst="rect">
                        <a:avLst/>
                      </a:prstGeom>
                      <a:noFill/>
                    </wps:spPr>
                    <wps:txbx>
                      <w:txbxContent>
                        <w:p w14:paraId="191BB938" w14:textId="77777777" w:rsidR="00E8371B" w:rsidRDefault="00470D98">
                          <w:pPr>
                            <w:pStyle w:val="Referentiegegevens"/>
                          </w:pPr>
                          <w:r>
                            <w:t>&gt; Retouradres Postbus 20011 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2C44A5C" id="Tekstvak 8" o:spid="_x0000_s1032" type="#_x0000_t202" style="position:absolute;margin-left:79.35pt;margin-top:136.05pt;width:340.15pt;height:8.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" filled="f" stroked="f">
              <v:textbox inset="0,0,0,0">
                <w:txbxContent>
                  <w:p w14:paraId="191BB938" w14:textId="77777777" w:rsidR="00E8371B" w:rsidRDefault="00470D98">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F18EDAD" wp14:editId="3A62D426">
              <wp:simplePos x="0" y="0"/>
              <wp:positionH relativeFrom="page">
                <wp:posOffset>1009650</wp:posOffset>
              </wp:positionH>
              <wp:positionV relativeFrom="page">
                <wp:posOffset>1971675</wp:posOffset>
              </wp:positionV>
              <wp:extent cx="3695700" cy="1186180"/>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186180"/>
                      </a:xfrm>
                      <a:prstGeom prst="rect">
                        <a:avLst/>
                      </a:prstGeom>
                      <a:noFill/>
                    </wps:spPr>
                    <wps:txbx>
                      <w:txbxContent>
                        <w:p w14:paraId="4BF17F6C" w14:textId="77777777" w:rsidR="00E8371B" w:rsidRDefault="00470D98">
                          <w:pPr>
                            <w:pStyle w:val="WitregelW1bodytekst"/>
                          </w:pPr>
                          <w:r>
                            <w:t xml:space="preserve"> </w:t>
                          </w:r>
                        </w:p>
                        <w:p w14:paraId="0AB22B2E" w14:textId="77777777" w:rsidR="00E8371B" w:rsidRDefault="00470D98">
                          <w:r>
                            <w:t>Aan de Voorzitter van de Tweede Kamer</w:t>
                          </w:r>
                          <w:r w:rsidR="006360C5">
                            <w:t xml:space="preserve"> </w:t>
                          </w:r>
                          <w:r>
                            <w:t>der Staten-Generaal</w:t>
                          </w:r>
                          <w:r>
                            <w:br/>
                            <w:t>Postbus 20018</w:t>
                          </w:r>
                          <w:r>
                            <w:br/>
                            <w:t>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F18EDAD" id="Tekstvak 7" o:spid="_x0000_s1033" type="#_x0000_t202" style="position:absolute;margin-left:79.5pt;margin-top:155.25pt;width:291pt;height:93.4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" filled="f" stroked="f">
              <v:textbox inset="0,0,0,0">
                <w:txbxContent>
                  <w:p w14:paraId="4BF17F6C" w14:textId="77777777" w:rsidR="00E8371B" w:rsidRDefault="00470D98">
                    <w:pPr>
                      <w:pStyle w:val="WitregelW1bodytekst"/>
                    </w:pPr>
                    <w:r>
                      <w:t xml:space="preserve"> </w:t>
                    </w:r>
                  </w:p>
                  <w:p w14:paraId="0AB22B2E" w14:textId="77777777" w:rsidR="00E8371B" w:rsidRDefault="00470D98">
                    <w:r>
                      <w:t>Aan de Voorzitter van de Tweede Kamer</w:t>
                    </w:r>
                    <w:r w:rsidR="006360C5">
                      <w:t xml:space="preserve"> </w:t>
                    </w:r>
                    <w: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C718886" wp14:editId="2A8F6AE7">
              <wp:simplePos x="0" y="0"/>
              <wp:positionH relativeFrom="page">
                <wp:posOffset>1007745</wp:posOffset>
              </wp:positionH>
              <wp:positionV relativeFrom="page">
                <wp:posOffset>3725545</wp:posOffset>
              </wp:positionV>
              <wp:extent cx="4761865" cy="80010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8371B" w14:paraId="0FDEB6A8" w14:textId="77777777">
                            <w:trPr>
                              <w:trHeight w:val="200"/>
                            </w:trPr>
                            <w:tc>
                              <w:tcPr>
                                <w:tcW w:w="1140" w:type="dxa"/>
                              </w:tcPr>
                              <w:p w14:paraId="5C23381A" w14:textId="77777777" w:rsidR="00E8371B" w:rsidRDefault="00E8371B"/>
                            </w:tc>
                            <w:tc>
                              <w:tcPr>
                                <w:tcW w:w="5918" w:type="dxa"/>
                              </w:tcPr>
                              <w:p w14:paraId="4E2C2D9D" w14:textId="77777777" w:rsidR="00E8371B" w:rsidRDefault="00E8371B"/>
                            </w:tc>
                          </w:tr>
                          <w:tr w:rsidR="00E8371B" w14:paraId="4C8C6468" w14:textId="77777777">
                            <w:trPr>
                              <w:trHeight w:val="300"/>
                            </w:trPr>
                            <w:tc>
                              <w:tcPr>
                                <w:tcW w:w="1140" w:type="dxa"/>
                              </w:tcPr>
                              <w:p w14:paraId="6E11FD9B" w14:textId="77777777" w:rsidR="00E8371B" w:rsidRDefault="00470D98">
                                <w:r>
                                  <w:t>Datum</w:t>
                                </w:r>
                              </w:p>
                            </w:tc>
                            <w:tc>
                              <w:tcPr>
                                <w:tcW w:w="5918" w:type="dxa"/>
                              </w:tcPr>
                              <w:p w14:paraId="433B1473" w14:textId="6DA20128" w:rsidR="009D01F9" w:rsidRDefault="001546DF">
                                <w:pPr>
                                  <w:pStyle w:val="Gegevensdocument"/>
                                </w:pPr>
                                <w:r>
                                  <w:t>3 februari 2025</w:t>
                                </w:r>
                              </w:p>
                            </w:tc>
                          </w:tr>
                          <w:tr w:rsidR="00E8371B" w14:paraId="1B1588E3" w14:textId="77777777">
                            <w:trPr>
                              <w:trHeight w:val="300"/>
                            </w:trPr>
                            <w:tc>
                              <w:tcPr>
                                <w:tcW w:w="1140" w:type="dxa"/>
                              </w:tcPr>
                              <w:p w14:paraId="40F4C173" w14:textId="77777777" w:rsidR="00E8371B" w:rsidRDefault="00470D98">
                                <w:r>
                                  <w:t>Betreft</w:t>
                                </w:r>
                              </w:p>
                            </w:tc>
                            <w:tc>
                              <w:tcPr>
                                <w:tcW w:w="5918" w:type="dxa"/>
                              </w:tcPr>
                              <w:p w14:paraId="08AE2030" w14:textId="77777777" w:rsidR="007512F6" w:rsidRDefault="00000000">
                                <w:r>
                                  <w:fldChar w:fldCharType="begin"/>
                                </w:r>
                                <w:r>
                                  <w:instrText xml:space="preserve"> DOCPROPERTY  "Onderwerp"  \* MERGEFORMAT </w:instrText>
                                </w:r>
                                <w:r>
                                  <w:fldChar w:fldCharType="separate"/>
                                </w:r>
                                <w:r w:rsidR="001546DF">
                                  <w:t xml:space="preserve">Kabinetsreactie rapport 'Etnisch profileren is </w:t>
                                </w:r>
                                <w:proofErr w:type="spellStart"/>
                                <w:r w:rsidR="001546DF">
                                  <w:t>overheidsbreed</w:t>
                                </w:r>
                                <w:proofErr w:type="spellEnd"/>
                                <w:r w:rsidR="001546DF">
                                  <w:t xml:space="preserve"> probleem' van Amnesty International</w:t>
                                </w:r>
                                <w:r>
                                  <w:fldChar w:fldCharType="end"/>
                                </w:r>
                              </w:p>
                            </w:tc>
                          </w:tr>
                          <w:tr w:rsidR="00E8371B" w14:paraId="611A3EEA" w14:textId="77777777">
                            <w:trPr>
                              <w:trHeight w:val="200"/>
                            </w:trPr>
                            <w:tc>
                              <w:tcPr>
                                <w:tcW w:w="1140" w:type="dxa"/>
                              </w:tcPr>
                              <w:p w14:paraId="24312FD4" w14:textId="77777777" w:rsidR="00E8371B" w:rsidRDefault="00E8371B"/>
                            </w:tc>
                            <w:tc>
                              <w:tcPr>
                                <w:tcW w:w="5918" w:type="dxa"/>
                              </w:tcPr>
                              <w:p w14:paraId="0E0496CF" w14:textId="77777777" w:rsidR="00E8371B" w:rsidRDefault="00E8371B"/>
                            </w:tc>
                          </w:tr>
                        </w:tbl>
                        <w:p w14:paraId="46EC8E4B" w14:textId="77777777" w:rsidR="00470D98" w:rsidRDefault="00470D9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C718886" id="Tekstvak 6" o:spid="_x0000_s1034" type="#_x0000_t202" style="position:absolute;margin-left:79.35pt;margin-top:293.35pt;width:374.95pt;height:63pt;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" filled="f" stroked="f">
              <v:textbox inset="0,0,0,0">
                <w:txbxContent>
                  <w:tbl>
                    <w:tblPr>
                      <w:tblW w:w="0" w:type="auto"/>
                      <w:tblLayout w:type="fixed"/>
                      <w:tblLook w:val="07E0" w:firstRow="1" w:lastRow="1" w:firstColumn="1" w:lastColumn="1" w:noHBand="1" w:noVBand="1"/>
                    </w:tblPr>
                    <w:tblGrid>
                      <w:gridCol w:w="1140"/>
                      <w:gridCol w:w="5918"/>
                    </w:tblGrid>
                    <w:tr w:rsidR="00E8371B" w14:paraId="0FDEB6A8" w14:textId="77777777">
                      <w:trPr>
                        <w:trHeight w:val="200"/>
                      </w:trPr>
                      <w:tc>
                        <w:tcPr>
                          <w:tcW w:w="1140" w:type="dxa"/>
                        </w:tcPr>
                        <w:p w14:paraId="5C23381A" w14:textId="77777777" w:rsidR="00E8371B" w:rsidRDefault="00E8371B"/>
                      </w:tc>
                      <w:tc>
                        <w:tcPr>
                          <w:tcW w:w="5918" w:type="dxa"/>
                        </w:tcPr>
                        <w:p w14:paraId="4E2C2D9D" w14:textId="77777777" w:rsidR="00E8371B" w:rsidRDefault="00E8371B"/>
                      </w:tc>
                    </w:tr>
                    <w:tr w:rsidR="00E8371B" w14:paraId="4C8C6468" w14:textId="77777777">
                      <w:trPr>
                        <w:trHeight w:val="300"/>
                      </w:trPr>
                      <w:tc>
                        <w:tcPr>
                          <w:tcW w:w="1140" w:type="dxa"/>
                        </w:tcPr>
                        <w:p w14:paraId="6E11FD9B" w14:textId="77777777" w:rsidR="00E8371B" w:rsidRDefault="00470D98">
                          <w:r>
                            <w:t>Datum</w:t>
                          </w:r>
                        </w:p>
                      </w:tc>
                      <w:tc>
                        <w:tcPr>
                          <w:tcW w:w="5918" w:type="dxa"/>
                        </w:tcPr>
                        <w:p w14:paraId="433B1473" w14:textId="6DA20128" w:rsidR="009D01F9" w:rsidRDefault="001546DF">
                          <w:pPr>
                            <w:pStyle w:val="Gegevensdocument"/>
                          </w:pPr>
                          <w:r>
                            <w:t>3 februari 2025</w:t>
                          </w:r>
                        </w:p>
                      </w:tc>
                    </w:tr>
                    <w:tr w:rsidR="00E8371B" w14:paraId="1B1588E3" w14:textId="77777777">
                      <w:trPr>
                        <w:trHeight w:val="300"/>
                      </w:trPr>
                      <w:tc>
                        <w:tcPr>
                          <w:tcW w:w="1140" w:type="dxa"/>
                        </w:tcPr>
                        <w:p w14:paraId="40F4C173" w14:textId="77777777" w:rsidR="00E8371B" w:rsidRDefault="00470D98">
                          <w:r>
                            <w:t>Betreft</w:t>
                          </w:r>
                        </w:p>
                      </w:tc>
                      <w:tc>
                        <w:tcPr>
                          <w:tcW w:w="5918" w:type="dxa"/>
                        </w:tcPr>
                        <w:p w14:paraId="08AE2030" w14:textId="77777777" w:rsidR="007512F6" w:rsidRDefault="00000000">
                          <w:r>
                            <w:fldChar w:fldCharType="begin"/>
                          </w:r>
                          <w:r>
                            <w:instrText xml:space="preserve"> DOCPROPERTY  "Onderwerp"  \* MERGEFORMAT </w:instrText>
                          </w:r>
                          <w:r>
                            <w:fldChar w:fldCharType="separate"/>
                          </w:r>
                          <w:r w:rsidR="001546DF">
                            <w:t xml:space="preserve">Kabinetsreactie rapport 'Etnisch profileren is </w:t>
                          </w:r>
                          <w:proofErr w:type="spellStart"/>
                          <w:r w:rsidR="001546DF">
                            <w:t>overheidsbreed</w:t>
                          </w:r>
                          <w:proofErr w:type="spellEnd"/>
                          <w:r w:rsidR="001546DF">
                            <w:t xml:space="preserve"> probleem' van Amnesty International</w:t>
                          </w:r>
                          <w:r>
                            <w:fldChar w:fldCharType="end"/>
                          </w:r>
                        </w:p>
                      </w:tc>
                    </w:tr>
                    <w:tr w:rsidR="00E8371B" w14:paraId="611A3EEA" w14:textId="77777777">
                      <w:trPr>
                        <w:trHeight w:val="200"/>
                      </w:trPr>
                      <w:tc>
                        <w:tcPr>
                          <w:tcW w:w="1140" w:type="dxa"/>
                        </w:tcPr>
                        <w:p w14:paraId="24312FD4" w14:textId="77777777" w:rsidR="00E8371B" w:rsidRDefault="00E8371B"/>
                      </w:tc>
                      <w:tc>
                        <w:tcPr>
                          <w:tcW w:w="5918" w:type="dxa"/>
                        </w:tcPr>
                        <w:p w14:paraId="0E0496CF" w14:textId="77777777" w:rsidR="00E8371B" w:rsidRDefault="00E8371B"/>
                      </w:tc>
                    </w:tr>
                  </w:tbl>
                  <w:p w14:paraId="46EC8E4B" w14:textId="77777777" w:rsidR="00470D98" w:rsidRDefault="00470D9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B04DAE3" wp14:editId="644E0E6E">
              <wp:simplePos x="0" y="0"/>
              <wp:positionH relativeFrom="page">
                <wp:posOffset>5921375</wp:posOffset>
              </wp:positionH>
              <wp:positionV relativeFrom="page">
                <wp:posOffset>1961515</wp:posOffset>
              </wp:positionV>
              <wp:extent cx="1277620" cy="8009890"/>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4DC8EB48" w14:textId="77777777" w:rsidR="00E8371B" w:rsidRDefault="00470D98">
                          <w:pPr>
                            <w:pStyle w:val="Kopjeafzendgegevens"/>
                          </w:pPr>
                          <w:r>
                            <w:t>Ministerie van Binnenlandse Zaken en Koninkrijksrelaties</w:t>
                          </w:r>
                        </w:p>
                        <w:p w14:paraId="2FF717AD" w14:textId="77777777" w:rsidR="00E8371B" w:rsidRDefault="00E8371B">
                          <w:pPr>
                            <w:pStyle w:val="WitregelW1"/>
                          </w:pPr>
                        </w:p>
                        <w:p w14:paraId="35541E9E" w14:textId="77777777" w:rsidR="00E8371B" w:rsidRPr="002900D3" w:rsidRDefault="00470D98">
                          <w:pPr>
                            <w:pStyle w:val="Afzendgegevens"/>
                            <w:rPr>
                              <w:lang w:val="de-DE"/>
                            </w:rPr>
                          </w:pPr>
                          <w:r w:rsidRPr="002900D3">
                            <w:rPr>
                              <w:lang w:val="de-DE"/>
                            </w:rPr>
                            <w:t>Turfmarkt 147</w:t>
                          </w:r>
                        </w:p>
                        <w:p w14:paraId="772753E9" w14:textId="77777777" w:rsidR="00E8371B" w:rsidRPr="002900D3" w:rsidRDefault="00470D98">
                          <w:pPr>
                            <w:pStyle w:val="Afzendgegevens"/>
                            <w:rPr>
                              <w:lang w:val="de-DE"/>
                            </w:rPr>
                          </w:pPr>
                          <w:r w:rsidRPr="002900D3">
                            <w:rPr>
                              <w:lang w:val="de-DE"/>
                            </w:rPr>
                            <w:t>Den Haag</w:t>
                          </w:r>
                        </w:p>
                        <w:p w14:paraId="3ACAFA8B" w14:textId="77777777" w:rsidR="00E8371B" w:rsidRPr="002900D3" w:rsidRDefault="00470D98">
                          <w:pPr>
                            <w:pStyle w:val="Afzendgegevens"/>
                            <w:rPr>
                              <w:lang w:val="de-DE"/>
                            </w:rPr>
                          </w:pPr>
                          <w:r w:rsidRPr="002900D3">
                            <w:rPr>
                              <w:lang w:val="de-DE"/>
                            </w:rPr>
                            <w:t>Postbus 20011</w:t>
                          </w:r>
                        </w:p>
                        <w:p w14:paraId="17FA8BBA" w14:textId="77777777" w:rsidR="00E8371B" w:rsidRPr="002900D3" w:rsidRDefault="00470D98">
                          <w:pPr>
                            <w:pStyle w:val="Afzendgegevens"/>
                            <w:rPr>
                              <w:lang w:val="de-DE"/>
                            </w:rPr>
                          </w:pPr>
                          <w:r w:rsidRPr="002900D3">
                            <w:rPr>
                              <w:lang w:val="de-DE"/>
                            </w:rPr>
                            <w:t>2500 EA  Den Haag</w:t>
                          </w:r>
                        </w:p>
                        <w:p w14:paraId="01CF2143" w14:textId="77777777" w:rsidR="00E8371B" w:rsidRPr="002900D3" w:rsidRDefault="00E8371B">
                          <w:pPr>
                            <w:pStyle w:val="WitregelW1"/>
                            <w:rPr>
                              <w:lang w:val="de-DE"/>
                            </w:rPr>
                          </w:pPr>
                        </w:p>
                        <w:p w14:paraId="023BADC8" w14:textId="77777777" w:rsidR="00E8371B" w:rsidRPr="002900D3" w:rsidRDefault="00E8371B">
                          <w:pPr>
                            <w:pStyle w:val="WitregelW1"/>
                            <w:rPr>
                              <w:lang w:val="de-DE"/>
                            </w:rPr>
                          </w:pPr>
                        </w:p>
                        <w:p w14:paraId="46868C1A" w14:textId="77777777" w:rsidR="00E8371B" w:rsidRDefault="00470D98">
                          <w:pPr>
                            <w:pStyle w:val="Kopjereferentiegegevens"/>
                          </w:pPr>
                          <w:r>
                            <w:t>Kenmerk</w:t>
                          </w:r>
                        </w:p>
                        <w:p w14:paraId="32B9A5FF" w14:textId="77777777" w:rsidR="007512F6" w:rsidRDefault="00000000">
                          <w:pPr>
                            <w:pStyle w:val="Referentiegegevens"/>
                          </w:pPr>
                          <w:fldSimple w:instr=" DOCPROPERTY  &quot;Kenmerk&quot;  \* MERGEFORMAT ">
                            <w:r w:rsidR="001546DF">
                              <w:t>2025-0000017592</w:t>
                            </w:r>
                          </w:fldSimple>
                        </w:p>
                        <w:p w14:paraId="1721F0B2" w14:textId="77777777" w:rsidR="00E8371B" w:rsidRDefault="00E8371B">
                          <w:pPr>
                            <w:pStyle w:val="WitregelW1"/>
                          </w:pPr>
                        </w:p>
                        <w:p w14:paraId="0C1B93F7" w14:textId="77777777" w:rsidR="00E8371B" w:rsidRDefault="00470D98">
                          <w:pPr>
                            <w:pStyle w:val="Kopjereferentiegegevens"/>
                          </w:pPr>
                          <w:r>
                            <w:t>Uw kenmerk</w:t>
                          </w:r>
                        </w:p>
                        <w:p w14:paraId="19082028" w14:textId="77777777" w:rsidR="007512F6" w:rsidRDefault="00000000">
                          <w:pPr>
                            <w:pStyle w:val="Referentiegegevens"/>
                          </w:pPr>
                          <w:r>
                            <w:fldChar w:fldCharType="begin"/>
                          </w:r>
                          <w:r>
                            <w:instrText xml:space="preserve"> DOCPROPERTY  "UwKenmerk"  \* MERGEFORMAT </w:instrText>
                          </w:r>
                          <w:r>
                            <w:fldChar w:fldCharType="end"/>
                          </w:r>
                        </w:p>
                        <w:p w14:paraId="67C66590" w14:textId="77777777" w:rsidR="00E8371B" w:rsidRDefault="00E8371B">
                          <w:pPr>
                            <w:pStyle w:val="WitregelW1"/>
                          </w:pPr>
                        </w:p>
                        <w:p w14:paraId="413326A5" w14:textId="77777777" w:rsidR="00E8371B" w:rsidRDefault="00470D98">
                          <w:pPr>
                            <w:pStyle w:val="Kopjereferentiegegevens"/>
                          </w:pPr>
                          <w:r>
                            <w:t>Bijlage(n)</w:t>
                          </w:r>
                        </w:p>
                        <w:p w14:paraId="625E5FE8" w14:textId="7B13482D" w:rsidR="00E8371B" w:rsidRDefault="00E8371B">
                          <w:pPr>
                            <w:pStyle w:val="Referentiegegevens"/>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B04DAE3" id="Tekstvak 5" o:spid="_x0000_s1035" type="#_x0000_t202" style="position:absolute;margin-left:466.25pt;margin-top:154.45pt;width:100.6pt;height:630.7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" filled="f" stroked="f">
              <v:textbox inset="0,0,0,0">
                <w:txbxContent>
                  <w:p w14:paraId="4DC8EB48" w14:textId="77777777" w:rsidR="00E8371B" w:rsidRDefault="00470D98">
                    <w:pPr>
                      <w:pStyle w:val="Kopjeafzendgegevens"/>
                    </w:pPr>
                    <w:r>
                      <w:t>Ministerie van Binnenlandse Zaken en Koninkrijksrelaties</w:t>
                    </w:r>
                  </w:p>
                  <w:p w14:paraId="2FF717AD" w14:textId="77777777" w:rsidR="00E8371B" w:rsidRDefault="00E8371B">
                    <w:pPr>
                      <w:pStyle w:val="WitregelW1"/>
                    </w:pPr>
                  </w:p>
                  <w:p w14:paraId="35541E9E" w14:textId="77777777" w:rsidR="00E8371B" w:rsidRPr="002900D3" w:rsidRDefault="00470D98">
                    <w:pPr>
                      <w:pStyle w:val="Afzendgegevens"/>
                      <w:rPr>
                        <w:lang w:val="de-DE"/>
                      </w:rPr>
                    </w:pPr>
                    <w:r w:rsidRPr="002900D3">
                      <w:rPr>
                        <w:lang w:val="de-DE"/>
                      </w:rPr>
                      <w:t>Turfmarkt 147</w:t>
                    </w:r>
                  </w:p>
                  <w:p w14:paraId="772753E9" w14:textId="77777777" w:rsidR="00E8371B" w:rsidRPr="002900D3" w:rsidRDefault="00470D98">
                    <w:pPr>
                      <w:pStyle w:val="Afzendgegevens"/>
                      <w:rPr>
                        <w:lang w:val="de-DE"/>
                      </w:rPr>
                    </w:pPr>
                    <w:r w:rsidRPr="002900D3">
                      <w:rPr>
                        <w:lang w:val="de-DE"/>
                      </w:rPr>
                      <w:t>Den Haag</w:t>
                    </w:r>
                  </w:p>
                  <w:p w14:paraId="3ACAFA8B" w14:textId="77777777" w:rsidR="00E8371B" w:rsidRPr="002900D3" w:rsidRDefault="00470D98">
                    <w:pPr>
                      <w:pStyle w:val="Afzendgegevens"/>
                      <w:rPr>
                        <w:lang w:val="de-DE"/>
                      </w:rPr>
                    </w:pPr>
                    <w:r w:rsidRPr="002900D3">
                      <w:rPr>
                        <w:lang w:val="de-DE"/>
                      </w:rPr>
                      <w:t>Postbus 20011</w:t>
                    </w:r>
                  </w:p>
                  <w:p w14:paraId="17FA8BBA" w14:textId="77777777" w:rsidR="00E8371B" w:rsidRPr="002900D3" w:rsidRDefault="00470D98">
                    <w:pPr>
                      <w:pStyle w:val="Afzendgegevens"/>
                      <w:rPr>
                        <w:lang w:val="de-DE"/>
                      </w:rPr>
                    </w:pPr>
                    <w:r w:rsidRPr="002900D3">
                      <w:rPr>
                        <w:lang w:val="de-DE"/>
                      </w:rPr>
                      <w:t>2500 EA  Den Haag</w:t>
                    </w:r>
                  </w:p>
                  <w:p w14:paraId="01CF2143" w14:textId="77777777" w:rsidR="00E8371B" w:rsidRPr="002900D3" w:rsidRDefault="00E8371B">
                    <w:pPr>
                      <w:pStyle w:val="WitregelW1"/>
                      <w:rPr>
                        <w:lang w:val="de-DE"/>
                      </w:rPr>
                    </w:pPr>
                  </w:p>
                  <w:p w14:paraId="023BADC8" w14:textId="77777777" w:rsidR="00E8371B" w:rsidRPr="002900D3" w:rsidRDefault="00E8371B">
                    <w:pPr>
                      <w:pStyle w:val="WitregelW1"/>
                      <w:rPr>
                        <w:lang w:val="de-DE"/>
                      </w:rPr>
                    </w:pPr>
                  </w:p>
                  <w:p w14:paraId="46868C1A" w14:textId="77777777" w:rsidR="00E8371B" w:rsidRDefault="00470D98">
                    <w:pPr>
                      <w:pStyle w:val="Kopjereferentiegegevens"/>
                    </w:pPr>
                    <w:r>
                      <w:t>Kenmerk</w:t>
                    </w:r>
                  </w:p>
                  <w:p w14:paraId="32B9A5FF" w14:textId="77777777" w:rsidR="007512F6" w:rsidRDefault="00000000">
                    <w:pPr>
                      <w:pStyle w:val="Referentiegegevens"/>
                    </w:pPr>
                    <w:fldSimple w:instr=" DOCPROPERTY  &quot;Kenmerk&quot;  \* MERGEFORMAT ">
                      <w:r w:rsidR="001546DF">
                        <w:t>2025-0000017592</w:t>
                      </w:r>
                    </w:fldSimple>
                  </w:p>
                  <w:p w14:paraId="1721F0B2" w14:textId="77777777" w:rsidR="00E8371B" w:rsidRDefault="00E8371B">
                    <w:pPr>
                      <w:pStyle w:val="WitregelW1"/>
                    </w:pPr>
                  </w:p>
                  <w:p w14:paraId="0C1B93F7" w14:textId="77777777" w:rsidR="00E8371B" w:rsidRDefault="00470D98">
                    <w:pPr>
                      <w:pStyle w:val="Kopjereferentiegegevens"/>
                    </w:pPr>
                    <w:r>
                      <w:t>Uw kenmerk</w:t>
                    </w:r>
                  </w:p>
                  <w:p w14:paraId="19082028" w14:textId="77777777" w:rsidR="007512F6" w:rsidRDefault="00000000">
                    <w:pPr>
                      <w:pStyle w:val="Referentiegegevens"/>
                    </w:pPr>
                    <w:r>
                      <w:fldChar w:fldCharType="begin"/>
                    </w:r>
                    <w:r>
                      <w:instrText xml:space="preserve"> DOCPROPERTY  "UwKenmerk"  \* MERGEFORMAT </w:instrText>
                    </w:r>
                    <w:r>
                      <w:fldChar w:fldCharType="end"/>
                    </w:r>
                  </w:p>
                  <w:p w14:paraId="67C66590" w14:textId="77777777" w:rsidR="00E8371B" w:rsidRDefault="00E8371B">
                    <w:pPr>
                      <w:pStyle w:val="WitregelW1"/>
                    </w:pPr>
                  </w:p>
                  <w:p w14:paraId="413326A5" w14:textId="77777777" w:rsidR="00E8371B" w:rsidRDefault="00470D98">
                    <w:pPr>
                      <w:pStyle w:val="Kopjereferentiegegevens"/>
                    </w:pPr>
                    <w:r>
                      <w:t>Bijlage(n)</w:t>
                    </w:r>
                  </w:p>
                  <w:p w14:paraId="625E5FE8" w14:textId="7B13482D" w:rsidR="00E8371B" w:rsidRDefault="00E8371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18C753E" wp14:editId="247A98DA">
              <wp:simplePos x="0" y="0"/>
              <wp:positionH relativeFrom="page">
                <wp:posOffset>5932170</wp:posOffset>
              </wp:positionH>
              <wp:positionV relativeFrom="page">
                <wp:posOffset>10197465</wp:posOffset>
              </wp:positionV>
              <wp:extent cx="1247140" cy="142875"/>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14:paraId="5777A3A3" w14:textId="77777777" w:rsidR="007512F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18C753E" id="Tekstvak 4" o:spid="_x0000_s1036" type="#_x0000_t202" style="position:absolute;margin-left:467.1pt;margin-top:802.95pt;width:98.2pt;height:11.25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" filled="f" stroked="f">
              <v:textbox inset="0,0,0,0">
                <w:txbxContent>
                  <w:p w14:paraId="5777A3A3" w14:textId="77777777" w:rsidR="007512F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0E46A80F" wp14:editId="47A9F827">
              <wp:simplePos x="0" y="0"/>
              <wp:positionH relativeFrom="page">
                <wp:posOffset>1007745</wp:posOffset>
              </wp:positionH>
              <wp:positionV relativeFrom="page">
                <wp:posOffset>10197465</wp:posOffset>
              </wp:positionV>
              <wp:extent cx="1800225" cy="151765"/>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51765"/>
                      </a:xfrm>
                      <a:prstGeom prst="rect">
                        <a:avLst/>
                      </a:prstGeom>
                      <a:noFill/>
                    </wps:spPr>
                    <wps:txbx>
                      <w:txbxContent>
                        <w:p w14:paraId="200492C2" w14:textId="77777777" w:rsidR="00470D98" w:rsidRDefault="00470D9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E46A80F" id="Tekstvak 2" o:spid="_x0000_s1037" type="#_x0000_t202" style="position:absolute;margin-left:79.35pt;margin-top:802.95pt;width:141.75pt;height:11.9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" filled="f" stroked="f">
              <v:textbox inset="0,0,0,0">
                <w:txbxContent>
                  <w:p w14:paraId="200492C2" w14:textId="77777777" w:rsidR="00470D98" w:rsidRDefault="00470D98"/>
                </w:txbxContent>
              </v:textbox>
              <w10:wrap anchorx="page" anchory="page"/>
              <w10:anchorlock/>
            </v:shape>
          </w:pict>
        </mc:Fallback>
      </mc:AlternateContent>
    </w:r>
    <w:r>
      <w:rPr>
        <w:noProof/>
      </w:rPr>
      <mc:AlternateContent>
        <mc:Choice Requires="wps">
          <w:drawing>
            <wp:anchor distT="0" distB="0" distL="0" distR="0" simplePos="0" relativeHeight="251658252" behindDoc="0" locked="1" layoutInCell="1" allowOverlap="1" wp14:anchorId="5EA1CC8E" wp14:editId="00313C01">
              <wp:simplePos x="0" y="0"/>
              <wp:positionH relativeFrom="page">
                <wp:posOffset>1007745</wp:posOffset>
              </wp:positionH>
              <wp:positionV relativeFrom="page">
                <wp:posOffset>3161665</wp:posOffset>
              </wp:positionV>
              <wp:extent cx="1247140" cy="47625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476250"/>
                      </a:xfrm>
                      <a:prstGeom prst="rect">
                        <a:avLst/>
                      </a:prstGeom>
                      <a:noFill/>
                    </wps:spPr>
                    <wps:txbx>
                      <w:txbxContent>
                        <w:p w14:paraId="1E5E50EB" w14:textId="77777777" w:rsidR="00470D98" w:rsidRDefault="00470D9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EA1CC8E" id="Tekstvak 1" o:spid="_x0000_s1038" type="#_x0000_t202" style="position:absolute;margin-left:79.35pt;margin-top:248.95pt;width:98.2pt;height:37.5pt;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" filled="f" stroked="f">
              <v:textbox inset="0,0,0,0">
                <w:txbxContent>
                  <w:p w14:paraId="1E5E50EB" w14:textId="77777777" w:rsidR="00470D98" w:rsidRDefault="00470D9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198A8"/>
    <w:multiLevelType w:val="multilevel"/>
    <w:tmpl w:val="0EDF54E2"/>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1D2952"/>
    <w:multiLevelType w:val="multilevel"/>
    <w:tmpl w:val="B054B68E"/>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4A9576"/>
    <w:multiLevelType w:val="multilevel"/>
    <w:tmpl w:val="564D4742"/>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3A5828"/>
    <w:multiLevelType w:val="multilevel"/>
    <w:tmpl w:val="0C32E98D"/>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CEEEBD3"/>
    <w:multiLevelType w:val="multilevel"/>
    <w:tmpl w:val="D8A7D1FB"/>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0E61B17"/>
    <w:multiLevelType w:val="multilevel"/>
    <w:tmpl w:val="AED0E6ED"/>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658F56C"/>
    <w:multiLevelType w:val="multilevel"/>
    <w:tmpl w:val="07280AED"/>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68A6F45"/>
    <w:multiLevelType w:val="multilevel"/>
    <w:tmpl w:val="5FE8B2D2"/>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81F00B6"/>
    <w:multiLevelType w:val="multilevel"/>
    <w:tmpl w:val="7FB8955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82BD52D"/>
    <w:multiLevelType w:val="multilevel"/>
    <w:tmpl w:val="F059BED2"/>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AA7F682F"/>
    <w:multiLevelType w:val="multilevel"/>
    <w:tmpl w:val="848D401E"/>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AB370A05"/>
    <w:multiLevelType w:val="multilevel"/>
    <w:tmpl w:val="DAE428CD"/>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AD30BD35"/>
    <w:multiLevelType w:val="multilevel"/>
    <w:tmpl w:val="17DBB71D"/>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B075EEB9"/>
    <w:multiLevelType w:val="multilevel"/>
    <w:tmpl w:val="200D8FBC"/>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B4C81137"/>
    <w:multiLevelType w:val="multilevel"/>
    <w:tmpl w:val="94438BFC"/>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BAA51EB9"/>
    <w:multiLevelType w:val="multilevel"/>
    <w:tmpl w:val="45E0F04A"/>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D271A36D"/>
    <w:multiLevelType w:val="multilevel"/>
    <w:tmpl w:val="BC342AE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D3D12077"/>
    <w:multiLevelType w:val="multilevel"/>
    <w:tmpl w:val="986A0E96"/>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E148D781"/>
    <w:multiLevelType w:val="multilevel"/>
    <w:tmpl w:val="90F4FF4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E9406268"/>
    <w:multiLevelType w:val="multilevel"/>
    <w:tmpl w:val="1B9CD0BE"/>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E96FCDE5"/>
    <w:multiLevelType w:val="multilevel"/>
    <w:tmpl w:val="1F8E9C29"/>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22" w15:restartNumberingAfterBreak="0">
    <w:nsid w:val="0130674E"/>
    <w:multiLevelType w:val="multilevel"/>
    <w:tmpl w:val="BBEEB109"/>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D772FE"/>
    <w:multiLevelType w:val="multilevel"/>
    <w:tmpl w:val="066A543D"/>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D3701FA"/>
    <w:multiLevelType w:val="multilevel"/>
    <w:tmpl w:val="46F3049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0E595E"/>
    <w:multiLevelType w:val="multilevel"/>
    <w:tmpl w:val="1B95FD4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44EC89"/>
    <w:multiLevelType w:val="multilevel"/>
    <w:tmpl w:val="2A81545A"/>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C85297"/>
    <w:multiLevelType w:val="multilevel"/>
    <w:tmpl w:val="73D5AB2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227323"/>
    <w:multiLevelType w:val="hybridMultilevel"/>
    <w:tmpl w:val="DB6E93EE"/>
    <w:lvl w:ilvl="0" w:tplc="E5E41D98">
      <w:numFmt w:val="bullet"/>
      <w:lvlText w:val="-"/>
      <w:lvlJc w:val="left"/>
      <w:pPr>
        <w:ind w:left="720" w:hanging="360"/>
      </w:pPr>
      <w:rPr>
        <w:rFonts w:ascii="Verdana" w:eastAsia="DejaVu Sans" w:hAnsi="Verdana"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2AEE26D"/>
    <w:multiLevelType w:val="multilevel"/>
    <w:tmpl w:val="437CF000"/>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A26EF6B"/>
    <w:multiLevelType w:val="multilevel"/>
    <w:tmpl w:val="36A3E94D"/>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B90E9CF"/>
    <w:multiLevelType w:val="multilevel"/>
    <w:tmpl w:val="A525B58E"/>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2C2F42"/>
    <w:multiLevelType w:val="multilevel"/>
    <w:tmpl w:val="F0705F8E"/>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E32907"/>
    <w:multiLevelType w:val="hybridMultilevel"/>
    <w:tmpl w:val="C79C6326"/>
    <w:lvl w:ilvl="0" w:tplc="1F0A1C0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B1FF254"/>
    <w:multiLevelType w:val="multilevel"/>
    <w:tmpl w:val="DFE7BB32"/>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BEABCE"/>
    <w:multiLevelType w:val="multilevel"/>
    <w:tmpl w:val="1743C3D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13288F"/>
    <w:multiLevelType w:val="multilevel"/>
    <w:tmpl w:val="2BE6D5A4"/>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781413"/>
    <w:multiLevelType w:val="hybridMultilevel"/>
    <w:tmpl w:val="D87ED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11A1D8"/>
    <w:multiLevelType w:val="multilevel"/>
    <w:tmpl w:val="526935E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40350E"/>
    <w:multiLevelType w:val="hybridMultilevel"/>
    <w:tmpl w:val="80688DD4"/>
    <w:lvl w:ilvl="0" w:tplc="7D466314">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786326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9483373">
    <w:abstractNumId w:val="8"/>
  </w:num>
  <w:num w:numId="2" w16cid:durableId="161237931">
    <w:abstractNumId w:val="13"/>
  </w:num>
  <w:num w:numId="3" w16cid:durableId="372924885">
    <w:abstractNumId w:val="26"/>
  </w:num>
  <w:num w:numId="4" w16cid:durableId="566041143">
    <w:abstractNumId w:val="2"/>
  </w:num>
  <w:num w:numId="5" w16cid:durableId="1783647456">
    <w:abstractNumId w:val="18"/>
  </w:num>
  <w:num w:numId="6" w16cid:durableId="847210563">
    <w:abstractNumId w:val="34"/>
  </w:num>
  <w:num w:numId="7" w16cid:durableId="1783258966">
    <w:abstractNumId w:val="9"/>
  </w:num>
  <w:num w:numId="8" w16cid:durableId="296959606">
    <w:abstractNumId w:val="19"/>
  </w:num>
  <w:num w:numId="9" w16cid:durableId="2066483880">
    <w:abstractNumId w:val="6"/>
  </w:num>
  <w:num w:numId="10" w16cid:durableId="1834682271">
    <w:abstractNumId w:val="12"/>
  </w:num>
  <w:num w:numId="11" w16cid:durableId="853224196">
    <w:abstractNumId w:val="22"/>
  </w:num>
  <w:num w:numId="12" w16cid:durableId="605701542">
    <w:abstractNumId w:val="5"/>
  </w:num>
  <w:num w:numId="13" w16cid:durableId="952371399">
    <w:abstractNumId w:val="4"/>
  </w:num>
  <w:num w:numId="14" w16cid:durableId="1514372741">
    <w:abstractNumId w:val="16"/>
  </w:num>
  <w:num w:numId="15" w16cid:durableId="1165781607">
    <w:abstractNumId w:val="30"/>
  </w:num>
  <w:num w:numId="16" w16cid:durableId="1564944991">
    <w:abstractNumId w:val="3"/>
  </w:num>
  <w:num w:numId="17" w16cid:durableId="1360621312">
    <w:abstractNumId w:val="29"/>
  </w:num>
  <w:num w:numId="18" w16cid:durableId="1244875583">
    <w:abstractNumId w:val="0"/>
  </w:num>
  <w:num w:numId="19" w16cid:durableId="2105878181">
    <w:abstractNumId w:val="36"/>
  </w:num>
  <w:num w:numId="20" w16cid:durableId="1681740088">
    <w:abstractNumId w:val="11"/>
  </w:num>
  <w:num w:numId="21" w16cid:durableId="1468938381">
    <w:abstractNumId w:val="38"/>
  </w:num>
  <w:num w:numId="22" w16cid:durableId="567762401">
    <w:abstractNumId w:val="10"/>
  </w:num>
  <w:num w:numId="23" w16cid:durableId="382414152">
    <w:abstractNumId w:val="15"/>
  </w:num>
  <w:num w:numId="24" w16cid:durableId="420107065">
    <w:abstractNumId w:val="20"/>
  </w:num>
  <w:num w:numId="25" w16cid:durableId="14428488">
    <w:abstractNumId w:val="7"/>
  </w:num>
  <w:num w:numId="26" w16cid:durableId="1822116903">
    <w:abstractNumId w:val="17"/>
  </w:num>
  <w:num w:numId="27" w16cid:durableId="560942237">
    <w:abstractNumId w:val="23"/>
  </w:num>
  <w:num w:numId="28" w16cid:durableId="543326189">
    <w:abstractNumId w:val="35"/>
  </w:num>
  <w:num w:numId="29" w16cid:durableId="118305570">
    <w:abstractNumId w:val="27"/>
  </w:num>
  <w:num w:numId="30" w16cid:durableId="610161713">
    <w:abstractNumId w:val="31"/>
  </w:num>
  <w:num w:numId="31" w16cid:durableId="653795831">
    <w:abstractNumId w:val="14"/>
  </w:num>
  <w:num w:numId="32" w16cid:durableId="908882539">
    <w:abstractNumId w:val="32"/>
  </w:num>
  <w:num w:numId="33" w16cid:durableId="1958949690">
    <w:abstractNumId w:val="1"/>
  </w:num>
  <w:num w:numId="34" w16cid:durableId="1201363750">
    <w:abstractNumId w:val="25"/>
  </w:num>
  <w:num w:numId="35" w16cid:durableId="850607687">
    <w:abstractNumId w:val="24"/>
  </w:num>
  <w:num w:numId="36" w16cid:durableId="1346396084">
    <w:abstractNumId w:val="21"/>
  </w:num>
  <w:num w:numId="37" w16cid:durableId="1597786014">
    <w:abstractNumId w:val="39"/>
  </w:num>
  <w:num w:numId="38" w16cid:durableId="1224561351">
    <w:abstractNumId w:val="28"/>
  </w:num>
  <w:num w:numId="39" w16cid:durableId="692614091">
    <w:abstractNumId w:val="33"/>
  </w:num>
  <w:num w:numId="40" w16cid:durableId="1658345118">
    <w:abstractNumId w:val="33"/>
  </w:num>
  <w:num w:numId="41" w16cid:durableId="1119183957">
    <w:abstractNumId w:val="40"/>
  </w:num>
  <w:num w:numId="42" w16cid:durableId="15482515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1B"/>
    <w:rsid w:val="000050B5"/>
    <w:rsid w:val="000064C9"/>
    <w:rsid w:val="00011703"/>
    <w:rsid w:val="000149C1"/>
    <w:rsid w:val="0001537F"/>
    <w:rsid w:val="00020C3B"/>
    <w:rsid w:val="00022E12"/>
    <w:rsid w:val="00030313"/>
    <w:rsid w:val="0005300E"/>
    <w:rsid w:val="000601E3"/>
    <w:rsid w:val="000633CD"/>
    <w:rsid w:val="000659C9"/>
    <w:rsid w:val="000722FF"/>
    <w:rsid w:val="0007514E"/>
    <w:rsid w:val="000767D5"/>
    <w:rsid w:val="000A0275"/>
    <w:rsid w:val="000A4597"/>
    <w:rsid w:val="000A56C9"/>
    <w:rsid w:val="000B5C05"/>
    <w:rsid w:val="000B7F24"/>
    <w:rsid w:val="000C2E9A"/>
    <w:rsid w:val="000C3636"/>
    <w:rsid w:val="000D0DAF"/>
    <w:rsid w:val="000D1BDD"/>
    <w:rsid w:val="000D5CD5"/>
    <w:rsid w:val="000E3809"/>
    <w:rsid w:val="000E3EE9"/>
    <w:rsid w:val="000E56BF"/>
    <w:rsid w:val="000E700A"/>
    <w:rsid w:val="000E7702"/>
    <w:rsid w:val="000F5DFB"/>
    <w:rsid w:val="00102762"/>
    <w:rsid w:val="0010700A"/>
    <w:rsid w:val="001073F4"/>
    <w:rsid w:val="00133996"/>
    <w:rsid w:val="00134F06"/>
    <w:rsid w:val="00141522"/>
    <w:rsid w:val="0014320D"/>
    <w:rsid w:val="00150BDA"/>
    <w:rsid w:val="001546DF"/>
    <w:rsid w:val="001710CE"/>
    <w:rsid w:val="00172813"/>
    <w:rsid w:val="00173208"/>
    <w:rsid w:val="001768CE"/>
    <w:rsid w:val="00181A21"/>
    <w:rsid w:val="001820E2"/>
    <w:rsid w:val="00196955"/>
    <w:rsid w:val="001A0DFE"/>
    <w:rsid w:val="001A2F99"/>
    <w:rsid w:val="001B13F6"/>
    <w:rsid w:val="001B2F26"/>
    <w:rsid w:val="001C3A5C"/>
    <w:rsid w:val="001D0571"/>
    <w:rsid w:val="001D15FF"/>
    <w:rsid w:val="001D3822"/>
    <w:rsid w:val="001D49E1"/>
    <w:rsid w:val="001D53C6"/>
    <w:rsid w:val="001E3BF2"/>
    <w:rsid w:val="001F073F"/>
    <w:rsid w:val="001F7BEA"/>
    <w:rsid w:val="00210151"/>
    <w:rsid w:val="00211D0A"/>
    <w:rsid w:val="00216291"/>
    <w:rsid w:val="00227BBA"/>
    <w:rsid w:val="0024245F"/>
    <w:rsid w:val="00246346"/>
    <w:rsid w:val="00247FA1"/>
    <w:rsid w:val="00253377"/>
    <w:rsid w:val="002548FB"/>
    <w:rsid w:val="002606F2"/>
    <w:rsid w:val="00270D66"/>
    <w:rsid w:val="0027715C"/>
    <w:rsid w:val="002815C9"/>
    <w:rsid w:val="002900D3"/>
    <w:rsid w:val="002903FF"/>
    <w:rsid w:val="002A3128"/>
    <w:rsid w:val="002A3C50"/>
    <w:rsid w:val="002B385E"/>
    <w:rsid w:val="002B750A"/>
    <w:rsid w:val="002C5B62"/>
    <w:rsid w:val="002D0BC9"/>
    <w:rsid w:val="002E4862"/>
    <w:rsid w:val="002E5B8D"/>
    <w:rsid w:val="002F3253"/>
    <w:rsid w:val="002F4E10"/>
    <w:rsid w:val="00316843"/>
    <w:rsid w:val="00330CF6"/>
    <w:rsid w:val="0034288C"/>
    <w:rsid w:val="003449A0"/>
    <w:rsid w:val="00351C26"/>
    <w:rsid w:val="0035277F"/>
    <w:rsid w:val="003559CC"/>
    <w:rsid w:val="003636D9"/>
    <w:rsid w:val="00373377"/>
    <w:rsid w:val="00381612"/>
    <w:rsid w:val="00381EB8"/>
    <w:rsid w:val="0039319F"/>
    <w:rsid w:val="00395E7B"/>
    <w:rsid w:val="003968D6"/>
    <w:rsid w:val="003A4997"/>
    <w:rsid w:val="003B328E"/>
    <w:rsid w:val="003B6968"/>
    <w:rsid w:val="003C75AE"/>
    <w:rsid w:val="003D2563"/>
    <w:rsid w:val="003D3ADD"/>
    <w:rsid w:val="003D4F53"/>
    <w:rsid w:val="003D54D8"/>
    <w:rsid w:val="003E060F"/>
    <w:rsid w:val="003F4593"/>
    <w:rsid w:val="00400448"/>
    <w:rsid w:val="004137B1"/>
    <w:rsid w:val="00420877"/>
    <w:rsid w:val="004248A4"/>
    <w:rsid w:val="0044099A"/>
    <w:rsid w:val="00444F14"/>
    <w:rsid w:val="0046115B"/>
    <w:rsid w:val="00470D98"/>
    <w:rsid w:val="00472A67"/>
    <w:rsid w:val="004820CB"/>
    <w:rsid w:val="00482A10"/>
    <w:rsid w:val="00494256"/>
    <w:rsid w:val="0049483A"/>
    <w:rsid w:val="004A245B"/>
    <w:rsid w:val="004A6FF4"/>
    <w:rsid w:val="004A7F96"/>
    <w:rsid w:val="004B1E5C"/>
    <w:rsid w:val="004B6420"/>
    <w:rsid w:val="004C6905"/>
    <w:rsid w:val="004D31E9"/>
    <w:rsid w:val="004F3998"/>
    <w:rsid w:val="00506707"/>
    <w:rsid w:val="00506755"/>
    <w:rsid w:val="00511702"/>
    <w:rsid w:val="005137D8"/>
    <w:rsid w:val="00514467"/>
    <w:rsid w:val="00526F93"/>
    <w:rsid w:val="005271FE"/>
    <w:rsid w:val="005332EC"/>
    <w:rsid w:val="00545357"/>
    <w:rsid w:val="00550961"/>
    <w:rsid w:val="005514A3"/>
    <w:rsid w:val="005633E0"/>
    <w:rsid w:val="005A3DE5"/>
    <w:rsid w:val="005B69BA"/>
    <w:rsid w:val="005B71D7"/>
    <w:rsid w:val="005D0F5B"/>
    <w:rsid w:val="005D3D64"/>
    <w:rsid w:val="005D43F9"/>
    <w:rsid w:val="005E7E07"/>
    <w:rsid w:val="005F3643"/>
    <w:rsid w:val="005F6567"/>
    <w:rsid w:val="00603D0D"/>
    <w:rsid w:val="00611B49"/>
    <w:rsid w:val="006132E1"/>
    <w:rsid w:val="006253C7"/>
    <w:rsid w:val="006360C5"/>
    <w:rsid w:val="00642D00"/>
    <w:rsid w:val="00644512"/>
    <w:rsid w:val="00650AF6"/>
    <w:rsid w:val="00661178"/>
    <w:rsid w:val="0066390F"/>
    <w:rsid w:val="0066466A"/>
    <w:rsid w:val="00690410"/>
    <w:rsid w:val="006944A6"/>
    <w:rsid w:val="006A22A7"/>
    <w:rsid w:val="006A7161"/>
    <w:rsid w:val="006B0F0D"/>
    <w:rsid w:val="006D39CE"/>
    <w:rsid w:val="006D54A3"/>
    <w:rsid w:val="006E15B5"/>
    <w:rsid w:val="006F4DCB"/>
    <w:rsid w:val="00701171"/>
    <w:rsid w:val="00707DA3"/>
    <w:rsid w:val="0071211E"/>
    <w:rsid w:val="00712496"/>
    <w:rsid w:val="00724BAF"/>
    <w:rsid w:val="007260B3"/>
    <w:rsid w:val="0072637B"/>
    <w:rsid w:val="00727928"/>
    <w:rsid w:val="00736905"/>
    <w:rsid w:val="007409FC"/>
    <w:rsid w:val="007444C8"/>
    <w:rsid w:val="007512F6"/>
    <w:rsid w:val="00765ECD"/>
    <w:rsid w:val="00785ED0"/>
    <w:rsid w:val="007900C7"/>
    <w:rsid w:val="007A7B65"/>
    <w:rsid w:val="007D293F"/>
    <w:rsid w:val="007D2A3F"/>
    <w:rsid w:val="007D698C"/>
    <w:rsid w:val="007F6BBB"/>
    <w:rsid w:val="008025AD"/>
    <w:rsid w:val="00806BE3"/>
    <w:rsid w:val="00814FE0"/>
    <w:rsid w:val="00842249"/>
    <w:rsid w:val="0084389D"/>
    <w:rsid w:val="00843C7E"/>
    <w:rsid w:val="008442CD"/>
    <w:rsid w:val="00844C6D"/>
    <w:rsid w:val="008474A4"/>
    <w:rsid w:val="00854872"/>
    <w:rsid w:val="00874317"/>
    <w:rsid w:val="008774AA"/>
    <w:rsid w:val="0087762B"/>
    <w:rsid w:val="008847D6"/>
    <w:rsid w:val="008A4C55"/>
    <w:rsid w:val="008B456E"/>
    <w:rsid w:val="008C67A4"/>
    <w:rsid w:val="008D066C"/>
    <w:rsid w:val="008D7ADE"/>
    <w:rsid w:val="008F132C"/>
    <w:rsid w:val="008F1B87"/>
    <w:rsid w:val="008F4C58"/>
    <w:rsid w:val="00906497"/>
    <w:rsid w:val="00912D60"/>
    <w:rsid w:val="0091432D"/>
    <w:rsid w:val="00930692"/>
    <w:rsid w:val="0093440F"/>
    <w:rsid w:val="00951673"/>
    <w:rsid w:val="009540FE"/>
    <w:rsid w:val="00954508"/>
    <w:rsid w:val="009554A3"/>
    <w:rsid w:val="00963DA9"/>
    <w:rsid w:val="00964D15"/>
    <w:rsid w:val="00966DDE"/>
    <w:rsid w:val="009672C6"/>
    <w:rsid w:val="00980D21"/>
    <w:rsid w:val="00985B6B"/>
    <w:rsid w:val="00990E3F"/>
    <w:rsid w:val="009A3635"/>
    <w:rsid w:val="009A7DDF"/>
    <w:rsid w:val="009B7105"/>
    <w:rsid w:val="009B7FCC"/>
    <w:rsid w:val="009C0399"/>
    <w:rsid w:val="009D01F9"/>
    <w:rsid w:val="009D27E8"/>
    <w:rsid w:val="009D6FAE"/>
    <w:rsid w:val="009E073C"/>
    <w:rsid w:val="009E089E"/>
    <w:rsid w:val="009E2D3F"/>
    <w:rsid w:val="009F125B"/>
    <w:rsid w:val="00A039EA"/>
    <w:rsid w:val="00A04692"/>
    <w:rsid w:val="00A110FD"/>
    <w:rsid w:val="00A131D3"/>
    <w:rsid w:val="00A13CCA"/>
    <w:rsid w:val="00A20D1A"/>
    <w:rsid w:val="00A33151"/>
    <w:rsid w:val="00A41B89"/>
    <w:rsid w:val="00A47968"/>
    <w:rsid w:val="00A54C93"/>
    <w:rsid w:val="00A61318"/>
    <w:rsid w:val="00A66D8C"/>
    <w:rsid w:val="00A6734F"/>
    <w:rsid w:val="00A67A64"/>
    <w:rsid w:val="00A72116"/>
    <w:rsid w:val="00A72661"/>
    <w:rsid w:val="00A76B80"/>
    <w:rsid w:val="00A85E9B"/>
    <w:rsid w:val="00AA4075"/>
    <w:rsid w:val="00AA4AF1"/>
    <w:rsid w:val="00AB1F54"/>
    <w:rsid w:val="00AB704C"/>
    <w:rsid w:val="00AB7627"/>
    <w:rsid w:val="00AC109F"/>
    <w:rsid w:val="00AC4F70"/>
    <w:rsid w:val="00AC7C6D"/>
    <w:rsid w:val="00AD6AB9"/>
    <w:rsid w:val="00AF30C5"/>
    <w:rsid w:val="00AF4514"/>
    <w:rsid w:val="00AF553B"/>
    <w:rsid w:val="00B01650"/>
    <w:rsid w:val="00B171D6"/>
    <w:rsid w:val="00B21443"/>
    <w:rsid w:val="00B2722A"/>
    <w:rsid w:val="00B449A7"/>
    <w:rsid w:val="00B471B9"/>
    <w:rsid w:val="00B532F1"/>
    <w:rsid w:val="00B6240B"/>
    <w:rsid w:val="00B70326"/>
    <w:rsid w:val="00B724D5"/>
    <w:rsid w:val="00B83A34"/>
    <w:rsid w:val="00B87639"/>
    <w:rsid w:val="00BA19B2"/>
    <w:rsid w:val="00BC2F9F"/>
    <w:rsid w:val="00BD0E07"/>
    <w:rsid w:val="00BD2F99"/>
    <w:rsid w:val="00BD40F0"/>
    <w:rsid w:val="00BE0BBE"/>
    <w:rsid w:val="00BE5A7E"/>
    <w:rsid w:val="00BF0138"/>
    <w:rsid w:val="00BF6CD9"/>
    <w:rsid w:val="00C017E1"/>
    <w:rsid w:val="00C17F64"/>
    <w:rsid w:val="00C2428F"/>
    <w:rsid w:val="00C24C30"/>
    <w:rsid w:val="00C2731F"/>
    <w:rsid w:val="00C65A81"/>
    <w:rsid w:val="00C66635"/>
    <w:rsid w:val="00C7537F"/>
    <w:rsid w:val="00C92BF2"/>
    <w:rsid w:val="00C9714E"/>
    <w:rsid w:val="00CB1A9D"/>
    <w:rsid w:val="00CC1A40"/>
    <w:rsid w:val="00CD0B06"/>
    <w:rsid w:val="00CD7BA8"/>
    <w:rsid w:val="00CD7CBB"/>
    <w:rsid w:val="00CE0C21"/>
    <w:rsid w:val="00D00A82"/>
    <w:rsid w:val="00D010F3"/>
    <w:rsid w:val="00D03908"/>
    <w:rsid w:val="00D04BA8"/>
    <w:rsid w:val="00D051B4"/>
    <w:rsid w:val="00D10940"/>
    <w:rsid w:val="00D225E1"/>
    <w:rsid w:val="00D30405"/>
    <w:rsid w:val="00D4259E"/>
    <w:rsid w:val="00D432DB"/>
    <w:rsid w:val="00D5383F"/>
    <w:rsid w:val="00D54A4F"/>
    <w:rsid w:val="00D82A1B"/>
    <w:rsid w:val="00DA22C4"/>
    <w:rsid w:val="00DB5023"/>
    <w:rsid w:val="00DB6472"/>
    <w:rsid w:val="00DC01E2"/>
    <w:rsid w:val="00DC7909"/>
    <w:rsid w:val="00DD7E57"/>
    <w:rsid w:val="00DE20A9"/>
    <w:rsid w:val="00DE4C79"/>
    <w:rsid w:val="00DF04A0"/>
    <w:rsid w:val="00DF3B87"/>
    <w:rsid w:val="00E02C4C"/>
    <w:rsid w:val="00E0450E"/>
    <w:rsid w:val="00E07B6C"/>
    <w:rsid w:val="00E20AC0"/>
    <w:rsid w:val="00E244C8"/>
    <w:rsid w:val="00E40B4E"/>
    <w:rsid w:val="00E47388"/>
    <w:rsid w:val="00E474DB"/>
    <w:rsid w:val="00E506CF"/>
    <w:rsid w:val="00E53C3E"/>
    <w:rsid w:val="00E577DD"/>
    <w:rsid w:val="00E60B90"/>
    <w:rsid w:val="00E64FAB"/>
    <w:rsid w:val="00E744D7"/>
    <w:rsid w:val="00E80411"/>
    <w:rsid w:val="00E83213"/>
    <w:rsid w:val="00E8371B"/>
    <w:rsid w:val="00E949B5"/>
    <w:rsid w:val="00E97A66"/>
    <w:rsid w:val="00EA1F00"/>
    <w:rsid w:val="00EA6ECD"/>
    <w:rsid w:val="00EB0A53"/>
    <w:rsid w:val="00EC6D1D"/>
    <w:rsid w:val="00EC6DD6"/>
    <w:rsid w:val="00ED108E"/>
    <w:rsid w:val="00EE3159"/>
    <w:rsid w:val="00EF7B7A"/>
    <w:rsid w:val="00F02AA1"/>
    <w:rsid w:val="00F03C48"/>
    <w:rsid w:val="00F14844"/>
    <w:rsid w:val="00F26E38"/>
    <w:rsid w:val="00F34D22"/>
    <w:rsid w:val="00F37B2B"/>
    <w:rsid w:val="00F40C05"/>
    <w:rsid w:val="00F42924"/>
    <w:rsid w:val="00F44474"/>
    <w:rsid w:val="00F5352B"/>
    <w:rsid w:val="00F77037"/>
    <w:rsid w:val="00F77FDD"/>
    <w:rsid w:val="00F84E73"/>
    <w:rsid w:val="00F85251"/>
    <w:rsid w:val="00F8528B"/>
    <w:rsid w:val="00F9369C"/>
    <w:rsid w:val="00FB0153"/>
    <w:rsid w:val="00FB24AB"/>
    <w:rsid w:val="00FB770A"/>
    <w:rsid w:val="00FC2C66"/>
    <w:rsid w:val="00FC7814"/>
    <w:rsid w:val="00FD1BA3"/>
    <w:rsid w:val="00FD2762"/>
    <w:rsid w:val="00FE3F6A"/>
    <w:rsid w:val="00FF204E"/>
    <w:rsid w:val="00FF45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ED1F2"/>
  <w15:docId w15:val="{29F40189-AC2E-4170-9B85-61E9B6B2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1">
    <w:name w:val="Bijlage ongenummerd1"/>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5F65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6567"/>
    <w:rPr>
      <w:rFonts w:ascii="Verdana" w:hAnsi="Verdana"/>
      <w:color w:val="000000"/>
      <w:sz w:val="18"/>
      <w:szCs w:val="18"/>
    </w:rPr>
  </w:style>
  <w:style w:type="paragraph" w:styleId="Voettekst">
    <w:name w:val="footer"/>
    <w:basedOn w:val="Standaard"/>
    <w:link w:val="VoettekstChar"/>
    <w:uiPriority w:val="99"/>
    <w:unhideWhenUsed/>
    <w:rsid w:val="005F65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F6567"/>
    <w:rPr>
      <w:rFonts w:ascii="Verdana" w:hAnsi="Verdana"/>
      <w:color w:val="000000"/>
      <w:sz w:val="18"/>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246346"/>
    <w:pPr>
      <w:autoSpaceDN/>
      <w:spacing w:line="240" w:lineRule="auto"/>
      <w:textAlignment w:val="auto"/>
    </w:pPr>
    <w:rPr>
      <w:rFonts w:asciiTheme="minorHAnsi" w:eastAsiaTheme="minorHAnsi" w:hAnsiTheme="minorHAnsi" w:cstheme="minorBidi"/>
      <w:color w:val="auto"/>
      <w:kern w:val="2"/>
      <w:sz w:val="20"/>
      <w:szCs w:val="20"/>
      <w:lang w:eastAsia="en-US"/>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246346"/>
    <w:rPr>
      <w:rFonts w:asciiTheme="minorHAnsi" w:eastAsiaTheme="minorHAnsi" w:hAnsiTheme="minorHAnsi" w:cstheme="minorBidi"/>
      <w:kern w:val="2"/>
      <w:lang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246346"/>
    <w:rPr>
      <w:vertAlign w:val="superscript"/>
    </w:rPr>
  </w:style>
  <w:style w:type="character" w:customStyle="1" w:styleId="GeenafstandChar">
    <w:name w:val="Geen afstand Char"/>
    <w:basedOn w:val="Standaardalinea-lettertype"/>
    <w:link w:val="Geenafstand"/>
    <w:uiPriority w:val="1"/>
    <w:locked/>
    <w:rsid w:val="00330CF6"/>
    <w:rPr>
      <w:rFonts w:ascii="DejaVu Sans" w:hAnsi="DejaVu Sans"/>
      <w:color w:val="000000"/>
      <w:szCs w:val="18"/>
    </w:rPr>
  </w:style>
  <w:style w:type="paragraph" w:styleId="Geenafstand">
    <w:name w:val="No Spacing"/>
    <w:link w:val="GeenafstandChar"/>
    <w:uiPriority w:val="1"/>
    <w:qFormat/>
    <w:rsid w:val="00330CF6"/>
    <w:pPr>
      <w:textAlignment w:val="auto"/>
    </w:pPr>
    <w:rPr>
      <w:rFonts w:ascii="DejaVu Sans" w:hAnsi="DejaVu Sans"/>
      <w:color w:val="000000"/>
      <w:szCs w:val="18"/>
    </w:rPr>
  </w:style>
  <w:style w:type="paragraph" w:customStyle="1" w:styleId="Default">
    <w:name w:val="Default"/>
    <w:rsid w:val="00F42924"/>
    <w:pPr>
      <w:autoSpaceDE w:val="0"/>
      <w:adjustRightInd w:val="0"/>
      <w:textAlignment w:val="auto"/>
    </w:pPr>
    <w:rPr>
      <w:rFonts w:ascii="Amnesty Trade Gothic" w:hAnsi="Amnesty Trade Gothic" w:cs="Amnesty Trade Gothic"/>
      <w:color w:val="000000"/>
      <w:sz w:val="24"/>
      <w:szCs w:val="24"/>
    </w:rPr>
  </w:style>
  <w:style w:type="character" w:styleId="Verwijzingopmerking">
    <w:name w:val="annotation reference"/>
    <w:basedOn w:val="Standaardalinea-lettertype"/>
    <w:uiPriority w:val="99"/>
    <w:semiHidden/>
    <w:unhideWhenUsed/>
    <w:rsid w:val="00AF4514"/>
    <w:rPr>
      <w:sz w:val="16"/>
      <w:szCs w:val="16"/>
    </w:rPr>
  </w:style>
  <w:style w:type="paragraph" w:styleId="Tekstopmerking">
    <w:name w:val="annotation text"/>
    <w:basedOn w:val="Standaard"/>
    <w:link w:val="TekstopmerkingChar"/>
    <w:uiPriority w:val="99"/>
    <w:unhideWhenUsed/>
    <w:rsid w:val="00AF4514"/>
    <w:pPr>
      <w:spacing w:line="240" w:lineRule="auto"/>
    </w:pPr>
    <w:rPr>
      <w:sz w:val="20"/>
      <w:szCs w:val="20"/>
    </w:rPr>
  </w:style>
  <w:style w:type="character" w:customStyle="1" w:styleId="TekstopmerkingChar">
    <w:name w:val="Tekst opmerking Char"/>
    <w:basedOn w:val="Standaardalinea-lettertype"/>
    <w:link w:val="Tekstopmerking"/>
    <w:uiPriority w:val="99"/>
    <w:rsid w:val="00AF451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F4514"/>
    <w:rPr>
      <w:b/>
      <w:bCs/>
    </w:rPr>
  </w:style>
  <w:style w:type="character" w:customStyle="1" w:styleId="OnderwerpvanopmerkingChar">
    <w:name w:val="Onderwerp van opmerking Char"/>
    <w:basedOn w:val="TekstopmerkingChar"/>
    <w:link w:val="Onderwerpvanopmerking"/>
    <w:uiPriority w:val="99"/>
    <w:semiHidden/>
    <w:rsid w:val="00AF4514"/>
    <w:rPr>
      <w:rFonts w:ascii="Verdana" w:hAnsi="Verdana"/>
      <w:b/>
      <w:bCs/>
      <w:color w:val="000000"/>
    </w:rPr>
  </w:style>
  <w:style w:type="paragraph" w:customStyle="1" w:styleId="broodtekst">
    <w:name w:val="broodtekst"/>
    <w:basedOn w:val="Standaard"/>
    <w:qFormat/>
    <w:rsid w:val="00AF4514"/>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Pa16">
    <w:name w:val="Pa16"/>
    <w:basedOn w:val="Default"/>
    <w:next w:val="Default"/>
    <w:uiPriority w:val="99"/>
    <w:rsid w:val="00482A10"/>
    <w:pPr>
      <w:spacing w:line="221" w:lineRule="atLeast"/>
    </w:pPr>
    <w:rPr>
      <w:rFonts w:ascii="RijksoverheidSansText" w:hAnsi="RijksoverheidSansText" w:cs="Lohit Hindi"/>
      <w:color w:val="auto"/>
    </w:rPr>
  </w:style>
  <w:style w:type="paragraph" w:customStyle="1" w:styleId="p3">
    <w:name w:val="p3"/>
    <w:basedOn w:val="Standaard"/>
    <w:rsid w:val="00506707"/>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customStyle="1" w:styleId="s2">
    <w:name w:val="s2"/>
    <w:basedOn w:val="Standaardalinea-lettertype"/>
    <w:rsid w:val="00506707"/>
  </w:style>
  <w:style w:type="paragraph" w:styleId="Revisie">
    <w:name w:val="Revision"/>
    <w:hidden/>
    <w:uiPriority w:val="99"/>
    <w:semiHidden/>
    <w:rsid w:val="000A0275"/>
    <w:pPr>
      <w:autoSpaceDN/>
      <w:textAlignment w:val="auto"/>
    </w:pPr>
    <w:rPr>
      <w:rFonts w:ascii="Verdana" w:hAnsi="Verdana"/>
      <w:color w:val="000000"/>
      <w:sz w:val="18"/>
      <w:szCs w:val="18"/>
    </w:rPr>
  </w:style>
  <w:style w:type="character" w:styleId="Hyperlink">
    <w:name w:val="Hyperlink"/>
    <w:basedOn w:val="Standaardalinea-lettertype"/>
    <w:uiPriority w:val="99"/>
    <w:unhideWhenUsed/>
    <w:rsid w:val="000A0275"/>
    <w:rPr>
      <w:color w:val="0563C1" w:themeColor="hyperlink"/>
      <w:u w:val="single"/>
    </w:rPr>
  </w:style>
  <w:style w:type="character" w:customStyle="1" w:styleId="cf01">
    <w:name w:val="cf01"/>
    <w:basedOn w:val="Standaardalinea-lettertype"/>
    <w:rsid w:val="000A0275"/>
    <w:rPr>
      <w:rFonts w:ascii="Segoe UI" w:hAnsi="Segoe UI" w:cs="Segoe UI" w:hint="default"/>
      <w:sz w:val="18"/>
      <w:szCs w:val="18"/>
    </w:rPr>
  </w:style>
  <w:style w:type="paragraph" w:styleId="Lijstalinea">
    <w:name w:val="List Paragraph"/>
    <w:basedOn w:val="Standaard"/>
    <w:uiPriority w:val="34"/>
    <w:qFormat/>
    <w:rsid w:val="00150BDA"/>
    <w:pPr>
      <w:ind w:left="720"/>
      <w:contextualSpacing/>
    </w:pPr>
  </w:style>
  <w:style w:type="character" w:styleId="Onopgelostemelding">
    <w:name w:val="Unresolved Mention"/>
    <w:basedOn w:val="Standaardalinea-lettertype"/>
    <w:uiPriority w:val="99"/>
    <w:semiHidden/>
    <w:unhideWhenUsed/>
    <w:rsid w:val="00BF6CD9"/>
    <w:rPr>
      <w:color w:val="605E5C"/>
      <w:shd w:val="clear" w:color="auto" w:fill="E1DFDD"/>
    </w:rPr>
  </w:style>
  <w:style w:type="character" w:customStyle="1" w:styleId="cf11">
    <w:name w:val="cf11"/>
    <w:basedOn w:val="Standaardalinea-lettertype"/>
    <w:rsid w:val="00A67A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19">
      <w:bodyDiv w:val="1"/>
      <w:marLeft w:val="0"/>
      <w:marRight w:val="0"/>
      <w:marTop w:val="0"/>
      <w:marBottom w:val="0"/>
      <w:divBdr>
        <w:top w:val="none" w:sz="0" w:space="0" w:color="auto"/>
        <w:left w:val="none" w:sz="0" w:space="0" w:color="auto"/>
        <w:bottom w:val="none" w:sz="0" w:space="0" w:color="auto"/>
        <w:right w:val="none" w:sz="0" w:space="0" w:color="auto"/>
      </w:divBdr>
    </w:div>
    <w:div w:id="53966190">
      <w:bodyDiv w:val="1"/>
      <w:marLeft w:val="0"/>
      <w:marRight w:val="0"/>
      <w:marTop w:val="0"/>
      <w:marBottom w:val="0"/>
      <w:divBdr>
        <w:top w:val="none" w:sz="0" w:space="0" w:color="auto"/>
        <w:left w:val="none" w:sz="0" w:space="0" w:color="auto"/>
        <w:bottom w:val="none" w:sz="0" w:space="0" w:color="auto"/>
        <w:right w:val="none" w:sz="0" w:space="0" w:color="auto"/>
      </w:divBdr>
    </w:div>
    <w:div w:id="100496520">
      <w:bodyDiv w:val="1"/>
      <w:marLeft w:val="0"/>
      <w:marRight w:val="0"/>
      <w:marTop w:val="0"/>
      <w:marBottom w:val="0"/>
      <w:divBdr>
        <w:top w:val="none" w:sz="0" w:space="0" w:color="auto"/>
        <w:left w:val="none" w:sz="0" w:space="0" w:color="auto"/>
        <w:bottom w:val="none" w:sz="0" w:space="0" w:color="auto"/>
        <w:right w:val="none" w:sz="0" w:space="0" w:color="auto"/>
      </w:divBdr>
    </w:div>
    <w:div w:id="132211566">
      <w:bodyDiv w:val="1"/>
      <w:marLeft w:val="0"/>
      <w:marRight w:val="0"/>
      <w:marTop w:val="0"/>
      <w:marBottom w:val="0"/>
      <w:divBdr>
        <w:top w:val="none" w:sz="0" w:space="0" w:color="auto"/>
        <w:left w:val="none" w:sz="0" w:space="0" w:color="auto"/>
        <w:bottom w:val="none" w:sz="0" w:space="0" w:color="auto"/>
        <w:right w:val="none" w:sz="0" w:space="0" w:color="auto"/>
      </w:divBdr>
    </w:div>
    <w:div w:id="197546526">
      <w:bodyDiv w:val="1"/>
      <w:marLeft w:val="0"/>
      <w:marRight w:val="0"/>
      <w:marTop w:val="0"/>
      <w:marBottom w:val="0"/>
      <w:divBdr>
        <w:top w:val="none" w:sz="0" w:space="0" w:color="auto"/>
        <w:left w:val="none" w:sz="0" w:space="0" w:color="auto"/>
        <w:bottom w:val="none" w:sz="0" w:space="0" w:color="auto"/>
        <w:right w:val="none" w:sz="0" w:space="0" w:color="auto"/>
      </w:divBdr>
    </w:div>
    <w:div w:id="468285918">
      <w:bodyDiv w:val="1"/>
      <w:marLeft w:val="0"/>
      <w:marRight w:val="0"/>
      <w:marTop w:val="0"/>
      <w:marBottom w:val="0"/>
      <w:divBdr>
        <w:top w:val="none" w:sz="0" w:space="0" w:color="auto"/>
        <w:left w:val="none" w:sz="0" w:space="0" w:color="auto"/>
        <w:bottom w:val="none" w:sz="0" w:space="0" w:color="auto"/>
        <w:right w:val="none" w:sz="0" w:space="0" w:color="auto"/>
      </w:divBdr>
    </w:div>
    <w:div w:id="558133525">
      <w:bodyDiv w:val="1"/>
      <w:marLeft w:val="0"/>
      <w:marRight w:val="0"/>
      <w:marTop w:val="0"/>
      <w:marBottom w:val="0"/>
      <w:divBdr>
        <w:top w:val="none" w:sz="0" w:space="0" w:color="auto"/>
        <w:left w:val="none" w:sz="0" w:space="0" w:color="auto"/>
        <w:bottom w:val="none" w:sz="0" w:space="0" w:color="auto"/>
        <w:right w:val="none" w:sz="0" w:space="0" w:color="auto"/>
      </w:divBdr>
    </w:div>
    <w:div w:id="579023645">
      <w:bodyDiv w:val="1"/>
      <w:marLeft w:val="0"/>
      <w:marRight w:val="0"/>
      <w:marTop w:val="0"/>
      <w:marBottom w:val="0"/>
      <w:divBdr>
        <w:top w:val="none" w:sz="0" w:space="0" w:color="auto"/>
        <w:left w:val="none" w:sz="0" w:space="0" w:color="auto"/>
        <w:bottom w:val="none" w:sz="0" w:space="0" w:color="auto"/>
        <w:right w:val="none" w:sz="0" w:space="0" w:color="auto"/>
      </w:divBdr>
    </w:div>
    <w:div w:id="591665935">
      <w:bodyDiv w:val="1"/>
      <w:marLeft w:val="0"/>
      <w:marRight w:val="0"/>
      <w:marTop w:val="0"/>
      <w:marBottom w:val="0"/>
      <w:divBdr>
        <w:top w:val="none" w:sz="0" w:space="0" w:color="auto"/>
        <w:left w:val="none" w:sz="0" w:space="0" w:color="auto"/>
        <w:bottom w:val="none" w:sz="0" w:space="0" w:color="auto"/>
        <w:right w:val="none" w:sz="0" w:space="0" w:color="auto"/>
      </w:divBdr>
    </w:div>
    <w:div w:id="644045157">
      <w:bodyDiv w:val="1"/>
      <w:marLeft w:val="0"/>
      <w:marRight w:val="0"/>
      <w:marTop w:val="0"/>
      <w:marBottom w:val="0"/>
      <w:divBdr>
        <w:top w:val="none" w:sz="0" w:space="0" w:color="auto"/>
        <w:left w:val="none" w:sz="0" w:space="0" w:color="auto"/>
        <w:bottom w:val="none" w:sz="0" w:space="0" w:color="auto"/>
        <w:right w:val="none" w:sz="0" w:space="0" w:color="auto"/>
      </w:divBdr>
    </w:div>
    <w:div w:id="779103636">
      <w:bodyDiv w:val="1"/>
      <w:marLeft w:val="0"/>
      <w:marRight w:val="0"/>
      <w:marTop w:val="0"/>
      <w:marBottom w:val="0"/>
      <w:divBdr>
        <w:top w:val="none" w:sz="0" w:space="0" w:color="auto"/>
        <w:left w:val="none" w:sz="0" w:space="0" w:color="auto"/>
        <w:bottom w:val="none" w:sz="0" w:space="0" w:color="auto"/>
        <w:right w:val="none" w:sz="0" w:space="0" w:color="auto"/>
      </w:divBdr>
    </w:div>
    <w:div w:id="967979794">
      <w:bodyDiv w:val="1"/>
      <w:marLeft w:val="0"/>
      <w:marRight w:val="0"/>
      <w:marTop w:val="0"/>
      <w:marBottom w:val="0"/>
      <w:divBdr>
        <w:top w:val="none" w:sz="0" w:space="0" w:color="auto"/>
        <w:left w:val="none" w:sz="0" w:space="0" w:color="auto"/>
        <w:bottom w:val="none" w:sz="0" w:space="0" w:color="auto"/>
        <w:right w:val="none" w:sz="0" w:space="0" w:color="auto"/>
      </w:divBdr>
    </w:div>
    <w:div w:id="975182600">
      <w:bodyDiv w:val="1"/>
      <w:marLeft w:val="0"/>
      <w:marRight w:val="0"/>
      <w:marTop w:val="0"/>
      <w:marBottom w:val="0"/>
      <w:divBdr>
        <w:top w:val="none" w:sz="0" w:space="0" w:color="auto"/>
        <w:left w:val="none" w:sz="0" w:space="0" w:color="auto"/>
        <w:bottom w:val="none" w:sz="0" w:space="0" w:color="auto"/>
        <w:right w:val="none" w:sz="0" w:space="0" w:color="auto"/>
      </w:divBdr>
    </w:div>
    <w:div w:id="976766406">
      <w:bodyDiv w:val="1"/>
      <w:marLeft w:val="0"/>
      <w:marRight w:val="0"/>
      <w:marTop w:val="0"/>
      <w:marBottom w:val="0"/>
      <w:divBdr>
        <w:top w:val="none" w:sz="0" w:space="0" w:color="auto"/>
        <w:left w:val="none" w:sz="0" w:space="0" w:color="auto"/>
        <w:bottom w:val="none" w:sz="0" w:space="0" w:color="auto"/>
        <w:right w:val="none" w:sz="0" w:space="0" w:color="auto"/>
      </w:divBdr>
    </w:div>
    <w:div w:id="1003123354">
      <w:bodyDiv w:val="1"/>
      <w:marLeft w:val="0"/>
      <w:marRight w:val="0"/>
      <w:marTop w:val="0"/>
      <w:marBottom w:val="0"/>
      <w:divBdr>
        <w:top w:val="none" w:sz="0" w:space="0" w:color="auto"/>
        <w:left w:val="none" w:sz="0" w:space="0" w:color="auto"/>
        <w:bottom w:val="none" w:sz="0" w:space="0" w:color="auto"/>
        <w:right w:val="none" w:sz="0" w:space="0" w:color="auto"/>
      </w:divBdr>
    </w:div>
    <w:div w:id="1005135147">
      <w:bodyDiv w:val="1"/>
      <w:marLeft w:val="0"/>
      <w:marRight w:val="0"/>
      <w:marTop w:val="0"/>
      <w:marBottom w:val="0"/>
      <w:divBdr>
        <w:top w:val="none" w:sz="0" w:space="0" w:color="auto"/>
        <w:left w:val="none" w:sz="0" w:space="0" w:color="auto"/>
        <w:bottom w:val="none" w:sz="0" w:space="0" w:color="auto"/>
        <w:right w:val="none" w:sz="0" w:space="0" w:color="auto"/>
      </w:divBdr>
    </w:div>
    <w:div w:id="1020931916">
      <w:bodyDiv w:val="1"/>
      <w:marLeft w:val="0"/>
      <w:marRight w:val="0"/>
      <w:marTop w:val="0"/>
      <w:marBottom w:val="0"/>
      <w:divBdr>
        <w:top w:val="none" w:sz="0" w:space="0" w:color="auto"/>
        <w:left w:val="none" w:sz="0" w:space="0" w:color="auto"/>
        <w:bottom w:val="none" w:sz="0" w:space="0" w:color="auto"/>
        <w:right w:val="none" w:sz="0" w:space="0" w:color="auto"/>
      </w:divBdr>
    </w:div>
    <w:div w:id="1052003420">
      <w:bodyDiv w:val="1"/>
      <w:marLeft w:val="0"/>
      <w:marRight w:val="0"/>
      <w:marTop w:val="0"/>
      <w:marBottom w:val="0"/>
      <w:divBdr>
        <w:top w:val="none" w:sz="0" w:space="0" w:color="auto"/>
        <w:left w:val="none" w:sz="0" w:space="0" w:color="auto"/>
        <w:bottom w:val="none" w:sz="0" w:space="0" w:color="auto"/>
        <w:right w:val="none" w:sz="0" w:space="0" w:color="auto"/>
      </w:divBdr>
    </w:div>
    <w:div w:id="1152983913">
      <w:bodyDiv w:val="1"/>
      <w:marLeft w:val="0"/>
      <w:marRight w:val="0"/>
      <w:marTop w:val="0"/>
      <w:marBottom w:val="0"/>
      <w:divBdr>
        <w:top w:val="none" w:sz="0" w:space="0" w:color="auto"/>
        <w:left w:val="none" w:sz="0" w:space="0" w:color="auto"/>
        <w:bottom w:val="none" w:sz="0" w:space="0" w:color="auto"/>
        <w:right w:val="none" w:sz="0" w:space="0" w:color="auto"/>
      </w:divBdr>
    </w:div>
    <w:div w:id="1207835542">
      <w:bodyDiv w:val="1"/>
      <w:marLeft w:val="0"/>
      <w:marRight w:val="0"/>
      <w:marTop w:val="0"/>
      <w:marBottom w:val="0"/>
      <w:divBdr>
        <w:top w:val="none" w:sz="0" w:space="0" w:color="auto"/>
        <w:left w:val="none" w:sz="0" w:space="0" w:color="auto"/>
        <w:bottom w:val="none" w:sz="0" w:space="0" w:color="auto"/>
        <w:right w:val="none" w:sz="0" w:space="0" w:color="auto"/>
      </w:divBdr>
    </w:div>
    <w:div w:id="1219051662">
      <w:bodyDiv w:val="1"/>
      <w:marLeft w:val="0"/>
      <w:marRight w:val="0"/>
      <w:marTop w:val="0"/>
      <w:marBottom w:val="0"/>
      <w:divBdr>
        <w:top w:val="none" w:sz="0" w:space="0" w:color="auto"/>
        <w:left w:val="none" w:sz="0" w:space="0" w:color="auto"/>
        <w:bottom w:val="none" w:sz="0" w:space="0" w:color="auto"/>
        <w:right w:val="none" w:sz="0" w:space="0" w:color="auto"/>
      </w:divBdr>
    </w:div>
    <w:div w:id="1332877492">
      <w:bodyDiv w:val="1"/>
      <w:marLeft w:val="0"/>
      <w:marRight w:val="0"/>
      <w:marTop w:val="0"/>
      <w:marBottom w:val="0"/>
      <w:divBdr>
        <w:top w:val="none" w:sz="0" w:space="0" w:color="auto"/>
        <w:left w:val="none" w:sz="0" w:space="0" w:color="auto"/>
        <w:bottom w:val="none" w:sz="0" w:space="0" w:color="auto"/>
        <w:right w:val="none" w:sz="0" w:space="0" w:color="auto"/>
      </w:divBdr>
    </w:div>
    <w:div w:id="1402679377">
      <w:bodyDiv w:val="1"/>
      <w:marLeft w:val="0"/>
      <w:marRight w:val="0"/>
      <w:marTop w:val="0"/>
      <w:marBottom w:val="0"/>
      <w:divBdr>
        <w:top w:val="none" w:sz="0" w:space="0" w:color="auto"/>
        <w:left w:val="none" w:sz="0" w:space="0" w:color="auto"/>
        <w:bottom w:val="none" w:sz="0" w:space="0" w:color="auto"/>
        <w:right w:val="none" w:sz="0" w:space="0" w:color="auto"/>
      </w:divBdr>
    </w:div>
    <w:div w:id="1411467675">
      <w:bodyDiv w:val="1"/>
      <w:marLeft w:val="0"/>
      <w:marRight w:val="0"/>
      <w:marTop w:val="0"/>
      <w:marBottom w:val="0"/>
      <w:divBdr>
        <w:top w:val="none" w:sz="0" w:space="0" w:color="auto"/>
        <w:left w:val="none" w:sz="0" w:space="0" w:color="auto"/>
        <w:bottom w:val="none" w:sz="0" w:space="0" w:color="auto"/>
        <w:right w:val="none" w:sz="0" w:space="0" w:color="auto"/>
      </w:divBdr>
    </w:div>
    <w:div w:id="1464272274">
      <w:bodyDiv w:val="1"/>
      <w:marLeft w:val="0"/>
      <w:marRight w:val="0"/>
      <w:marTop w:val="0"/>
      <w:marBottom w:val="0"/>
      <w:divBdr>
        <w:top w:val="none" w:sz="0" w:space="0" w:color="auto"/>
        <w:left w:val="none" w:sz="0" w:space="0" w:color="auto"/>
        <w:bottom w:val="none" w:sz="0" w:space="0" w:color="auto"/>
        <w:right w:val="none" w:sz="0" w:space="0" w:color="auto"/>
      </w:divBdr>
    </w:div>
    <w:div w:id="1473786913">
      <w:bodyDiv w:val="1"/>
      <w:marLeft w:val="0"/>
      <w:marRight w:val="0"/>
      <w:marTop w:val="0"/>
      <w:marBottom w:val="0"/>
      <w:divBdr>
        <w:top w:val="none" w:sz="0" w:space="0" w:color="auto"/>
        <w:left w:val="none" w:sz="0" w:space="0" w:color="auto"/>
        <w:bottom w:val="none" w:sz="0" w:space="0" w:color="auto"/>
        <w:right w:val="none" w:sz="0" w:space="0" w:color="auto"/>
      </w:divBdr>
    </w:div>
    <w:div w:id="1568877440">
      <w:bodyDiv w:val="1"/>
      <w:marLeft w:val="0"/>
      <w:marRight w:val="0"/>
      <w:marTop w:val="0"/>
      <w:marBottom w:val="0"/>
      <w:divBdr>
        <w:top w:val="none" w:sz="0" w:space="0" w:color="auto"/>
        <w:left w:val="none" w:sz="0" w:space="0" w:color="auto"/>
        <w:bottom w:val="none" w:sz="0" w:space="0" w:color="auto"/>
        <w:right w:val="none" w:sz="0" w:space="0" w:color="auto"/>
      </w:divBdr>
    </w:div>
    <w:div w:id="1653633301">
      <w:bodyDiv w:val="1"/>
      <w:marLeft w:val="0"/>
      <w:marRight w:val="0"/>
      <w:marTop w:val="0"/>
      <w:marBottom w:val="0"/>
      <w:divBdr>
        <w:top w:val="none" w:sz="0" w:space="0" w:color="auto"/>
        <w:left w:val="none" w:sz="0" w:space="0" w:color="auto"/>
        <w:bottom w:val="none" w:sz="0" w:space="0" w:color="auto"/>
        <w:right w:val="none" w:sz="0" w:space="0" w:color="auto"/>
      </w:divBdr>
    </w:div>
    <w:div w:id="1692223514">
      <w:bodyDiv w:val="1"/>
      <w:marLeft w:val="0"/>
      <w:marRight w:val="0"/>
      <w:marTop w:val="0"/>
      <w:marBottom w:val="0"/>
      <w:divBdr>
        <w:top w:val="none" w:sz="0" w:space="0" w:color="auto"/>
        <w:left w:val="none" w:sz="0" w:space="0" w:color="auto"/>
        <w:bottom w:val="none" w:sz="0" w:space="0" w:color="auto"/>
        <w:right w:val="none" w:sz="0" w:space="0" w:color="auto"/>
      </w:divBdr>
    </w:div>
    <w:div w:id="1767458181">
      <w:bodyDiv w:val="1"/>
      <w:marLeft w:val="0"/>
      <w:marRight w:val="0"/>
      <w:marTop w:val="0"/>
      <w:marBottom w:val="0"/>
      <w:divBdr>
        <w:top w:val="none" w:sz="0" w:space="0" w:color="auto"/>
        <w:left w:val="none" w:sz="0" w:space="0" w:color="auto"/>
        <w:bottom w:val="none" w:sz="0" w:space="0" w:color="auto"/>
        <w:right w:val="none" w:sz="0" w:space="0" w:color="auto"/>
      </w:divBdr>
    </w:div>
    <w:div w:id="1875076196">
      <w:bodyDiv w:val="1"/>
      <w:marLeft w:val="0"/>
      <w:marRight w:val="0"/>
      <w:marTop w:val="0"/>
      <w:marBottom w:val="0"/>
      <w:divBdr>
        <w:top w:val="none" w:sz="0" w:space="0" w:color="auto"/>
        <w:left w:val="none" w:sz="0" w:space="0" w:color="auto"/>
        <w:bottom w:val="none" w:sz="0" w:space="0" w:color="auto"/>
        <w:right w:val="none" w:sz="0" w:space="0" w:color="auto"/>
      </w:divBdr>
    </w:div>
    <w:div w:id="1886527192">
      <w:bodyDiv w:val="1"/>
      <w:marLeft w:val="0"/>
      <w:marRight w:val="0"/>
      <w:marTop w:val="0"/>
      <w:marBottom w:val="0"/>
      <w:divBdr>
        <w:top w:val="none" w:sz="0" w:space="0" w:color="auto"/>
        <w:left w:val="none" w:sz="0" w:space="0" w:color="auto"/>
        <w:bottom w:val="none" w:sz="0" w:space="0" w:color="auto"/>
        <w:right w:val="none" w:sz="0" w:space="0" w:color="auto"/>
      </w:divBdr>
    </w:div>
    <w:div w:id="2004237486">
      <w:bodyDiv w:val="1"/>
      <w:marLeft w:val="0"/>
      <w:marRight w:val="0"/>
      <w:marTop w:val="0"/>
      <w:marBottom w:val="0"/>
      <w:divBdr>
        <w:top w:val="none" w:sz="0" w:space="0" w:color="auto"/>
        <w:left w:val="none" w:sz="0" w:space="0" w:color="auto"/>
        <w:bottom w:val="none" w:sz="0" w:space="0" w:color="auto"/>
        <w:right w:val="none" w:sz="0" w:space="0" w:color="auto"/>
      </w:divBdr>
    </w:div>
    <w:div w:id="210102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ublicaties.mensenrechten.nl/publicatie/4093c026-ae41-4c1d-aa78-4ce0e205b5de" TargetMode="External"/><Relationship Id="rId7" Type="http://schemas.openxmlformats.org/officeDocument/2006/relationships/hyperlink" Target="https://www.internetconsultatie.nl/waarborgfunctieawb/b1" TargetMode="External"/><Relationship Id="rId2" Type="http://schemas.openxmlformats.org/officeDocument/2006/relationships/hyperlink" Target="https://www.verwey-jonker.nl/publicatie/evaluatie-workshop-institutionele-discriminatie-bij-de-gemeente/" TargetMode="External"/><Relationship Id="rId1" Type="http://schemas.openxmlformats.org/officeDocument/2006/relationships/hyperlink" Target="https://www.amnesty.nl/content/uploads/2024/03/Amnesty-2024-Rapport-Etnisch-profileren-is-overheidsbreed-probleem-2.pdf?x17005" TargetMode="External"/><Relationship Id="rId6" Type="http://schemas.openxmlformats.org/officeDocument/2006/relationships/hyperlink" Target="https://www.rijksoverheid.nl/documenten/rapporten/2024/06/20/iama-in-actie-lessons-learned-van-15-iama-trajecten-bij-nederlandse-overheidsorganisaties" TargetMode="External"/><Relationship Id="rId5" Type="http://schemas.openxmlformats.org/officeDocument/2006/relationships/hyperlink" Target="https://www.digitaleoverheid.nl/overzicht-van-alle-onderwerpen/algoritmes/algoritmerekader/" TargetMode="External"/><Relationship Id="rId4" Type="http://schemas.openxmlformats.org/officeDocument/2006/relationships/hyperlink" Target="https://www.autoriteitpersoonsgegevens.nl/documenten/rapportage-ai-algoritmerisicos-nederland-ran-voorjaar-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7174</ap:Words>
  <ap:Characters>39463</ap:Characters>
  <ap:DocSecurity>0</ap:DocSecurity>
  <ap:Lines>328</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2025-01-10T09:03:00.0000000Z</dcterms:created>
  <dcterms:modified xsi:type="dcterms:W3CDTF">2025-02-03T15:13:00.0000000Z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27 januari 2025</vt:lpwstr>
  </property>
  <property fmtid="{D5CDD505-2E9C-101B-9397-08002B2CF9AE}" pid="4" name="Onderwerp">
    <vt:lpwstr>Kabinetsreactie rapport 'Etnisch profileren is overheidsbreed probleem' van Amnesty International</vt:lpwstr>
  </property>
  <property fmtid="{D5CDD505-2E9C-101B-9397-08002B2CF9AE}" pid="5" name="Kenmerk">
    <vt:lpwstr>2025-0000017592</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ies>
</file>