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2B19" w:rsidRDefault="00512B19" w14:paraId="02B0BC84" w14:textId="01729F6B">
      <w:pPr>
        <w:rPr>
          <w:sz w:val="24"/>
        </w:rPr>
      </w:pPr>
      <w:r>
        <w:rPr>
          <w:sz w:val="24"/>
        </w:rPr>
        <w:t xml:space="preserve">Bijlage bij brief </w:t>
      </w:r>
      <w:r w:rsidR="00A2059E">
        <w:rPr>
          <w:sz w:val="24"/>
        </w:rPr>
        <w:t>Min-BuZa.2025.192986</w:t>
      </w:r>
      <w:r>
        <w:rPr>
          <w:sz w:val="24"/>
        </w:rPr>
        <w:tab/>
        <w:t xml:space="preserve"> </w:t>
      </w:r>
      <w:r w:rsidR="006D222B">
        <w:rPr>
          <w:sz w:val="24"/>
        </w:rPr>
        <w:t xml:space="preserve"> </w:t>
      </w:r>
    </w:p>
    <w:p w:rsidR="00512B19" w:rsidRDefault="00512B19" w14:paraId="513CBD03" w14:textId="77777777">
      <w:pPr>
        <w:rPr>
          <w:sz w:val="24"/>
        </w:rPr>
      </w:pPr>
    </w:p>
    <w:p w:rsidR="00512B19" w:rsidRDefault="00512B19" w14:paraId="222C0A9D" w14:textId="77777777">
      <w:pPr>
        <w:jc w:val="right"/>
        <w:rPr>
          <w:sz w:val="24"/>
        </w:rPr>
      </w:pPr>
      <w:r>
        <w:rPr>
          <w:sz w:val="24"/>
        </w:rPr>
        <w:t xml:space="preserve"> </w:t>
      </w:r>
    </w:p>
    <w:p w:rsidR="00ED1AD0" w:rsidRDefault="00ED1AD0" w14:paraId="0E9FF072" w14:textId="77777777">
      <w:pPr>
        <w:pStyle w:val="Heading2"/>
        <w:rPr>
          <w:b/>
        </w:rPr>
      </w:pPr>
    </w:p>
    <w:p w:rsidR="00512B19" w:rsidRDefault="00512B19" w14:paraId="28D7FCDD" w14:textId="77777777">
      <w:pPr>
        <w:pStyle w:val="Heading2"/>
        <w:rPr>
          <w:smallCaps w:val="0"/>
          <w:sz w:val="20"/>
        </w:rPr>
      </w:pPr>
      <w:r>
        <w:rPr>
          <w:b/>
        </w:rPr>
        <w:t>Wijzigingen op bestaande reglementen</w:t>
      </w:r>
      <w:r w:rsidR="00851DCB">
        <w:rPr>
          <w:b/>
        </w:rPr>
        <w:t xml:space="preserve"> </w:t>
      </w:r>
      <w:r w:rsidRPr="00851DCB" w:rsidR="00851DCB">
        <w:rPr>
          <w:smallCaps w:val="0"/>
          <w:sz w:val="20"/>
        </w:rPr>
        <w:t>(1958-agreement)</w:t>
      </w:r>
    </w:p>
    <w:p w:rsidR="00F63216" w:rsidP="00F63216" w:rsidRDefault="00F63216" w14:paraId="010C6DA6" w14:textId="77777777"/>
    <w:p w:rsidR="00F63216" w:rsidP="00F63216" w:rsidRDefault="00F63216" w14:paraId="54D73818" w14:textId="77777777">
      <w:pPr>
        <w:rPr>
          <w:sz w:val="24"/>
          <w:u w:val="single"/>
        </w:rPr>
      </w:pPr>
      <w:r>
        <w:rPr>
          <w:sz w:val="24"/>
          <w:u w:val="single"/>
        </w:rPr>
        <w:t>ECE-Reglement 0, IWVTA</w:t>
      </w:r>
    </w:p>
    <w:p w:rsidR="00F63216" w:rsidP="00F63216" w:rsidRDefault="00F63216" w14:paraId="5F8FD2CD" w14:textId="77777777">
      <w:pPr>
        <w:rPr>
          <w:sz w:val="24"/>
        </w:rPr>
      </w:pPr>
      <w:r w:rsidRPr="00203CC2">
        <w:rPr>
          <w:sz w:val="24"/>
        </w:rPr>
        <w:t>Betreft:</w:t>
      </w:r>
    </w:p>
    <w:p w:rsidR="00F63216" w:rsidP="00F63216" w:rsidRDefault="00F63216" w14:paraId="2B96DEDC" w14:textId="59EA4BAB">
      <w:pPr>
        <w:rPr>
          <w:sz w:val="24"/>
        </w:rPr>
      </w:pPr>
      <w:r w:rsidRPr="00F63216">
        <w:rPr>
          <w:sz w:val="24"/>
        </w:rPr>
        <w:t>Actualisatie van de lijst met VN/ECE reglementen en wijzigingenreeksen daarvan waaraan voldaan moet worden voor afgifte van een U-IWVTA, c</w:t>
      </w:r>
      <w:r>
        <w:rPr>
          <w:sz w:val="24"/>
        </w:rPr>
        <w:t>.</w:t>
      </w:r>
      <w:r w:rsidRPr="00F63216">
        <w:rPr>
          <w:sz w:val="24"/>
        </w:rPr>
        <w:t>q. kan worden voor een L-IWVTA (WVTA = complete voertuiggoedkeuring)</w:t>
      </w:r>
      <w:r w:rsidR="00572069">
        <w:rPr>
          <w:sz w:val="24"/>
        </w:rPr>
        <w:t>.</w:t>
      </w:r>
    </w:p>
    <w:p w:rsidRPr="00F63216" w:rsidR="00F63216" w:rsidP="00F63216" w:rsidRDefault="00F63216" w14:paraId="55F07656" w14:textId="77777777"/>
    <w:p w:rsidR="00512B19" w:rsidRDefault="00512B19" w14:paraId="04F8A7F9" w14:textId="77777777">
      <w:pPr>
        <w:rPr>
          <w:sz w:val="24"/>
        </w:rPr>
      </w:pPr>
      <w:bookmarkStart w:name="OLE_LINK1" w:id="0"/>
      <w:bookmarkStart w:name="OLE_LINK2" w:id="1"/>
      <w:r>
        <w:rPr>
          <w:sz w:val="24"/>
          <w:u w:val="single"/>
        </w:rPr>
        <w:t>ECE-Reglement 10, radio-ontstoring en EMC</w:t>
      </w:r>
    </w:p>
    <w:p w:rsidR="006B32F7" w:rsidP="006B32F7" w:rsidRDefault="006B32F7" w14:paraId="5250B00E" w14:textId="77777777">
      <w:pPr>
        <w:rPr>
          <w:sz w:val="24"/>
        </w:rPr>
      </w:pPr>
      <w:r>
        <w:rPr>
          <w:sz w:val="24"/>
        </w:rPr>
        <w:t>Betreft</w:t>
      </w:r>
      <w:r w:rsidR="00F63216">
        <w:rPr>
          <w:sz w:val="24"/>
        </w:rPr>
        <w:t>:</w:t>
      </w:r>
    </w:p>
    <w:p w:rsidR="00F63216" w:rsidP="006B32F7" w:rsidRDefault="00F63216" w14:paraId="7C7EF68E" w14:textId="0DDD1670">
      <w:pPr>
        <w:rPr>
          <w:sz w:val="24"/>
        </w:rPr>
      </w:pPr>
      <w:r w:rsidRPr="00F63216">
        <w:rPr>
          <w:sz w:val="24"/>
        </w:rPr>
        <w:t>Groot pakket voorstellen voor een nieuwe series of amendments (wordt R</w:t>
      </w:r>
      <w:r w:rsidR="00384064">
        <w:rPr>
          <w:sz w:val="24"/>
        </w:rPr>
        <w:t>egl</w:t>
      </w:r>
      <w:r w:rsidR="00AB1625">
        <w:rPr>
          <w:sz w:val="24"/>
        </w:rPr>
        <w:t xml:space="preserve">ement </w:t>
      </w:r>
      <w:r w:rsidRPr="00F63216">
        <w:rPr>
          <w:sz w:val="24"/>
        </w:rPr>
        <w:t>10-07) met veel wijzigingen aan R</w:t>
      </w:r>
      <w:r w:rsidR="00384064">
        <w:rPr>
          <w:sz w:val="24"/>
        </w:rPr>
        <w:t>egl</w:t>
      </w:r>
      <w:r w:rsidRPr="00F63216">
        <w:rPr>
          <w:sz w:val="24"/>
        </w:rPr>
        <w:t>.10. De voorstellen betreffen o.a. een verhoging van de bovenste frequentiegrens van 2 GHz naar 6 GHz (v.w.b. immuniteit), testcondities AECS (e-call), eisen laadkabels (als ESA’s), algemene verduidelijking van ‘Normal conditions of use’, updates van diverse referenties, overgangsbepalingen, etc.</w:t>
      </w:r>
      <w:r w:rsidR="00572069">
        <w:rPr>
          <w:sz w:val="24"/>
        </w:rPr>
        <w:t>.</w:t>
      </w:r>
    </w:p>
    <w:p w:rsidR="00512B19" w:rsidRDefault="00512B19" w14:paraId="2DC58DE3" w14:textId="77777777">
      <w:pPr>
        <w:rPr>
          <w:sz w:val="24"/>
          <w:u w:val="single"/>
        </w:rPr>
      </w:pPr>
    </w:p>
    <w:p w:rsidR="00512B19" w:rsidRDefault="00512B19" w14:paraId="0EE11150" w14:textId="77777777">
      <w:pPr>
        <w:rPr>
          <w:sz w:val="24"/>
        </w:rPr>
      </w:pPr>
      <w:r>
        <w:rPr>
          <w:sz w:val="24"/>
          <w:u w:val="single"/>
        </w:rPr>
        <w:t>ECE-Reglement 13, remmen</w:t>
      </w:r>
      <w:r w:rsidR="00516945">
        <w:rPr>
          <w:sz w:val="24"/>
          <w:u w:val="single"/>
        </w:rPr>
        <w:t xml:space="preserve"> ( agendapunt 2024/143)</w:t>
      </w:r>
    </w:p>
    <w:p w:rsidR="006B32F7" w:rsidP="006B32F7" w:rsidRDefault="006B32F7" w14:paraId="6B61E75A" w14:textId="77777777">
      <w:pPr>
        <w:rPr>
          <w:sz w:val="24"/>
        </w:rPr>
      </w:pPr>
      <w:r>
        <w:rPr>
          <w:sz w:val="24"/>
        </w:rPr>
        <w:t>Betreft</w:t>
      </w:r>
      <w:r w:rsidR="00516945">
        <w:rPr>
          <w:sz w:val="24"/>
        </w:rPr>
        <w:t>:</w:t>
      </w:r>
    </w:p>
    <w:p w:rsidR="00516945" w:rsidP="006B32F7" w:rsidRDefault="00516945" w14:paraId="25F557DD" w14:textId="77777777">
      <w:pPr>
        <w:rPr>
          <w:sz w:val="24"/>
        </w:rPr>
      </w:pPr>
      <w:r w:rsidRPr="00516945">
        <w:rPr>
          <w:sz w:val="24"/>
        </w:rPr>
        <w:t>Mogelijk maken van toepassing van elektromechanische remmen o.b.v. opgeslagen elektrische energie (batterij) en het overeenkomstig managementsysteem.</w:t>
      </w:r>
    </w:p>
    <w:p w:rsidR="00516945" w:rsidP="006B32F7" w:rsidRDefault="00516945" w14:paraId="50388FFA" w14:textId="77777777">
      <w:pPr>
        <w:rPr>
          <w:sz w:val="24"/>
        </w:rPr>
      </w:pPr>
    </w:p>
    <w:p w:rsidRPr="00A2059E" w:rsidR="00516945" w:rsidP="00516945" w:rsidRDefault="00516945" w14:paraId="24F849BB" w14:textId="77777777">
      <w:pPr>
        <w:rPr>
          <w:sz w:val="24"/>
        </w:rPr>
      </w:pPr>
      <w:r w:rsidRPr="00A2059E">
        <w:rPr>
          <w:sz w:val="24"/>
          <w:u w:val="single"/>
        </w:rPr>
        <w:t>ECE-Reglement 13, remmen (agendapunt: 2024/148/149/150)</w:t>
      </w:r>
    </w:p>
    <w:p w:rsidRPr="00A2059E" w:rsidR="00516945" w:rsidP="00516945" w:rsidRDefault="00516945" w14:paraId="64315197" w14:textId="77777777">
      <w:pPr>
        <w:rPr>
          <w:sz w:val="24"/>
        </w:rPr>
      </w:pPr>
      <w:r w:rsidRPr="00A2059E">
        <w:rPr>
          <w:sz w:val="24"/>
        </w:rPr>
        <w:t>Betreft:</w:t>
      </w:r>
    </w:p>
    <w:p w:rsidRPr="00516945" w:rsidR="00516945" w:rsidP="006B32F7" w:rsidRDefault="00516945" w14:paraId="5313F2B5" w14:textId="1BFAF16B">
      <w:pPr>
        <w:rPr>
          <w:sz w:val="24"/>
        </w:rPr>
      </w:pPr>
      <w:r w:rsidRPr="00516945">
        <w:rPr>
          <w:sz w:val="24"/>
        </w:rPr>
        <w:t>Verwijzing in Annex 15 (alternatieve remvoeringen) naar de Type II duurtest met een hellingshoek van 7 i</w:t>
      </w:r>
      <w:r w:rsidR="00AB1625">
        <w:rPr>
          <w:sz w:val="24"/>
        </w:rPr>
        <w:t>n plaats van</w:t>
      </w:r>
      <w:r w:rsidRPr="00516945">
        <w:rPr>
          <w:sz w:val="24"/>
        </w:rPr>
        <w:t xml:space="preserve"> 6%. Deze verwijzing was vergeten bij de aanpassingen van R</w:t>
      </w:r>
      <w:r w:rsidR="00384064">
        <w:rPr>
          <w:sz w:val="24"/>
        </w:rPr>
        <w:t>egl.</w:t>
      </w:r>
      <w:r w:rsidRPr="00516945">
        <w:rPr>
          <w:sz w:val="24"/>
        </w:rPr>
        <w:t>13 m.b.t. voertuigen met regeneratieve remmogelijkheden.</w:t>
      </w:r>
    </w:p>
    <w:p w:rsidRPr="00516945" w:rsidR="00512B19" w:rsidRDefault="00512B19" w14:paraId="3F52F653" w14:textId="77777777">
      <w:pPr>
        <w:rPr>
          <w:sz w:val="24"/>
        </w:rPr>
      </w:pPr>
    </w:p>
    <w:p w:rsidR="00512B19" w:rsidRDefault="00512B19" w14:paraId="6CC0AF8F" w14:textId="77777777">
      <w:pPr>
        <w:rPr>
          <w:sz w:val="24"/>
        </w:rPr>
      </w:pPr>
      <w:r>
        <w:rPr>
          <w:sz w:val="24"/>
          <w:u w:val="single"/>
        </w:rPr>
        <w:t>ECE-Reglement 13-H, remmen, wereldwijd geharmoniseerd voor personenauto’s</w:t>
      </w:r>
    </w:p>
    <w:p w:rsidR="006B32F7" w:rsidP="006B32F7" w:rsidRDefault="006B32F7" w14:paraId="371BDFE2" w14:textId="77777777">
      <w:pPr>
        <w:rPr>
          <w:sz w:val="24"/>
        </w:rPr>
      </w:pPr>
      <w:r>
        <w:rPr>
          <w:sz w:val="24"/>
        </w:rPr>
        <w:t>Betreft</w:t>
      </w:r>
      <w:r w:rsidR="00516945">
        <w:rPr>
          <w:sz w:val="24"/>
        </w:rPr>
        <w:t>:</w:t>
      </w:r>
    </w:p>
    <w:p w:rsidR="00516945" w:rsidP="00516945" w:rsidRDefault="00516945" w14:paraId="4368C056" w14:textId="77777777">
      <w:pPr>
        <w:rPr>
          <w:sz w:val="24"/>
        </w:rPr>
      </w:pPr>
      <w:r w:rsidRPr="00516945">
        <w:rPr>
          <w:sz w:val="24"/>
        </w:rPr>
        <w:t>Mogelijk maken van toepassing van elektromechanische remmen o.b.v. opgeslagen elektrische energie (batterij) en het overeenkomstig managementsysteem.</w:t>
      </w:r>
    </w:p>
    <w:p w:rsidR="00512B19" w:rsidRDefault="00512B19" w14:paraId="24A777EA" w14:textId="77777777">
      <w:pPr>
        <w:rPr>
          <w:sz w:val="24"/>
        </w:rPr>
      </w:pPr>
    </w:p>
    <w:p w:rsidR="00512B19" w:rsidRDefault="00512B19" w14:paraId="47B00939" w14:textId="77777777">
      <w:pPr>
        <w:rPr>
          <w:sz w:val="24"/>
          <w:u w:val="single"/>
        </w:rPr>
      </w:pPr>
      <w:r>
        <w:rPr>
          <w:sz w:val="24"/>
          <w:u w:val="single"/>
        </w:rPr>
        <w:t>ECE-Reglement 14, bevestigingspunten voor veiligheidsgordels</w:t>
      </w:r>
    </w:p>
    <w:p w:rsidR="006B32F7" w:rsidP="006B32F7" w:rsidRDefault="006B32F7" w14:paraId="475EB8E8" w14:textId="77777777">
      <w:pPr>
        <w:rPr>
          <w:sz w:val="24"/>
        </w:rPr>
      </w:pPr>
      <w:r>
        <w:rPr>
          <w:sz w:val="24"/>
        </w:rPr>
        <w:t>Betreft</w:t>
      </w:r>
      <w:r w:rsidR="00495456">
        <w:rPr>
          <w:sz w:val="24"/>
        </w:rPr>
        <w:t>:</w:t>
      </w:r>
    </w:p>
    <w:p w:rsidR="00495456" w:rsidP="006B32F7" w:rsidRDefault="00A755DC" w14:paraId="17E87706" w14:textId="0C65BBA9">
      <w:pPr>
        <w:rPr>
          <w:sz w:val="24"/>
        </w:rPr>
      </w:pPr>
      <w:r w:rsidRPr="00A755DC">
        <w:rPr>
          <w:sz w:val="24"/>
        </w:rPr>
        <w:t>Toevoeging dat de werking van het systeem niet negatief mag worden beïnvloed door magnetische of elektrische velden, aan te tonen door het voldoen aan de vereisten van VN-</w:t>
      </w:r>
      <w:r w:rsidR="00384064">
        <w:rPr>
          <w:sz w:val="24"/>
        </w:rPr>
        <w:t>Regl.</w:t>
      </w:r>
      <w:r w:rsidRPr="00A755DC">
        <w:rPr>
          <w:sz w:val="24"/>
        </w:rPr>
        <w:t>10 (EMC).</w:t>
      </w:r>
    </w:p>
    <w:p w:rsidR="00512B19" w:rsidRDefault="00512B19" w14:paraId="4C2AD362" w14:textId="77777777">
      <w:pPr>
        <w:rPr>
          <w:sz w:val="24"/>
        </w:rPr>
      </w:pPr>
    </w:p>
    <w:p w:rsidR="00512B19" w:rsidRDefault="00512B19" w14:paraId="21FC24E7" w14:textId="77777777">
      <w:pPr>
        <w:rPr>
          <w:sz w:val="24"/>
        </w:rPr>
      </w:pPr>
      <w:r>
        <w:rPr>
          <w:sz w:val="24"/>
          <w:u w:val="single"/>
        </w:rPr>
        <w:t>ECE-Reglement 16, veiligheidsgordels en bevestigingssystemen</w:t>
      </w:r>
      <w:r w:rsidR="00A755DC">
        <w:rPr>
          <w:sz w:val="24"/>
          <w:u w:val="single"/>
        </w:rPr>
        <w:t>( agendapunt: 2024/118)</w:t>
      </w:r>
    </w:p>
    <w:p w:rsidR="006B32F7" w:rsidP="006B32F7" w:rsidRDefault="006B32F7" w14:paraId="612084A3" w14:textId="77777777">
      <w:pPr>
        <w:rPr>
          <w:sz w:val="24"/>
        </w:rPr>
      </w:pPr>
      <w:r>
        <w:rPr>
          <w:sz w:val="24"/>
        </w:rPr>
        <w:t>Betreft</w:t>
      </w:r>
      <w:r w:rsidR="00A755DC">
        <w:rPr>
          <w:sz w:val="24"/>
        </w:rPr>
        <w:t>:</w:t>
      </w:r>
    </w:p>
    <w:p w:rsidR="001567CA" w:rsidP="001567CA" w:rsidRDefault="001567CA" w14:paraId="378D4F6F" w14:textId="77777777">
      <w:pPr>
        <w:rPr>
          <w:sz w:val="24"/>
        </w:rPr>
      </w:pPr>
      <w:r w:rsidRPr="001567CA">
        <w:rPr>
          <w:sz w:val="24"/>
        </w:rPr>
        <w:t>R</w:t>
      </w:r>
      <w:r w:rsidR="00384064">
        <w:rPr>
          <w:sz w:val="24"/>
        </w:rPr>
        <w:t>egl.</w:t>
      </w:r>
      <w:r w:rsidRPr="001567CA">
        <w:rPr>
          <w:sz w:val="24"/>
        </w:rPr>
        <w:t>16-split</w:t>
      </w:r>
      <w:r>
        <w:rPr>
          <w:sz w:val="24"/>
        </w:rPr>
        <w:t xml:space="preserve"> **</w:t>
      </w:r>
    </w:p>
    <w:p w:rsidR="001567CA" w:rsidP="00A755DC" w:rsidRDefault="001567CA" w14:paraId="432D3695" w14:textId="77777777">
      <w:pPr>
        <w:rPr>
          <w:sz w:val="24"/>
        </w:rPr>
      </w:pPr>
    </w:p>
    <w:p w:rsidR="00A755DC" w:rsidP="00A755DC" w:rsidRDefault="00A755DC" w14:paraId="3893C321" w14:textId="77777777">
      <w:pPr>
        <w:rPr>
          <w:sz w:val="24"/>
        </w:rPr>
      </w:pPr>
      <w:r>
        <w:rPr>
          <w:sz w:val="24"/>
          <w:u w:val="single"/>
        </w:rPr>
        <w:t>ECE-Reglement 16, veiligheidsgordels en bevestigingssystemen( agendapunt: 2024/124)</w:t>
      </w:r>
    </w:p>
    <w:p w:rsidR="00A755DC" w:rsidP="00A755DC" w:rsidRDefault="00A755DC" w14:paraId="17B18A07" w14:textId="77777777">
      <w:pPr>
        <w:rPr>
          <w:sz w:val="24"/>
        </w:rPr>
      </w:pPr>
      <w:r>
        <w:rPr>
          <w:sz w:val="24"/>
        </w:rPr>
        <w:t>Betreft:</w:t>
      </w:r>
    </w:p>
    <w:p w:rsidR="001567CA" w:rsidP="001567CA" w:rsidRDefault="001567CA" w14:paraId="1108FB7F" w14:textId="77777777">
      <w:pPr>
        <w:rPr>
          <w:sz w:val="24"/>
        </w:rPr>
      </w:pPr>
      <w:r>
        <w:rPr>
          <w:sz w:val="24"/>
        </w:rPr>
        <w:t>H-punts machine *</w:t>
      </w:r>
    </w:p>
    <w:p w:rsidR="00512B19" w:rsidRDefault="00512B19" w14:paraId="20A4FF85" w14:textId="77777777">
      <w:pPr>
        <w:rPr>
          <w:sz w:val="24"/>
        </w:rPr>
      </w:pPr>
    </w:p>
    <w:p w:rsidR="00C5587B" w:rsidRDefault="00C5587B" w14:paraId="74EB569F" w14:textId="77777777">
      <w:pPr>
        <w:rPr>
          <w:sz w:val="24"/>
          <w:u w:val="single"/>
        </w:rPr>
      </w:pPr>
    </w:p>
    <w:p w:rsidR="00512B19" w:rsidRDefault="00512B19" w14:paraId="036712A4" w14:textId="77777777">
      <w:pPr>
        <w:rPr>
          <w:sz w:val="24"/>
        </w:rPr>
      </w:pPr>
      <w:r>
        <w:rPr>
          <w:sz w:val="24"/>
          <w:u w:val="single"/>
        </w:rPr>
        <w:lastRenderedPageBreak/>
        <w:t>ECE-Reglement 17, sterkte stoelen plus bevestiging</w:t>
      </w:r>
    </w:p>
    <w:p w:rsidR="006B32F7" w:rsidP="006B32F7" w:rsidRDefault="006B32F7" w14:paraId="2442E13E" w14:textId="77777777">
      <w:pPr>
        <w:rPr>
          <w:sz w:val="24"/>
        </w:rPr>
      </w:pPr>
      <w:r>
        <w:rPr>
          <w:sz w:val="24"/>
        </w:rPr>
        <w:t>Betreft</w:t>
      </w:r>
      <w:r w:rsidR="00A755DC">
        <w:rPr>
          <w:sz w:val="24"/>
        </w:rPr>
        <w:t>:</w:t>
      </w:r>
    </w:p>
    <w:p w:rsidR="00A755DC" w:rsidP="006B32F7" w:rsidRDefault="00A755DC" w14:paraId="34C7BBD3" w14:textId="77777777">
      <w:pPr>
        <w:rPr>
          <w:sz w:val="24"/>
        </w:rPr>
      </w:pPr>
      <w:r>
        <w:rPr>
          <w:sz w:val="24"/>
        </w:rPr>
        <w:t>H-punts machine *</w:t>
      </w:r>
    </w:p>
    <w:p w:rsidR="00512B19" w:rsidRDefault="00512B19" w14:paraId="6D7D5F3F" w14:textId="77777777">
      <w:pPr>
        <w:rPr>
          <w:sz w:val="24"/>
        </w:rPr>
      </w:pPr>
    </w:p>
    <w:p w:rsidR="00512B19" w:rsidRDefault="00512B19" w14:paraId="7DBBECAB" w14:textId="77777777">
      <w:pPr>
        <w:rPr>
          <w:sz w:val="24"/>
        </w:rPr>
      </w:pPr>
      <w:r>
        <w:rPr>
          <w:sz w:val="24"/>
          <w:u w:val="single"/>
        </w:rPr>
        <w:t>ECE-Reglement 21, scherpe inwendige delen</w:t>
      </w:r>
    </w:p>
    <w:p w:rsidR="006B32F7" w:rsidP="006B32F7" w:rsidRDefault="006B32F7" w14:paraId="2D7354D5" w14:textId="77777777">
      <w:pPr>
        <w:rPr>
          <w:sz w:val="24"/>
        </w:rPr>
      </w:pPr>
      <w:r>
        <w:rPr>
          <w:sz w:val="24"/>
        </w:rPr>
        <w:t>Betreft</w:t>
      </w:r>
      <w:r w:rsidR="00A755DC">
        <w:rPr>
          <w:sz w:val="24"/>
        </w:rPr>
        <w:t>:</w:t>
      </w:r>
    </w:p>
    <w:p w:rsidR="00A755DC" w:rsidP="00A755DC" w:rsidRDefault="00A755DC" w14:paraId="3C8A3AD5" w14:textId="77777777">
      <w:pPr>
        <w:rPr>
          <w:sz w:val="24"/>
        </w:rPr>
      </w:pPr>
      <w:r>
        <w:rPr>
          <w:sz w:val="24"/>
        </w:rPr>
        <w:t>H-punts machine *</w:t>
      </w:r>
    </w:p>
    <w:p w:rsidR="00512B19" w:rsidRDefault="00512B19" w14:paraId="1DFFD3D9" w14:textId="77777777">
      <w:pPr>
        <w:rPr>
          <w:sz w:val="24"/>
        </w:rPr>
      </w:pPr>
    </w:p>
    <w:p w:rsidR="00512B19" w:rsidRDefault="00512B19" w14:paraId="7A6EF6D5" w14:textId="77777777">
      <w:pPr>
        <w:rPr>
          <w:sz w:val="24"/>
        </w:rPr>
      </w:pPr>
      <w:r>
        <w:rPr>
          <w:sz w:val="24"/>
          <w:u w:val="single"/>
        </w:rPr>
        <w:t>ECE-Reglement 25, hoofdsteunen</w:t>
      </w:r>
    </w:p>
    <w:p w:rsidR="006B32F7" w:rsidP="006B32F7" w:rsidRDefault="006B32F7" w14:paraId="0E0042C4" w14:textId="77777777">
      <w:pPr>
        <w:rPr>
          <w:sz w:val="24"/>
        </w:rPr>
      </w:pPr>
      <w:r>
        <w:rPr>
          <w:sz w:val="24"/>
        </w:rPr>
        <w:t>Betreft</w:t>
      </w:r>
      <w:r w:rsidR="00A755DC">
        <w:rPr>
          <w:sz w:val="24"/>
        </w:rPr>
        <w:t>:</w:t>
      </w:r>
    </w:p>
    <w:p w:rsidR="00A755DC" w:rsidP="00A755DC" w:rsidRDefault="00A755DC" w14:paraId="3B0E1692" w14:textId="77777777">
      <w:pPr>
        <w:rPr>
          <w:sz w:val="24"/>
        </w:rPr>
      </w:pPr>
      <w:r>
        <w:rPr>
          <w:sz w:val="24"/>
        </w:rPr>
        <w:t>H-punts machine *</w:t>
      </w:r>
    </w:p>
    <w:p w:rsidR="00512B19" w:rsidRDefault="00512B19" w14:paraId="2684AFD0" w14:textId="77777777">
      <w:pPr>
        <w:rPr>
          <w:sz w:val="24"/>
        </w:rPr>
      </w:pPr>
    </w:p>
    <w:p w:rsidR="00512B19" w:rsidRDefault="00512B19" w14:paraId="4B59910F" w14:textId="77777777">
      <w:pPr>
        <w:rPr>
          <w:sz w:val="24"/>
        </w:rPr>
      </w:pPr>
      <w:r>
        <w:rPr>
          <w:sz w:val="24"/>
          <w:u w:val="single"/>
        </w:rPr>
        <w:t>ECE-Reglement 29, sterkte cabines vrachtauto’s</w:t>
      </w:r>
    </w:p>
    <w:p w:rsidR="006B32F7" w:rsidP="006B32F7" w:rsidRDefault="006B32F7" w14:paraId="461EC5C4" w14:textId="77777777">
      <w:pPr>
        <w:rPr>
          <w:sz w:val="24"/>
        </w:rPr>
      </w:pPr>
      <w:r>
        <w:rPr>
          <w:sz w:val="24"/>
        </w:rPr>
        <w:t>Betreft</w:t>
      </w:r>
      <w:r w:rsidR="00A755DC">
        <w:rPr>
          <w:sz w:val="24"/>
        </w:rPr>
        <w:t>:</w:t>
      </w:r>
    </w:p>
    <w:p w:rsidR="00A755DC" w:rsidP="00A755DC" w:rsidRDefault="00A755DC" w14:paraId="2595B776" w14:textId="77777777">
      <w:pPr>
        <w:rPr>
          <w:sz w:val="24"/>
        </w:rPr>
      </w:pPr>
      <w:r>
        <w:rPr>
          <w:sz w:val="24"/>
        </w:rPr>
        <w:t>H-punts machine *</w:t>
      </w:r>
    </w:p>
    <w:p w:rsidR="00512B19" w:rsidRDefault="00512B19" w14:paraId="7BABF9BD" w14:textId="77777777">
      <w:pPr>
        <w:rPr>
          <w:sz w:val="24"/>
        </w:rPr>
      </w:pPr>
    </w:p>
    <w:p w:rsidR="00E30EF8" w:rsidRDefault="00512B19" w14:paraId="0F98B9A1" w14:textId="77777777">
      <w:pPr>
        <w:rPr>
          <w:sz w:val="24"/>
        </w:rPr>
      </w:pPr>
      <w:r>
        <w:rPr>
          <w:sz w:val="24"/>
          <w:u w:val="single"/>
        </w:rPr>
        <w:t>ECE-Reglement 32, staart-botsingen (vervorming passagiersruimte)</w:t>
      </w:r>
    </w:p>
    <w:p w:rsidR="006B32F7" w:rsidP="006B32F7" w:rsidRDefault="006B32F7" w14:paraId="7116139A" w14:textId="77777777">
      <w:pPr>
        <w:rPr>
          <w:sz w:val="24"/>
        </w:rPr>
      </w:pPr>
      <w:r>
        <w:rPr>
          <w:sz w:val="24"/>
        </w:rPr>
        <w:t>Betreft</w:t>
      </w:r>
      <w:r w:rsidR="00773EB0">
        <w:rPr>
          <w:sz w:val="24"/>
        </w:rPr>
        <w:t>:</w:t>
      </w:r>
    </w:p>
    <w:p w:rsidR="00773EB0" w:rsidP="00773EB0" w:rsidRDefault="00773EB0" w14:paraId="76FAEB09" w14:textId="77777777">
      <w:pPr>
        <w:rPr>
          <w:sz w:val="24"/>
        </w:rPr>
      </w:pPr>
      <w:r>
        <w:rPr>
          <w:sz w:val="24"/>
        </w:rPr>
        <w:t>H-punts machine *</w:t>
      </w:r>
    </w:p>
    <w:p w:rsidR="006B32F7" w:rsidRDefault="006B32F7" w14:paraId="1317AE49" w14:textId="77777777">
      <w:pPr>
        <w:rPr>
          <w:sz w:val="24"/>
        </w:rPr>
      </w:pPr>
    </w:p>
    <w:p w:rsidR="00512B19" w:rsidRDefault="00512B19" w14:paraId="0E85DD4C" w14:textId="77777777">
      <w:pPr>
        <w:rPr>
          <w:sz w:val="24"/>
        </w:rPr>
      </w:pPr>
      <w:r>
        <w:rPr>
          <w:sz w:val="24"/>
          <w:u w:val="single"/>
        </w:rPr>
        <w:t>ECE-Reglement 33, kopbotsingen (vervorming passagiersruimte)</w:t>
      </w:r>
    </w:p>
    <w:p w:rsidR="006B32F7" w:rsidP="006B32F7" w:rsidRDefault="006B32F7" w14:paraId="4087579E" w14:textId="77777777">
      <w:pPr>
        <w:rPr>
          <w:sz w:val="24"/>
        </w:rPr>
      </w:pPr>
      <w:r>
        <w:rPr>
          <w:sz w:val="24"/>
        </w:rPr>
        <w:t>Betreft</w:t>
      </w:r>
      <w:r w:rsidR="000464F9">
        <w:rPr>
          <w:sz w:val="24"/>
        </w:rPr>
        <w:t>:</w:t>
      </w:r>
    </w:p>
    <w:p w:rsidR="000464F9" w:rsidP="000464F9" w:rsidRDefault="000464F9" w14:paraId="23392C48" w14:textId="77777777">
      <w:pPr>
        <w:rPr>
          <w:sz w:val="24"/>
        </w:rPr>
      </w:pPr>
      <w:r>
        <w:rPr>
          <w:sz w:val="24"/>
        </w:rPr>
        <w:t>H-punts machine *</w:t>
      </w:r>
    </w:p>
    <w:p w:rsidR="00512B19" w:rsidRDefault="00512B19" w14:paraId="63647E80" w14:textId="77777777">
      <w:pPr>
        <w:rPr>
          <w:sz w:val="24"/>
        </w:rPr>
      </w:pPr>
    </w:p>
    <w:p w:rsidR="00512B19" w:rsidRDefault="00EF447D" w14:paraId="2155E51F" w14:textId="77777777">
      <w:pPr>
        <w:rPr>
          <w:sz w:val="24"/>
        </w:rPr>
      </w:pPr>
      <w:r>
        <w:rPr>
          <w:sz w:val="24"/>
          <w:u w:val="single"/>
        </w:rPr>
        <w:t>E</w:t>
      </w:r>
      <w:r w:rsidR="00512B19">
        <w:rPr>
          <w:sz w:val="24"/>
          <w:u w:val="single"/>
        </w:rPr>
        <w:t>CE-Reglement 43, veiligheidsruiten</w:t>
      </w:r>
    </w:p>
    <w:p w:rsidR="006B32F7" w:rsidP="006B32F7" w:rsidRDefault="006B32F7" w14:paraId="774389F6" w14:textId="77777777">
      <w:pPr>
        <w:rPr>
          <w:sz w:val="24"/>
        </w:rPr>
      </w:pPr>
      <w:r>
        <w:rPr>
          <w:sz w:val="24"/>
        </w:rPr>
        <w:t>Betreft</w:t>
      </w:r>
      <w:r w:rsidR="00EF447D">
        <w:rPr>
          <w:sz w:val="24"/>
        </w:rPr>
        <w:t>:</w:t>
      </w:r>
    </w:p>
    <w:p w:rsidR="00EF447D" w:rsidP="00EF447D" w:rsidRDefault="00EF447D" w14:paraId="751088F1" w14:textId="77777777">
      <w:pPr>
        <w:rPr>
          <w:sz w:val="24"/>
        </w:rPr>
      </w:pPr>
      <w:r>
        <w:rPr>
          <w:sz w:val="24"/>
        </w:rPr>
        <w:t>H-punts machine *</w:t>
      </w:r>
    </w:p>
    <w:p w:rsidR="00512B19" w:rsidRDefault="00512B19" w14:paraId="16627905" w14:textId="77777777">
      <w:pPr>
        <w:rPr>
          <w:sz w:val="24"/>
        </w:rPr>
      </w:pPr>
    </w:p>
    <w:p w:rsidR="00512B19" w:rsidRDefault="00512B19" w14:paraId="5AC964D8" w14:textId="77777777">
      <w:pPr>
        <w:rPr>
          <w:sz w:val="24"/>
        </w:rPr>
      </w:pPr>
      <w:r>
        <w:rPr>
          <w:sz w:val="24"/>
          <w:u w:val="single"/>
        </w:rPr>
        <w:t>ECE-Reglement 46, achteruitkijkspiegels auto’s</w:t>
      </w:r>
    </w:p>
    <w:p w:rsidR="006B32F7" w:rsidP="006B32F7" w:rsidRDefault="006B32F7" w14:paraId="7B2E9CDD" w14:textId="77777777">
      <w:pPr>
        <w:rPr>
          <w:sz w:val="24"/>
        </w:rPr>
      </w:pPr>
      <w:r>
        <w:rPr>
          <w:sz w:val="24"/>
        </w:rPr>
        <w:t>Betreft</w:t>
      </w:r>
      <w:r w:rsidR="00EF447D">
        <w:rPr>
          <w:sz w:val="24"/>
        </w:rPr>
        <w:t>:</w:t>
      </w:r>
    </w:p>
    <w:p w:rsidRPr="00EF447D" w:rsidR="00EF447D" w:rsidP="00EF447D" w:rsidRDefault="00EF447D" w14:paraId="4644C7CA" w14:textId="77777777">
      <w:pPr>
        <w:rPr>
          <w:sz w:val="24"/>
        </w:rPr>
      </w:pPr>
      <w:r w:rsidRPr="00EF447D">
        <w:rPr>
          <w:sz w:val="24"/>
        </w:rPr>
        <w:t>gecombineerd voorstel:</w:t>
      </w:r>
    </w:p>
    <w:p w:rsidRPr="00EF447D" w:rsidR="00EF447D" w:rsidP="00EF447D" w:rsidRDefault="00EF447D" w14:paraId="57B173D0" w14:textId="77777777">
      <w:pPr>
        <w:rPr>
          <w:sz w:val="24"/>
        </w:rPr>
      </w:pPr>
      <w:r w:rsidRPr="00EF447D">
        <w:rPr>
          <w:sz w:val="24"/>
        </w:rPr>
        <w:t>- H-punts machine 1</w:t>
      </w:r>
    </w:p>
    <w:p w:rsidR="00EF447D" w:rsidP="00EF447D" w:rsidRDefault="00EF447D" w14:paraId="4DB4CDD3" w14:textId="77777777">
      <w:pPr>
        <w:rPr>
          <w:sz w:val="24"/>
        </w:rPr>
      </w:pPr>
      <w:r w:rsidRPr="00EF447D">
        <w:rPr>
          <w:sz w:val="24"/>
        </w:rPr>
        <w:t>- Duits voorstel om de toepassing van bepaalde paragrafen betreffende Camera Monitor Systemen te verduidelijken</w:t>
      </w:r>
    </w:p>
    <w:p w:rsidR="00512B19" w:rsidRDefault="00512B19" w14:paraId="2C48FAA2" w14:textId="77777777">
      <w:pPr>
        <w:rPr>
          <w:sz w:val="24"/>
        </w:rPr>
      </w:pPr>
    </w:p>
    <w:p w:rsidR="00512B19" w:rsidRDefault="00512B19" w14:paraId="06C3F0AC" w14:textId="77777777">
      <w:pPr>
        <w:rPr>
          <w:sz w:val="24"/>
        </w:rPr>
      </w:pPr>
      <w:r>
        <w:rPr>
          <w:sz w:val="24"/>
          <w:u w:val="single"/>
        </w:rPr>
        <w:t>ECE-Reglement 74, installatie van verlichting van bromfietsen</w:t>
      </w:r>
    </w:p>
    <w:p w:rsidR="006B32F7" w:rsidP="006B32F7" w:rsidRDefault="006B32F7" w14:paraId="25F4A577" w14:textId="77777777">
      <w:pPr>
        <w:rPr>
          <w:sz w:val="24"/>
        </w:rPr>
      </w:pPr>
      <w:r>
        <w:rPr>
          <w:sz w:val="24"/>
        </w:rPr>
        <w:t>Betreft</w:t>
      </w:r>
      <w:r w:rsidR="005C2FF7">
        <w:rPr>
          <w:sz w:val="24"/>
        </w:rPr>
        <w:t>:</w:t>
      </w:r>
    </w:p>
    <w:p w:rsidR="005C2FF7" w:rsidP="006B32F7" w:rsidRDefault="005C2FF7" w14:paraId="357C9BCD" w14:textId="77777777">
      <w:pPr>
        <w:rPr>
          <w:sz w:val="24"/>
        </w:rPr>
      </w:pPr>
      <w:r w:rsidRPr="005C2FF7">
        <w:rPr>
          <w:sz w:val="24"/>
        </w:rPr>
        <w:t>Voorstellen met aanpassingen aan R</w:t>
      </w:r>
      <w:r w:rsidR="00384064">
        <w:rPr>
          <w:sz w:val="24"/>
        </w:rPr>
        <w:t>egl</w:t>
      </w:r>
      <w:r w:rsidRPr="005C2FF7">
        <w:rPr>
          <w:sz w:val="24"/>
        </w:rPr>
        <w:t>.74-02 die de goedkeuring mogelijk maken van de installatie van voor- en achter-richtingaanwijzers in de configuraties ‘grouped’ of ‘combined’, voor L1 voertuigen met een maximum ontwerpsnelheid van 25 km/h.</w:t>
      </w:r>
    </w:p>
    <w:p w:rsidR="00512B19" w:rsidRDefault="00512B19" w14:paraId="0871CB96" w14:textId="77777777">
      <w:pPr>
        <w:rPr>
          <w:sz w:val="24"/>
        </w:rPr>
      </w:pPr>
    </w:p>
    <w:p w:rsidR="00512B19" w:rsidRDefault="00512B19" w14:paraId="109BF13E" w14:textId="77777777">
      <w:pPr>
        <w:rPr>
          <w:sz w:val="24"/>
        </w:rPr>
      </w:pPr>
      <w:r>
        <w:rPr>
          <w:sz w:val="24"/>
          <w:u w:val="single"/>
        </w:rPr>
        <w:t>ECE-Reglement 80, sterkte stoelen autobussen</w:t>
      </w:r>
    </w:p>
    <w:p w:rsidR="006B32F7" w:rsidP="006B32F7" w:rsidRDefault="006B32F7" w14:paraId="49829065" w14:textId="77777777">
      <w:pPr>
        <w:rPr>
          <w:sz w:val="24"/>
        </w:rPr>
      </w:pPr>
      <w:r>
        <w:rPr>
          <w:sz w:val="24"/>
        </w:rPr>
        <w:t>Betreft</w:t>
      </w:r>
      <w:r w:rsidR="00EE69A6">
        <w:rPr>
          <w:sz w:val="24"/>
        </w:rPr>
        <w:t>:</w:t>
      </w:r>
    </w:p>
    <w:p w:rsidR="00EE69A6" w:rsidP="00EE69A6" w:rsidRDefault="00EE69A6" w14:paraId="30EA475D" w14:textId="77777777">
      <w:pPr>
        <w:rPr>
          <w:sz w:val="24"/>
        </w:rPr>
      </w:pPr>
      <w:r>
        <w:rPr>
          <w:sz w:val="24"/>
        </w:rPr>
        <w:t>H-punts machine *</w:t>
      </w:r>
    </w:p>
    <w:p w:rsidR="00512B19" w:rsidRDefault="00512B19" w14:paraId="26C07801" w14:textId="77777777">
      <w:pPr>
        <w:rPr>
          <w:sz w:val="24"/>
        </w:rPr>
      </w:pPr>
    </w:p>
    <w:p w:rsidR="00C5587B" w:rsidRDefault="00C5587B" w14:paraId="40C88133" w14:textId="77777777">
      <w:pPr>
        <w:rPr>
          <w:sz w:val="24"/>
          <w:u w:val="single"/>
        </w:rPr>
      </w:pPr>
    </w:p>
    <w:p w:rsidR="00C5587B" w:rsidRDefault="00C5587B" w14:paraId="67115C43" w14:textId="77777777">
      <w:pPr>
        <w:rPr>
          <w:sz w:val="24"/>
          <w:u w:val="single"/>
        </w:rPr>
      </w:pPr>
    </w:p>
    <w:p w:rsidR="00C5587B" w:rsidRDefault="00C5587B" w14:paraId="200D7545" w14:textId="77777777">
      <w:pPr>
        <w:rPr>
          <w:sz w:val="24"/>
          <w:u w:val="single"/>
        </w:rPr>
      </w:pPr>
    </w:p>
    <w:p w:rsidR="00C5587B" w:rsidRDefault="00C5587B" w14:paraId="3F58A65E" w14:textId="77777777">
      <w:pPr>
        <w:rPr>
          <w:sz w:val="24"/>
          <w:u w:val="single"/>
        </w:rPr>
      </w:pPr>
    </w:p>
    <w:p w:rsidR="00C5587B" w:rsidRDefault="00C5587B" w14:paraId="46F336DF" w14:textId="77777777">
      <w:pPr>
        <w:rPr>
          <w:sz w:val="24"/>
          <w:u w:val="single"/>
        </w:rPr>
      </w:pPr>
    </w:p>
    <w:p w:rsidR="00512B19" w:rsidRDefault="00512B19" w14:paraId="7B8CD0DD" w14:textId="77777777">
      <w:pPr>
        <w:rPr>
          <w:sz w:val="24"/>
        </w:rPr>
      </w:pPr>
      <w:r>
        <w:rPr>
          <w:sz w:val="24"/>
          <w:u w:val="single"/>
        </w:rPr>
        <w:lastRenderedPageBreak/>
        <w:t>ECE-Reglement 86, installatie van verlichting van landbouwvoertuigen</w:t>
      </w:r>
    </w:p>
    <w:p w:rsidR="006B32F7" w:rsidP="006B32F7" w:rsidRDefault="006B32F7" w14:paraId="6435B5E7" w14:textId="77777777">
      <w:pPr>
        <w:rPr>
          <w:sz w:val="24"/>
        </w:rPr>
      </w:pPr>
      <w:r>
        <w:rPr>
          <w:sz w:val="24"/>
        </w:rPr>
        <w:t>Betreft</w:t>
      </w:r>
      <w:r w:rsidR="005512F1">
        <w:rPr>
          <w:sz w:val="24"/>
        </w:rPr>
        <w:t>:</w:t>
      </w:r>
    </w:p>
    <w:p w:rsidR="005512F1" w:rsidP="006B32F7" w:rsidRDefault="005512F1" w14:paraId="7B90566D" w14:textId="77777777">
      <w:pPr>
        <w:rPr>
          <w:sz w:val="24"/>
        </w:rPr>
      </w:pPr>
      <w:r w:rsidRPr="005512F1">
        <w:rPr>
          <w:sz w:val="24"/>
        </w:rPr>
        <w:t>Groot pakket voorstellen voor aanpassingen aan R</w:t>
      </w:r>
      <w:r w:rsidR="00384064">
        <w:rPr>
          <w:sz w:val="24"/>
        </w:rPr>
        <w:t>egl</w:t>
      </w:r>
      <w:r w:rsidRPr="005512F1">
        <w:rPr>
          <w:sz w:val="24"/>
        </w:rPr>
        <w:t>.86-02, die landbouwvoertuigen van diverse afmetingen bestrijken. Verder worden technische verduidelijkingen en redactionele correcties aangebracht. De voorstellen betreffen o.a. verbeterde bewoordingen voor de geometrische zichtbaarheid van dimlicht-koplampen, aanpassingen aan het aantal positielampen (voor en achter) voor brede voertuigen, positionering achterste zij-retro-reflectoren op voertuigen van categorie R en S, positie bepalingen opvallende markeringen.</w:t>
      </w:r>
    </w:p>
    <w:p w:rsidR="005138FB" w:rsidP="006B32F7" w:rsidRDefault="005138FB" w14:paraId="6B5088EF" w14:textId="77777777">
      <w:pPr>
        <w:rPr>
          <w:sz w:val="24"/>
        </w:rPr>
      </w:pPr>
    </w:p>
    <w:p w:rsidR="005138FB" w:rsidP="005138FB" w:rsidRDefault="005138FB" w14:paraId="0BA2240D" w14:textId="77777777">
      <w:pPr>
        <w:rPr>
          <w:sz w:val="24"/>
        </w:rPr>
      </w:pPr>
      <w:r>
        <w:rPr>
          <w:sz w:val="24"/>
          <w:u w:val="single"/>
        </w:rPr>
        <w:t>ECE-Reglement 86, installatie van verlichting van landbouwvoertuigen</w:t>
      </w:r>
    </w:p>
    <w:p w:rsidR="005138FB" w:rsidP="005138FB" w:rsidRDefault="005138FB" w14:paraId="664DB780" w14:textId="77777777">
      <w:pPr>
        <w:rPr>
          <w:sz w:val="24"/>
        </w:rPr>
      </w:pPr>
      <w:r>
        <w:rPr>
          <w:sz w:val="24"/>
        </w:rPr>
        <w:t>Betreft:</w:t>
      </w:r>
    </w:p>
    <w:p w:rsidR="005138FB" w:rsidP="006B32F7" w:rsidRDefault="005138FB" w14:paraId="4E858CDB" w14:textId="77777777">
      <w:pPr>
        <w:rPr>
          <w:sz w:val="24"/>
        </w:rPr>
      </w:pPr>
      <w:r w:rsidRPr="005138FB">
        <w:rPr>
          <w:sz w:val="24"/>
        </w:rPr>
        <w:t>Groot pakket voorstellen voor aanpassingen aan R</w:t>
      </w:r>
      <w:r w:rsidR="00384064">
        <w:rPr>
          <w:sz w:val="24"/>
        </w:rPr>
        <w:t>egl</w:t>
      </w:r>
      <w:r w:rsidRPr="005138FB">
        <w:rPr>
          <w:sz w:val="24"/>
        </w:rPr>
        <w:t>.86-03, die landbouwvoertuigen van diverse afmetingen bestrijken. Verder worden technische verduidelijkingen en redactionele correcties aangebracht. De voorstellen betreffen o.a. verbeterde bewoordingen voor de geometrische zichtbaarheid van dimlicht-koplampen, aanpassingen aan het aantal positielampen (voor en achter) voor brede voertuigen, positionering achterste zij-retro-reflectoren op voertuigen van categorie R en S, positie bepalingen opvallende markeringen.</w:t>
      </w:r>
    </w:p>
    <w:p w:rsidR="00990FF8" w:rsidRDefault="00990FF8" w14:paraId="747981DA" w14:textId="77777777">
      <w:pPr>
        <w:rPr>
          <w:sz w:val="24"/>
        </w:rPr>
      </w:pPr>
    </w:p>
    <w:p w:rsidR="00512B19" w:rsidRDefault="00512B19" w14:paraId="74776F4B" w14:textId="77777777">
      <w:pPr>
        <w:rPr>
          <w:sz w:val="24"/>
        </w:rPr>
      </w:pPr>
      <w:r>
        <w:rPr>
          <w:sz w:val="24"/>
          <w:u w:val="single"/>
        </w:rPr>
        <w:t>ECE-Reglement 94, bescherming bij frontale botsing (personenauto’s</w:t>
      </w:r>
      <w:r w:rsidR="00C851C6">
        <w:rPr>
          <w:sz w:val="24"/>
          <w:u w:val="single"/>
        </w:rPr>
        <w:t>)</w:t>
      </w:r>
    </w:p>
    <w:p w:rsidR="006B32F7" w:rsidP="006B32F7" w:rsidRDefault="006B32F7" w14:paraId="24F58E0D" w14:textId="77777777">
      <w:pPr>
        <w:rPr>
          <w:sz w:val="24"/>
        </w:rPr>
      </w:pPr>
      <w:r>
        <w:rPr>
          <w:sz w:val="24"/>
        </w:rPr>
        <w:t>Betreft</w:t>
      </w:r>
      <w:r w:rsidR="00C851C6">
        <w:rPr>
          <w:sz w:val="24"/>
        </w:rPr>
        <w:t>:</w:t>
      </w:r>
    </w:p>
    <w:p w:rsidR="00C851C6" w:rsidP="00C851C6" w:rsidRDefault="00C851C6" w14:paraId="7B5761A9" w14:textId="77777777">
      <w:pPr>
        <w:rPr>
          <w:sz w:val="24"/>
        </w:rPr>
      </w:pPr>
      <w:r>
        <w:rPr>
          <w:sz w:val="24"/>
        </w:rPr>
        <w:t>H-punts machine *</w:t>
      </w:r>
    </w:p>
    <w:p w:rsidR="00512B19" w:rsidRDefault="00512B19" w14:paraId="624A8189" w14:textId="77777777">
      <w:pPr>
        <w:rPr>
          <w:sz w:val="24"/>
        </w:rPr>
      </w:pPr>
    </w:p>
    <w:p w:rsidR="00512B19" w:rsidRDefault="00512B19" w14:paraId="5F584966" w14:textId="77777777">
      <w:pPr>
        <w:rPr>
          <w:sz w:val="24"/>
        </w:rPr>
      </w:pPr>
      <w:r>
        <w:rPr>
          <w:sz w:val="24"/>
          <w:u w:val="single"/>
        </w:rPr>
        <w:t>ECE-Reglement 95, bescherming bij zijdelingse botsing (personenauto’s</w:t>
      </w:r>
      <w:r w:rsidR="00C851C6">
        <w:rPr>
          <w:sz w:val="24"/>
          <w:u w:val="single"/>
        </w:rPr>
        <w:t>)</w:t>
      </w:r>
    </w:p>
    <w:p w:rsidR="006B32F7" w:rsidP="006B32F7" w:rsidRDefault="006B32F7" w14:paraId="5904A5B8" w14:textId="77777777">
      <w:pPr>
        <w:rPr>
          <w:sz w:val="24"/>
        </w:rPr>
      </w:pPr>
      <w:r>
        <w:rPr>
          <w:sz w:val="24"/>
        </w:rPr>
        <w:t>Betreft</w:t>
      </w:r>
      <w:r w:rsidR="00C851C6">
        <w:rPr>
          <w:sz w:val="24"/>
        </w:rPr>
        <w:t>:</w:t>
      </w:r>
    </w:p>
    <w:p w:rsidR="00C851C6" w:rsidP="00C851C6" w:rsidRDefault="00C851C6" w14:paraId="2256719E" w14:textId="77777777">
      <w:pPr>
        <w:rPr>
          <w:sz w:val="24"/>
        </w:rPr>
      </w:pPr>
      <w:r>
        <w:rPr>
          <w:sz w:val="24"/>
        </w:rPr>
        <w:t>H-punts machine *</w:t>
      </w:r>
    </w:p>
    <w:p w:rsidR="00512B19" w:rsidRDefault="00512B19" w14:paraId="695171D8" w14:textId="77777777">
      <w:pPr>
        <w:rPr>
          <w:sz w:val="24"/>
        </w:rPr>
      </w:pPr>
    </w:p>
    <w:p w:rsidR="00512B19" w:rsidRDefault="00512B19" w14:paraId="74895531" w14:textId="77777777">
      <w:pPr>
        <w:rPr>
          <w:sz w:val="24"/>
        </w:rPr>
      </w:pPr>
      <w:r>
        <w:rPr>
          <w:sz w:val="24"/>
          <w:u w:val="single"/>
        </w:rPr>
        <w:t xml:space="preserve">ECE-Reglement 100, </w:t>
      </w:r>
      <w:r w:rsidR="003F0236">
        <w:rPr>
          <w:sz w:val="24"/>
          <w:u w:val="single"/>
        </w:rPr>
        <w:t>elektrische</w:t>
      </w:r>
      <w:r>
        <w:rPr>
          <w:sz w:val="24"/>
          <w:u w:val="single"/>
        </w:rPr>
        <w:t xml:space="preserve"> voertuigen</w:t>
      </w:r>
    </w:p>
    <w:p w:rsidR="006B32F7" w:rsidP="006B32F7" w:rsidRDefault="006B32F7" w14:paraId="53961DF4" w14:textId="77777777">
      <w:pPr>
        <w:rPr>
          <w:sz w:val="24"/>
        </w:rPr>
      </w:pPr>
      <w:r>
        <w:rPr>
          <w:sz w:val="24"/>
        </w:rPr>
        <w:t>Betreft</w:t>
      </w:r>
      <w:r w:rsidR="00313D92">
        <w:rPr>
          <w:sz w:val="24"/>
        </w:rPr>
        <w:t>:</w:t>
      </w:r>
    </w:p>
    <w:p w:rsidR="00313D92" w:rsidP="006B32F7" w:rsidRDefault="00BE024D" w14:paraId="4107FBDF" w14:textId="77777777">
      <w:pPr>
        <w:rPr>
          <w:sz w:val="24"/>
        </w:rPr>
      </w:pPr>
      <w:r>
        <w:rPr>
          <w:sz w:val="24"/>
        </w:rPr>
        <w:t>B</w:t>
      </w:r>
      <w:r w:rsidRPr="001247E0" w:rsidR="001247E0">
        <w:rPr>
          <w:sz w:val="24"/>
        </w:rPr>
        <w:t>elangrijk voorstel t.b.v. uitbreiding van het toepassingsgebied van UN R</w:t>
      </w:r>
      <w:r w:rsidR="00384064">
        <w:rPr>
          <w:sz w:val="24"/>
        </w:rPr>
        <w:t>egl.</w:t>
      </w:r>
      <w:r w:rsidRPr="001247E0" w:rsidR="001247E0">
        <w:rPr>
          <w:sz w:val="24"/>
        </w:rPr>
        <w:t>100, door categorie O (aanhangwagens) toe te voegen. Dit wordt gedaan om de toepassing van e-axles te faciliteren; de elektrische veiligheid te borgen van zowel toepassingen met generator assen als ook aangedreven assen op een aanhangwagen.</w:t>
      </w:r>
    </w:p>
    <w:p w:rsidR="00512B19" w:rsidRDefault="00512B19" w14:paraId="6A5678DE" w14:textId="77777777">
      <w:pPr>
        <w:rPr>
          <w:sz w:val="24"/>
        </w:rPr>
      </w:pPr>
    </w:p>
    <w:p w:rsidR="00512B19" w:rsidRDefault="00512B19" w14:paraId="1267DB35" w14:textId="77777777">
      <w:pPr>
        <w:rPr>
          <w:sz w:val="24"/>
        </w:rPr>
      </w:pPr>
      <w:r>
        <w:rPr>
          <w:sz w:val="24"/>
          <w:u w:val="single"/>
        </w:rPr>
        <w:t>ECE-Reglement 110, CNG onderdelen en installatie</w:t>
      </w:r>
    </w:p>
    <w:p w:rsidR="006B32F7" w:rsidP="006B32F7" w:rsidRDefault="006B32F7" w14:paraId="35512BB7" w14:textId="77777777">
      <w:pPr>
        <w:rPr>
          <w:sz w:val="24"/>
        </w:rPr>
      </w:pPr>
      <w:r>
        <w:rPr>
          <w:sz w:val="24"/>
        </w:rPr>
        <w:t>Betreft</w:t>
      </w:r>
      <w:r w:rsidR="00BE024D">
        <w:rPr>
          <w:sz w:val="24"/>
        </w:rPr>
        <w:t>:</w:t>
      </w:r>
    </w:p>
    <w:p w:rsidR="00BE024D" w:rsidP="006B32F7" w:rsidRDefault="00BE024D" w14:paraId="0606CC72" w14:textId="77777777">
      <w:pPr>
        <w:rPr>
          <w:sz w:val="24"/>
        </w:rPr>
      </w:pPr>
      <w:r w:rsidRPr="00BE024D">
        <w:rPr>
          <w:sz w:val="24"/>
        </w:rPr>
        <w:t>Voorstel om kleinere E-markering toe te staan op componenten. Dit omdat de ruimte op kleinere componenten soms ontbreekt om het voorgeschreven E-mark (t.b.v. identificatie) aan te brengen. Geen invloed op het niveau van de eisen.</w:t>
      </w:r>
    </w:p>
    <w:p w:rsidR="00512B19" w:rsidRDefault="00512B19" w14:paraId="4DDDF766" w14:textId="77777777">
      <w:pPr>
        <w:rPr>
          <w:sz w:val="24"/>
        </w:rPr>
      </w:pPr>
    </w:p>
    <w:p w:rsidR="00512B19" w:rsidRDefault="00512B19" w14:paraId="5768D08E" w14:textId="77777777">
      <w:pPr>
        <w:rPr>
          <w:sz w:val="24"/>
        </w:rPr>
      </w:pPr>
      <w:r>
        <w:rPr>
          <w:sz w:val="24"/>
          <w:u w:val="single"/>
        </w:rPr>
        <w:t>ECE-Reglement 114, vervangings airbags</w:t>
      </w:r>
    </w:p>
    <w:p w:rsidR="006B32F7" w:rsidP="006B32F7" w:rsidRDefault="006B32F7" w14:paraId="6B15C2E2" w14:textId="77777777">
      <w:pPr>
        <w:rPr>
          <w:sz w:val="24"/>
        </w:rPr>
      </w:pPr>
      <w:r>
        <w:rPr>
          <w:sz w:val="24"/>
        </w:rPr>
        <w:t>Betreft</w:t>
      </w:r>
      <w:r w:rsidR="00036C0E">
        <w:rPr>
          <w:sz w:val="24"/>
        </w:rPr>
        <w:t>:</w:t>
      </w:r>
    </w:p>
    <w:p w:rsidR="00036C0E" w:rsidP="00036C0E" w:rsidRDefault="00036C0E" w14:paraId="3CE23623" w14:textId="77777777">
      <w:pPr>
        <w:rPr>
          <w:sz w:val="24"/>
        </w:rPr>
      </w:pPr>
      <w:r>
        <w:rPr>
          <w:sz w:val="24"/>
        </w:rPr>
        <w:t>H-punts machine *</w:t>
      </w:r>
    </w:p>
    <w:p w:rsidR="00512B19" w:rsidRDefault="00512B19" w14:paraId="4D43B50E" w14:textId="77777777">
      <w:pPr>
        <w:rPr>
          <w:sz w:val="24"/>
        </w:rPr>
      </w:pPr>
    </w:p>
    <w:p w:rsidRPr="006B0984" w:rsidR="00512B19" w:rsidRDefault="00512B19" w14:paraId="3985B9D8" w14:textId="77777777">
      <w:pPr>
        <w:rPr>
          <w:sz w:val="24"/>
          <w:u w:val="single"/>
        </w:rPr>
      </w:pPr>
      <w:r w:rsidRPr="00A2059E">
        <w:rPr>
          <w:sz w:val="24"/>
          <w:u w:val="single"/>
        </w:rPr>
        <w:t>ECE-Reglement 116, anti-diefstal (auto’s)</w:t>
      </w:r>
    </w:p>
    <w:p w:rsidR="006B32F7" w:rsidP="006B32F7" w:rsidRDefault="006B32F7" w14:paraId="5A37728D" w14:textId="77777777">
      <w:pPr>
        <w:rPr>
          <w:sz w:val="24"/>
        </w:rPr>
      </w:pPr>
      <w:r>
        <w:rPr>
          <w:sz w:val="24"/>
        </w:rPr>
        <w:t>Betreft</w:t>
      </w:r>
      <w:r w:rsidR="00036C0E">
        <w:rPr>
          <w:sz w:val="24"/>
        </w:rPr>
        <w:t>:</w:t>
      </w:r>
    </w:p>
    <w:p w:rsidR="00036C0E" w:rsidP="006B32F7" w:rsidRDefault="00036C0E" w14:paraId="1C327852" w14:textId="0EAF928F">
      <w:pPr>
        <w:rPr>
          <w:sz w:val="24"/>
        </w:rPr>
      </w:pPr>
      <w:r w:rsidRPr="00036C0E">
        <w:rPr>
          <w:sz w:val="24"/>
        </w:rPr>
        <w:t>Toen UN R</w:t>
      </w:r>
      <w:r w:rsidR="00384064">
        <w:rPr>
          <w:sz w:val="24"/>
        </w:rPr>
        <w:t>egl.</w:t>
      </w:r>
      <w:r w:rsidRPr="00036C0E">
        <w:rPr>
          <w:sz w:val="24"/>
        </w:rPr>
        <w:t>116 is gesplitst in UN R</w:t>
      </w:r>
      <w:r w:rsidR="00384064">
        <w:rPr>
          <w:sz w:val="24"/>
        </w:rPr>
        <w:t>egl</w:t>
      </w:r>
      <w:r w:rsidR="00AB1625">
        <w:rPr>
          <w:sz w:val="24"/>
        </w:rPr>
        <w:t>ement</w:t>
      </w:r>
      <w:r w:rsidRPr="00036C0E">
        <w:rPr>
          <w:sz w:val="24"/>
        </w:rPr>
        <w:t xml:space="preserve">161, 162 is </w:t>
      </w:r>
      <w:r>
        <w:rPr>
          <w:sz w:val="24"/>
        </w:rPr>
        <w:t xml:space="preserve">er </w:t>
      </w:r>
      <w:r w:rsidRPr="00036C0E">
        <w:rPr>
          <w:sz w:val="24"/>
        </w:rPr>
        <w:t>een verwijzing naar UN R</w:t>
      </w:r>
      <w:r w:rsidR="00384064">
        <w:rPr>
          <w:sz w:val="24"/>
        </w:rPr>
        <w:t>egl.</w:t>
      </w:r>
      <w:r w:rsidRPr="00036C0E">
        <w:rPr>
          <w:sz w:val="24"/>
        </w:rPr>
        <w:t>163 vergeten. Dat wordt middels dit voorstel rechtgezet.</w:t>
      </w:r>
    </w:p>
    <w:p w:rsidR="008E5C98" w:rsidP="006B32F7" w:rsidRDefault="008E5C98" w14:paraId="573EA73F" w14:textId="77777777">
      <w:pPr>
        <w:rPr>
          <w:sz w:val="24"/>
        </w:rPr>
      </w:pPr>
    </w:p>
    <w:p w:rsidR="002E0934" w:rsidP="008E5C98" w:rsidRDefault="002E0934" w14:paraId="19A30457" w14:textId="77777777">
      <w:pPr>
        <w:rPr>
          <w:sz w:val="24"/>
          <w:u w:val="single"/>
        </w:rPr>
      </w:pPr>
    </w:p>
    <w:p w:rsidR="002E0934" w:rsidP="008E5C98" w:rsidRDefault="002E0934" w14:paraId="1DEA3907" w14:textId="77777777">
      <w:pPr>
        <w:rPr>
          <w:sz w:val="24"/>
          <w:u w:val="single"/>
        </w:rPr>
      </w:pPr>
    </w:p>
    <w:p w:rsidR="00433DA5" w:rsidP="008E5C98" w:rsidRDefault="002E0934" w14:paraId="3D9A7698" w14:textId="77777777">
      <w:pPr>
        <w:rPr>
          <w:sz w:val="24"/>
          <w:u w:val="single"/>
        </w:rPr>
      </w:pPr>
      <w:r w:rsidRPr="002E0934">
        <w:rPr>
          <w:sz w:val="24"/>
          <w:u w:val="single"/>
        </w:rPr>
        <w:lastRenderedPageBreak/>
        <w:t>ECE-Reglement 118, brandbaarheid van materialen in het interieur van bussen</w:t>
      </w:r>
    </w:p>
    <w:p w:rsidR="002E0934" w:rsidP="008E5C98" w:rsidRDefault="002E0934" w14:paraId="69C46FC5" w14:textId="77777777">
      <w:pPr>
        <w:rPr>
          <w:sz w:val="24"/>
        </w:rPr>
      </w:pPr>
      <w:r w:rsidRPr="002E0934">
        <w:rPr>
          <w:sz w:val="24"/>
        </w:rPr>
        <w:t xml:space="preserve">Betreft: </w:t>
      </w:r>
    </w:p>
    <w:p w:rsidR="002E0934" w:rsidP="008E5C98" w:rsidRDefault="00F14625" w14:paraId="3000CE81" w14:textId="77777777">
      <w:pPr>
        <w:rPr>
          <w:sz w:val="24"/>
        </w:rPr>
      </w:pPr>
      <w:r w:rsidRPr="00F14625">
        <w:rPr>
          <w:sz w:val="24"/>
        </w:rPr>
        <w:t>Voorstel om kleinere E-markering toe te staan op componenten. Dit omdat de ruimte op kleinere componenten soms ontbreekt om het voorgeschreven E-mark (t.b.v. identificatie) aan te brengen. Geen invloed op het niveau van de eisen.</w:t>
      </w:r>
    </w:p>
    <w:p w:rsidR="00433DA5" w:rsidP="008E5C98" w:rsidRDefault="00433DA5" w14:paraId="29FF00F5" w14:textId="77777777">
      <w:pPr>
        <w:rPr>
          <w:sz w:val="24"/>
          <w:u w:val="single"/>
        </w:rPr>
      </w:pPr>
    </w:p>
    <w:p w:rsidR="008E5C98" w:rsidP="008E5C98" w:rsidRDefault="008E5C98" w14:paraId="36D48588" w14:textId="77777777">
      <w:pPr>
        <w:rPr>
          <w:sz w:val="24"/>
          <w:u w:val="single"/>
        </w:rPr>
      </w:pPr>
      <w:r>
        <w:rPr>
          <w:sz w:val="24"/>
          <w:u w:val="single"/>
        </w:rPr>
        <w:t xml:space="preserve">ECE-Reglement 125, </w:t>
      </w:r>
      <w:r w:rsidR="00384064">
        <w:rPr>
          <w:sz w:val="24"/>
          <w:u w:val="single"/>
        </w:rPr>
        <w:t>gezichtsveld</w:t>
      </w:r>
      <w:r>
        <w:rPr>
          <w:sz w:val="24"/>
          <w:u w:val="single"/>
        </w:rPr>
        <w:t xml:space="preserve"> bestuurders</w:t>
      </w:r>
      <w:r w:rsidR="0030101E">
        <w:rPr>
          <w:sz w:val="24"/>
          <w:u w:val="single"/>
        </w:rPr>
        <w:t xml:space="preserve"> </w:t>
      </w:r>
      <w:r w:rsidRPr="00AB5218" w:rsidR="0030101E">
        <w:rPr>
          <w:i/>
          <w:iCs/>
          <w:sz w:val="24"/>
          <w:u w:val="single"/>
        </w:rPr>
        <w:t>(</w:t>
      </w:r>
      <w:r w:rsidRPr="00AB5218" w:rsidR="0030101E">
        <w:rPr>
          <w:i/>
          <w:iCs/>
          <w:sz w:val="24"/>
        </w:rPr>
        <w:t>agendapunt 2024/97</w:t>
      </w:r>
      <w:r w:rsidRPr="00AB5218" w:rsidR="00AB5218">
        <w:rPr>
          <w:i/>
          <w:iCs/>
          <w:sz w:val="24"/>
        </w:rPr>
        <w:t>)</w:t>
      </w:r>
    </w:p>
    <w:p w:rsidR="00A677F4" w:rsidP="008E5C98" w:rsidRDefault="008E5C98" w14:paraId="121373AC" w14:textId="77777777">
      <w:pPr>
        <w:rPr>
          <w:sz w:val="24"/>
        </w:rPr>
      </w:pPr>
      <w:r>
        <w:rPr>
          <w:sz w:val="24"/>
        </w:rPr>
        <w:t>Betreft</w:t>
      </w:r>
      <w:r w:rsidR="00A677F4">
        <w:rPr>
          <w:sz w:val="24"/>
        </w:rPr>
        <w:t>:</w:t>
      </w:r>
    </w:p>
    <w:p w:rsidR="008E5C98" w:rsidP="008E5C98" w:rsidRDefault="00A677F4" w14:paraId="0F4948FB" w14:textId="502906FA">
      <w:pPr>
        <w:rPr>
          <w:sz w:val="24"/>
        </w:rPr>
      </w:pPr>
      <w:r w:rsidRPr="00A677F4">
        <w:rPr>
          <w:sz w:val="24"/>
        </w:rPr>
        <w:t xml:space="preserve">Voorstel om voor de eisen betreffende de Field of Vision Assistant (FVA), een Head Up display dat een groot gedeelte van de voorruit kan omvatten, te verwijzen naar het nieuwe Reglement dat daartoe  is opgesteld onder voorzitterschap van NL </w:t>
      </w:r>
      <w:r w:rsidRPr="0092045E">
        <w:rPr>
          <w:i/>
          <w:iCs/>
          <w:sz w:val="24"/>
        </w:rPr>
        <w:t xml:space="preserve">(zie </w:t>
      </w:r>
      <w:r w:rsidRPr="0092045E" w:rsidR="006A306C">
        <w:rPr>
          <w:i/>
          <w:iCs/>
          <w:sz w:val="24"/>
        </w:rPr>
        <w:t xml:space="preserve">agendapunt </w:t>
      </w:r>
      <w:r w:rsidRPr="0092045E">
        <w:rPr>
          <w:i/>
          <w:iCs/>
          <w:sz w:val="24"/>
        </w:rPr>
        <w:t>2024/155</w:t>
      </w:r>
      <w:r w:rsidRPr="00AB5218" w:rsidR="0092045E">
        <w:rPr>
          <w:i/>
          <w:iCs/>
          <w:sz w:val="24"/>
        </w:rPr>
        <w:t>, voorstel nieuw Re</w:t>
      </w:r>
      <w:r w:rsidR="0092045E">
        <w:rPr>
          <w:i/>
          <w:iCs/>
          <w:sz w:val="24"/>
        </w:rPr>
        <w:t>g</w:t>
      </w:r>
      <w:r w:rsidRPr="00AB5218" w:rsidR="0092045E">
        <w:rPr>
          <w:i/>
          <w:iCs/>
          <w:sz w:val="24"/>
        </w:rPr>
        <w:t>l</w:t>
      </w:r>
      <w:r w:rsidR="00AB1625">
        <w:rPr>
          <w:i/>
          <w:iCs/>
          <w:sz w:val="24"/>
        </w:rPr>
        <w:t>ement</w:t>
      </w:r>
      <w:r w:rsidRPr="00A677F4">
        <w:rPr>
          <w:sz w:val="24"/>
        </w:rPr>
        <w:t>)</w:t>
      </w:r>
    </w:p>
    <w:bookmarkEnd w:id="0"/>
    <w:bookmarkEnd w:id="1"/>
    <w:p w:rsidR="003C0826" w:rsidP="00891C51" w:rsidRDefault="003C0826" w14:paraId="09818134" w14:textId="77777777">
      <w:pPr>
        <w:rPr>
          <w:sz w:val="24"/>
        </w:rPr>
      </w:pPr>
    </w:p>
    <w:p w:rsidR="00891C51" w:rsidP="00891C51" w:rsidRDefault="004A2C9D" w14:paraId="48466E53" w14:textId="77777777">
      <w:pPr>
        <w:rPr>
          <w:sz w:val="24"/>
        </w:rPr>
      </w:pPr>
      <w:r>
        <w:rPr>
          <w:sz w:val="24"/>
          <w:u w:val="single"/>
        </w:rPr>
        <w:t xml:space="preserve">ECE-Reglement </w:t>
      </w:r>
      <w:r w:rsidRPr="00C425EC" w:rsidR="00891C51">
        <w:rPr>
          <w:sz w:val="24"/>
          <w:u w:val="single"/>
        </w:rPr>
        <w:t>12</w:t>
      </w:r>
      <w:r>
        <w:rPr>
          <w:sz w:val="24"/>
          <w:u w:val="single"/>
        </w:rPr>
        <w:t>7</w:t>
      </w:r>
      <w:r w:rsidRPr="00C425EC" w:rsidR="00891C51">
        <w:rPr>
          <w:sz w:val="24"/>
          <w:u w:val="single"/>
        </w:rPr>
        <w:t xml:space="preserve">, </w:t>
      </w:r>
      <w:r w:rsidR="00891C51">
        <w:rPr>
          <w:sz w:val="24"/>
          <w:u w:val="single"/>
        </w:rPr>
        <w:t>voetganger veiligheid</w:t>
      </w:r>
    </w:p>
    <w:p w:rsidR="00891C51" w:rsidP="00891C51" w:rsidRDefault="003C0826" w14:paraId="5103361A" w14:textId="77777777">
      <w:pPr>
        <w:autoSpaceDE w:val="0"/>
        <w:autoSpaceDN w:val="0"/>
        <w:adjustRightInd w:val="0"/>
        <w:rPr>
          <w:sz w:val="24"/>
        </w:rPr>
      </w:pPr>
      <w:r w:rsidRPr="004A2C9D">
        <w:rPr>
          <w:sz w:val="24"/>
        </w:rPr>
        <w:t>Betreft</w:t>
      </w:r>
      <w:r w:rsidR="00110A03">
        <w:rPr>
          <w:sz w:val="24"/>
        </w:rPr>
        <w:t>:</w:t>
      </w:r>
    </w:p>
    <w:p w:rsidRPr="004A2C9D" w:rsidR="00110A03" w:rsidP="00891C51" w:rsidRDefault="00110A03" w14:paraId="033F5605" w14:textId="77777777">
      <w:pPr>
        <w:autoSpaceDE w:val="0"/>
        <w:autoSpaceDN w:val="0"/>
        <w:adjustRightInd w:val="0"/>
        <w:rPr>
          <w:sz w:val="24"/>
        </w:rPr>
      </w:pPr>
      <w:r w:rsidRPr="00110A03">
        <w:rPr>
          <w:sz w:val="24"/>
        </w:rPr>
        <w:t>uitleg van de gebruikte term "1/3 van de voorruit", omdat dit bij technische diensten heeft geleid tot verschillende interpretaties. Voorstel streeft uniformiteit van het toepassen van de technische eisen na zonder de eisen zelf aan te passen.</w:t>
      </w:r>
    </w:p>
    <w:p w:rsidR="00891C51" w:rsidP="00891C51" w:rsidRDefault="00891C51" w14:paraId="2FD3B7BD" w14:textId="77777777">
      <w:pPr>
        <w:rPr>
          <w:sz w:val="24"/>
        </w:rPr>
      </w:pPr>
    </w:p>
    <w:p w:rsidRPr="00AB3A1D" w:rsidR="004A2C9D" w:rsidP="004A2C9D" w:rsidRDefault="004A2C9D" w14:paraId="683C90CC" w14:textId="77777777">
      <w:pPr>
        <w:rPr>
          <w:sz w:val="24"/>
          <w:u w:val="single"/>
        </w:rPr>
      </w:pPr>
      <w:r w:rsidRPr="00AB3A1D">
        <w:rPr>
          <w:sz w:val="24"/>
          <w:u w:val="single"/>
        </w:rPr>
        <w:t>ECE-Reglement 1</w:t>
      </w:r>
      <w:r>
        <w:rPr>
          <w:sz w:val="24"/>
          <w:u w:val="single"/>
        </w:rPr>
        <w:t>29</w:t>
      </w:r>
      <w:r w:rsidRPr="00AB3A1D">
        <w:rPr>
          <w:sz w:val="24"/>
          <w:u w:val="single"/>
        </w:rPr>
        <w:t xml:space="preserve">, </w:t>
      </w:r>
      <w:r w:rsidR="006D5EF9">
        <w:rPr>
          <w:sz w:val="24"/>
          <w:u w:val="single"/>
        </w:rPr>
        <w:t>k</w:t>
      </w:r>
      <w:r w:rsidRPr="00AB3A1D">
        <w:rPr>
          <w:sz w:val="24"/>
          <w:u w:val="single"/>
        </w:rPr>
        <w:t>inderbeveiligingsmiddelen</w:t>
      </w:r>
      <w:r w:rsidR="00403308">
        <w:rPr>
          <w:sz w:val="24"/>
          <w:u w:val="single"/>
        </w:rPr>
        <w:t>( agendapunt 2024/137)</w:t>
      </w:r>
    </w:p>
    <w:p w:rsidR="00403308" w:rsidP="004A2C9D" w:rsidRDefault="004A2C9D" w14:paraId="768BC95C" w14:textId="77777777">
      <w:pPr>
        <w:rPr>
          <w:sz w:val="24"/>
        </w:rPr>
      </w:pPr>
      <w:r w:rsidRPr="00AB3A1D">
        <w:rPr>
          <w:sz w:val="24"/>
        </w:rPr>
        <w:t>Betreft</w:t>
      </w:r>
      <w:r w:rsidR="00403308">
        <w:rPr>
          <w:sz w:val="24"/>
        </w:rPr>
        <w:t>:</w:t>
      </w:r>
    </w:p>
    <w:p w:rsidR="004A2C9D" w:rsidP="004A2C9D" w:rsidRDefault="00403308" w14:paraId="6BB8B3CC" w14:textId="35DD0262">
      <w:pPr>
        <w:rPr>
          <w:sz w:val="24"/>
        </w:rPr>
      </w:pPr>
      <w:r w:rsidRPr="00403308">
        <w:rPr>
          <w:sz w:val="24"/>
        </w:rPr>
        <w:t>Voorstel om de universal bracket altijd te testen met een kracht van 5000 N, omdat je aan de bracket zelf het verschil niet kunt zien of deze op een kracht van 2500 N of 5000 N is getest. Omdat dit vanaf het begin van het toepassen van de eisen duidelijk moet zijn en de eisen voor deze universal bracket pas op 15 juni jl. van kracht zijn geworden, is gekozen voor een Corrigendum</w:t>
      </w:r>
      <w:r w:rsidR="00572069">
        <w:rPr>
          <w:sz w:val="24"/>
        </w:rPr>
        <w:t>.</w:t>
      </w:r>
      <w:r w:rsidRPr="00AB3A1D" w:rsidR="004A2C9D">
        <w:rPr>
          <w:sz w:val="24"/>
        </w:rPr>
        <w:t xml:space="preserve"> </w:t>
      </w:r>
    </w:p>
    <w:p w:rsidR="00403308" w:rsidP="004A2C9D" w:rsidRDefault="00403308" w14:paraId="27D6902C" w14:textId="77777777">
      <w:pPr>
        <w:rPr>
          <w:sz w:val="24"/>
        </w:rPr>
      </w:pPr>
    </w:p>
    <w:p w:rsidRPr="00AB3A1D" w:rsidR="00403308" w:rsidP="00403308" w:rsidRDefault="00403308" w14:paraId="6D65B396" w14:textId="77777777">
      <w:pPr>
        <w:rPr>
          <w:sz w:val="24"/>
          <w:u w:val="single"/>
        </w:rPr>
      </w:pPr>
      <w:r w:rsidRPr="00AB3A1D">
        <w:rPr>
          <w:sz w:val="24"/>
          <w:u w:val="single"/>
        </w:rPr>
        <w:t>ECE-Reglement 1</w:t>
      </w:r>
      <w:r>
        <w:rPr>
          <w:sz w:val="24"/>
          <w:u w:val="single"/>
        </w:rPr>
        <w:t>29</w:t>
      </w:r>
      <w:r w:rsidRPr="00AB3A1D">
        <w:rPr>
          <w:sz w:val="24"/>
          <w:u w:val="single"/>
        </w:rPr>
        <w:t xml:space="preserve">, </w:t>
      </w:r>
      <w:r>
        <w:rPr>
          <w:sz w:val="24"/>
          <w:u w:val="single"/>
        </w:rPr>
        <w:t>k</w:t>
      </w:r>
      <w:r w:rsidRPr="00AB3A1D">
        <w:rPr>
          <w:sz w:val="24"/>
          <w:u w:val="single"/>
        </w:rPr>
        <w:t>inderbeveiligingsmiddelen</w:t>
      </w:r>
      <w:r>
        <w:rPr>
          <w:sz w:val="24"/>
          <w:u w:val="single"/>
        </w:rPr>
        <w:t>( agendapunt 2024/138)</w:t>
      </w:r>
    </w:p>
    <w:p w:rsidR="00403308" w:rsidP="00403308" w:rsidRDefault="00403308" w14:paraId="71A765E5" w14:textId="77777777">
      <w:pPr>
        <w:rPr>
          <w:sz w:val="24"/>
        </w:rPr>
      </w:pPr>
      <w:r w:rsidRPr="00AB3A1D">
        <w:rPr>
          <w:sz w:val="24"/>
        </w:rPr>
        <w:t>Betreft</w:t>
      </w:r>
      <w:r>
        <w:rPr>
          <w:sz w:val="24"/>
        </w:rPr>
        <w:t>:</w:t>
      </w:r>
    </w:p>
    <w:p w:rsidRPr="00AB3A1D" w:rsidR="00403308" w:rsidP="004A2C9D" w:rsidRDefault="00403308" w14:paraId="3DFCEB51" w14:textId="7AB14815">
      <w:pPr>
        <w:rPr>
          <w:sz w:val="24"/>
        </w:rPr>
      </w:pPr>
      <w:r w:rsidRPr="00403308">
        <w:rPr>
          <w:sz w:val="24"/>
        </w:rPr>
        <w:t>verduidelijking van de overgangsbepalingen en correctie naar de laatste stand van de EN standaard waarnaar wordt verwezen. Geen aanpassing van de technische eisen</w:t>
      </w:r>
      <w:r w:rsidR="00572069">
        <w:rPr>
          <w:sz w:val="24"/>
        </w:rPr>
        <w:t>.</w:t>
      </w:r>
    </w:p>
    <w:p w:rsidRPr="00A2059E" w:rsidR="00477659" w:rsidP="00891C51" w:rsidRDefault="00477659" w14:paraId="2ADC5646" w14:textId="77777777">
      <w:pPr>
        <w:rPr>
          <w:sz w:val="24"/>
        </w:rPr>
      </w:pPr>
    </w:p>
    <w:p w:rsidRPr="00D61752" w:rsidR="008E1E87" w:rsidP="008E1E87" w:rsidRDefault="008E1E87" w14:paraId="61E678B8" w14:textId="77777777">
      <w:pPr>
        <w:rPr>
          <w:sz w:val="24"/>
        </w:rPr>
      </w:pPr>
      <w:r w:rsidRPr="00D61752">
        <w:rPr>
          <w:sz w:val="24"/>
          <w:u w:val="single"/>
        </w:rPr>
        <w:t xml:space="preserve">ECE-Reglement </w:t>
      </w:r>
      <w:r w:rsidR="00D61752">
        <w:rPr>
          <w:sz w:val="24"/>
          <w:u w:val="single"/>
        </w:rPr>
        <w:t xml:space="preserve">134, </w:t>
      </w:r>
      <w:r w:rsidRPr="00D61752" w:rsidR="00D61752">
        <w:rPr>
          <w:sz w:val="24"/>
          <w:u w:val="single"/>
        </w:rPr>
        <w:t>Waterstof- en brandstofcelvoertuigen (HFCV)</w:t>
      </w:r>
    </w:p>
    <w:p w:rsidR="008E1E87" w:rsidP="008E1E87" w:rsidRDefault="008E1E87" w14:paraId="61B21B02" w14:textId="77777777">
      <w:pPr>
        <w:rPr>
          <w:sz w:val="24"/>
        </w:rPr>
      </w:pPr>
      <w:r>
        <w:rPr>
          <w:sz w:val="24"/>
        </w:rPr>
        <w:t>Betreft</w:t>
      </w:r>
      <w:r w:rsidR="00477659">
        <w:rPr>
          <w:sz w:val="24"/>
        </w:rPr>
        <w:t>:</w:t>
      </w:r>
    </w:p>
    <w:p w:rsidR="00477659" w:rsidP="008E1E87" w:rsidRDefault="00477659" w14:paraId="08C318B6" w14:textId="77777777">
      <w:pPr>
        <w:rPr>
          <w:sz w:val="24"/>
        </w:rPr>
      </w:pPr>
      <w:r w:rsidRPr="00477659">
        <w:rPr>
          <w:sz w:val="24"/>
        </w:rPr>
        <w:t>voorstel voor het opnemen van bepaalde eisen vanuit GTR-13 amendment 1 (fase 2) in UN R</w:t>
      </w:r>
      <w:r w:rsidR="00384064">
        <w:rPr>
          <w:sz w:val="24"/>
        </w:rPr>
        <w:t>egl.</w:t>
      </w:r>
      <w:r w:rsidRPr="00477659">
        <w:rPr>
          <w:sz w:val="24"/>
        </w:rPr>
        <w:t>134. Uiteindelijk is het in dit voorstel beperkt gebleven tot de uitleg van het testen van een waterstofcontainer die bestaat uit meerdere kamers.</w:t>
      </w:r>
    </w:p>
    <w:p w:rsidR="00182307" w:rsidP="00182307" w:rsidRDefault="00182307" w14:paraId="3F97B0B2" w14:textId="77777777">
      <w:pPr>
        <w:rPr>
          <w:sz w:val="24"/>
        </w:rPr>
      </w:pPr>
    </w:p>
    <w:p w:rsidRPr="008E1E87" w:rsidR="00182307" w:rsidP="00182307" w:rsidRDefault="00182307" w14:paraId="39626771" w14:textId="77777777">
      <w:pPr>
        <w:rPr>
          <w:sz w:val="24"/>
          <w:u w:val="single"/>
          <w:lang w:val="en-US"/>
        </w:rPr>
      </w:pPr>
      <w:r w:rsidRPr="008E1E87">
        <w:rPr>
          <w:sz w:val="24"/>
          <w:u w:val="single"/>
          <w:lang w:val="en-US"/>
        </w:rPr>
        <w:t xml:space="preserve">ECE-Reglement </w:t>
      </w:r>
      <w:r w:rsidRPr="00CD0E52" w:rsidR="00581120">
        <w:rPr>
          <w:sz w:val="24"/>
          <w:u w:val="single"/>
          <w:lang w:val="en-US"/>
        </w:rPr>
        <w:t>135, Pool Side Impact (PSI)</w:t>
      </w:r>
    </w:p>
    <w:p w:rsidR="00182307" w:rsidP="00182307" w:rsidRDefault="00182307" w14:paraId="0F273E88" w14:textId="77777777">
      <w:pPr>
        <w:rPr>
          <w:sz w:val="24"/>
        </w:rPr>
      </w:pPr>
      <w:r>
        <w:rPr>
          <w:sz w:val="24"/>
        </w:rPr>
        <w:t>Betreft</w:t>
      </w:r>
      <w:r w:rsidR="00CD0E52">
        <w:rPr>
          <w:sz w:val="24"/>
        </w:rPr>
        <w:t>:</w:t>
      </w:r>
    </w:p>
    <w:p w:rsidR="00CD0E52" w:rsidP="00182307" w:rsidRDefault="00CD0E52" w14:paraId="6F96B122" w14:textId="77777777">
      <w:pPr>
        <w:rPr>
          <w:sz w:val="24"/>
        </w:rPr>
      </w:pPr>
      <w:r w:rsidRPr="00CD0E52">
        <w:rPr>
          <w:sz w:val="24"/>
        </w:rPr>
        <w:t>H-punts machine</w:t>
      </w:r>
      <w:r>
        <w:rPr>
          <w:sz w:val="24"/>
        </w:rPr>
        <w:t xml:space="preserve"> *</w:t>
      </w:r>
    </w:p>
    <w:p w:rsidR="00182307" w:rsidP="00182307" w:rsidRDefault="00182307" w14:paraId="03165B5E" w14:textId="77777777">
      <w:pPr>
        <w:rPr>
          <w:sz w:val="24"/>
        </w:rPr>
      </w:pPr>
    </w:p>
    <w:p w:rsidRPr="00292226" w:rsidR="008E1E87" w:rsidP="00901A2C" w:rsidRDefault="00581120" w14:paraId="0BBBDBED" w14:textId="77777777">
      <w:pPr>
        <w:rPr>
          <w:sz w:val="24"/>
        </w:rPr>
      </w:pPr>
      <w:r w:rsidRPr="00581120">
        <w:rPr>
          <w:sz w:val="24"/>
          <w:u w:val="single"/>
        </w:rPr>
        <w:t>ECE-Reglement</w:t>
      </w:r>
      <w:r>
        <w:rPr>
          <w:sz w:val="24"/>
          <w:u w:val="single"/>
        </w:rPr>
        <w:t xml:space="preserve"> </w:t>
      </w:r>
      <w:r w:rsidR="00DE013C">
        <w:rPr>
          <w:sz w:val="24"/>
          <w:u w:val="single"/>
        </w:rPr>
        <w:t xml:space="preserve">137, </w:t>
      </w:r>
      <w:r w:rsidRPr="00581120">
        <w:rPr>
          <w:sz w:val="24"/>
          <w:u w:val="single"/>
        </w:rPr>
        <w:t xml:space="preserve">Frontale botsing met focus op beveiligingssystemen </w:t>
      </w:r>
      <w:r w:rsidR="00CD0E52">
        <w:rPr>
          <w:sz w:val="24"/>
          <w:u w:val="single"/>
        </w:rPr>
        <w:t>( agendapunt: 2024/141)</w:t>
      </w:r>
    </w:p>
    <w:p w:rsidR="00581120" w:rsidP="00901A2C" w:rsidRDefault="00581120" w14:paraId="40F0BE1C" w14:textId="77777777">
      <w:pPr>
        <w:rPr>
          <w:sz w:val="24"/>
        </w:rPr>
      </w:pPr>
      <w:r>
        <w:rPr>
          <w:sz w:val="24"/>
        </w:rPr>
        <w:t>Betreft</w:t>
      </w:r>
      <w:r w:rsidR="00CD0E52">
        <w:rPr>
          <w:sz w:val="24"/>
        </w:rPr>
        <w:t>:</w:t>
      </w:r>
    </w:p>
    <w:p w:rsidR="00CD0E52" w:rsidP="00CD0E52" w:rsidRDefault="00CD0E52" w14:paraId="6EBA0CAE" w14:textId="77777777">
      <w:pPr>
        <w:rPr>
          <w:sz w:val="24"/>
        </w:rPr>
      </w:pPr>
      <w:r w:rsidRPr="00CD0E52">
        <w:rPr>
          <w:sz w:val="24"/>
        </w:rPr>
        <w:t>H-punts machine</w:t>
      </w:r>
      <w:r>
        <w:rPr>
          <w:sz w:val="24"/>
        </w:rPr>
        <w:t xml:space="preserve"> *</w:t>
      </w:r>
    </w:p>
    <w:p w:rsidR="00CD0E52" w:rsidP="00CD0E52" w:rsidRDefault="00CD0E52" w14:paraId="72855BEE" w14:textId="77777777">
      <w:pPr>
        <w:rPr>
          <w:sz w:val="24"/>
        </w:rPr>
      </w:pPr>
    </w:p>
    <w:p w:rsidR="00433DA5" w:rsidP="00901A2C" w:rsidRDefault="00433DA5" w14:paraId="0124A8E2" w14:textId="77777777">
      <w:pPr>
        <w:rPr>
          <w:sz w:val="24"/>
          <w:u w:val="single"/>
        </w:rPr>
      </w:pPr>
    </w:p>
    <w:p w:rsidR="00433DA5" w:rsidP="00901A2C" w:rsidRDefault="00433DA5" w14:paraId="766F9D78" w14:textId="77777777">
      <w:pPr>
        <w:rPr>
          <w:sz w:val="24"/>
          <w:u w:val="single"/>
        </w:rPr>
      </w:pPr>
    </w:p>
    <w:p w:rsidR="00433DA5" w:rsidP="00901A2C" w:rsidRDefault="00433DA5" w14:paraId="32F90DB7" w14:textId="77777777">
      <w:pPr>
        <w:rPr>
          <w:sz w:val="24"/>
          <w:u w:val="single"/>
        </w:rPr>
      </w:pPr>
    </w:p>
    <w:p w:rsidR="00CD0E52" w:rsidP="00901A2C" w:rsidRDefault="00CD0E52" w14:paraId="178FF3EF" w14:textId="77777777">
      <w:pPr>
        <w:rPr>
          <w:sz w:val="24"/>
          <w:u w:val="single"/>
        </w:rPr>
      </w:pPr>
      <w:r w:rsidRPr="00581120">
        <w:rPr>
          <w:sz w:val="24"/>
          <w:u w:val="single"/>
        </w:rPr>
        <w:lastRenderedPageBreak/>
        <w:t>ECE-Reglement</w:t>
      </w:r>
      <w:r>
        <w:rPr>
          <w:sz w:val="24"/>
          <w:u w:val="single"/>
        </w:rPr>
        <w:t xml:space="preserve"> 137, </w:t>
      </w:r>
      <w:r w:rsidRPr="00581120">
        <w:rPr>
          <w:sz w:val="24"/>
          <w:u w:val="single"/>
        </w:rPr>
        <w:t>Frontale botsing met focus op beveiligingssystemen</w:t>
      </w:r>
      <w:r>
        <w:rPr>
          <w:sz w:val="24"/>
          <w:u w:val="single"/>
        </w:rPr>
        <w:t>( agendapunt: 2024/119)</w:t>
      </w:r>
    </w:p>
    <w:p w:rsidRPr="00CD0E52" w:rsidR="00CD0E52" w:rsidP="00901A2C" w:rsidRDefault="00CD0E52" w14:paraId="088DD21F" w14:textId="77777777">
      <w:pPr>
        <w:rPr>
          <w:sz w:val="24"/>
        </w:rPr>
      </w:pPr>
      <w:r w:rsidRPr="00CD0E52">
        <w:rPr>
          <w:sz w:val="24"/>
        </w:rPr>
        <w:t>Betreft:</w:t>
      </w:r>
    </w:p>
    <w:p w:rsidR="00CD0E52" w:rsidP="00901A2C" w:rsidRDefault="00CD0E52" w14:paraId="43C2AEE0" w14:textId="77777777">
      <w:pPr>
        <w:rPr>
          <w:sz w:val="24"/>
        </w:rPr>
      </w:pPr>
      <w:r w:rsidRPr="00CD0E52">
        <w:rPr>
          <w:sz w:val="24"/>
        </w:rPr>
        <w:t>bijzonder voorstel om het mogelijk te maken voor Japan, om voor hun N1 "Kei cars" (lichte bedrijfswagens) strengere eisen te stellen aan de Thorax Compressie Criterium (indrukken van de borstkas onder invloed van de gordel) en deze gelijk te stellen aan die van een M1 (personenauto). Dit omdat uit Japanse ongevalsdata blijkt dat vooral oudere kleinere passagiers zware verwondingen oplopen doordat vaak op het platteland deze N1 "Kei cars" gebruikt worden voor algemeen transport door oudere inwoners. In Europa speelt dit probleem veel minder en daarom is er gekozen voor een oplossing waarbij de strengere eisen alleen gelden voor N1 voertuigen met een maximale lengte en breedte die overeenkomt met die van de Japanse "Kei cars".</w:t>
      </w:r>
    </w:p>
    <w:p w:rsidR="00581120" w:rsidP="00901A2C" w:rsidRDefault="00581120" w14:paraId="1EBBA962" w14:textId="77777777">
      <w:pPr>
        <w:rPr>
          <w:sz w:val="24"/>
        </w:rPr>
      </w:pPr>
    </w:p>
    <w:p w:rsidR="002306B3" w:rsidP="002306B3" w:rsidRDefault="002306B3" w14:paraId="205DDE8F" w14:textId="77777777">
      <w:pPr>
        <w:rPr>
          <w:sz w:val="24"/>
          <w:u w:val="single"/>
        </w:rPr>
      </w:pPr>
      <w:r w:rsidRPr="00581120">
        <w:rPr>
          <w:sz w:val="24"/>
          <w:u w:val="single"/>
        </w:rPr>
        <w:t xml:space="preserve">ECE-Reglement </w:t>
      </w:r>
      <w:r w:rsidRPr="002A00EE" w:rsidR="00EA3C1A">
        <w:rPr>
          <w:sz w:val="24"/>
          <w:u w:val="single"/>
        </w:rPr>
        <w:t>145</w:t>
      </w:r>
      <w:r w:rsidR="002A00EE">
        <w:rPr>
          <w:sz w:val="24"/>
          <w:u w:val="single"/>
        </w:rPr>
        <w:t>,</w:t>
      </w:r>
      <w:r w:rsidRPr="002A00EE" w:rsidR="00EA3C1A">
        <w:rPr>
          <w:sz w:val="24"/>
          <w:u w:val="single"/>
        </w:rPr>
        <w:t> ISOFIX verankeringssystemen, ISOFIX top tether verankeringen en i-Size zitposities</w:t>
      </w:r>
    </w:p>
    <w:p w:rsidR="002306B3" w:rsidP="002306B3" w:rsidRDefault="002306B3" w14:paraId="4C2FD224" w14:textId="77777777">
      <w:pPr>
        <w:rPr>
          <w:sz w:val="24"/>
        </w:rPr>
      </w:pPr>
      <w:r>
        <w:rPr>
          <w:sz w:val="24"/>
        </w:rPr>
        <w:t>Betreft</w:t>
      </w:r>
      <w:r w:rsidR="00832EF1">
        <w:rPr>
          <w:sz w:val="24"/>
        </w:rPr>
        <w:t>:</w:t>
      </w:r>
    </w:p>
    <w:p w:rsidR="00832EF1" w:rsidP="00832EF1" w:rsidRDefault="00832EF1" w14:paraId="619D7FC6" w14:textId="77777777">
      <w:pPr>
        <w:rPr>
          <w:sz w:val="24"/>
        </w:rPr>
      </w:pPr>
      <w:r w:rsidRPr="00CD0E52">
        <w:rPr>
          <w:sz w:val="24"/>
        </w:rPr>
        <w:t>H-punts machine</w:t>
      </w:r>
      <w:r>
        <w:rPr>
          <w:sz w:val="24"/>
        </w:rPr>
        <w:t xml:space="preserve"> *</w:t>
      </w:r>
    </w:p>
    <w:p w:rsidR="00581120" w:rsidP="00901A2C" w:rsidRDefault="00581120" w14:paraId="723BC0D1" w14:textId="77777777">
      <w:pPr>
        <w:rPr>
          <w:sz w:val="24"/>
        </w:rPr>
      </w:pPr>
    </w:p>
    <w:p w:rsidR="002306B3" w:rsidP="002306B3" w:rsidRDefault="002306B3" w14:paraId="796115B9" w14:textId="77777777">
      <w:pPr>
        <w:rPr>
          <w:sz w:val="24"/>
        </w:rPr>
      </w:pPr>
      <w:r w:rsidRPr="00581120">
        <w:rPr>
          <w:sz w:val="24"/>
          <w:u w:val="single"/>
        </w:rPr>
        <w:t xml:space="preserve">ECE-Reglement </w:t>
      </w:r>
      <w:r w:rsidRPr="002A00EE" w:rsidR="00321A74">
        <w:rPr>
          <w:sz w:val="24"/>
          <w:u w:val="single"/>
        </w:rPr>
        <w:t>147</w:t>
      </w:r>
      <w:r w:rsidR="002A00EE">
        <w:rPr>
          <w:sz w:val="24"/>
          <w:u w:val="single"/>
        </w:rPr>
        <w:t>,</w:t>
      </w:r>
      <w:r w:rsidRPr="002A00EE" w:rsidR="00321A74">
        <w:rPr>
          <w:sz w:val="24"/>
          <w:u w:val="single"/>
        </w:rPr>
        <w:t> Mechanische koppelingscomponenten van combinaties van</w:t>
      </w:r>
      <w:r w:rsidR="00321A74">
        <w:rPr>
          <w:rFonts w:ascii="Arial" w:hAnsi="Arial" w:cs="Arial"/>
          <w:color w:val="333333"/>
          <w:shd w:val="clear" w:color="auto" w:fill="F0F0F0"/>
        </w:rPr>
        <w:t xml:space="preserve"> </w:t>
      </w:r>
      <w:r w:rsidRPr="00832EF1" w:rsidR="00321A74">
        <w:rPr>
          <w:sz w:val="24"/>
          <w:u w:val="single"/>
        </w:rPr>
        <w:t>landbouwvoertuigen</w:t>
      </w:r>
    </w:p>
    <w:p w:rsidR="00832EF1" w:rsidP="002306B3" w:rsidRDefault="002306B3" w14:paraId="1C8B4788" w14:textId="77777777">
      <w:pPr>
        <w:rPr>
          <w:sz w:val="24"/>
        </w:rPr>
      </w:pPr>
      <w:r>
        <w:rPr>
          <w:sz w:val="24"/>
        </w:rPr>
        <w:t>Betreft</w:t>
      </w:r>
      <w:r w:rsidR="00832EF1">
        <w:rPr>
          <w:sz w:val="24"/>
        </w:rPr>
        <w:t>:</w:t>
      </w:r>
    </w:p>
    <w:p w:rsidR="002306B3" w:rsidP="002306B3" w:rsidRDefault="00832EF1" w14:paraId="2643E07C" w14:textId="77777777">
      <w:pPr>
        <w:rPr>
          <w:sz w:val="24"/>
        </w:rPr>
      </w:pPr>
      <w:r w:rsidRPr="00832EF1">
        <w:rPr>
          <w:sz w:val="24"/>
        </w:rPr>
        <w:t>Voorstel om een incorrecte verwijzing naar UN R</w:t>
      </w:r>
      <w:r w:rsidR="00384064">
        <w:rPr>
          <w:sz w:val="24"/>
        </w:rPr>
        <w:t>egl.</w:t>
      </w:r>
      <w:r w:rsidRPr="00832EF1">
        <w:rPr>
          <w:sz w:val="24"/>
        </w:rPr>
        <w:t>55 weg te nemen, met het doel te komen tot uniforme eisen voor koppelingen bedoeld voor landbouwvoertuigen met een maximale design snelheid &gt;60 km/h. Met dit voorstel komen de eisen van R</w:t>
      </w:r>
      <w:r w:rsidR="00384064">
        <w:rPr>
          <w:sz w:val="24"/>
        </w:rPr>
        <w:t>egl.</w:t>
      </w:r>
      <w:r w:rsidRPr="00832EF1">
        <w:rPr>
          <w:sz w:val="24"/>
        </w:rPr>
        <w:t>147 overeen met die in EU verordening 2015/208, waarmee uniformiteit en een level playing field worden gewaarborgd.</w:t>
      </w:r>
    </w:p>
    <w:p w:rsidR="00581120" w:rsidP="00901A2C" w:rsidRDefault="00581120" w14:paraId="1507B1BE" w14:textId="77777777">
      <w:pPr>
        <w:rPr>
          <w:sz w:val="24"/>
        </w:rPr>
      </w:pPr>
    </w:p>
    <w:p w:rsidR="002306B3" w:rsidP="002306B3" w:rsidRDefault="002306B3" w14:paraId="633A7E71" w14:textId="77777777">
      <w:pPr>
        <w:rPr>
          <w:sz w:val="24"/>
        </w:rPr>
      </w:pPr>
      <w:r w:rsidRPr="00581120">
        <w:rPr>
          <w:sz w:val="24"/>
          <w:u w:val="single"/>
        </w:rPr>
        <w:t xml:space="preserve">ECE-Reglement </w:t>
      </w:r>
      <w:r w:rsidRPr="00656013" w:rsidR="00656013">
        <w:rPr>
          <w:sz w:val="24"/>
          <w:u w:val="single"/>
        </w:rPr>
        <w:t>148</w:t>
      </w:r>
      <w:r w:rsidR="002A00EE">
        <w:rPr>
          <w:sz w:val="24"/>
          <w:u w:val="single"/>
        </w:rPr>
        <w:t xml:space="preserve">, </w:t>
      </w:r>
      <w:r w:rsidRPr="00656013" w:rsidR="00656013">
        <w:rPr>
          <w:sz w:val="24"/>
          <w:u w:val="single"/>
        </w:rPr>
        <w:t>Lichtsignaalinrichtingen (LSD)</w:t>
      </w:r>
    </w:p>
    <w:p w:rsidR="002306B3" w:rsidP="002306B3" w:rsidRDefault="002306B3" w14:paraId="5611ACA3" w14:textId="77777777">
      <w:pPr>
        <w:rPr>
          <w:sz w:val="24"/>
        </w:rPr>
      </w:pPr>
      <w:r>
        <w:rPr>
          <w:sz w:val="24"/>
        </w:rPr>
        <w:t>Betreft</w:t>
      </w:r>
      <w:r w:rsidR="00033A12">
        <w:rPr>
          <w:sz w:val="24"/>
        </w:rPr>
        <w:t>:</w:t>
      </w:r>
    </w:p>
    <w:p w:rsidR="00033A12" w:rsidP="002306B3" w:rsidRDefault="00033A12" w14:paraId="7F18BF27" w14:textId="7E274FB3">
      <w:pPr>
        <w:rPr>
          <w:sz w:val="24"/>
        </w:rPr>
      </w:pPr>
      <w:r w:rsidRPr="00033A12">
        <w:rPr>
          <w:sz w:val="24"/>
        </w:rPr>
        <w:t>Paar correcties van de tekst en een verduidelijking van het ‘communication form’ voor R</w:t>
      </w:r>
      <w:r>
        <w:rPr>
          <w:sz w:val="24"/>
        </w:rPr>
        <w:t>egl.</w:t>
      </w:r>
      <w:r w:rsidRPr="00033A12">
        <w:rPr>
          <w:sz w:val="24"/>
        </w:rPr>
        <w:t>148-00</w:t>
      </w:r>
      <w:r>
        <w:rPr>
          <w:sz w:val="24"/>
        </w:rPr>
        <w:t xml:space="preserve"> en Regl.148-02</w:t>
      </w:r>
      <w:r w:rsidR="00572069">
        <w:rPr>
          <w:sz w:val="24"/>
        </w:rPr>
        <w:t>.</w:t>
      </w:r>
    </w:p>
    <w:p w:rsidR="00C53E85" w:rsidP="002306B3" w:rsidRDefault="00C53E85" w14:paraId="736A487B" w14:textId="77777777">
      <w:pPr>
        <w:rPr>
          <w:sz w:val="24"/>
          <w:u w:val="single"/>
        </w:rPr>
      </w:pPr>
    </w:p>
    <w:p w:rsidRPr="002A00EE" w:rsidR="002306B3" w:rsidP="002306B3" w:rsidRDefault="002306B3" w14:paraId="4F6B86B3" w14:textId="77777777">
      <w:pPr>
        <w:rPr>
          <w:sz w:val="24"/>
          <w:u w:val="single"/>
        </w:rPr>
      </w:pPr>
      <w:r w:rsidRPr="002A00EE">
        <w:rPr>
          <w:sz w:val="24"/>
          <w:u w:val="single"/>
        </w:rPr>
        <w:t xml:space="preserve">ECE-Reglement </w:t>
      </w:r>
      <w:hyperlink w:history="1" r:id="rId7">
        <w:r w:rsidRPr="002A00EE" w:rsidR="00336E90">
          <w:rPr>
            <w:sz w:val="24"/>
            <w:u w:val="single"/>
          </w:rPr>
          <w:t>149</w:t>
        </w:r>
        <w:r w:rsidRPr="002A00EE" w:rsidR="002A00EE">
          <w:rPr>
            <w:sz w:val="24"/>
            <w:u w:val="single"/>
          </w:rPr>
          <w:t>,</w:t>
        </w:r>
        <w:r w:rsidRPr="002A00EE" w:rsidR="00336E90">
          <w:rPr>
            <w:sz w:val="24"/>
            <w:u w:val="single"/>
          </w:rPr>
          <w:t xml:space="preserve"> Wegverlichtingsinrichtingen (RID)</w:t>
        </w:r>
      </w:hyperlink>
      <w:r w:rsidRPr="002A00EE" w:rsidR="00336E90">
        <w:rPr>
          <w:rFonts w:ascii="Arial" w:hAnsi="Arial" w:cs="Arial"/>
          <w:color w:val="333333"/>
          <w:u w:val="single"/>
          <w:shd w:val="clear" w:color="auto" w:fill="FFFFFF"/>
        </w:rPr>
        <w:t> </w:t>
      </w:r>
    </w:p>
    <w:p w:rsidR="00290FBA" w:rsidP="002306B3" w:rsidRDefault="002306B3" w14:paraId="6B1B7025" w14:textId="77777777">
      <w:pPr>
        <w:rPr>
          <w:sz w:val="24"/>
        </w:rPr>
      </w:pPr>
      <w:r>
        <w:rPr>
          <w:sz w:val="24"/>
        </w:rPr>
        <w:t>Betreft</w:t>
      </w:r>
      <w:r w:rsidR="00290FBA">
        <w:rPr>
          <w:sz w:val="24"/>
        </w:rPr>
        <w:t>:</w:t>
      </w:r>
    </w:p>
    <w:p w:rsidR="002306B3" w:rsidP="002306B3" w:rsidRDefault="00290FBA" w14:paraId="16AA2398" w14:textId="77777777">
      <w:pPr>
        <w:rPr>
          <w:sz w:val="24"/>
        </w:rPr>
      </w:pPr>
      <w:r w:rsidRPr="00290FBA">
        <w:rPr>
          <w:sz w:val="24"/>
        </w:rPr>
        <w:t>Correctie en een paar verduidelijkingen voor R</w:t>
      </w:r>
      <w:r>
        <w:rPr>
          <w:sz w:val="24"/>
        </w:rPr>
        <w:t>egl</w:t>
      </w:r>
      <w:r w:rsidRPr="00290FBA">
        <w:rPr>
          <w:sz w:val="24"/>
        </w:rPr>
        <w:t>.149-01, met betrekking tot de markeringen en het meten van de kwaliteit van de "cut-off".</w:t>
      </w:r>
      <w:r w:rsidR="002306B3">
        <w:rPr>
          <w:sz w:val="24"/>
        </w:rPr>
        <w:t xml:space="preserve"> </w:t>
      </w:r>
    </w:p>
    <w:p w:rsidR="002306B3" w:rsidP="00901A2C" w:rsidRDefault="002306B3" w14:paraId="18244448" w14:textId="77777777">
      <w:pPr>
        <w:rPr>
          <w:sz w:val="24"/>
        </w:rPr>
      </w:pPr>
    </w:p>
    <w:p w:rsidRPr="00564B98" w:rsidR="002306B3" w:rsidP="002306B3" w:rsidRDefault="002306B3" w14:paraId="425C2B43" w14:textId="77777777">
      <w:pPr>
        <w:rPr>
          <w:sz w:val="24"/>
          <w:u w:val="single"/>
        </w:rPr>
      </w:pPr>
      <w:r w:rsidRPr="00564B98">
        <w:rPr>
          <w:sz w:val="24"/>
          <w:u w:val="single"/>
        </w:rPr>
        <w:t xml:space="preserve">ECE-Reglement </w:t>
      </w:r>
      <w:r w:rsidRPr="00564B98" w:rsidR="00336E90">
        <w:rPr>
          <w:sz w:val="24"/>
          <w:u w:val="single"/>
        </w:rPr>
        <w:t>153</w:t>
      </w:r>
      <w:r w:rsidR="00564B98">
        <w:rPr>
          <w:sz w:val="24"/>
          <w:u w:val="single"/>
        </w:rPr>
        <w:t xml:space="preserve">, </w:t>
      </w:r>
      <w:r w:rsidRPr="00564B98" w:rsidR="00336E90">
        <w:rPr>
          <w:sz w:val="24"/>
          <w:u w:val="single"/>
        </w:rPr>
        <w:t>Integriteit van het brandstofsysteem en veiligheid van de elektrische aandrijflijn bij kop-staartbotsingen</w:t>
      </w:r>
    </w:p>
    <w:p w:rsidR="002306B3" w:rsidP="002306B3" w:rsidRDefault="002306B3" w14:paraId="64F49084" w14:textId="77777777">
      <w:pPr>
        <w:rPr>
          <w:sz w:val="24"/>
        </w:rPr>
      </w:pPr>
      <w:r>
        <w:rPr>
          <w:sz w:val="24"/>
        </w:rPr>
        <w:t xml:space="preserve">Betreft </w:t>
      </w:r>
      <w:r w:rsidR="00194C6A">
        <w:rPr>
          <w:sz w:val="24"/>
        </w:rPr>
        <w:t>:</w:t>
      </w:r>
    </w:p>
    <w:p w:rsidR="00194C6A" w:rsidP="002306B3" w:rsidRDefault="00194C6A" w14:paraId="1558F65E" w14:textId="452992D1">
      <w:pPr>
        <w:rPr>
          <w:sz w:val="24"/>
        </w:rPr>
      </w:pPr>
      <w:r w:rsidRPr="00194C6A">
        <w:rPr>
          <w:sz w:val="24"/>
        </w:rPr>
        <w:t>Update van UN R</w:t>
      </w:r>
      <w:r>
        <w:rPr>
          <w:sz w:val="24"/>
        </w:rPr>
        <w:t>egl.</w:t>
      </w:r>
      <w:r w:rsidRPr="00194C6A">
        <w:rPr>
          <w:sz w:val="24"/>
        </w:rPr>
        <w:t>153 m.b.t. de post-crash elektrische veiligheid om deze in lijn te brengen met UN R</w:t>
      </w:r>
      <w:r>
        <w:rPr>
          <w:sz w:val="24"/>
        </w:rPr>
        <w:t>egl.</w:t>
      </w:r>
      <w:r w:rsidRPr="00194C6A">
        <w:rPr>
          <w:sz w:val="24"/>
        </w:rPr>
        <w:t>100</w:t>
      </w:r>
      <w:r>
        <w:rPr>
          <w:sz w:val="24"/>
        </w:rPr>
        <w:t>-</w:t>
      </w:r>
      <w:r w:rsidRPr="00194C6A">
        <w:rPr>
          <w:sz w:val="24"/>
        </w:rPr>
        <w:t>03. Dit is voor de overige crash Reglementen (UN R</w:t>
      </w:r>
      <w:r>
        <w:rPr>
          <w:sz w:val="24"/>
        </w:rPr>
        <w:t>egl.</w:t>
      </w:r>
      <w:r w:rsidRPr="00194C6A">
        <w:rPr>
          <w:sz w:val="24"/>
        </w:rPr>
        <w:t>12, 94, 95, 135, 137 etc. reeds gebeurd)</w:t>
      </w:r>
      <w:r w:rsidR="00572069">
        <w:rPr>
          <w:sz w:val="24"/>
        </w:rPr>
        <w:t>.</w:t>
      </w:r>
    </w:p>
    <w:p w:rsidR="002306B3" w:rsidP="00901A2C" w:rsidRDefault="002306B3" w14:paraId="10F02288" w14:textId="77777777">
      <w:pPr>
        <w:rPr>
          <w:sz w:val="24"/>
        </w:rPr>
      </w:pPr>
    </w:p>
    <w:p w:rsidR="002306B3" w:rsidP="002306B3" w:rsidRDefault="002306B3" w14:paraId="67697F97" w14:textId="77777777">
      <w:pPr>
        <w:rPr>
          <w:sz w:val="24"/>
        </w:rPr>
      </w:pPr>
      <w:r w:rsidRPr="00581120">
        <w:rPr>
          <w:sz w:val="24"/>
          <w:u w:val="single"/>
        </w:rPr>
        <w:t xml:space="preserve">ECE-Reglement </w:t>
      </w:r>
      <w:r w:rsidR="002F6675">
        <w:rPr>
          <w:sz w:val="24"/>
          <w:u w:val="single"/>
        </w:rPr>
        <w:t xml:space="preserve">157,  </w:t>
      </w:r>
      <w:r w:rsidRPr="002F6675" w:rsidR="002F6675">
        <w:rPr>
          <w:sz w:val="24"/>
          <w:u w:val="single"/>
        </w:rPr>
        <w:t>Geautomatiseerde lane keeping systemen (ALKS)</w:t>
      </w:r>
    </w:p>
    <w:p w:rsidR="002306B3" w:rsidP="002306B3" w:rsidRDefault="002306B3" w14:paraId="5550A8EF" w14:textId="77777777">
      <w:pPr>
        <w:rPr>
          <w:sz w:val="24"/>
        </w:rPr>
      </w:pPr>
      <w:r>
        <w:rPr>
          <w:sz w:val="24"/>
        </w:rPr>
        <w:t xml:space="preserve">Betreft </w:t>
      </w:r>
      <w:r w:rsidR="00637590">
        <w:rPr>
          <w:sz w:val="24"/>
        </w:rPr>
        <w:t>:</w:t>
      </w:r>
    </w:p>
    <w:p w:rsidR="00637590" w:rsidP="002306B3" w:rsidRDefault="00637590" w14:paraId="126DB3F1" w14:textId="71E14502">
      <w:pPr>
        <w:rPr>
          <w:sz w:val="24"/>
        </w:rPr>
      </w:pPr>
      <w:r w:rsidRPr="00637590">
        <w:rPr>
          <w:sz w:val="24"/>
        </w:rPr>
        <w:t>Toevoeging dat de werking van het systeem niet negatief mag worden beïnvloed door magnetische of elektrische velden, aan te tonen door het voldoen aan de vereisten van VN-</w:t>
      </w:r>
      <w:r>
        <w:rPr>
          <w:sz w:val="24"/>
        </w:rPr>
        <w:t>Regl</w:t>
      </w:r>
      <w:r w:rsidR="00AB1625">
        <w:rPr>
          <w:sz w:val="24"/>
        </w:rPr>
        <w:t>ement</w:t>
      </w:r>
      <w:r>
        <w:rPr>
          <w:sz w:val="24"/>
        </w:rPr>
        <w:t xml:space="preserve"> </w:t>
      </w:r>
      <w:r w:rsidRPr="00637590">
        <w:rPr>
          <w:sz w:val="24"/>
        </w:rPr>
        <w:t>10 (EMC).</w:t>
      </w:r>
    </w:p>
    <w:p w:rsidR="002306B3" w:rsidP="00901A2C" w:rsidRDefault="002306B3" w14:paraId="159CD33C" w14:textId="77777777">
      <w:pPr>
        <w:rPr>
          <w:sz w:val="24"/>
        </w:rPr>
      </w:pPr>
    </w:p>
    <w:p w:rsidR="002306B3" w:rsidP="002306B3" w:rsidRDefault="002306B3" w14:paraId="3C605E7E" w14:textId="77777777">
      <w:pPr>
        <w:rPr>
          <w:sz w:val="24"/>
        </w:rPr>
      </w:pPr>
      <w:r w:rsidRPr="00581120">
        <w:rPr>
          <w:sz w:val="24"/>
          <w:u w:val="single"/>
        </w:rPr>
        <w:lastRenderedPageBreak/>
        <w:t xml:space="preserve">ECE-Reglement </w:t>
      </w:r>
      <w:r w:rsidRPr="002F6675" w:rsidR="002F6675">
        <w:rPr>
          <w:sz w:val="24"/>
          <w:u w:val="single"/>
        </w:rPr>
        <w:t>158</w:t>
      </w:r>
      <w:r w:rsidR="002F6675">
        <w:rPr>
          <w:sz w:val="24"/>
          <w:u w:val="single"/>
        </w:rPr>
        <w:t xml:space="preserve">, </w:t>
      </w:r>
      <w:r w:rsidRPr="002F6675" w:rsidR="002F6675">
        <w:rPr>
          <w:sz w:val="24"/>
          <w:u w:val="single"/>
        </w:rPr>
        <w:t>Inrichtingen voor zichtbaarheid of detectie naar achteren</w:t>
      </w:r>
    </w:p>
    <w:p w:rsidR="0034334B" w:rsidP="002306B3" w:rsidRDefault="002306B3" w14:paraId="5815DC5E" w14:textId="77777777">
      <w:pPr>
        <w:rPr>
          <w:sz w:val="24"/>
        </w:rPr>
      </w:pPr>
      <w:r>
        <w:rPr>
          <w:sz w:val="24"/>
        </w:rPr>
        <w:t>Betreft</w:t>
      </w:r>
      <w:r w:rsidR="0034334B">
        <w:rPr>
          <w:sz w:val="24"/>
        </w:rPr>
        <w:t>:</w:t>
      </w:r>
    </w:p>
    <w:p w:rsidR="0034334B" w:rsidP="0034334B" w:rsidRDefault="0034334B" w14:paraId="59B3DEC2" w14:textId="77777777">
      <w:pPr>
        <w:rPr>
          <w:sz w:val="24"/>
        </w:rPr>
      </w:pPr>
      <w:r w:rsidRPr="00CD0E52">
        <w:rPr>
          <w:sz w:val="24"/>
        </w:rPr>
        <w:t>H-punts machine</w:t>
      </w:r>
      <w:r>
        <w:rPr>
          <w:sz w:val="24"/>
        </w:rPr>
        <w:t xml:space="preserve"> *</w:t>
      </w:r>
    </w:p>
    <w:p w:rsidR="00EE6A64" w:rsidP="002306B3" w:rsidRDefault="00EE6A64" w14:paraId="6475A5CC" w14:textId="77777777">
      <w:pPr>
        <w:rPr>
          <w:sz w:val="24"/>
        </w:rPr>
      </w:pPr>
    </w:p>
    <w:p w:rsidR="002306B3" w:rsidP="002306B3" w:rsidRDefault="00EE6A64" w14:paraId="10665D7A" w14:textId="77777777">
      <w:pPr>
        <w:rPr>
          <w:sz w:val="24"/>
          <w:u w:val="single"/>
        </w:rPr>
      </w:pPr>
      <w:r w:rsidRPr="00BB0F3F">
        <w:rPr>
          <w:sz w:val="24"/>
          <w:u w:val="single"/>
        </w:rPr>
        <w:t>ECE-Reglement 166, Kwetsbare</w:t>
      </w:r>
      <w:r w:rsidRPr="00EE6A64">
        <w:rPr>
          <w:sz w:val="24"/>
          <w:u w:val="single"/>
        </w:rPr>
        <w:t xml:space="preserve"> weggebruikers in de directe nabijheid van de voor- en zijkanten van een voertuig</w:t>
      </w:r>
    </w:p>
    <w:p w:rsidR="002306B3" w:rsidP="002306B3" w:rsidRDefault="002306B3" w14:paraId="421CC70B" w14:textId="66F24174">
      <w:pPr>
        <w:rPr>
          <w:sz w:val="24"/>
        </w:rPr>
      </w:pPr>
      <w:r>
        <w:rPr>
          <w:sz w:val="24"/>
        </w:rPr>
        <w:t>Betreft</w:t>
      </w:r>
      <w:r w:rsidR="0034334B">
        <w:rPr>
          <w:sz w:val="24"/>
        </w:rPr>
        <w:t>:</w:t>
      </w:r>
    </w:p>
    <w:p w:rsidR="0034334B" w:rsidP="002306B3" w:rsidRDefault="0034334B" w14:paraId="650CD3E6" w14:textId="76C5DDB2">
      <w:pPr>
        <w:rPr>
          <w:sz w:val="24"/>
        </w:rPr>
      </w:pPr>
      <w:r w:rsidRPr="0034334B">
        <w:rPr>
          <w:sz w:val="24"/>
        </w:rPr>
        <w:t>Voorstel voor het in lijn brengen van de eisen van UN R</w:t>
      </w:r>
      <w:r>
        <w:rPr>
          <w:sz w:val="24"/>
        </w:rPr>
        <w:t>egl</w:t>
      </w:r>
      <w:r w:rsidR="00AB1625">
        <w:rPr>
          <w:sz w:val="24"/>
        </w:rPr>
        <w:t>ement</w:t>
      </w:r>
      <w:r>
        <w:rPr>
          <w:sz w:val="24"/>
        </w:rPr>
        <w:t xml:space="preserve"> </w:t>
      </w:r>
      <w:r w:rsidRPr="0034334B">
        <w:rPr>
          <w:sz w:val="24"/>
        </w:rPr>
        <w:t>66 met die van UN R</w:t>
      </w:r>
      <w:r>
        <w:rPr>
          <w:sz w:val="24"/>
        </w:rPr>
        <w:t>egl</w:t>
      </w:r>
      <w:r w:rsidR="00AB1625">
        <w:rPr>
          <w:sz w:val="24"/>
        </w:rPr>
        <w:t xml:space="preserve">ement </w:t>
      </w:r>
      <w:r w:rsidRPr="0034334B">
        <w:rPr>
          <w:sz w:val="24"/>
        </w:rPr>
        <w:t>46 (spiegels)</w:t>
      </w:r>
      <w:r w:rsidR="00572069">
        <w:rPr>
          <w:sz w:val="24"/>
        </w:rPr>
        <w:t>.</w:t>
      </w:r>
    </w:p>
    <w:p w:rsidR="002306B3" w:rsidP="00901A2C" w:rsidRDefault="002306B3" w14:paraId="382A15C4" w14:textId="77777777">
      <w:pPr>
        <w:rPr>
          <w:sz w:val="24"/>
        </w:rPr>
      </w:pPr>
    </w:p>
    <w:p w:rsidRPr="00860A2D" w:rsidR="002306B3" w:rsidP="002306B3" w:rsidRDefault="002306B3" w14:paraId="4191D9AB" w14:textId="77777777">
      <w:pPr>
        <w:rPr>
          <w:sz w:val="24"/>
          <w:u w:val="single"/>
        </w:rPr>
      </w:pPr>
      <w:r w:rsidRPr="00860A2D">
        <w:rPr>
          <w:sz w:val="24"/>
          <w:u w:val="single"/>
        </w:rPr>
        <w:t xml:space="preserve">ECE-Reglement </w:t>
      </w:r>
      <w:r w:rsidRPr="00860A2D" w:rsidR="00860A2D">
        <w:rPr>
          <w:sz w:val="24"/>
          <w:u w:val="single"/>
        </w:rPr>
        <w:t>167, Direct zicht kwetsbare weggebruikers</w:t>
      </w:r>
    </w:p>
    <w:p w:rsidR="002306B3" w:rsidP="002306B3" w:rsidRDefault="002306B3" w14:paraId="13584A51" w14:textId="77777777">
      <w:pPr>
        <w:rPr>
          <w:sz w:val="24"/>
        </w:rPr>
      </w:pPr>
      <w:r>
        <w:rPr>
          <w:sz w:val="24"/>
        </w:rPr>
        <w:t xml:space="preserve">Betreft </w:t>
      </w:r>
    </w:p>
    <w:p w:rsidR="002306B3" w:rsidP="00901A2C" w:rsidRDefault="0034334B" w14:paraId="3D27CD0F" w14:textId="77777777">
      <w:pPr>
        <w:rPr>
          <w:sz w:val="24"/>
        </w:rPr>
      </w:pPr>
      <w:r w:rsidRPr="0034334B">
        <w:rPr>
          <w:sz w:val="24"/>
        </w:rPr>
        <w:t>Voorstel om een tekortkoming in het nieuwe Reglement UN R</w:t>
      </w:r>
      <w:r>
        <w:rPr>
          <w:sz w:val="24"/>
        </w:rPr>
        <w:t>egl.</w:t>
      </w:r>
      <w:r w:rsidRPr="0034334B">
        <w:rPr>
          <w:sz w:val="24"/>
        </w:rPr>
        <w:t>167 betreffende direct zichtveld te ondervangen voor specifieke cabine designs, met als doel een goed zichtveld te bieden zonder dode hoek tussen het directe zichtveld en het indirecte zichtveld via spiegels en Camera Monitoring Systemen.</w:t>
      </w:r>
    </w:p>
    <w:p w:rsidR="002306B3" w:rsidP="00901A2C" w:rsidRDefault="002306B3" w14:paraId="3AF284CD" w14:textId="77777777">
      <w:pPr>
        <w:rPr>
          <w:sz w:val="24"/>
        </w:rPr>
      </w:pPr>
    </w:p>
    <w:p w:rsidR="002306B3" w:rsidP="002306B3" w:rsidRDefault="002306B3" w14:paraId="04DD89D6" w14:textId="77777777">
      <w:pPr>
        <w:rPr>
          <w:sz w:val="24"/>
        </w:rPr>
      </w:pPr>
      <w:r w:rsidRPr="00581120">
        <w:rPr>
          <w:sz w:val="24"/>
          <w:u w:val="single"/>
        </w:rPr>
        <w:t xml:space="preserve">ECE-Reglement  </w:t>
      </w:r>
      <w:r w:rsidR="00C27992">
        <w:rPr>
          <w:sz w:val="24"/>
          <w:u w:val="single"/>
        </w:rPr>
        <w:t>171, DCAS</w:t>
      </w:r>
    </w:p>
    <w:p w:rsidR="002306B3" w:rsidP="002306B3" w:rsidRDefault="002306B3" w14:paraId="41FD96A8" w14:textId="77777777">
      <w:pPr>
        <w:rPr>
          <w:sz w:val="24"/>
        </w:rPr>
      </w:pPr>
      <w:r>
        <w:rPr>
          <w:sz w:val="24"/>
        </w:rPr>
        <w:t xml:space="preserve">Betreft </w:t>
      </w:r>
      <w:r w:rsidR="000E35C9">
        <w:rPr>
          <w:sz w:val="24"/>
        </w:rPr>
        <w:t>:</w:t>
      </w:r>
    </w:p>
    <w:p w:rsidR="000E35C9" w:rsidP="002306B3" w:rsidRDefault="000E35C9" w14:paraId="3889828C" w14:textId="77777777">
      <w:pPr>
        <w:rPr>
          <w:sz w:val="24"/>
        </w:rPr>
      </w:pPr>
      <w:r w:rsidRPr="000E35C9">
        <w:rPr>
          <w:sz w:val="24"/>
        </w:rPr>
        <w:t>Redactionele en vertalingsverduidelijkingen.</w:t>
      </w:r>
    </w:p>
    <w:p w:rsidR="000E35C9" w:rsidP="002306B3" w:rsidRDefault="000E35C9" w14:paraId="63C0B05A" w14:textId="77777777">
      <w:pPr>
        <w:rPr>
          <w:sz w:val="24"/>
        </w:rPr>
      </w:pPr>
    </w:p>
    <w:p w:rsidR="00AB1625" w:rsidP="002306B3" w:rsidRDefault="00AB1625" w14:paraId="1FA1BD04" w14:textId="77777777">
      <w:pPr>
        <w:rPr>
          <w:sz w:val="24"/>
        </w:rPr>
      </w:pPr>
    </w:p>
    <w:p w:rsidR="00463125" w:rsidP="00463125" w:rsidRDefault="00C53E85" w14:paraId="723A55AB" w14:textId="77777777">
      <w:pPr>
        <w:pStyle w:val="Heading2"/>
        <w:rPr>
          <w:smallCaps w:val="0"/>
          <w:sz w:val="20"/>
        </w:rPr>
      </w:pPr>
      <w:r>
        <w:rPr>
          <w:b/>
        </w:rPr>
        <w:t>V</w:t>
      </w:r>
      <w:r w:rsidR="00463125">
        <w:rPr>
          <w:b/>
        </w:rPr>
        <w:t xml:space="preserve">oorstel nieuwe reglementen </w:t>
      </w:r>
      <w:r w:rsidRPr="00851DCB" w:rsidR="00463125">
        <w:rPr>
          <w:smallCaps w:val="0"/>
          <w:sz w:val="20"/>
        </w:rPr>
        <w:t>(1958-agreement)</w:t>
      </w:r>
    </w:p>
    <w:p w:rsidR="000C6461" w:rsidP="000C6461" w:rsidRDefault="000C6461" w14:paraId="42F56D51" w14:textId="77777777"/>
    <w:p w:rsidR="000C6461" w:rsidP="000C6461" w:rsidRDefault="000C6461" w14:paraId="5C6FA15A" w14:textId="77777777">
      <w:pPr>
        <w:rPr>
          <w:sz w:val="24"/>
          <w:u w:val="single"/>
        </w:rPr>
      </w:pPr>
      <w:r w:rsidRPr="000E35C9">
        <w:rPr>
          <w:sz w:val="24"/>
          <w:u w:val="single"/>
        </w:rPr>
        <w:t>Voorstel voor een nieuw VN-Reglement</w:t>
      </w:r>
      <w:r>
        <w:rPr>
          <w:sz w:val="24"/>
          <w:u w:val="single"/>
        </w:rPr>
        <w:t xml:space="preserve"> [173] v</w:t>
      </w:r>
      <w:r w:rsidRPr="000C6461">
        <w:rPr>
          <w:sz w:val="24"/>
          <w:u w:val="single"/>
        </w:rPr>
        <w:t>oor de installatie van veiligheidsgordels, beveiligingssystemen, kinderbeveiligingssystemen, ISOFIX-kinderbeveiligingssystemen en i-Size-kinderbeveiligingssystemen</w:t>
      </w:r>
    </w:p>
    <w:p w:rsidR="000C6461" w:rsidP="000C6461" w:rsidRDefault="000C6461" w14:paraId="418DED3C" w14:textId="77777777">
      <w:pPr>
        <w:rPr>
          <w:sz w:val="24"/>
        </w:rPr>
      </w:pPr>
      <w:r w:rsidRPr="000C6461">
        <w:rPr>
          <w:sz w:val="24"/>
        </w:rPr>
        <w:t>Betreft:</w:t>
      </w:r>
    </w:p>
    <w:p w:rsidRPr="000C6461" w:rsidR="000C6461" w:rsidP="000C6461" w:rsidRDefault="000C6461" w14:paraId="7CD2F414" w14:textId="77777777">
      <w:pPr>
        <w:rPr>
          <w:sz w:val="24"/>
        </w:rPr>
      </w:pPr>
      <w:r w:rsidRPr="000C6461">
        <w:rPr>
          <w:sz w:val="24"/>
        </w:rPr>
        <w:t>R</w:t>
      </w:r>
      <w:r>
        <w:rPr>
          <w:sz w:val="24"/>
        </w:rPr>
        <w:t>egl.</w:t>
      </w:r>
      <w:r w:rsidRPr="000C6461">
        <w:rPr>
          <w:sz w:val="24"/>
        </w:rPr>
        <w:t>16-split 2</w:t>
      </w:r>
      <w:r>
        <w:rPr>
          <w:sz w:val="24"/>
        </w:rPr>
        <w:t xml:space="preserve"> **</w:t>
      </w:r>
      <w:r w:rsidRPr="000C6461">
        <w:rPr>
          <w:sz w:val="24"/>
        </w:rPr>
        <w:t xml:space="preserve"> vehicle installation requirements</w:t>
      </w:r>
    </w:p>
    <w:p w:rsidRPr="000C6461" w:rsidR="000C6461" w:rsidP="000C6461" w:rsidRDefault="000C6461" w14:paraId="43EAA8F0" w14:textId="77777777"/>
    <w:p w:rsidRPr="000E35C9" w:rsidR="002306B3" w:rsidP="00901A2C" w:rsidRDefault="000E35C9" w14:paraId="1C5FDAD4" w14:textId="77777777">
      <w:pPr>
        <w:rPr>
          <w:sz w:val="24"/>
          <w:u w:val="single"/>
        </w:rPr>
      </w:pPr>
      <w:r w:rsidRPr="000E35C9">
        <w:rPr>
          <w:sz w:val="24"/>
          <w:u w:val="single"/>
        </w:rPr>
        <w:t>Voorstel voor een nieuw VN-Reglement</w:t>
      </w:r>
      <w:r w:rsidR="000C6461">
        <w:rPr>
          <w:sz w:val="24"/>
          <w:u w:val="single"/>
        </w:rPr>
        <w:t xml:space="preserve"> [174]</w:t>
      </w:r>
      <w:r w:rsidRPr="000E35C9">
        <w:rPr>
          <w:sz w:val="24"/>
          <w:u w:val="single"/>
        </w:rPr>
        <w:t xml:space="preserve"> inzake veiligheidsgordelverklikkers</w:t>
      </w:r>
    </w:p>
    <w:p w:rsidRPr="000E35C9" w:rsidR="000E35C9" w:rsidP="00901A2C" w:rsidRDefault="000E35C9" w14:paraId="245AB01D" w14:textId="77777777">
      <w:pPr>
        <w:rPr>
          <w:sz w:val="24"/>
          <w:lang w:val="en-US"/>
        </w:rPr>
      </w:pPr>
      <w:r w:rsidRPr="000E35C9">
        <w:rPr>
          <w:sz w:val="24"/>
          <w:lang w:val="en-US"/>
        </w:rPr>
        <w:t>Betreft:</w:t>
      </w:r>
    </w:p>
    <w:p w:rsidR="000E35C9" w:rsidP="00901A2C" w:rsidRDefault="000E35C9" w14:paraId="46230BBF" w14:textId="13247F55">
      <w:pPr>
        <w:rPr>
          <w:sz w:val="24"/>
          <w:lang w:val="en-US"/>
        </w:rPr>
      </w:pPr>
      <w:r w:rsidRPr="000E35C9">
        <w:rPr>
          <w:sz w:val="24"/>
          <w:lang w:val="en-US"/>
        </w:rPr>
        <w:t>R</w:t>
      </w:r>
      <w:r>
        <w:rPr>
          <w:sz w:val="24"/>
          <w:lang w:val="en-US"/>
        </w:rPr>
        <w:t>egl</w:t>
      </w:r>
      <w:r w:rsidR="00AB1625">
        <w:rPr>
          <w:sz w:val="24"/>
          <w:lang w:val="en-US"/>
        </w:rPr>
        <w:t>ement</w:t>
      </w:r>
      <w:r>
        <w:rPr>
          <w:sz w:val="24"/>
          <w:lang w:val="en-US"/>
        </w:rPr>
        <w:t xml:space="preserve"> </w:t>
      </w:r>
      <w:r w:rsidRPr="000E35C9">
        <w:rPr>
          <w:sz w:val="24"/>
          <w:lang w:val="en-US"/>
        </w:rPr>
        <w:t xml:space="preserve">16-split </w:t>
      </w:r>
      <w:r>
        <w:rPr>
          <w:sz w:val="24"/>
          <w:lang w:val="en-US"/>
        </w:rPr>
        <w:t>**</w:t>
      </w:r>
      <w:r w:rsidRPr="000E35C9">
        <w:rPr>
          <w:sz w:val="24"/>
          <w:lang w:val="en-US"/>
        </w:rPr>
        <w:t>; Safety Belt Reminder requirements</w:t>
      </w:r>
    </w:p>
    <w:p w:rsidR="006A306C" w:rsidP="00901A2C" w:rsidRDefault="006A306C" w14:paraId="4986759A" w14:textId="77777777">
      <w:pPr>
        <w:rPr>
          <w:sz w:val="24"/>
          <w:lang w:val="en-US"/>
        </w:rPr>
      </w:pPr>
    </w:p>
    <w:p w:rsidR="006A306C" w:rsidP="006A306C" w:rsidRDefault="006A306C" w14:paraId="465A7F45" w14:textId="77777777">
      <w:pPr>
        <w:rPr>
          <w:sz w:val="24"/>
          <w:u w:val="single"/>
        </w:rPr>
      </w:pPr>
      <w:r w:rsidRPr="006A306C">
        <w:rPr>
          <w:sz w:val="24"/>
          <w:u w:val="single"/>
        </w:rPr>
        <w:t>Voorstel voor een nieuw VN-reglement</w:t>
      </w:r>
      <w:r w:rsidR="000C6461">
        <w:rPr>
          <w:sz w:val="24"/>
          <w:u w:val="single"/>
        </w:rPr>
        <w:t xml:space="preserve"> [175]</w:t>
      </w:r>
      <w:r w:rsidRPr="006A306C">
        <w:rPr>
          <w:sz w:val="24"/>
          <w:u w:val="single"/>
        </w:rPr>
        <w:t xml:space="preserve"> inzake uniforme bepalingen voor de goedkeuring van acceleratiecontrole bij pedaalfouten</w:t>
      </w:r>
    </w:p>
    <w:p w:rsidRPr="006A306C" w:rsidR="006A306C" w:rsidP="006A306C" w:rsidRDefault="006A306C" w14:paraId="18D14A3E" w14:textId="77777777">
      <w:pPr>
        <w:rPr>
          <w:sz w:val="24"/>
        </w:rPr>
      </w:pPr>
      <w:r w:rsidRPr="006A306C">
        <w:rPr>
          <w:sz w:val="24"/>
        </w:rPr>
        <w:t>Betreft:</w:t>
      </w:r>
    </w:p>
    <w:p w:rsidRPr="006A306C" w:rsidR="006A306C" w:rsidP="006A306C" w:rsidRDefault="006A306C" w14:paraId="3019EDA3" w14:textId="77777777">
      <w:pPr>
        <w:rPr>
          <w:sz w:val="24"/>
        </w:rPr>
      </w:pPr>
      <w:r w:rsidRPr="006A306C">
        <w:rPr>
          <w:sz w:val="24"/>
        </w:rPr>
        <w:t>Nieuw reglement ter voorkoming van onbedoeld mis-/gebruik van het gaspedaal, bijvoorbeeld i.p.v. het rempedaal. Het belang hiervan groeit omdat zulk onbedoeld mis-/gebruik toeneemt in vergrijzende samenlevingen.</w:t>
      </w:r>
    </w:p>
    <w:p w:rsidRPr="006A306C" w:rsidR="002306B3" w:rsidP="00901A2C" w:rsidRDefault="002306B3" w14:paraId="6DBE5A22" w14:textId="77777777">
      <w:pPr>
        <w:rPr>
          <w:sz w:val="24"/>
        </w:rPr>
      </w:pPr>
    </w:p>
    <w:p w:rsidR="006A306C" w:rsidP="006A306C" w:rsidRDefault="006A306C" w14:paraId="3A94B4FA" w14:textId="77777777">
      <w:pPr>
        <w:rPr>
          <w:sz w:val="24"/>
          <w:u w:val="single"/>
        </w:rPr>
      </w:pPr>
      <w:r w:rsidRPr="006A306C">
        <w:rPr>
          <w:sz w:val="24"/>
          <w:u w:val="single"/>
        </w:rPr>
        <w:t>Voorstel voor een nieuw VN-reglement</w:t>
      </w:r>
      <w:r w:rsidR="000C6461">
        <w:rPr>
          <w:sz w:val="24"/>
          <w:u w:val="single"/>
        </w:rPr>
        <w:t xml:space="preserve"> [176]</w:t>
      </w:r>
      <w:r w:rsidRPr="006A306C">
        <w:rPr>
          <w:sz w:val="24"/>
          <w:u w:val="single"/>
        </w:rPr>
        <w:t xml:space="preserve"> inzake gezichtsveldassistenten</w:t>
      </w:r>
      <w:r>
        <w:rPr>
          <w:sz w:val="24"/>
          <w:u w:val="single"/>
        </w:rPr>
        <w:t>(</w:t>
      </w:r>
      <w:r w:rsidRPr="00AB5218">
        <w:rPr>
          <w:i/>
          <w:iCs/>
          <w:sz w:val="24"/>
        </w:rPr>
        <w:t>agendapunt 2024/155</w:t>
      </w:r>
      <w:r>
        <w:rPr>
          <w:sz w:val="24"/>
        </w:rPr>
        <w:t>)</w:t>
      </w:r>
    </w:p>
    <w:p w:rsidRPr="006A306C" w:rsidR="006A306C" w:rsidP="006A306C" w:rsidRDefault="006A306C" w14:paraId="75EFA093" w14:textId="77777777">
      <w:pPr>
        <w:rPr>
          <w:sz w:val="24"/>
        </w:rPr>
      </w:pPr>
      <w:r w:rsidRPr="006A306C">
        <w:rPr>
          <w:sz w:val="24"/>
        </w:rPr>
        <w:t>Betreft:</w:t>
      </w:r>
    </w:p>
    <w:p w:rsidRPr="006A306C" w:rsidR="006A306C" w:rsidP="006A306C" w:rsidRDefault="006A306C" w14:paraId="04F02BBB" w14:textId="3CC8F666">
      <w:pPr>
        <w:rPr>
          <w:sz w:val="24"/>
        </w:rPr>
      </w:pPr>
      <w:r w:rsidRPr="006A306C">
        <w:rPr>
          <w:sz w:val="24"/>
        </w:rPr>
        <w:t>Voorstel voor een nieuw Reglement t.b.v. de Field of Vision Assistant. Het resultaat van de IWG-FVA voorgezeten door NL om te werken aan uniforme eisen voor de FVA, niet afhankelijk van de voertuigcategorie. Het oorspronkelijke voorstel dat heeft geleid to UN R</w:t>
      </w:r>
      <w:r>
        <w:rPr>
          <w:sz w:val="24"/>
        </w:rPr>
        <w:t>egl.</w:t>
      </w:r>
      <w:r w:rsidRPr="006A306C">
        <w:rPr>
          <w:sz w:val="24"/>
        </w:rPr>
        <w:t>125</w:t>
      </w:r>
      <w:r>
        <w:rPr>
          <w:sz w:val="24"/>
        </w:rPr>
        <w:t>-</w:t>
      </w:r>
      <w:r w:rsidRPr="006A306C">
        <w:rPr>
          <w:sz w:val="24"/>
        </w:rPr>
        <w:t>02 is beperkt tot M1 en N1. In R</w:t>
      </w:r>
      <w:r>
        <w:rPr>
          <w:sz w:val="24"/>
        </w:rPr>
        <w:t>egl</w:t>
      </w:r>
      <w:r w:rsidR="00AB1625">
        <w:rPr>
          <w:sz w:val="24"/>
        </w:rPr>
        <w:t>ement</w:t>
      </w:r>
      <w:r>
        <w:rPr>
          <w:sz w:val="24"/>
        </w:rPr>
        <w:t xml:space="preserve"> </w:t>
      </w:r>
      <w:r w:rsidRPr="006A306C">
        <w:rPr>
          <w:sz w:val="24"/>
        </w:rPr>
        <w:t xml:space="preserve">125 wordt nu verwezen naar dit nieuwe Reglement voor wat betreft de eisen voor de FVA </w:t>
      </w:r>
      <w:r w:rsidRPr="00AB5218">
        <w:rPr>
          <w:i/>
          <w:iCs/>
          <w:sz w:val="24"/>
        </w:rPr>
        <w:t>(</w:t>
      </w:r>
      <w:r w:rsidRPr="00AB5218" w:rsidR="0030101E">
        <w:rPr>
          <w:i/>
          <w:iCs/>
          <w:sz w:val="24"/>
        </w:rPr>
        <w:t>zie agendapunt</w:t>
      </w:r>
      <w:r w:rsidRPr="00AB5218">
        <w:rPr>
          <w:i/>
          <w:iCs/>
          <w:sz w:val="24"/>
        </w:rPr>
        <w:t xml:space="preserve"> 2024/97</w:t>
      </w:r>
      <w:r w:rsidRPr="00AB5218" w:rsidR="0030101E">
        <w:rPr>
          <w:i/>
          <w:iCs/>
          <w:sz w:val="24"/>
        </w:rPr>
        <w:t>: Regl</w:t>
      </w:r>
      <w:r w:rsidR="00AB1625">
        <w:rPr>
          <w:i/>
          <w:iCs/>
          <w:sz w:val="24"/>
        </w:rPr>
        <w:t xml:space="preserve">ement </w:t>
      </w:r>
      <w:r w:rsidRPr="00AB5218" w:rsidR="0030101E">
        <w:rPr>
          <w:i/>
          <w:iCs/>
          <w:sz w:val="24"/>
        </w:rPr>
        <w:t>125)</w:t>
      </w:r>
      <w:r w:rsidR="00CC2161">
        <w:rPr>
          <w:i/>
          <w:iCs/>
          <w:sz w:val="24"/>
        </w:rPr>
        <w:t>.</w:t>
      </w:r>
    </w:p>
    <w:p w:rsidR="002306B3" w:rsidP="00901A2C" w:rsidRDefault="002306B3" w14:paraId="0CCA5005" w14:textId="77777777">
      <w:pPr>
        <w:rPr>
          <w:sz w:val="24"/>
          <w:u w:val="single"/>
        </w:rPr>
      </w:pPr>
    </w:p>
    <w:p w:rsidR="00947BD9" w:rsidP="008E5C98" w:rsidRDefault="00947BD9" w14:paraId="486C944D" w14:textId="77777777">
      <w:pPr>
        <w:rPr>
          <w:b/>
          <w:smallCaps/>
          <w:sz w:val="24"/>
          <w:szCs w:val="24"/>
        </w:rPr>
      </w:pPr>
    </w:p>
    <w:p w:rsidR="001054FE" w:rsidRDefault="00C5587B" w14:paraId="455E2AC3" w14:textId="77777777">
      <w:pPr>
        <w:rPr>
          <w:bCs/>
          <w:smallCaps/>
          <w:sz w:val="24"/>
          <w:szCs w:val="24"/>
        </w:rPr>
      </w:pPr>
      <w:r w:rsidRPr="00C5587B">
        <w:rPr>
          <w:b/>
          <w:smallCaps/>
          <w:sz w:val="24"/>
          <w:szCs w:val="24"/>
        </w:rPr>
        <w:lastRenderedPageBreak/>
        <w:t xml:space="preserve">Verklaring </w:t>
      </w:r>
      <w:r w:rsidRPr="00A30712">
        <w:rPr>
          <w:b/>
          <w:smallCaps/>
          <w:sz w:val="24"/>
          <w:szCs w:val="24"/>
        </w:rPr>
        <w:t>*</w:t>
      </w:r>
      <w:r w:rsidRPr="00C5587B">
        <w:rPr>
          <w:b/>
          <w:smallCaps/>
          <w:sz w:val="24"/>
          <w:szCs w:val="24"/>
        </w:rPr>
        <w:t xml:space="preserve"> en </w:t>
      </w:r>
      <w:r w:rsidRPr="00A30712">
        <w:rPr>
          <w:bCs/>
          <w:smallCaps/>
          <w:sz w:val="24"/>
          <w:szCs w:val="24"/>
        </w:rPr>
        <w:t>**</w:t>
      </w:r>
    </w:p>
    <w:p w:rsidRPr="00C5587B" w:rsidR="002E0934" w:rsidRDefault="002E0934" w14:paraId="489B42D9" w14:textId="77777777">
      <w:pPr>
        <w:rPr>
          <w:b/>
          <w:smallCaps/>
          <w:sz w:val="24"/>
          <w:szCs w:val="24"/>
        </w:rPr>
      </w:pPr>
    </w:p>
    <w:p w:rsidRPr="00C5587B" w:rsidR="006F5240" w:rsidP="006F5240" w:rsidRDefault="006F5240" w14:paraId="076047AB" w14:textId="77777777">
      <w:pPr>
        <w:numPr>
          <w:ilvl w:val="0"/>
          <w:numId w:val="10"/>
        </w:numPr>
        <w:rPr>
          <w:b/>
          <w:bCs/>
          <w:sz w:val="24"/>
          <w:u w:val="single"/>
        </w:rPr>
      </w:pPr>
      <w:r w:rsidRPr="00C5587B">
        <w:rPr>
          <w:b/>
          <w:bCs/>
          <w:sz w:val="24"/>
          <w:u w:val="single"/>
        </w:rPr>
        <w:t>H-punts machine *</w:t>
      </w:r>
    </w:p>
    <w:p w:rsidR="006F5240" w:rsidP="006F5240" w:rsidRDefault="006F5240" w14:paraId="13AA0D84" w14:textId="77777777">
      <w:pPr>
        <w:rPr>
          <w:sz w:val="24"/>
        </w:rPr>
      </w:pPr>
    </w:p>
    <w:p w:rsidR="006F5240" w:rsidP="006F5240" w:rsidRDefault="006F5240" w14:paraId="7DD542BD" w14:textId="77777777">
      <w:pPr>
        <w:rPr>
          <w:sz w:val="24"/>
        </w:rPr>
      </w:pPr>
      <w:r w:rsidRPr="006F5240">
        <w:rPr>
          <w:sz w:val="24"/>
        </w:rPr>
        <w:t>De H-punts machine, is het apparaat waarmee het heuppunt (punt waaromheen de heup draait) van een stoel wordt bepaald. Deze wordt vergeleken met het referentiepunt (R-punt, SRP) van de stoel en het H-punt moet binnen bepaalde toleranties van het R-punt vallen.</w:t>
      </w:r>
    </w:p>
    <w:p w:rsidRPr="006F5240" w:rsidR="006F5240" w:rsidP="006F5240" w:rsidRDefault="006F5240" w14:paraId="796E38EE" w14:textId="77777777">
      <w:pPr>
        <w:rPr>
          <w:sz w:val="24"/>
        </w:rPr>
      </w:pPr>
      <w:r w:rsidRPr="006F5240">
        <w:rPr>
          <w:sz w:val="24"/>
        </w:rPr>
        <w:t>Het R-punt wordt gebruikt om allerlei zichtvelden, hoofdsteunhoogtes, dummy instellingen en dergelijke aan te relateren.</w:t>
      </w:r>
    </w:p>
    <w:p w:rsidRPr="006F5240" w:rsidR="006F5240" w:rsidP="006F5240" w:rsidRDefault="006F5240" w14:paraId="148AEE70" w14:textId="77777777">
      <w:pPr>
        <w:rPr>
          <w:sz w:val="24"/>
        </w:rPr>
      </w:pPr>
      <w:r w:rsidRPr="006F5240">
        <w:rPr>
          <w:sz w:val="24"/>
        </w:rPr>
        <w:t>De H-punts meting wordt in de wetgeving beschreven in R.E.3. (voor alle UN Reglementen onder de 1958 Agreement) en er wordt rechtstreeks verwezen naar ISO 6549 (zowel de 1980 als de 1999 versie) voor alle Global Technical Regulations (GTRs) onder de 1998 Agreement.</w:t>
      </w:r>
    </w:p>
    <w:p w:rsidR="006F5240" w:rsidP="006F5240" w:rsidRDefault="006F5240" w14:paraId="30E9E86C" w14:textId="77777777">
      <w:pPr>
        <w:rPr>
          <w:sz w:val="24"/>
        </w:rPr>
      </w:pPr>
      <w:r w:rsidRPr="006F5240">
        <w:rPr>
          <w:sz w:val="24"/>
        </w:rPr>
        <w:t xml:space="preserve">Er bestaat al jarenlang de wens en noodzaak om de referenties te corrigeren en in lijn te brengen met elkaar. </w:t>
      </w:r>
    </w:p>
    <w:p w:rsidR="006F5240" w:rsidP="006F5240" w:rsidRDefault="006F5240" w14:paraId="188657BF" w14:textId="77777777">
      <w:pPr>
        <w:rPr>
          <w:sz w:val="24"/>
        </w:rPr>
      </w:pPr>
      <w:r w:rsidRPr="006F5240">
        <w:rPr>
          <w:sz w:val="24"/>
        </w:rPr>
        <w:t xml:space="preserve">Dit is een aantal jaar geleden geïnitieerd in een werkgroep geleid door Duitsland, vervolgens door gegaan onder leiderschap van Spanje en vervolgens tot stilstand gekomen terwijl elke vergadering van de GRSP er weer op werd aangedrongen dit opnieuw op te pakken. </w:t>
      </w:r>
    </w:p>
    <w:p w:rsidR="006F5240" w:rsidP="006F5240" w:rsidRDefault="006F5240" w14:paraId="74E0EC10" w14:textId="04A1858B">
      <w:pPr>
        <w:rPr>
          <w:sz w:val="24"/>
        </w:rPr>
      </w:pPr>
      <w:r w:rsidRPr="006F5240">
        <w:rPr>
          <w:sz w:val="24"/>
        </w:rPr>
        <w:t>Onder voorzitterschap van NL is een Taskforce hiermee weer aan de slag gegaan. Dit heeft uiteindelijk geleid tot het opnemen van een meetprocedure voor het H-punt, calibratieprocedure van de H-puntsmachine in Mutual Resolution 1 (M.R.1.) plus het verwijzen naar deze M.R.1. voor de H-puntsmeting en calibratie in alle UN Reglementen (23) en UN GTRs (3)</w:t>
      </w:r>
      <w:r w:rsidR="00CC2161">
        <w:rPr>
          <w:sz w:val="24"/>
        </w:rPr>
        <w:t>.</w:t>
      </w:r>
    </w:p>
    <w:p w:rsidR="002E0934" w:rsidP="006F5240" w:rsidRDefault="002E0934" w14:paraId="73CD0C0F" w14:textId="77777777">
      <w:pPr>
        <w:rPr>
          <w:sz w:val="24"/>
        </w:rPr>
      </w:pPr>
    </w:p>
    <w:p w:rsidR="002E0934" w:rsidP="006F5240" w:rsidRDefault="002E0934" w14:paraId="1C548B2B" w14:textId="77777777">
      <w:pPr>
        <w:rPr>
          <w:sz w:val="24"/>
        </w:rPr>
      </w:pPr>
    </w:p>
    <w:p w:rsidRPr="00433DA5" w:rsidR="001567CA" w:rsidP="001567CA" w:rsidRDefault="001567CA" w14:paraId="726BC3DD" w14:textId="4C6E7EA6">
      <w:pPr>
        <w:numPr>
          <w:ilvl w:val="0"/>
          <w:numId w:val="10"/>
        </w:numPr>
        <w:rPr>
          <w:b/>
          <w:bCs/>
          <w:sz w:val="24"/>
          <w:u w:val="single"/>
        </w:rPr>
      </w:pPr>
      <w:r w:rsidRPr="00433DA5">
        <w:rPr>
          <w:b/>
          <w:bCs/>
          <w:sz w:val="24"/>
          <w:u w:val="single"/>
        </w:rPr>
        <w:t>R</w:t>
      </w:r>
      <w:r w:rsidR="00384064">
        <w:rPr>
          <w:b/>
          <w:bCs/>
          <w:sz w:val="24"/>
          <w:u w:val="single"/>
        </w:rPr>
        <w:t>egl</w:t>
      </w:r>
      <w:r w:rsidR="00AB1625">
        <w:rPr>
          <w:b/>
          <w:bCs/>
          <w:sz w:val="24"/>
          <w:u w:val="single"/>
        </w:rPr>
        <w:t>ement</w:t>
      </w:r>
      <w:r w:rsidR="00384064">
        <w:rPr>
          <w:b/>
          <w:bCs/>
          <w:sz w:val="24"/>
          <w:u w:val="single"/>
        </w:rPr>
        <w:t xml:space="preserve"> 1</w:t>
      </w:r>
      <w:r w:rsidRPr="00433DA5">
        <w:rPr>
          <w:b/>
          <w:bCs/>
          <w:sz w:val="24"/>
          <w:u w:val="single"/>
        </w:rPr>
        <w:t>6-split **</w:t>
      </w:r>
    </w:p>
    <w:p w:rsidRPr="001567CA" w:rsidR="001567CA" w:rsidP="001567CA" w:rsidRDefault="001567CA" w14:paraId="2B45EDEC" w14:textId="559F0A66">
      <w:pPr>
        <w:rPr>
          <w:sz w:val="24"/>
        </w:rPr>
      </w:pPr>
      <w:r>
        <w:rPr>
          <w:sz w:val="24"/>
        </w:rPr>
        <w:t>E</w:t>
      </w:r>
      <w:r w:rsidRPr="001567CA">
        <w:rPr>
          <w:sz w:val="24"/>
        </w:rPr>
        <w:t>r bestaat al jaren de wens om UN R</w:t>
      </w:r>
      <w:r w:rsidR="00A30712">
        <w:rPr>
          <w:sz w:val="24"/>
        </w:rPr>
        <w:t>egl.</w:t>
      </w:r>
      <w:r w:rsidRPr="001567CA">
        <w:rPr>
          <w:sz w:val="24"/>
        </w:rPr>
        <w:t xml:space="preserve">16 op te splitsen in 3 losse Reglementen om nieuwe </w:t>
      </w:r>
      <w:r w:rsidR="00AB1625">
        <w:rPr>
          <w:sz w:val="24"/>
        </w:rPr>
        <w:t>Verdragsluitende Partijen</w:t>
      </w:r>
      <w:r w:rsidRPr="001567CA">
        <w:rPr>
          <w:sz w:val="24"/>
        </w:rPr>
        <w:t xml:space="preserve"> de mogelijkheid te geven in te stappen per onderwerp en op het gewenste niveau, alsmede om ervoor te zorgen dat een wijziging van de componenteisen geen invloed heeft op afgegeven installatiegoedkeuringen. Het betreft:</w:t>
      </w:r>
    </w:p>
    <w:p w:rsidRPr="001567CA" w:rsidR="001567CA" w:rsidP="001567CA" w:rsidRDefault="001567CA" w14:paraId="34C53B4B" w14:textId="77777777">
      <w:pPr>
        <w:rPr>
          <w:sz w:val="24"/>
        </w:rPr>
      </w:pPr>
      <w:r w:rsidRPr="001567CA">
        <w:rPr>
          <w:sz w:val="24"/>
        </w:rPr>
        <w:t>1. Gordels als component of als bevestigingssysteem</w:t>
      </w:r>
    </w:p>
    <w:p w:rsidRPr="001567CA" w:rsidR="001567CA" w:rsidP="001567CA" w:rsidRDefault="001567CA" w14:paraId="0D808DCE" w14:textId="77777777">
      <w:pPr>
        <w:rPr>
          <w:sz w:val="24"/>
        </w:rPr>
      </w:pPr>
      <w:r w:rsidRPr="001567CA">
        <w:rPr>
          <w:sz w:val="24"/>
        </w:rPr>
        <w:t>2. de installatie van gordels en kinderzitjes in de auto</w:t>
      </w:r>
    </w:p>
    <w:p w:rsidRPr="001567CA" w:rsidR="001567CA" w:rsidP="001567CA" w:rsidRDefault="001567CA" w14:paraId="17CCDE59" w14:textId="77777777">
      <w:pPr>
        <w:rPr>
          <w:sz w:val="24"/>
        </w:rPr>
      </w:pPr>
      <w:r w:rsidRPr="001567CA">
        <w:rPr>
          <w:sz w:val="24"/>
        </w:rPr>
        <w:t>3. de gordelverklikker (Safety Belt Reminder)</w:t>
      </w:r>
    </w:p>
    <w:p w:rsidRPr="006F5240" w:rsidR="001567CA" w:rsidP="001567CA" w:rsidRDefault="001567CA" w14:paraId="297AACE3" w14:textId="77777777">
      <w:pPr>
        <w:rPr>
          <w:sz w:val="24"/>
        </w:rPr>
      </w:pPr>
      <w:r w:rsidRPr="001567CA">
        <w:rPr>
          <w:sz w:val="24"/>
        </w:rPr>
        <w:t>Een TaskForce onder leiding van NL heeft hieraan gewerkt tussen december 2023 en mei 2024 met als doel om de splitsing te doen zonder de eisen zelf te veranderen. De lopende voorstellen tot wijziging van UN R</w:t>
      </w:r>
      <w:r w:rsidR="00A30712">
        <w:rPr>
          <w:sz w:val="24"/>
        </w:rPr>
        <w:t>egl.</w:t>
      </w:r>
      <w:r w:rsidRPr="001567CA">
        <w:rPr>
          <w:sz w:val="24"/>
        </w:rPr>
        <w:t xml:space="preserve">16 zijn in de ijskast gezet tot de volgende vergadering van de GRSP om dit proces van </w:t>
      </w:r>
      <w:r w:rsidRPr="001567CA" w:rsidR="00433DA5">
        <w:rPr>
          <w:sz w:val="24"/>
        </w:rPr>
        <w:t>splitsen</w:t>
      </w:r>
      <w:r w:rsidRPr="001567CA">
        <w:rPr>
          <w:sz w:val="24"/>
        </w:rPr>
        <w:t xml:space="preserve"> niet verder te compliceren.</w:t>
      </w:r>
    </w:p>
    <w:sectPr w:rsidRPr="006F5240" w:rsidR="001567CA">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76D4" w14:textId="77777777" w:rsidR="00CC2161" w:rsidRDefault="00CC2161" w:rsidP="00CC2161">
      <w:r>
        <w:separator/>
      </w:r>
    </w:p>
  </w:endnote>
  <w:endnote w:type="continuationSeparator" w:id="0">
    <w:p w14:paraId="1BDAA969" w14:textId="77777777" w:rsidR="00CC2161" w:rsidRDefault="00CC2161" w:rsidP="00CC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207972"/>
      <w:docPartObj>
        <w:docPartGallery w:val="Page Numbers (Bottom of Page)"/>
        <w:docPartUnique/>
      </w:docPartObj>
    </w:sdtPr>
    <w:sdtContent>
      <w:p w14:paraId="0CD3ED70" w14:textId="72DE6B01" w:rsidR="00CC2161" w:rsidRDefault="00CC2161">
        <w:pPr>
          <w:pStyle w:val="Footer"/>
          <w:jc w:val="center"/>
        </w:pPr>
        <w:r>
          <w:fldChar w:fldCharType="begin"/>
        </w:r>
        <w:r>
          <w:instrText>PAGE   \* MERGEFORMAT</w:instrText>
        </w:r>
        <w:r>
          <w:fldChar w:fldCharType="separate"/>
        </w:r>
        <w:r>
          <w:t>2</w:t>
        </w:r>
        <w:r>
          <w:fldChar w:fldCharType="end"/>
        </w:r>
      </w:p>
    </w:sdtContent>
  </w:sdt>
  <w:p w14:paraId="0EF0A326" w14:textId="77777777" w:rsidR="00CC2161" w:rsidRDefault="00CC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9487" w14:textId="77777777" w:rsidR="00CC2161" w:rsidRDefault="00CC2161" w:rsidP="00CC2161">
      <w:r>
        <w:separator/>
      </w:r>
    </w:p>
  </w:footnote>
  <w:footnote w:type="continuationSeparator" w:id="0">
    <w:p w14:paraId="2D1A8062" w14:textId="77777777" w:rsidR="00CC2161" w:rsidRDefault="00CC2161" w:rsidP="00CC2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DDB"/>
    <w:multiLevelType w:val="singleLevel"/>
    <w:tmpl w:val="652CBF22"/>
    <w:lvl w:ilvl="0">
      <w:start w:val="865"/>
      <w:numFmt w:val="decimal"/>
      <w:lvlText w:val="%1"/>
      <w:lvlJc w:val="left"/>
      <w:pPr>
        <w:tabs>
          <w:tab w:val="num" w:pos="705"/>
        </w:tabs>
        <w:ind w:left="705" w:hanging="705"/>
      </w:pPr>
      <w:rPr>
        <w:rFonts w:hint="default"/>
      </w:rPr>
    </w:lvl>
  </w:abstractNum>
  <w:abstractNum w:abstractNumId="1" w15:restartNumberingAfterBreak="0">
    <w:nsid w:val="0D4D675F"/>
    <w:multiLevelType w:val="singleLevel"/>
    <w:tmpl w:val="0413000F"/>
    <w:lvl w:ilvl="0">
      <w:start w:val="1"/>
      <w:numFmt w:val="decimal"/>
      <w:lvlText w:val="%1."/>
      <w:lvlJc w:val="left"/>
      <w:pPr>
        <w:tabs>
          <w:tab w:val="num" w:pos="360"/>
        </w:tabs>
        <w:ind w:left="360" w:hanging="360"/>
      </w:pPr>
    </w:lvl>
  </w:abstractNum>
  <w:abstractNum w:abstractNumId="2" w15:restartNumberingAfterBreak="0">
    <w:nsid w:val="0F880E18"/>
    <w:multiLevelType w:val="singleLevel"/>
    <w:tmpl w:val="424CD118"/>
    <w:lvl w:ilvl="0">
      <w:start w:val="1"/>
      <w:numFmt w:val="decimal"/>
      <w:lvlText w:val="%1."/>
      <w:lvlJc w:val="left"/>
      <w:pPr>
        <w:tabs>
          <w:tab w:val="num" w:pos="705"/>
        </w:tabs>
        <w:ind w:left="705" w:hanging="705"/>
      </w:pPr>
      <w:rPr>
        <w:rFonts w:hint="default"/>
      </w:rPr>
    </w:lvl>
  </w:abstractNum>
  <w:abstractNum w:abstractNumId="3" w15:restartNumberingAfterBreak="0">
    <w:nsid w:val="297E6EB6"/>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5F0C0EF1"/>
    <w:multiLevelType w:val="hybridMultilevel"/>
    <w:tmpl w:val="1E8070C6"/>
    <w:lvl w:ilvl="0" w:tplc="04130001">
      <w:start w:val="8"/>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CF54EA"/>
    <w:multiLevelType w:val="hybridMultilevel"/>
    <w:tmpl w:val="D08C4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372199"/>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7C065686"/>
    <w:multiLevelType w:val="hybridMultilevel"/>
    <w:tmpl w:val="D7069A2A"/>
    <w:lvl w:ilvl="0" w:tplc="04130001">
      <w:start w:val="8"/>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4A1E83"/>
    <w:multiLevelType w:val="singleLevel"/>
    <w:tmpl w:val="7746460A"/>
    <w:lvl w:ilvl="0">
      <w:start w:val="855"/>
      <w:numFmt w:val="decimal"/>
      <w:lvlText w:val="%1"/>
      <w:lvlJc w:val="left"/>
      <w:pPr>
        <w:tabs>
          <w:tab w:val="num" w:pos="705"/>
        </w:tabs>
        <w:ind w:left="705" w:hanging="705"/>
      </w:pPr>
      <w:rPr>
        <w:rFonts w:hint="default"/>
      </w:rPr>
    </w:lvl>
  </w:abstractNum>
  <w:abstractNum w:abstractNumId="9" w15:restartNumberingAfterBreak="0">
    <w:nsid w:val="7FE95A67"/>
    <w:multiLevelType w:val="singleLevel"/>
    <w:tmpl w:val="C5444CA0"/>
    <w:lvl w:ilvl="0">
      <w:start w:val="873"/>
      <w:numFmt w:val="decimal"/>
      <w:lvlText w:val="%1"/>
      <w:lvlJc w:val="left"/>
      <w:pPr>
        <w:tabs>
          <w:tab w:val="num" w:pos="705"/>
        </w:tabs>
        <w:ind w:left="705" w:hanging="705"/>
      </w:pPr>
      <w:rPr>
        <w:rFonts w:hint="default"/>
      </w:rPr>
    </w:lvl>
  </w:abstractNum>
  <w:num w:numId="1" w16cid:durableId="1958099643">
    <w:abstractNumId w:val="2"/>
  </w:num>
  <w:num w:numId="2" w16cid:durableId="1687488066">
    <w:abstractNumId w:val="6"/>
  </w:num>
  <w:num w:numId="3" w16cid:durableId="1001540425">
    <w:abstractNumId w:val="3"/>
  </w:num>
  <w:num w:numId="4" w16cid:durableId="1942763746">
    <w:abstractNumId w:val="1"/>
  </w:num>
  <w:num w:numId="5" w16cid:durableId="1758164151">
    <w:abstractNumId w:val="9"/>
  </w:num>
  <w:num w:numId="6" w16cid:durableId="1491749084">
    <w:abstractNumId w:val="0"/>
  </w:num>
  <w:num w:numId="7" w16cid:durableId="1693263828">
    <w:abstractNumId w:val="8"/>
  </w:num>
  <w:num w:numId="8" w16cid:durableId="782849012">
    <w:abstractNumId w:val="7"/>
  </w:num>
  <w:num w:numId="9" w16cid:durableId="1922135146">
    <w:abstractNumId w:val="4"/>
  </w:num>
  <w:num w:numId="10" w16cid:durableId="1525439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B5"/>
    <w:rsid w:val="00033A12"/>
    <w:rsid w:val="00036C0E"/>
    <w:rsid w:val="000464F9"/>
    <w:rsid w:val="000C6461"/>
    <w:rsid w:val="000E35C9"/>
    <w:rsid w:val="000F355D"/>
    <w:rsid w:val="001054FE"/>
    <w:rsid w:val="00110A03"/>
    <w:rsid w:val="001247E0"/>
    <w:rsid w:val="00155C79"/>
    <w:rsid w:val="001567CA"/>
    <w:rsid w:val="0016618D"/>
    <w:rsid w:val="00182307"/>
    <w:rsid w:val="00194C6A"/>
    <w:rsid w:val="001C6BB5"/>
    <w:rsid w:val="002306B3"/>
    <w:rsid w:val="002702CC"/>
    <w:rsid w:val="00290FBA"/>
    <w:rsid w:val="00292226"/>
    <w:rsid w:val="00296EDB"/>
    <w:rsid w:val="002A00EE"/>
    <w:rsid w:val="002D53F6"/>
    <w:rsid w:val="002E0934"/>
    <w:rsid w:val="002F48C8"/>
    <w:rsid w:val="002F6675"/>
    <w:rsid w:val="0030101E"/>
    <w:rsid w:val="00313D92"/>
    <w:rsid w:val="00321A30"/>
    <w:rsid w:val="00321A74"/>
    <w:rsid w:val="00322DE3"/>
    <w:rsid w:val="00336E90"/>
    <w:rsid w:val="0034334B"/>
    <w:rsid w:val="00360CF4"/>
    <w:rsid w:val="00361A7B"/>
    <w:rsid w:val="00361FD6"/>
    <w:rsid w:val="00364BE7"/>
    <w:rsid w:val="00384064"/>
    <w:rsid w:val="003C0826"/>
    <w:rsid w:val="003D1AD4"/>
    <w:rsid w:val="003F0236"/>
    <w:rsid w:val="00403308"/>
    <w:rsid w:val="00411EE1"/>
    <w:rsid w:val="00433DA5"/>
    <w:rsid w:val="00436CE4"/>
    <w:rsid w:val="0045139A"/>
    <w:rsid w:val="0046298C"/>
    <w:rsid w:val="00463125"/>
    <w:rsid w:val="00477659"/>
    <w:rsid w:val="004863E9"/>
    <w:rsid w:val="00495456"/>
    <w:rsid w:val="004A2C9D"/>
    <w:rsid w:val="004B1966"/>
    <w:rsid w:val="004B2116"/>
    <w:rsid w:val="004F5D17"/>
    <w:rsid w:val="00510D31"/>
    <w:rsid w:val="00512B19"/>
    <w:rsid w:val="005138FB"/>
    <w:rsid w:val="00516945"/>
    <w:rsid w:val="005512F1"/>
    <w:rsid w:val="00564B98"/>
    <w:rsid w:val="00572069"/>
    <w:rsid w:val="00581120"/>
    <w:rsid w:val="005A779F"/>
    <w:rsid w:val="005C1A4B"/>
    <w:rsid w:val="005C2FF7"/>
    <w:rsid w:val="005C3B78"/>
    <w:rsid w:val="0063149B"/>
    <w:rsid w:val="00637590"/>
    <w:rsid w:val="00656013"/>
    <w:rsid w:val="00671A33"/>
    <w:rsid w:val="00675E80"/>
    <w:rsid w:val="00676EE2"/>
    <w:rsid w:val="006A306C"/>
    <w:rsid w:val="006B0984"/>
    <w:rsid w:val="006B32F7"/>
    <w:rsid w:val="006C420C"/>
    <w:rsid w:val="006D222B"/>
    <w:rsid w:val="006D5EF9"/>
    <w:rsid w:val="006F5240"/>
    <w:rsid w:val="00716A11"/>
    <w:rsid w:val="00716F3E"/>
    <w:rsid w:val="00730255"/>
    <w:rsid w:val="00755151"/>
    <w:rsid w:val="00773EB0"/>
    <w:rsid w:val="00793C95"/>
    <w:rsid w:val="007C24DA"/>
    <w:rsid w:val="00803A31"/>
    <w:rsid w:val="00832EF1"/>
    <w:rsid w:val="00851DCB"/>
    <w:rsid w:val="00860A2D"/>
    <w:rsid w:val="008919FE"/>
    <w:rsid w:val="00891C51"/>
    <w:rsid w:val="008A65E0"/>
    <w:rsid w:val="008E1E87"/>
    <w:rsid w:val="008E2962"/>
    <w:rsid w:val="008E5C98"/>
    <w:rsid w:val="008E642D"/>
    <w:rsid w:val="00901A2C"/>
    <w:rsid w:val="0091059B"/>
    <w:rsid w:val="0092045E"/>
    <w:rsid w:val="00947BD9"/>
    <w:rsid w:val="00975DF6"/>
    <w:rsid w:val="00990FF8"/>
    <w:rsid w:val="009F42C2"/>
    <w:rsid w:val="00A2059E"/>
    <w:rsid w:val="00A30712"/>
    <w:rsid w:val="00A677F4"/>
    <w:rsid w:val="00A755DC"/>
    <w:rsid w:val="00A9539F"/>
    <w:rsid w:val="00AA46CD"/>
    <w:rsid w:val="00AA65D4"/>
    <w:rsid w:val="00AB1625"/>
    <w:rsid w:val="00AB3A1D"/>
    <w:rsid w:val="00AB5218"/>
    <w:rsid w:val="00AE7F2C"/>
    <w:rsid w:val="00B04ECA"/>
    <w:rsid w:val="00B07F7C"/>
    <w:rsid w:val="00B13B67"/>
    <w:rsid w:val="00B33750"/>
    <w:rsid w:val="00B406BF"/>
    <w:rsid w:val="00B60239"/>
    <w:rsid w:val="00BA5FAB"/>
    <w:rsid w:val="00BA6D57"/>
    <w:rsid w:val="00BB0F3F"/>
    <w:rsid w:val="00BE024D"/>
    <w:rsid w:val="00C27992"/>
    <w:rsid w:val="00C53E85"/>
    <w:rsid w:val="00C5587B"/>
    <w:rsid w:val="00C57560"/>
    <w:rsid w:val="00C84FAC"/>
    <w:rsid w:val="00C851C6"/>
    <w:rsid w:val="00C90BB4"/>
    <w:rsid w:val="00CC2161"/>
    <w:rsid w:val="00CD0E52"/>
    <w:rsid w:val="00D07CFC"/>
    <w:rsid w:val="00D4010F"/>
    <w:rsid w:val="00D55D92"/>
    <w:rsid w:val="00D57815"/>
    <w:rsid w:val="00D61752"/>
    <w:rsid w:val="00D94A5A"/>
    <w:rsid w:val="00DE013C"/>
    <w:rsid w:val="00E30EF8"/>
    <w:rsid w:val="00E52AF7"/>
    <w:rsid w:val="00E70F4A"/>
    <w:rsid w:val="00EA22A1"/>
    <w:rsid w:val="00EA3893"/>
    <w:rsid w:val="00EA3C1A"/>
    <w:rsid w:val="00EB4649"/>
    <w:rsid w:val="00EC53AB"/>
    <w:rsid w:val="00ED107A"/>
    <w:rsid w:val="00ED1AD0"/>
    <w:rsid w:val="00EE5B0C"/>
    <w:rsid w:val="00EE69A6"/>
    <w:rsid w:val="00EE6A64"/>
    <w:rsid w:val="00EF447D"/>
    <w:rsid w:val="00F0231A"/>
    <w:rsid w:val="00F03CA3"/>
    <w:rsid w:val="00F14625"/>
    <w:rsid w:val="00F20421"/>
    <w:rsid w:val="00F24E11"/>
    <w:rsid w:val="00F31268"/>
    <w:rsid w:val="00F621DF"/>
    <w:rsid w:val="00F63216"/>
    <w:rsid w:val="00FA0EDE"/>
    <w:rsid w:val="00FC3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B47AA"/>
  <w15:chartTrackingRefBased/>
  <w15:docId w15:val="{4542F386-C8FE-486B-B27A-10E69DB2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05"/>
      <w:outlineLvl w:val="0"/>
    </w:pPr>
    <w:rPr>
      <w:sz w:val="24"/>
    </w:rPr>
  </w:style>
  <w:style w:type="paragraph" w:styleId="Heading2">
    <w:name w:val="heading 2"/>
    <w:basedOn w:val="Normal"/>
    <w:next w:val="Normal"/>
    <w:qFormat/>
    <w:pPr>
      <w:keepNext/>
      <w:outlineLvl w:val="1"/>
    </w:pPr>
    <w:rPr>
      <w:smallCaps/>
      <w:sz w:val="24"/>
    </w:rPr>
  </w:style>
  <w:style w:type="paragraph" w:styleId="Heading3">
    <w:name w:val="heading 3"/>
    <w:basedOn w:val="Normal"/>
    <w:next w:val="Normal"/>
    <w:qFormat/>
    <w:pPr>
      <w:keepNext/>
      <w:outlineLvl w:val="2"/>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5"/>
    </w:pPr>
    <w:rPr>
      <w:sz w:val="24"/>
    </w:rPr>
  </w:style>
  <w:style w:type="character" w:styleId="Hyperlink">
    <w:name w:val="Hyperlink"/>
    <w:uiPriority w:val="99"/>
    <w:unhideWhenUsed/>
    <w:rsid w:val="00336E90"/>
    <w:rPr>
      <w:color w:val="0000FF"/>
      <w:u w:val="single"/>
    </w:rPr>
  </w:style>
  <w:style w:type="paragraph" w:styleId="HTMLPreformatted">
    <w:name w:val="HTML Preformatted"/>
    <w:basedOn w:val="Normal"/>
    <w:link w:val="HTMLPreformattedChar"/>
    <w:uiPriority w:val="99"/>
    <w:unhideWhenUsed/>
    <w:rsid w:val="00BA6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BA6D57"/>
    <w:rPr>
      <w:rFonts w:ascii="Courier New" w:hAnsi="Courier New" w:cs="Courier New"/>
    </w:rPr>
  </w:style>
  <w:style w:type="character" w:customStyle="1" w:styleId="y2iqfc">
    <w:name w:val="y2iqfc"/>
    <w:basedOn w:val="DefaultParagraphFont"/>
    <w:rsid w:val="00BA6D57"/>
  </w:style>
  <w:style w:type="paragraph" w:styleId="Header">
    <w:name w:val="header"/>
    <w:basedOn w:val="Normal"/>
    <w:link w:val="HeaderChar"/>
    <w:rsid w:val="00CC2161"/>
    <w:pPr>
      <w:tabs>
        <w:tab w:val="center" w:pos="4513"/>
        <w:tab w:val="right" w:pos="9026"/>
      </w:tabs>
    </w:pPr>
  </w:style>
  <w:style w:type="character" w:customStyle="1" w:styleId="HeaderChar">
    <w:name w:val="Header Char"/>
    <w:basedOn w:val="DefaultParagraphFont"/>
    <w:link w:val="Header"/>
    <w:rsid w:val="00CC2161"/>
  </w:style>
  <w:style w:type="paragraph" w:styleId="Footer">
    <w:name w:val="footer"/>
    <w:basedOn w:val="Normal"/>
    <w:link w:val="FooterChar"/>
    <w:uiPriority w:val="99"/>
    <w:rsid w:val="00CC2161"/>
    <w:pPr>
      <w:tabs>
        <w:tab w:val="center" w:pos="4513"/>
        <w:tab w:val="right" w:pos="9026"/>
      </w:tabs>
    </w:pPr>
  </w:style>
  <w:style w:type="character" w:customStyle="1" w:styleId="FooterChar">
    <w:name w:val="Footer Char"/>
    <w:basedOn w:val="DefaultParagraphFont"/>
    <w:link w:val="Footer"/>
    <w:uiPriority w:val="99"/>
    <w:rsid w:val="00CC2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7009">
      <w:bodyDiv w:val="1"/>
      <w:marLeft w:val="0"/>
      <w:marRight w:val="0"/>
      <w:marTop w:val="0"/>
      <w:marBottom w:val="0"/>
      <w:divBdr>
        <w:top w:val="none" w:sz="0" w:space="0" w:color="auto"/>
        <w:left w:val="none" w:sz="0" w:space="0" w:color="auto"/>
        <w:bottom w:val="none" w:sz="0" w:space="0" w:color="auto"/>
        <w:right w:val="none" w:sz="0" w:space="0" w:color="auto"/>
      </w:divBdr>
    </w:div>
    <w:div w:id="103501212">
      <w:bodyDiv w:val="1"/>
      <w:marLeft w:val="0"/>
      <w:marRight w:val="0"/>
      <w:marTop w:val="0"/>
      <w:marBottom w:val="0"/>
      <w:divBdr>
        <w:top w:val="none" w:sz="0" w:space="0" w:color="auto"/>
        <w:left w:val="none" w:sz="0" w:space="0" w:color="auto"/>
        <w:bottom w:val="none" w:sz="0" w:space="0" w:color="auto"/>
        <w:right w:val="none" w:sz="0" w:space="0" w:color="auto"/>
      </w:divBdr>
    </w:div>
    <w:div w:id="781726737">
      <w:bodyDiv w:val="1"/>
      <w:marLeft w:val="0"/>
      <w:marRight w:val="0"/>
      <w:marTop w:val="0"/>
      <w:marBottom w:val="0"/>
      <w:divBdr>
        <w:top w:val="none" w:sz="0" w:space="0" w:color="auto"/>
        <w:left w:val="none" w:sz="0" w:space="0" w:color="auto"/>
        <w:bottom w:val="none" w:sz="0" w:space="0" w:color="auto"/>
        <w:right w:val="none" w:sz="0" w:space="0" w:color="auto"/>
      </w:divBdr>
    </w:div>
    <w:div w:id="1025981666">
      <w:bodyDiv w:val="1"/>
      <w:marLeft w:val="0"/>
      <w:marRight w:val="0"/>
      <w:marTop w:val="0"/>
      <w:marBottom w:val="0"/>
      <w:divBdr>
        <w:top w:val="none" w:sz="0" w:space="0" w:color="auto"/>
        <w:left w:val="none" w:sz="0" w:space="0" w:color="auto"/>
        <w:bottom w:val="none" w:sz="0" w:space="0" w:color="auto"/>
        <w:right w:val="none" w:sz="0" w:space="0" w:color="auto"/>
      </w:divBdr>
    </w:div>
    <w:div w:id="1028219067">
      <w:bodyDiv w:val="1"/>
      <w:marLeft w:val="0"/>
      <w:marRight w:val="0"/>
      <w:marTop w:val="0"/>
      <w:marBottom w:val="0"/>
      <w:divBdr>
        <w:top w:val="none" w:sz="0" w:space="0" w:color="auto"/>
        <w:left w:val="none" w:sz="0" w:space="0" w:color="auto"/>
        <w:bottom w:val="none" w:sz="0" w:space="0" w:color="auto"/>
        <w:right w:val="none" w:sz="0" w:space="0" w:color="auto"/>
      </w:divBdr>
    </w:div>
    <w:div w:id="1398046332">
      <w:bodyDiv w:val="1"/>
      <w:marLeft w:val="0"/>
      <w:marRight w:val="0"/>
      <w:marTop w:val="0"/>
      <w:marBottom w:val="0"/>
      <w:divBdr>
        <w:top w:val="none" w:sz="0" w:space="0" w:color="auto"/>
        <w:left w:val="none" w:sz="0" w:space="0" w:color="auto"/>
        <w:bottom w:val="none" w:sz="0" w:space="0" w:color="auto"/>
        <w:right w:val="none" w:sz="0" w:space="0" w:color="auto"/>
      </w:divBdr>
    </w:div>
    <w:div w:id="1608544267">
      <w:bodyDiv w:val="1"/>
      <w:marLeft w:val="0"/>
      <w:marRight w:val="0"/>
      <w:marTop w:val="0"/>
      <w:marBottom w:val="0"/>
      <w:divBdr>
        <w:top w:val="none" w:sz="0" w:space="0" w:color="auto"/>
        <w:left w:val="none" w:sz="0" w:space="0" w:color="auto"/>
        <w:bottom w:val="none" w:sz="0" w:space="0" w:color="auto"/>
        <w:right w:val="none" w:sz="0" w:space="0" w:color="auto"/>
      </w:divBdr>
    </w:div>
    <w:div w:id="1616594698">
      <w:bodyDiv w:val="1"/>
      <w:marLeft w:val="0"/>
      <w:marRight w:val="0"/>
      <w:marTop w:val="0"/>
      <w:marBottom w:val="0"/>
      <w:divBdr>
        <w:top w:val="none" w:sz="0" w:space="0" w:color="auto"/>
        <w:left w:val="none" w:sz="0" w:space="0" w:color="auto"/>
        <w:bottom w:val="none" w:sz="0" w:space="0" w:color="auto"/>
        <w:right w:val="none" w:sz="0" w:space="0" w:color="auto"/>
      </w:divBdr>
    </w:div>
    <w:div w:id="1845779513">
      <w:bodyDiv w:val="1"/>
      <w:marLeft w:val="0"/>
      <w:marRight w:val="0"/>
      <w:marTop w:val="0"/>
      <w:marBottom w:val="0"/>
      <w:divBdr>
        <w:top w:val="none" w:sz="0" w:space="0" w:color="auto"/>
        <w:left w:val="none" w:sz="0" w:space="0" w:color="auto"/>
        <w:bottom w:val="none" w:sz="0" w:space="0" w:color="auto"/>
        <w:right w:val="none" w:sz="0" w:space="0" w:color="auto"/>
      </w:divBdr>
    </w:div>
    <w:div w:id="1921981270">
      <w:bodyDiv w:val="1"/>
      <w:marLeft w:val="0"/>
      <w:marRight w:val="0"/>
      <w:marTop w:val="0"/>
      <w:marBottom w:val="0"/>
      <w:divBdr>
        <w:top w:val="none" w:sz="0" w:space="0" w:color="auto"/>
        <w:left w:val="none" w:sz="0" w:space="0" w:color="auto"/>
        <w:bottom w:val="none" w:sz="0" w:space="0" w:color="auto"/>
        <w:right w:val="none" w:sz="0" w:space="0" w:color="auto"/>
      </w:divBdr>
    </w:div>
    <w:div w:id="19650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ece.org/transport/documents/2021/05/standards/un-regulation-no-149-road-illumination-devices-r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1959</ap:Words>
  <ap:Characters>12663</ap:Characters>
  <ap:DocSecurity>0</ap:DocSecurity>
  <ap:Lines>105</ap:Lines>
  <ap:Paragraphs>29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Bijlage bij brief VIZ 2002 / 5498</vt:lpstr>
      <vt:lpstr>Bijlage bij brief VIZ 2002 / 5498</vt:lpstr>
    </vt:vector>
  </ap:TitlesOfParts>
  <ap:LinksUpToDate>false</ap:LinksUpToDate>
  <ap:CharactersWithSpaces>14593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2002-08-15T11:50:00.0000000Z</lastPrinted>
  <dcterms:created xsi:type="dcterms:W3CDTF">2025-01-30T10:02:00.0000000Z</dcterms:created>
  <dcterms:modified xsi:type="dcterms:W3CDTF">2025-01-30T10:12:00.0000000Z</dcterms:modified>
  <dc:description>------------------------</dc:description>
  <version/>
  <category/>
</coreProperties>
</file>