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713FD" w:rsidRDefault="00C713FD" w14:paraId="68FF206A" w14:textId="687FE937">
      <w:r>
        <w:t>AH 1212</w:t>
      </w:r>
    </w:p>
    <w:p w:rsidR="00C713FD" w:rsidRDefault="00C713FD" w14:paraId="3EB7F8DF" w14:textId="0A069436">
      <w:r>
        <w:t>2024Z21467</w:t>
      </w:r>
    </w:p>
    <w:p w:rsidR="00C713FD" w:rsidRDefault="00C713FD" w14:paraId="2F92CD5B" w14:textId="496A84B1">
      <w:pPr>
        <w:rPr>
          <w:sz w:val="24"/>
          <w:szCs w:val="24"/>
        </w:rPr>
      </w:pPr>
      <w:r w:rsidRPr="009B5FE1">
        <w:rPr>
          <w:sz w:val="24"/>
          <w:szCs w:val="24"/>
        </w:rPr>
        <w:t>Antwoord van minister Uitermark (Binnenlandse Zaken en Koninkrijksrelaties)</w:t>
      </w:r>
      <w:r>
        <w:rPr>
          <w:sz w:val="24"/>
          <w:szCs w:val="24"/>
        </w:rPr>
        <w:t xml:space="preserve">, mede namens de </w:t>
      </w:r>
      <w:r w:rsidRPr="00C713FD">
        <w:rPr>
          <w:sz w:val="24"/>
          <w:szCs w:val="24"/>
        </w:rPr>
        <w:t>minister van Asiel en Migratie</w:t>
      </w:r>
      <w:r w:rsidRPr="00ED42F6">
        <w:rPr>
          <w:sz w:val="24"/>
          <w:szCs w:val="24"/>
        </w:rPr>
        <w:t xml:space="preserve"> </w:t>
      </w:r>
      <w:r w:rsidRPr="009B5FE1">
        <w:rPr>
          <w:sz w:val="24"/>
          <w:szCs w:val="24"/>
        </w:rPr>
        <w:t>(ontvangen</w:t>
      </w:r>
      <w:r>
        <w:rPr>
          <w:sz w:val="24"/>
          <w:szCs w:val="24"/>
        </w:rPr>
        <w:t xml:space="preserve"> 4 februari 2025)</w:t>
      </w:r>
    </w:p>
    <w:p w:rsidR="00C713FD" w:rsidRDefault="00C713FD" w14:paraId="7607F34C" w14:textId="19341106">
      <w:pPr>
        <w:rPr>
          <w:sz w:val="24"/>
          <w:szCs w:val="24"/>
        </w:rPr>
      </w:pPr>
      <w:r w:rsidRPr="00C713FD">
        <w:rPr>
          <w:sz w:val="24"/>
          <w:szCs w:val="24"/>
        </w:rPr>
        <w:t>Zie ook Aanhangsel Handelingen, vergaderjaar 2024-2025, nr.</w:t>
      </w:r>
      <w:r>
        <w:rPr>
          <w:sz w:val="24"/>
          <w:szCs w:val="24"/>
        </w:rPr>
        <w:t xml:space="preserve"> 984</w:t>
      </w:r>
    </w:p>
    <w:p w:rsidRPr="00C713FD" w:rsidR="00C713FD" w:rsidRDefault="00C713FD" w14:paraId="13376BF4" w14:textId="77777777">
      <w:pPr>
        <w:rPr>
          <w:sz w:val="24"/>
          <w:szCs w:val="24"/>
        </w:rPr>
      </w:pPr>
    </w:p>
    <w:p w:rsidR="00C713FD" w:rsidRDefault="00C713FD" w14:paraId="4BC01C2C" w14:textId="796313E5">
      <w:r>
        <w:t xml:space="preserve">Vraag 1 </w:t>
      </w:r>
    </w:p>
    <w:p w:rsidR="00C713FD" w:rsidRDefault="00C713FD" w14:paraId="0844E527" w14:textId="77777777">
      <w:r>
        <w:t xml:space="preserve">Klopt het dat de politiek assistent van de Minister van Asiel en Migratie niet door de screening van de Algemene Inlichtingen- en Veiligheidsdienst (AIVD) is gekomen? </w:t>
      </w:r>
    </w:p>
    <w:p w:rsidR="00C713FD" w:rsidRDefault="00C713FD" w14:paraId="5E3903E3" w14:textId="77777777">
      <w:r>
        <w:t xml:space="preserve">Antwoord 1 </w:t>
      </w:r>
    </w:p>
    <w:p w:rsidR="00C713FD" w:rsidRDefault="00C713FD" w14:paraId="6D8C26F4" w14:textId="10A9D40F">
      <w:r>
        <w:t xml:space="preserve">In verband met het personeelsvertrouwelijke karakter van dit type informatie doe ik geen uitspraken over individuele casuïstiek. </w:t>
      </w:r>
    </w:p>
    <w:p w:rsidR="00C713FD" w:rsidRDefault="00C713FD" w14:paraId="0EC758E4" w14:textId="77777777">
      <w:r>
        <w:t xml:space="preserve">Vraag 2 </w:t>
      </w:r>
    </w:p>
    <w:p w:rsidR="00C713FD" w:rsidRDefault="00C713FD" w14:paraId="4D30CAC0" w14:textId="28A64C3C">
      <w:r>
        <w:t xml:space="preserve">Waar richt deze screening zich op, wat is de gebruikelijke doorlooptijd van een dergelijke screening en wat kunnen aanleidingen zijn om niet door deze screening te komen? </w:t>
      </w:r>
    </w:p>
    <w:p w:rsidR="00C713FD" w:rsidRDefault="00C713FD" w14:paraId="0021056B" w14:textId="77777777">
      <w:r>
        <w:t xml:space="preserve">Antwoord 2 </w:t>
      </w:r>
    </w:p>
    <w:p w:rsidR="00C713FD" w:rsidRDefault="00C713FD" w14:paraId="15D346F2" w14:textId="4270E57F">
      <w:r>
        <w:t xml:space="preserve">Bij een veiligheidsonderzoek wordt onderzocht of het zeker genoeg is dat de (kandidaat-)vertrouwensfunctionaris onder alle omstandigheden de functie trouw kan vervullen. Dit betekent dat de (kandidaat-)vertrouwensfunctionaris eerlijk, onafhankelijk, loyaal, integer en veiligheidsbewust moet zijn. Het veiligheidsonderzoek beperkt zich tot de in artikel 7.2 van de Wet Veiligheidsonderzoeken genoemde gegevens. Dit zijn gegevens zoals justitiële gegevens, gegevens over deelneming of steunverlening aan activiteiten die de nationale veiligheid of democratische rechtsorde kunnen schaden en persoonlijke omstandigheden. Er wordt geen verklaring van geen bezwaar (VGB) afgegeven wanneer uit het veiligheidsonderzoek blijkt dat het onvoldoende zeker is dat (kandidaat- )vertrouwensfunctionaris onder alle omstandigheden de functie trouw kan vervullen. Dit kan bijvoorbeeld het geval zijn door onverantwoord hoge schulden. Daarnaast kan het zijn dat het veiligheidsonderzoek onvoldoende gegevens heeft kunnen opleveren door bijvoorbeeld een te lang verblijf in een land waarmee op het gebied van veiligheidsonderzoeken geen samenwerkingsrelatie is. Dan kan daarover geen oordeel worden gegeven. De beslissing om wel of niet een VGB af te geven dient binnen de wettelijke termijn van acht weken plaats te vinden. Indien er aanvullende gegevens opgevraagd moeten worden, kan de doorlooptijd langer duren dan acht weken. </w:t>
      </w:r>
    </w:p>
    <w:p w:rsidR="00C713FD" w:rsidRDefault="00C713FD" w14:paraId="63AB6C91" w14:textId="77777777">
      <w:r>
        <w:t xml:space="preserve">Vraag 3 </w:t>
      </w:r>
    </w:p>
    <w:p w:rsidR="00C713FD" w:rsidRDefault="00C713FD" w14:paraId="7C279CB7" w14:textId="16A21925">
      <w:r>
        <w:t xml:space="preserve">Wat is de huidige procedure rondom screening van politiek assistenten en op welke wijze is deze gewijzigd in de afgelopen tien jaar? </w:t>
      </w:r>
    </w:p>
    <w:p w:rsidR="00C713FD" w:rsidRDefault="00C713FD" w14:paraId="4043F50A" w14:textId="77777777">
      <w:r>
        <w:t xml:space="preserve">Antwoord 3 </w:t>
      </w:r>
    </w:p>
    <w:p w:rsidR="00C713FD" w:rsidRDefault="00C713FD" w14:paraId="1925133C" w14:textId="4C56FD65">
      <w:r>
        <w:t xml:space="preserve">De procedure voor het uitvoeren van een veiligheidsonderzoek is voor alle vertrouwensfuncties gelijk en geschiedt conform het wettelijk kader dat geschetst is in de Wet Veiligheidsonderzoeken. In algemene zin verloopt het veiligheidsonderzoek als volgt: de functie wordt door de betreffende vakminister aangewezen als vertrouwensfunctie waarvoor een veiligheidsonderzoek Ons kenmerk </w:t>
      </w:r>
      <w:r>
        <w:lastRenderedPageBreak/>
        <w:t xml:space="preserve">9d9f516e-or1-1.5 Pagina 3 van 5 noodzakelijk is. Vervolgens meldt de werkgever de (kandidaat- )vertrouwensfunctionaris aan voor een veiligheidsonderzoek. De (kandidaat- )vertrouwensfunctionaris vult een formulier in met persoonlijke gegevens over onder meer de financiële situatie, justitiële gegevens en persoonlijke omstandigheden. Tijdens het veiligheidsonderzoek wordt navraag gedaan bij verschillende (buitenlandse) instanties en naslagen gedaan in verschillende systemen. Indien daar aanleiding voor is kan een veldonderzoek onderdeel zijn van het veiligheidsonderzoek. Een veldonderzoek betreft een persoonlijk en vertrouwelijk gesprek met de kandidaat, referent(en) die de persoon heeft opgegeven en/of andere persoon/personen die de kandidaat tijdens het gesprek naar voren heeft gebracht. Doel van het gesprek is om openstaande vragen te beantwoorden of resultaten uit naslagen te verduidelijken. Het gaat hier om een vertrouwelijk gesprek met een medewerker van de Unit Veiligheidsonderzoeken (UVO). De informatie wordt geduid, geverifieerd en uiteindelijk wordt er een (definitieve) beslissing genomen over het wel of niet afgeven van een VGB. Met uitzondering van digitale verbeteringen in het proces is de procedure de afgelopen tien jaar niet veranderd. </w:t>
      </w:r>
    </w:p>
    <w:p w:rsidR="00C713FD" w:rsidRDefault="00C713FD" w14:paraId="7F00CC05" w14:textId="77777777">
      <w:r>
        <w:t xml:space="preserve">Vraag 4 </w:t>
      </w:r>
    </w:p>
    <w:p w:rsidR="00C713FD" w:rsidRDefault="00C713FD" w14:paraId="7A2A902F" w14:textId="77777777">
      <w:r>
        <w:t xml:space="preserve">Is de AIVD-screening inmiddels afgerond of loopt deze nog? In het geval van het tweede, wat is de beoogde afrondingstermijn? </w:t>
      </w:r>
    </w:p>
    <w:p w:rsidR="00C713FD" w:rsidRDefault="00C713FD" w14:paraId="30A8BC8B" w14:textId="77777777">
      <w:r>
        <w:t xml:space="preserve">Antwoord 4 </w:t>
      </w:r>
    </w:p>
    <w:p w:rsidR="00C713FD" w:rsidRDefault="00C713FD" w14:paraId="759AD901" w14:textId="4DEA4D6A">
      <w:r>
        <w:t xml:space="preserve">Hierbij verwijs ik u naar het antwoord onder vraag 1. </w:t>
      </w:r>
    </w:p>
    <w:p w:rsidR="00C713FD" w:rsidRDefault="00C713FD" w14:paraId="17FAD2F6" w14:textId="77777777">
      <w:r>
        <w:t xml:space="preserve">Vraag 5 </w:t>
      </w:r>
    </w:p>
    <w:p w:rsidR="00C713FD" w:rsidRDefault="00C713FD" w14:paraId="02B87DBA" w14:textId="7ABBF6DF">
      <w:r>
        <w:t xml:space="preserve">Welke consequenties zijn er verbonden aan het geval dat een politiek assistent niet door de AIVD-screening komt? </w:t>
      </w:r>
    </w:p>
    <w:p w:rsidR="00C713FD" w:rsidRDefault="00C713FD" w14:paraId="1CA1C934" w14:textId="77777777">
      <w:r>
        <w:t xml:space="preserve">Antwoord 5 </w:t>
      </w:r>
    </w:p>
    <w:p w:rsidR="00C713FD" w:rsidRDefault="00C713FD" w14:paraId="7CFC5A41" w14:textId="7786CD7D">
      <w:r>
        <w:t>Indien er onvoldoende waarborgen zijn of onvoldoende informatie beschikbaar is over de (kandidaat-)vertrouwensfunctionaris en overgegaan wordt tot een weigering van afgifte van de VGB, dan wordt de (kandidaat- )vertrouwensfunctionaris niet geplaatst op de functie</w:t>
      </w:r>
      <w:r>
        <w:t xml:space="preserve"> </w:t>
      </w:r>
      <w:r>
        <w:t>1</w:t>
      </w:r>
      <w:r>
        <w:t>)</w:t>
      </w:r>
      <w:r>
        <w:t xml:space="preserve">. Indien er sprake is van een intrekking van een VGB dient de vertrouwensfunctionaris zo snel mogelijk, maar uiterlijk binnen acht weken, uit de functie te worden ontheven. </w:t>
      </w:r>
    </w:p>
    <w:p w:rsidR="00C713FD" w:rsidRDefault="00C713FD" w14:paraId="50904B7E" w14:textId="77777777">
      <w:r>
        <w:t xml:space="preserve">Vraag 6 </w:t>
      </w:r>
    </w:p>
    <w:p w:rsidR="00C713FD" w:rsidRDefault="00C713FD" w14:paraId="30406849" w14:textId="66F7EEC8">
      <w:r>
        <w:t xml:space="preserve">Klopt het dat de betreffende (aspirant) politiek assistent wel onderdeel is van WhatsAppgroepen met ambtenaren waarin mogelijk ook gevoelige informatie wordt gedeeld? Wat zijn de formele regels die hierop zien? </w:t>
      </w:r>
    </w:p>
    <w:p w:rsidR="00C713FD" w:rsidRDefault="00C713FD" w14:paraId="6964C737" w14:textId="77777777">
      <w:r>
        <w:t xml:space="preserve">Antwoord 6 </w:t>
      </w:r>
    </w:p>
    <w:p w:rsidR="00C713FD" w:rsidRDefault="00C713FD" w14:paraId="7C91BD4C" w14:textId="49F2292B">
      <w:r>
        <w:t xml:space="preserve">Ik doe geen uitspraken over individuele casuïstiek. In het algemeen kan ik zeggen dat chatapplicaties zoals Whatsapp niet gebruikt dienen te worden voor het delen van gevoelige informatie, conform de Gedragsregeling Digitale Werkomgeving. </w:t>
      </w:r>
    </w:p>
    <w:p w:rsidR="00C713FD" w:rsidRDefault="00C713FD" w14:paraId="6E320B37" w14:textId="7E17FD73">
      <w:r>
        <w:t>1</w:t>
      </w:r>
      <w:r>
        <w:t>)</w:t>
      </w:r>
      <w:r>
        <w:t xml:space="preserve"> Wet Veiligheidsonderzoeken, art. 4.3. Ons kenmerk 9d9f516e-or1-1.5 Pagina 4 van 5 </w:t>
      </w:r>
    </w:p>
    <w:p w:rsidR="00C713FD" w:rsidRDefault="00C713FD" w14:paraId="23265556" w14:textId="77777777"/>
    <w:p w:rsidR="00C713FD" w:rsidRDefault="00C713FD" w14:paraId="156887C7" w14:textId="77777777"/>
    <w:p w:rsidR="00C713FD" w:rsidRDefault="00C713FD" w14:paraId="6016DA09" w14:textId="10A49804">
      <w:r>
        <w:lastRenderedPageBreak/>
        <w:t xml:space="preserve">Vraag 7 </w:t>
      </w:r>
    </w:p>
    <w:p w:rsidR="00C713FD" w:rsidRDefault="00C713FD" w14:paraId="01C2D3F1" w14:textId="77777777">
      <w:r>
        <w:t xml:space="preserve">Is het gebruikelijk dat politiek assistenten toegang hebben (bijvoorbeeld door deelname aan WhatsAppgroepen) tot departementale of vertrouwelijke informatie terwijl hun screening nog loopt? </w:t>
      </w:r>
    </w:p>
    <w:p w:rsidR="00C713FD" w:rsidRDefault="00C713FD" w14:paraId="60EA4691" w14:textId="77777777">
      <w:r>
        <w:t xml:space="preserve">Antwoord 7 </w:t>
      </w:r>
    </w:p>
    <w:p w:rsidR="00C713FD" w:rsidRDefault="00C713FD" w14:paraId="33CC3E24" w14:textId="77777777">
      <w:r>
        <w:t xml:space="preserve">Een vertrouwensfunctionaris kan pas starten op de vertrouwensfunctie na afgifte van de VGB. Het is de verantwoordelijkheid van departementen zelf om hier op toe te zien. Zie verder het antwoord op vraag 6. </w:t>
      </w:r>
    </w:p>
    <w:p w:rsidR="00C713FD" w:rsidRDefault="00C713FD" w14:paraId="5E0A52D3" w14:textId="77777777">
      <w:r>
        <w:t xml:space="preserve">Vraag 8 </w:t>
      </w:r>
    </w:p>
    <w:p w:rsidR="00C713FD" w:rsidRDefault="00C713FD" w14:paraId="399E6C36" w14:textId="77777777">
      <w:r>
        <w:t>Welke afspraken zijn er met de betreffende politiek assistent rondom geheimhouding?</w:t>
      </w:r>
    </w:p>
    <w:p w:rsidR="00C713FD" w:rsidRDefault="00C713FD" w14:paraId="510F7C2C" w14:textId="77777777">
      <w:r>
        <w:t xml:space="preserve"> Antwoord 8 </w:t>
      </w:r>
    </w:p>
    <w:p w:rsidR="00C713FD" w:rsidRDefault="00C713FD" w14:paraId="377D5787" w14:textId="77777777">
      <w:r>
        <w:t xml:space="preserve">Hierbij verwijs ik u naar het antwoord onder vraag 1. </w:t>
      </w:r>
    </w:p>
    <w:p w:rsidR="00C713FD" w:rsidRDefault="00C713FD" w14:paraId="5EF26F43" w14:textId="77777777">
      <w:r>
        <w:t xml:space="preserve">Vraag 9 </w:t>
      </w:r>
    </w:p>
    <w:p w:rsidR="00C713FD" w:rsidRDefault="00C713FD" w14:paraId="31327544" w14:textId="77777777">
      <w:r>
        <w:t>Is het eerder voorgekomen dat aspirant-politiek assistenten niet door de AIVD</w:t>
      </w:r>
      <w:r>
        <w:t xml:space="preserve">screening zijn gekomen? </w:t>
      </w:r>
    </w:p>
    <w:p w:rsidR="00C713FD" w:rsidRDefault="00C713FD" w14:paraId="0571D96B" w14:textId="77777777">
      <w:r>
        <w:t xml:space="preserve">Antwoord 9 </w:t>
      </w:r>
    </w:p>
    <w:p w:rsidR="00C713FD" w:rsidRDefault="00C713FD" w14:paraId="2E2302B6" w14:textId="77777777">
      <w:r>
        <w:t xml:space="preserve">Ik doe geen uitspraken over het weigeren of toekennen van </w:t>
      </w:r>
      <w:proofErr w:type="spellStart"/>
      <w:r>
        <w:t>VGB’s</w:t>
      </w:r>
      <w:proofErr w:type="spellEnd"/>
      <w:r>
        <w:t xml:space="preserve"> per functiegroep. In het Jaarverslag van de AIVD van 2023 zijn de meest recente cijfers opgenomen over soorten en aantallen besluiten naar aanleiding van de veiligheidsonderzoeken. </w:t>
      </w:r>
    </w:p>
    <w:p w:rsidR="00C713FD" w:rsidRDefault="00C713FD" w14:paraId="78F72FFB" w14:textId="77777777">
      <w:r>
        <w:t xml:space="preserve">Vraag 10 </w:t>
      </w:r>
    </w:p>
    <w:p w:rsidR="00C713FD" w:rsidRDefault="00C713FD" w14:paraId="07490683" w14:textId="77777777">
      <w:r>
        <w:t xml:space="preserve">Klopt het dat er ondertussen meerdere woordvoerders zijn vertrokken van het Ministerie van Asiel en Migratie? </w:t>
      </w:r>
    </w:p>
    <w:p w:rsidR="00C713FD" w:rsidRDefault="00C713FD" w14:paraId="6026FE37" w14:textId="77777777">
      <w:r>
        <w:t xml:space="preserve">Antwoord 10 </w:t>
      </w:r>
    </w:p>
    <w:p w:rsidR="00C713FD" w:rsidRDefault="00C713FD" w14:paraId="7549BB23" w14:textId="178B902E">
      <w:r>
        <w:t xml:space="preserve">Hierbij verwijs ik u graag naar het antwoord onder vraag 1. </w:t>
      </w:r>
    </w:p>
    <w:p w:rsidR="00C713FD" w:rsidRDefault="00C713FD" w14:paraId="5E79E66A" w14:textId="77777777">
      <w:r>
        <w:t xml:space="preserve">Vraag 11 </w:t>
      </w:r>
    </w:p>
    <w:p w:rsidR="00C713FD" w:rsidRDefault="00C713FD" w14:paraId="023A8460" w14:textId="77777777">
      <w:r>
        <w:t xml:space="preserve">Klopt het dat er momenteel geen woordvoerders actief zijn bij het Ministerie van Asiel en Migratie? </w:t>
      </w:r>
    </w:p>
    <w:p w:rsidR="00C713FD" w:rsidRDefault="00C713FD" w14:paraId="670B6258" w14:textId="77777777">
      <w:r>
        <w:t xml:space="preserve">Antwoord 11 </w:t>
      </w:r>
    </w:p>
    <w:p w:rsidR="00C713FD" w:rsidRDefault="00C713FD" w14:paraId="413DAB78" w14:textId="77777777">
      <w:r>
        <w:t xml:space="preserve">Nee. </w:t>
      </w:r>
    </w:p>
    <w:p w:rsidR="00C713FD" w:rsidRDefault="00C713FD" w14:paraId="60FA7C94" w14:textId="77777777">
      <w:r>
        <w:t xml:space="preserve">Vraag 12 </w:t>
      </w:r>
    </w:p>
    <w:p w:rsidR="00C713FD" w:rsidRDefault="00C713FD" w14:paraId="4160E47F" w14:textId="77777777">
      <w:r>
        <w:t xml:space="preserve">Wat zijn de gevolgen van de afwezigheid van woordvoerders voor de informatievoorziening richting het maatschappelijk middenveld, zoals de Vereniging van Nederlandse Gemeenten en op welke wijze beïnvloedt dat het functioneren van het ministerie? </w:t>
      </w:r>
    </w:p>
    <w:p w:rsidR="00C713FD" w:rsidRDefault="00C713FD" w14:paraId="2A54CC57" w14:textId="77777777">
      <w:r>
        <w:t xml:space="preserve">Antwoord 12 </w:t>
      </w:r>
    </w:p>
    <w:p w:rsidR="00C713FD" w:rsidRDefault="00C713FD" w14:paraId="52AD3505" w14:textId="77777777">
      <w:r>
        <w:t xml:space="preserve">De informatievoorziening richting het maatschappelijk middenveld is niet alleen afhankelijk van de directie communicatie en speelt in een breder kader binnen het ministerie. Er is veelvuldig sprake van </w:t>
      </w:r>
      <w:r>
        <w:lastRenderedPageBreak/>
        <w:t xml:space="preserve">informatie-uitwisseling, bijvoorbeeld tussen maatschappelijke organisaties en beleidsambtenaren. Ons kenmerk 9d9f516e-or1-1.5 Pagina 5 van 5 </w:t>
      </w:r>
    </w:p>
    <w:p w:rsidR="00C713FD" w:rsidRDefault="00C713FD" w14:paraId="4CAC4582" w14:textId="77777777">
      <w:r>
        <w:t xml:space="preserve">Vraag 13 </w:t>
      </w:r>
    </w:p>
    <w:p w:rsidR="00C713FD" w:rsidRDefault="00C713FD" w14:paraId="2040649C" w14:textId="77777777">
      <w:r>
        <w:t xml:space="preserve">Op welke manier vult de Minister van Binnenlandse Zaken en Koninkrijksrelaties haar verantwoordelijkheid voor goed werkgeverschap in ten aanzien van de personele instabiliteit rondom de Minister van Asiel en Migratie? </w:t>
      </w:r>
    </w:p>
    <w:p w:rsidR="00C713FD" w:rsidRDefault="00C713FD" w14:paraId="4A600D49" w14:textId="77777777">
      <w:r>
        <w:t xml:space="preserve">Antwoord 13 </w:t>
      </w:r>
    </w:p>
    <w:p w:rsidR="00C713FD" w:rsidRDefault="00C713FD" w14:paraId="1367677E" w14:textId="77777777">
      <w:r>
        <w:t xml:space="preserve">Mijn verantwoordelijkheid voor goed werkgeverschap ziet op beleid en kaderstelling, niet op individuele besluiten en/of aanstellingen. Die verantwoordelijkheid ligt bij de betreffende departementen en organisatieonderdelen. </w:t>
      </w:r>
    </w:p>
    <w:p w:rsidR="00C713FD" w:rsidRDefault="00C713FD" w14:paraId="7F929180" w14:textId="14C567F2">
      <w:r>
        <w:t>Overigens is er vorig jaar, naar aanleiding van de toezegging van de toenmalige minister van BZK in reactie op de initiatiefnota van de leden Omtzigt en Dassen over wettelijke maatregelen om de integriteit bij bewindspersonen en de ambtelijke top te bevorderen</w:t>
      </w:r>
      <w:r>
        <w:t xml:space="preserve"> </w:t>
      </w:r>
      <w:r>
        <w:t>2</w:t>
      </w:r>
      <w:r>
        <w:t>)</w:t>
      </w:r>
      <w:r>
        <w:t xml:space="preserve"> , een onafhankelijk advies gevraagd of voor politiek assistenten aanvullende regels noodzakelijk zijn. Ik verwacht dat ik de Kamer daar vóór de zomer nader over kan informeren. </w:t>
      </w:r>
    </w:p>
    <w:p w:rsidR="00C713FD" w:rsidRDefault="00C713FD" w14:paraId="4A549F92" w14:textId="77777777"/>
    <w:p w:rsidR="003452FB" w:rsidRDefault="00C713FD" w14:paraId="3C20E41C" w14:textId="7431793E">
      <w:r>
        <w:t>2</w:t>
      </w:r>
      <w:r>
        <w:t>)</w:t>
      </w:r>
      <w:r>
        <w:t xml:space="preserve"> Tweede Kamer, vergaderjaar 2021–2022, 36 101, nr. 3</w:t>
      </w:r>
    </w:p>
    <w:sectPr w:rsidR="003452FB">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3FD"/>
    <w:rsid w:val="003452FB"/>
    <w:rsid w:val="00636FEF"/>
    <w:rsid w:val="00C713F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E729C5"/>
  <w15:chartTrackingRefBased/>
  <w15:docId w15:val="{4FA5A273-C2C3-4B7A-8A5B-EA0D8137F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713F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C713F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C713FD"/>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C713FD"/>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C713FD"/>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C713F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713F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713F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713F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713FD"/>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C713FD"/>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C713FD"/>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C713FD"/>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C713FD"/>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C713F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713F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713F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713FD"/>
    <w:rPr>
      <w:rFonts w:eastAsiaTheme="majorEastAsia" w:cstheme="majorBidi"/>
      <w:color w:val="272727" w:themeColor="text1" w:themeTint="D8"/>
    </w:rPr>
  </w:style>
  <w:style w:type="paragraph" w:styleId="Titel">
    <w:name w:val="Title"/>
    <w:basedOn w:val="Standaard"/>
    <w:next w:val="Standaard"/>
    <w:link w:val="TitelChar"/>
    <w:uiPriority w:val="10"/>
    <w:qFormat/>
    <w:rsid w:val="00C713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713F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713F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713F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713F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713FD"/>
    <w:rPr>
      <w:i/>
      <w:iCs/>
      <w:color w:val="404040" w:themeColor="text1" w:themeTint="BF"/>
    </w:rPr>
  </w:style>
  <w:style w:type="paragraph" w:styleId="Lijstalinea">
    <w:name w:val="List Paragraph"/>
    <w:basedOn w:val="Standaard"/>
    <w:uiPriority w:val="34"/>
    <w:qFormat/>
    <w:rsid w:val="00C713FD"/>
    <w:pPr>
      <w:ind w:left="720"/>
      <w:contextualSpacing/>
    </w:pPr>
  </w:style>
  <w:style w:type="character" w:styleId="Intensievebenadrukking">
    <w:name w:val="Intense Emphasis"/>
    <w:basedOn w:val="Standaardalinea-lettertype"/>
    <w:uiPriority w:val="21"/>
    <w:qFormat/>
    <w:rsid w:val="00C713FD"/>
    <w:rPr>
      <w:i/>
      <w:iCs/>
      <w:color w:val="2F5496" w:themeColor="accent1" w:themeShade="BF"/>
    </w:rPr>
  </w:style>
  <w:style w:type="paragraph" w:styleId="Duidelijkcitaat">
    <w:name w:val="Intense Quote"/>
    <w:basedOn w:val="Standaard"/>
    <w:next w:val="Standaard"/>
    <w:link w:val="DuidelijkcitaatChar"/>
    <w:uiPriority w:val="30"/>
    <w:qFormat/>
    <w:rsid w:val="00C713F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C713FD"/>
    <w:rPr>
      <w:i/>
      <w:iCs/>
      <w:color w:val="2F5496" w:themeColor="accent1" w:themeShade="BF"/>
    </w:rPr>
  </w:style>
  <w:style w:type="character" w:styleId="Intensieveverwijzing">
    <w:name w:val="Intense Reference"/>
    <w:basedOn w:val="Standaardalinea-lettertype"/>
    <w:uiPriority w:val="32"/>
    <w:qFormat/>
    <w:rsid w:val="00C713F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1255</ap:Words>
  <ap:Characters>6906</ap:Characters>
  <ap:DocSecurity>0</ap:DocSecurity>
  <ap:Lines>57</ap:Lines>
  <ap:Paragraphs>16</ap:Paragraphs>
  <ap:ScaleCrop>false</ap:ScaleCrop>
  <ap:LinksUpToDate>false</ap:LinksUpToDate>
  <ap:CharactersWithSpaces>8145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2025-02-04T12:26:00.0000000Z</dcterms:created>
  <dcterms:modified xsi:type="dcterms:W3CDTF">2025-02-04T12:35:00.0000000Z</dcterms:modified>
  <version/>
  <category/>
</coreProperties>
</file>