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2025Z01888</w:t>
        <w:br/>
      </w:r>
      <w:proofErr w:type="spellEnd"/>
    </w:p>
    <w:p>
      <w:pPr>
        <w:pStyle w:val="Normal"/>
        <w:rPr>
          <w:b w:val="1"/>
          <w:bCs w:val="1"/>
        </w:rPr>
      </w:pPr>
      <w:r w:rsidR="250AE766">
        <w:rPr>
          <w:b w:val="0"/>
          <w:bCs w:val="0"/>
        </w:rPr>
        <w:t>(ingezonden 4 februari 2025)</w:t>
        <w:br/>
      </w:r>
    </w:p>
    <w:p>
      <w:r>
        <w:t xml:space="preserve">Vragen van het lid Vedder (CDA) aan de staatssecretaris van Landbouw, Visserij, Voedselzekerheid en Natuur over het verpachten van landbouwgrond door gemeenten en de eisen die daarbij worden gesteld. </w:t>
      </w:r>
      <w:r>
        <w:br/>
      </w:r>
    </w:p>
    <w:p>
      <w:r>
        <w:t xml:space="preserve"> </w:t>
      </w:r>
      <w:r>
        <w:br/>
      </w:r>
    </w:p>
    <w:p>
      <w:r>
        <w:t xml:space="preserve">1. Bent u bekend met het besluit van de gemeente Teylingen om de pachtcontracten van een aantal boerderijen waarop onder andere wordt gewerkt aan natuurinclusieve landbouw en verbetering van de biodiversiteit niet te verlengen? (1)</w:t>
      </w:r>
      <w:r>
        <w:br/>
      </w:r>
    </w:p>
    <w:p>
      <w:r>
        <w:t xml:space="preserve"> </w:t>
      </w:r>
      <w:r>
        <w:br/>
      </w:r>
    </w:p>
    <w:p>
      <w:r>
        <w:t xml:space="preserve">2. Klopt het dat dit besluit van de gemeente ook tot gevolg zal hebben dat het duurzame gebiedsplan ‘Land van Wei &amp; Water', waarbij ook de provincie Zuid-Holland, het Hoogheemraadschap en de gemeente Teylingen zijn betrokken, op de tocht komt te staan? </w:t>
      </w:r>
      <w:r>
        <w:br/>
      </w:r>
    </w:p>
    <w:p>
      <w:r>
        <w:t xml:space="preserve"> </w:t>
      </w:r>
      <w:r>
        <w:br/>
      </w:r>
    </w:p>
    <w:p>
      <w:r>
        <w:t xml:space="preserve">3. Deelt u de mening dat het onwenselijk is als gemeenten, indien zij menen vanwege het Didam-arrest een openbare aanbesteding te moeten doen voor het verpachten van landbouwgrond, bij deze aanbesteding alleen voor de hoogste bieder kiezen en duurzaamheidscriteria niet of onvoldoende mee laten wegen? (2)</w:t>
      </w:r>
      <w:r>
        <w:br/>
      </w:r>
    </w:p>
    <w:p>
      <w:r>
        <w:t xml:space="preserve"> </w:t>
      </w:r>
      <w:r>
        <w:br/>
      </w:r>
    </w:p>
    <w:p>
      <w:r>
        <w:t xml:space="preserve">4. Deelt u de mening dat het een goede zaak zou zijn als gemeenten dezelfde criteria bij het verpachten van landbouwgrond zouden hanteren als Staatsbosbeheer (70 procent kwaliteit en 30 procent prijs)? Zo nee, waarom niet? </w:t>
      </w:r>
      <w:r>
        <w:br/>
      </w:r>
    </w:p>
    <w:p>
      <w:r>
        <w:t xml:space="preserve"> </w:t>
      </w:r>
      <w:r>
        <w:br/>
      </w:r>
    </w:p>
    <w:p>
      <w:r>
        <w:t xml:space="preserve">5. Kunt u aangeven wat in dat geval de uitkomst van de aanbesteding in dit specifieke geval zou zijn geweest? </w:t>
      </w:r>
      <w:r>
        <w:br/>
      </w:r>
    </w:p>
    <w:p>
      <w:r>
        <w:t xml:space="preserve"> </w:t>
      </w:r>
      <w:r>
        <w:br/>
      </w:r>
    </w:p>
    <w:p>
      <w:r>
        <w:t xml:space="preserve">6. Deelt u de mening dat gemeenten en andere overheden het goede voorbeeld zouden moeten geven bij het verpachten van landbouwgrond en meer gewicht zouden moeten geven aan bijvoorbeeld duurzaamheid, natuurinclusiviteit en biodiversiteit? Zo nee, waarom niet? </w:t>
      </w:r>
      <w:r>
        <w:br/>
      </w:r>
    </w:p>
    <w:p>
      <w:r>
        <w:t xml:space="preserve"> </w:t>
      </w:r>
      <w:r>
        <w:br/>
      </w:r>
    </w:p>
    <w:p>
      <w:r>
        <w:t xml:space="preserve">7. Welke mogelijkheden ziet u om gemeenten en andere overheden ertoe aan te zetten om bij het verpachten van landbouwgrond meer te sturen op bovengenoemde criteria? </w:t>
      </w:r>
      <w:r>
        <w:br/>
      </w:r>
    </w:p>
    <w:p>
      <w:r>
        <w:t xml:space="preserve"> </w:t>
      </w:r>
      <w:r>
        <w:br/>
      </w:r>
    </w:p>
    <w:p>
      <w:r>
        <w:t xml:space="preserve">(1) Sleutelblad, 1 februari 2025, 'Doek lijkt te vallen voor boerderijen in Boterhuispolder en Kagerzoom', (https://sleutelstad.nl/2025/02/01/doek-lijkt-te-vallen-voor-boerderijen-in-boterhuispolder-en-kagerzoom/)</w:t>
      </w:r>
      <w:r>
        <w:br/>
      </w:r>
    </w:p>
    <w:p>
      <w:r>
        <w:t xml:space="preserve">(2) Hoge Raad, 26 november 2021, ECLI:NL:HR:2021:1778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