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67AF" w:rsidR="001767AF" w:rsidRDefault="00134EB9" w14:paraId="06F5457D" w14:textId="267D4D1C">
      <w:pPr>
        <w:rPr>
          <w:rFonts w:ascii="Calibri" w:hAnsi="Calibri" w:cs="Calibri"/>
        </w:rPr>
      </w:pPr>
      <w:r w:rsidRPr="001767AF">
        <w:rPr>
          <w:rFonts w:ascii="Calibri" w:hAnsi="Calibri" w:cs="Calibri"/>
        </w:rPr>
        <w:t>24</w:t>
      </w:r>
      <w:r w:rsidRPr="001767AF" w:rsidR="001767AF">
        <w:rPr>
          <w:rFonts w:ascii="Calibri" w:hAnsi="Calibri" w:cs="Calibri"/>
        </w:rPr>
        <w:t xml:space="preserve"> </w:t>
      </w:r>
      <w:r w:rsidRPr="001767AF">
        <w:rPr>
          <w:rFonts w:ascii="Calibri" w:hAnsi="Calibri" w:cs="Calibri"/>
        </w:rPr>
        <w:t>587</w:t>
      </w:r>
      <w:r w:rsidRPr="001767AF" w:rsidR="001767AF">
        <w:rPr>
          <w:rFonts w:ascii="Calibri" w:hAnsi="Calibri" w:cs="Calibri"/>
        </w:rPr>
        <w:tab/>
      </w:r>
      <w:r w:rsidRPr="001767AF" w:rsidR="001767AF">
        <w:rPr>
          <w:rFonts w:ascii="Calibri" w:hAnsi="Calibri" w:cs="Calibri"/>
        </w:rPr>
        <w:tab/>
        <w:t>Justitiële Inrichtingen</w:t>
      </w:r>
    </w:p>
    <w:p w:rsidRPr="001767AF" w:rsidR="001767AF" w:rsidP="004474D9" w:rsidRDefault="001767AF" w14:paraId="6CFD651D" w14:textId="77777777">
      <w:pPr>
        <w:rPr>
          <w:rFonts w:ascii="Calibri" w:hAnsi="Calibri" w:cs="Calibri"/>
          <w:color w:val="000000"/>
        </w:rPr>
      </w:pPr>
      <w:r w:rsidRPr="001767AF">
        <w:rPr>
          <w:rFonts w:ascii="Calibri" w:hAnsi="Calibri" w:cs="Calibri"/>
        </w:rPr>
        <w:t xml:space="preserve">Nr. </w:t>
      </w:r>
      <w:r w:rsidRPr="001767AF" w:rsidR="00134EB9">
        <w:rPr>
          <w:rFonts w:ascii="Calibri" w:hAnsi="Calibri" w:cs="Calibri"/>
        </w:rPr>
        <w:t>1018</w:t>
      </w:r>
      <w:r w:rsidRPr="001767AF">
        <w:rPr>
          <w:rFonts w:ascii="Calibri" w:hAnsi="Calibri" w:cs="Calibri"/>
        </w:rPr>
        <w:tab/>
        <w:t>Brief van de staatssecretaris van Justitie en Veiligheid</w:t>
      </w:r>
    </w:p>
    <w:p w:rsidRPr="001767AF" w:rsidR="001767AF" w:rsidP="001767AF" w:rsidRDefault="001767AF" w14:paraId="5B6BAA4C" w14:textId="77777777">
      <w:pPr>
        <w:rPr>
          <w:rFonts w:ascii="Calibri" w:hAnsi="Calibri" w:cs="Calibri"/>
        </w:rPr>
      </w:pPr>
      <w:r w:rsidRPr="001767AF">
        <w:rPr>
          <w:rFonts w:ascii="Calibri" w:hAnsi="Calibri" w:cs="Calibri"/>
        </w:rPr>
        <w:t>Aan de Voorzitter van de Tweede Kamer der Staten-Generaal</w:t>
      </w:r>
    </w:p>
    <w:p w:rsidRPr="001767AF" w:rsidR="001767AF" w:rsidP="001767AF" w:rsidRDefault="001767AF" w14:paraId="242ECA09" w14:textId="77777777">
      <w:pPr>
        <w:rPr>
          <w:rFonts w:ascii="Calibri" w:hAnsi="Calibri" w:cs="Calibri"/>
        </w:rPr>
      </w:pPr>
      <w:r w:rsidRPr="001767AF">
        <w:rPr>
          <w:rFonts w:ascii="Calibri" w:hAnsi="Calibri" w:cs="Calibri"/>
        </w:rPr>
        <w:t>Den Haag, 4 februari 2025</w:t>
      </w:r>
    </w:p>
    <w:p w:rsidRPr="001767AF" w:rsidR="00134EB9" w:rsidP="001767AF" w:rsidRDefault="00134EB9" w14:paraId="6D44DED8" w14:textId="7A82C2C4">
      <w:pPr>
        <w:rPr>
          <w:rFonts w:ascii="Calibri" w:hAnsi="Calibri" w:cs="Calibri"/>
        </w:rPr>
      </w:pPr>
      <w:r w:rsidRPr="001767AF">
        <w:rPr>
          <w:rFonts w:ascii="Calibri" w:hAnsi="Calibri" w:cs="Calibri"/>
        </w:rPr>
        <w:br/>
        <w:t xml:space="preserve">Tijdens het commissiedebat tbs op 18 december jl. (Kamerstuk 24 587, nr. 1017) heb ik toegezegd uw Kamer te informeren over een eventueel hoger beroep inzake het kortgeding tegen de Staat; het Ministerie van Justitie en Veiligheid, Dienst Justitiële Inrichtingen en CTP Veldzicht (hierna Veldzicht) over het opnemen van een ongedocumenteerde vreemdeling uit Amsterdam. Middels deze brief doe ik deze toezegging gestand. </w:t>
      </w:r>
    </w:p>
    <w:p w:rsidRPr="001767AF" w:rsidR="00134EB9" w:rsidP="00134EB9" w:rsidRDefault="00134EB9" w14:paraId="0625F6BD" w14:textId="77777777">
      <w:pPr>
        <w:spacing w:after="0"/>
        <w:rPr>
          <w:rFonts w:ascii="Calibri" w:hAnsi="Calibri" w:cs="Calibri"/>
        </w:rPr>
      </w:pPr>
    </w:p>
    <w:p w:rsidRPr="001767AF" w:rsidR="00134EB9" w:rsidP="00134EB9" w:rsidRDefault="00134EB9" w14:paraId="79776448" w14:textId="77777777">
      <w:pPr>
        <w:spacing w:after="0"/>
        <w:rPr>
          <w:rFonts w:ascii="Calibri" w:hAnsi="Calibri" w:cs="Calibri"/>
        </w:rPr>
      </w:pPr>
      <w:r w:rsidRPr="001767AF">
        <w:rPr>
          <w:rFonts w:ascii="Calibri" w:hAnsi="Calibri" w:cs="Calibri"/>
        </w:rPr>
        <w:t xml:space="preserve">Op 11 december jl. heeft de rechter de uitspraak gedaan dat de Staat de desbetreffende persoon op korte termijn moet opnemen in Veldzicht. Dit vonnis is in de middag van 18 december jl. gepubliceerd. Inmiddels is uitvoering gegeven aan deze uitspraak en verblijft de desbetreffende persoon in Veldzicht. </w:t>
      </w:r>
    </w:p>
    <w:p w:rsidRPr="001767AF" w:rsidR="00134EB9" w:rsidP="00134EB9" w:rsidRDefault="00134EB9" w14:paraId="744F2420" w14:textId="77777777">
      <w:pPr>
        <w:spacing w:after="0"/>
        <w:rPr>
          <w:rFonts w:ascii="Calibri" w:hAnsi="Calibri" w:cs="Calibri"/>
        </w:rPr>
      </w:pPr>
    </w:p>
    <w:p w:rsidRPr="001767AF" w:rsidR="00134EB9" w:rsidP="00134EB9" w:rsidRDefault="00134EB9" w14:paraId="1B29D723" w14:textId="77777777">
      <w:pPr>
        <w:spacing w:after="0"/>
        <w:rPr>
          <w:rFonts w:ascii="Calibri" w:hAnsi="Calibri" w:cs="Calibri"/>
        </w:rPr>
      </w:pPr>
      <w:r w:rsidRPr="001767AF">
        <w:rPr>
          <w:rFonts w:ascii="Calibri" w:hAnsi="Calibri" w:cs="Calibri"/>
        </w:rPr>
        <w:t xml:space="preserve">Er wordt geen hoger beroep ingesteld. Het is immers een uitspraak geweest in een casus met bijzondere omstandigheden, waarbij een opeenvolging van specifieke gebeurtenissen en handelingen ertoe heeft geleid dat de rechter tot deze beslissing is gekomen. </w:t>
      </w:r>
    </w:p>
    <w:p w:rsidRPr="001767AF" w:rsidR="00134EB9" w:rsidP="00134EB9" w:rsidRDefault="00134EB9" w14:paraId="2F2F28C4" w14:textId="77777777">
      <w:pPr>
        <w:spacing w:after="0"/>
        <w:rPr>
          <w:rFonts w:ascii="Calibri" w:hAnsi="Calibri" w:cs="Calibri"/>
        </w:rPr>
      </w:pPr>
    </w:p>
    <w:p w:rsidRPr="001767AF" w:rsidR="00134EB9" w:rsidP="00134EB9" w:rsidRDefault="00134EB9" w14:paraId="3F3BB2E2" w14:textId="77777777">
      <w:pPr>
        <w:spacing w:after="0"/>
        <w:rPr>
          <w:rFonts w:ascii="Calibri" w:hAnsi="Calibri" w:cs="Calibri"/>
        </w:rPr>
      </w:pPr>
      <w:r w:rsidRPr="001767AF">
        <w:rPr>
          <w:rFonts w:ascii="Calibri" w:hAnsi="Calibri" w:cs="Calibri"/>
        </w:rPr>
        <w:t>Ik ga niet in op individuele casussen. In zijn algemeenheid wil ik aangeven dat de rechter niet zozeer het medisch oordeel van Veldzicht ter discussie heeft gesteld, maar dat de uitspraak van de rechter bepaald wordt door de specifieke omstandigheden en ontwikkelingen in deze individuele casus.</w:t>
      </w:r>
    </w:p>
    <w:p w:rsidRPr="001767AF" w:rsidR="00134EB9" w:rsidP="00134EB9" w:rsidRDefault="00134EB9" w14:paraId="704A4D1C" w14:textId="35A8271F">
      <w:pPr>
        <w:spacing w:after="0"/>
        <w:rPr>
          <w:rFonts w:ascii="Calibri" w:hAnsi="Calibri" w:cs="Calibri"/>
        </w:rPr>
      </w:pPr>
      <w:r w:rsidRPr="001767AF">
        <w:rPr>
          <w:rFonts w:ascii="Calibri" w:hAnsi="Calibri" w:cs="Calibri"/>
        </w:rPr>
        <w:br/>
        <w:t>Op korte termijn informeer ik, samen met de minister van Asiel en Migratie, uw Kamer nader over de wijze waarop wij uitvoering zullen geven aan de aangenomen moties van de leden Podt en Lahlah (Kamerstuk 24 587, nr. 1013) en het lid Lahlah (Kamerstuk 24 587, nr. 1016).</w:t>
      </w:r>
    </w:p>
    <w:p w:rsidRPr="001767AF" w:rsidR="00134EB9" w:rsidP="00134EB9" w:rsidRDefault="00134EB9" w14:paraId="6D7D102C" w14:textId="77777777">
      <w:pPr>
        <w:pStyle w:val="Plattetekst"/>
        <w:spacing w:line="264" w:lineRule="auto"/>
        <w:ind w:right="2181"/>
        <w:rPr>
          <w:rFonts w:ascii="Calibri" w:hAnsi="Calibri" w:cs="Calibri"/>
          <w:sz w:val="22"/>
          <w:szCs w:val="22"/>
        </w:rPr>
      </w:pPr>
    </w:p>
    <w:p w:rsidRPr="001767AF" w:rsidR="00134EB9" w:rsidP="00134EB9" w:rsidRDefault="00134EB9" w14:paraId="71E2627D" w14:textId="77777777">
      <w:pPr>
        <w:pStyle w:val="Plattetekst"/>
        <w:spacing w:line="264" w:lineRule="auto"/>
        <w:ind w:right="2181"/>
        <w:rPr>
          <w:rFonts w:ascii="Calibri" w:hAnsi="Calibri" w:cs="Calibri"/>
          <w:sz w:val="22"/>
          <w:szCs w:val="22"/>
        </w:rPr>
      </w:pPr>
    </w:p>
    <w:p w:rsidRPr="001767AF" w:rsidR="00134EB9" w:rsidP="001767AF" w:rsidRDefault="00134EB9" w14:paraId="14E95504" w14:textId="4D570477">
      <w:pPr>
        <w:pStyle w:val="Geenafstand"/>
        <w:rPr>
          <w:rFonts w:ascii="Calibri" w:hAnsi="Calibri" w:cs="Calibri"/>
        </w:rPr>
      </w:pPr>
      <w:r w:rsidRPr="001767AF">
        <w:rPr>
          <w:rFonts w:ascii="Calibri" w:hAnsi="Calibri" w:cs="Calibri"/>
        </w:rPr>
        <w:t xml:space="preserve">De </w:t>
      </w:r>
      <w:r w:rsidRPr="001767AF" w:rsidR="001767AF">
        <w:rPr>
          <w:rFonts w:ascii="Calibri" w:hAnsi="Calibri" w:cs="Calibri"/>
        </w:rPr>
        <w:t>s</w:t>
      </w:r>
      <w:r w:rsidRPr="001767AF">
        <w:rPr>
          <w:rFonts w:ascii="Calibri" w:hAnsi="Calibri" w:cs="Calibri"/>
        </w:rPr>
        <w:t>taatssecretaris van Justitie en Veiligheid,</w:t>
      </w:r>
    </w:p>
    <w:p w:rsidRPr="001767AF" w:rsidR="00134EB9" w:rsidP="001767AF" w:rsidRDefault="00134EB9" w14:paraId="65644378" w14:textId="77777777">
      <w:pPr>
        <w:pStyle w:val="Geenafstand"/>
        <w:rPr>
          <w:rFonts w:ascii="Calibri" w:hAnsi="Calibri" w:cs="Calibri"/>
        </w:rPr>
      </w:pPr>
      <w:r w:rsidRPr="001767AF">
        <w:rPr>
          <w:rFonts w:ascii="Calibri" w:hAnsi="Calibri" w:cs="Calibri"/>
        </w:rPr>
        <w:t>I. Coenradie</w:t>
      </w:r>
    </w:p>
    <w:p w:rsidRPr="001767AF" w:rsidR="00F80165" w:rsidP="00134EB9" w:rsidRDefault="00F80165" w14:paraId="527D363F" w14:textId="77777777">
      <w:pPr>
        <w:spacing w:after="0"/>
        <w:rPr>
          <w:rFonts w:ascii="Calibri" w:hAnsi="Calibri" w:cs="Calibri"/>
        </w:rPr>
      </w:pPr>
    </w:p>
    <w:sectPr w:rsidRPr="001767AF" w:rsidR="00F80165" w:rsidSect="00134EB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BC2C" w14:textId="77777777" w:rsidR="00134EB9" w:rsidRDefault="00134EB9" w:rsidP="00134EB9">
      <w:pPr>
        <w:spacing w:after="0" w:line="240" w:lineRule="auto"/>
      </w:pPr>
      <w:r>
        <w:separator/>
      </w:r>
    </w:p>
  </w:endnote>
  <w:endnote w:type="continuationSeparator" w:id="0">
    <w:p w14:paraId="356B0494" w14:textId="77777777" w:rsidR="00134EB9" w:rsidRDefault="00134EB9" w:rsidP="001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9F41" w14:textId="77777777" w:rsidR="00134EB9" w:rsidRPr="00134EB9" w:rsidRDefault="00134EB9" w:rsidP="00134E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ED00" w14:textId="77777777" w:rsidR="00134EB9" w:rsidRPr="00134EB9" w:rsidRDefault="00134EB9" w:rsidP="00134E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AE2E" w14:textId="77777777" w:rsidR="00134EB9" w:rsidRPr="00134EB9" w:rsidRDefault="00134EB9" w:rsidP="00134E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BED0" w14:textId="77777777" w:rsidR="00134EB9" w:rsidRDefault="00134EB9" w:rsidP="00134EB9">
      <w:pPr>
        <w:spacing w:after="0" w:line="240" w:lineRule="auto"/>
      </w:pPr>
      <w:r>
        <w:separator/>
      </w:r>
    </w:p>
  </w:footnote>
  <w:footnote w:type="continuationSeparator" w:id="0">
    <w:p w14:paraId="7A0F0D64" w14:textId="77777777" w:rsidR="00134EB9" w:rsidRDefault="00134EB9" w:rsidP="001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578" w14:textId="77777777" w:rsidR="00134EB9" w:rsidRPr="00134EB9" w:rsidRDefault="00134EB9" w:rsidP="00134E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537E" w14:textId="77777777" w:rsidR="00134EB9" w:rsidRPr="00134EB9" w:rsidRDefault="00134EB9" w:rsidP="00134E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96F" w14:textId="77777777" w:rsidR="00134EB9" w:rsidRPr="00134EB9" w:rsidRDefault="00134EB9" w:rsidP="00134E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B9"/>
    <w:rsid w:val="000A21A4"/>
    <w:rsid w:val="00134EB9"/>
    <w:rsid w:val="001767AF"/>
    <w:rsid w:val="00865C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DC5C"/>
  <w15:chartTrackingRefBased/>
  <w15:docId w15:val="{94AB4012-5EEB-4524-9F47-1EB9A3A1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4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4E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4E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4E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4E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4E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4E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4E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E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4E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E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E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E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E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E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E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EB9"/>
    <w:rPr>
      <w:rFonts w:eastAsiaTheme="majorEastAsia" w:cstheme="majorBidi"/>
      <w:color w:val="272727" w:themeColor="text1" w:themeTint="D8"/>
    </w:rPr>
  </w:style>
  <w:style w:type="paragraph" w:styleId="Titel">
    <w:name w:val="Title"/>
    <w:basedOn w:val="Standaard"/>
    <w:next w:val="Standaard"/>
    <w:link w:val="TitelChar"/>
    <w:uiPriority w:val="10"/>
    <w:qFormat/>
    <w:rsid w:val="00134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4E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E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4E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E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4EB9"/>
    <w:rPr>
      <w:i/>
      <w:iCs/>
      <w:color w:val="404040" w:themeColor="text1" w:themeTint="BF"/>
    </w:rPr>
  </w:style>
  <w:style w:type="paragraph" w:styleId="Lijstalinea">
    <w:name w:val="List Paragraph"/>
    <w:basedOn w:val="Standaard"/>
    <w:uiPriority w:val="34"/>
    <w:qFormat/>
    <w:rsid w:val="00134EB9"/>
    <w:pPr>
      <w:ind w:left="720"/>
      <w:contextualSpacing/>
    </w:pPr>
  </w:style>
  <w:style w:type="character" w:styleId="Intensievebenadrukking">
    <w:name w:val="Intense Emphasis"/>
    <w:basedOn w:val="Standaardalinea-lettertype"/>
    <w:uiPriority w:val="21"/>
    <w:qFormat/>
    <w:rsid w:val="00134EB9"/>
    <w:rPr>
      <w:i/>
      <w:iCs/>
      <w:color w:val="0F4761" w:themeColor="accent1" w:themeShade="BF"/>
    </w:rPr>
  </w:style>
  <w:style w:type="paragraph" w:styleId="Duidelijkcitaat">
    <w:name w:val="Intense Quote"/>
    <w:basedOn w:val="Standaard"/>
    <w:next w:val="Standaard"/>
    <w:link w:val="DuidelijkcitaatChar"/>
    <w:uiPriority w:val="30"/>
    <w:qFormat/>
    <w:rsid w:val="00134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4EB9"/>
    <w:rPr>
      <w:i/>
      <w:iCs/>
      <w:color w:val="0F4761" w:themeColor="accent1" w:themeShade="BF"/>
    </w:rPr>
  </w:style>
  <w:style w:type="character" w:styleId="Intensieveverwijzing">
    <w:name w:val="Intense Reference"/>
    <w:basedOn w:val="Standaardalinea-lettertype"/>
    <w:uiPriority w:val="32"/>
    <w:qFormat/>
    <w:rsid w:val="00134EB9"/>
    <w:rPr>
      <w:b/>
      <w:bCs/>
      <w:smallCaps/>
      <w:color w:val="0F4761" w:themeColor="accent1" w:themeShade="BF"/>
      <w:spacing w:val="5"/>
    </w:rPr>
  </w:style>
  <w:style w:type="paragraph" w:customStyle="1" w:styleId="Referentiegegevens">
    <w:name w:val="Referentiegegevens"/>
    <w:basedOn w:val="Standaard"/>
    <w:next w:val="Standaard"/>
    <w:rsid w:val="00134E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34EB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34EB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34EB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Plattetekst">
    <w:name w:val="Body Text"/>
    <w:basedOn w:val="Standaard"/>
    <w:link w:val="PlattetekstChar"/>
    <w:uiPriority w:val="1"/>
    <w:qFormat/>
    <w:rsid w:val="00134EB9"/>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134EB9"/>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134E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4EB9"/>
  </w:style>
  <w:style w:type="paragraph" w:styleId="Voettekst">
    <w:name w:val="footer"/>
    <w:basedOn w:val="Standaard"/>
    <w:link w:val="VoettekstChar"/>
    <w:uiPriority w:val="99"/>
    <w:unhideWhenUsed/>
    <w:rsid w:val="00134E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4EB9"/>
  </w:style>
  <w:style w:type="paragraph" w:styleId="Geenafstand">
    <w:name w:val="No Spacing"/>
    <w:uiPriority w:val="1"/>
    <w:qFormat/>
    <w:rsid w:val="00176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276</ap:Words>
  <ap:Characters>1522</ap:Characters>
  <ap:DocSecurity>0</ap:DocSecurity>
  <ap:Lines>12</ap:Lines>
  <ap:Paragraphs>3</ap:Paragraphs>
  <ap:ScaleCrop>false</ap:ScaleCrop>
  <ap:LinksUpToDate>false</ap:LinksUpToDate>
  <ap:CharactersWithSpaces>1795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2025-02-10T11:42:00.0000000Z</dcterms:created>
  <dcterms:modified xsi:type="dcterms:W3CDTF">2025-02-10T11:42:00.0000000Z</dcterms:modified>
  <version/>
  <category/>
</coreProperties>
</file>