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BB8" w:rsidP="00BB5D6C" w:rsidRDefault="00A97BB8" w14:paraId="51570C1C" w14:textId="77777777">
      <w:pPr>
        <w:suppressAutoHyphens/>
        <w:rPr>
          <w:lang w:val="en-US"/>
        </w:rPr>
      </w:pPr>
      <w:bookmarkStart w:name="bmkMinuut" w:id="0"/>
      <w:bookmarkEnd w:id="0"/>
    </w:p>
    <w:p w:rsidR="00A97BB8" w:rsidP="00BB5D6C" w:rsidRDefault="00A97BB8" w14:paraId="13785EA6" w14:textId="77777777">
      <w:pPr>
        <w:suppressAutoHyphens/>
        <w:rPr>
          <w:lang w:val="en-US"/>
        </w:rPr>
      </w:pPr>
    </w:p>
    <w:p w:rsidRPr="00A97BB8" w:rsidR="00A97BB8" w:rsidP="00BB5D6C" w:rsidRDefault="00000000" w14:paraId="0BD3BCEE"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BD6E4A" w:rsidTr="001E7B11" w14:paraId="0AFF7251" w14:textId="77777777">
        <w:tc>
          <w:tcPr>
            <w:tcW w:w="3510" w:type="dxa"/>
          </w:tcPr>
          <w:p w:rsidR="0075628C" w:rsidP="00BB5D6C" w:rsidRDefault="0075628C" w14:paraId="5503B9E5" w14:textId="77777777">
            <w:pPr>
              <w:suppressAutoHyphens/>
            </w:pPr>
          </w:p>
        </w:tc>
      </w:tr>
    </w:tbl>
    <w:p w:rsidR="003502AE" w:rsidP="00BB5D6C" w:rsidRDefault="003502AE" w14:paraId="04D14507"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Pr="00E86F84" w:rsidR="00E86F84" w:rsidP="00BB5D6C" w:rsidRDefault="00000000" w14:paraId="6B51C879" w14:textId="77777777">
      <w:pPr>
        <w:suppressAutoHyphens/>
        <w:rPr>
          <w:rFonts w:eastAsia="SimSun" w:cs="Lohit Hindi"/>
          <w:kern w:val="3"/>
          <w:szCs w:val="24"/>
          <w:lang w:eastAsia="zh-CN" w:bidi="hi-IN"/>
        </w:rPr>
      </w:pPr>
      <w:r w:rsidRPr="00E86F84">
        <w:rPr>
          <w:rFonts w:eastAsia="SimSun" w:cs="Lohit Hindi"/>
          <w:kern w:val="3"/>
          <w:szCs w:val="24"/>
          <w:lang w:eastAsia="zh-CN" w:bidi="hi-IN"/>
        </w:rPr>
        <w:t>De Voorzitter van de Tweede Kamer</w:t>
      </w:r>
    </w:p>
    <w:p w:rsidRPr="00E86F84" w:rsidR="00E86F84" w:rsidP="00BB5D6C" w:rsidRDefault="00000000" w14:paraId="3B84CD3B" w14:textId="77777777">
      <w:pPr>
        <w:suppressAutoHyphens/>
        <w:rPr>
          <w:rFonts w:eastAsia="SimSun" w:cs="Lohit Hindi"/>
          <w:kern w:val="3"/>
          <w:szCs w:val="24"/>
          <w:lang w:val="de-DE" w:eastAsia="zh-CN" w:bidi="hi-IN"/>
        </w:rPr>
      </w:pPr>
      <w:r w:rsidRPr="00E86F84">
        <w:rPr>
          <w:rFonts w:eastAsia="SimSun" w:cs="Lohit Hindi"/>
          <w:kern w:val="3"/>
          <w:szCs w:val="24"/>
          <w:lang w:val="de-DE" w:eastAsia="zh-CN" w:bidi="hi-IN"/>
        </w:rPr>
        <w:t>der Staten-Generaal</w:t>
      </w:r>
    </w:p>
    <w:p w:rsidRPr="00E86F84" w:rsidR="00E86F84" w:rsidP="00BB5D6C" w:rsidRDefault="00000000" w14:paraId="70C23343" w14:textId="77777777">
      <w:pPr>
        <w:suppressAutoHyphens/>
        <w:rPr>
          <w:rFonts w:eastAsia="SimSun" w:cs="Lohit Hindi"/>
          <w:kern w:val="3"/>
          <w:szCs w:val="24"/>
          <w:lang w:val="de-DE" w:eastAsia="zh-CN" w:bidi="hi-IN"/>
        </w:rPr>
      </w:pPr>
      <w:r w:rsidRPr="00E86F84">
        <w:rPr>
          <w:rFonts w:eastAsia="SimSun" w:cs="Lohit Hindi"/>
          <w:kern w:val="3"/>
          <w:szCs w:val="24"/>
          <w:lang w:val="de-DE" w:eastAsia="zh-CN" w:bidi="hi-IN"/>
        </w:rPr>
        <w:t>Postbus 20018</w:t>
      </w:r>
    </w:p>
    <w:p w:rsidRPr="00E86F84" w:rsidR="00A97BB8" w:rsidP="00BB5D6C" w:rsidRDefault="00000000" w14:paraId="65358195" w14:textId="77777777">
      <w:pPr>
        <w:suppressAutoHyphens/>
        <w:rPr>
          <w:lang w:val="de-DE"/>
        </w:rPr>
      </w:pPr>
      <w:r w:rsidRPr="00E86F84">
        <w:rPr>
          <w:rFonts w:eastAsia="SimSun" w:cs="Lohit Hindi"/>
          <w:kern w:val="3"/>
          <w:szCs w:val="24"/>
          <w:lang w:val="de-DE" w:eastAsia="zh-CN" w:bidi="hi-IN"/>
        </w:rPr>
        <w:t>2500 EA  DEN HAAG</w:t>
      </w:r>
    </w:p>
    <w:p w:rsidRPr="00E86F84" w:rsidR="00C04DE9" w:rsidP="00BB5D6C" w:rsidRDefault="00C04DE9" w14:paraId="50B90EDD" w14:textId="77777777">
      <w:pPr>
        <w:suppressAutoHyphens/>
        <w:rPr>
          <w:lang w:val="de-DE"/>
        </w:rPr>
      </w:pPr>
    </w:p>
    <w:p w:rsidRPr="00E86F84" w:rsidR="00A97BB8" w:rsidP="00BB5D6C" w:rsidRDefault="00A97BB8" w14:paraId="667C170A" w14:textId="77777777">
      <w:pPr>
        <w:suppressAutoHyphens/>
        <w:rPr>
          <w:lang w:val="de-DE"/>
        </w:rPr>
      </w:pPr>
    </w:p>
    <w:p w:rsidRPr="00E86F84" w:rsidR="00054C93" w:rsidP="00BB5D6C" w:rsidRDefault="00054C93" w14:paraId="418CC3E8" w14:textId="77777777">
      <w:pPr>
        <w:tabs>
          <w:tab w:val="left" w:pos="737"/>
        </w:tabs>
        <w:suppressAutoHyphens/>
        <w:outlineLvl w:val="0"/>
        <w:rPr>
          <w:lang w:val="de-DE"/>
        </w:rPr>
      </w:pPr>
    </w:p>
    <w:p w:rsidRPr="00E86F84" w:rsidR="00054C93" w:rsidP="00BB5D6C" w:rsidRDefault="00054C93" w14:paraId="50447CFD" w14:textId="77777777">
      <w:pPr>
        <w:tabs>
          <w:tab w:val="left" w:pos="737"/>
        </w:tabs>
        <w:suppressAutoHyphens/>
        <w:outlineLvl w:val="0"/>
        <w:rPr>
          <w:lang w:val="de-DE"/>
        </w:rPr>
      </w:pPr>
    </w:p>
    <w:p w:rsidRPr="00E86F84" w:rsidR="009E59AE" w:rsidP="00BB5D6C" w:rsidRDefault="009E59AE" w14:paraId="6E7BCA5A" w14:textId="77777777">
      <w:pPr>
        <w:tabs>
          <w:tab w:val="left" w:pos="737"/>
        </w:tabs>
        <w:suppressAutoHyphens/>
        <w:outlineLvl w:val="0"/>
        <w:rPr>
          <w:lang w:val="de-DE"/>
        </w:rPr>
      </w:pPr>
    </w:p>
    <w:p w:rsidRPr="00E86F84" w:rsidR="00516695" w:rsidP="00BB5D6C" w:rsidRDefault="00000000" w14:paraId="1E0ED3BC" w14:textId="7F1E13A6">
      <w:pPr>
        <w:tabs>
          <w:tab w:val="left" w:pos="737"/>
        </w:tabs>
        <w:suppressAutoHyphens/>
        <w:outlineLvl w:val="0"/>
        <w:rPr>
          <w:lang w:val="de-DE"/>
        </w:rPr>
      </w:pPr>
      <w:r w:rsidRPr="00E86F84">
        <w:rPr>
          <w:lang w:val="de-DE"/>
        </w:rPr>
        <w:t>Datum</w:t>
      </w:r>
      <w:r w:rsidRPr="00E86F84" w:rsidR="00682AC0">
        <w:rPr>
          <w:lang w:val="de-DE"/>
        </w:rPr>
        <w:tab/>
      </w:r>
      <w:r w:rsidR="00683D79">
        <w:rPr>
          <w:lang w:val="de-DE"/>
        </w:rPr>
        <w:t xml:space="preserve">4 </w:t>
      </w:r>
      <w:proofErr w:type="spellStart"/>
      <w:r w:rsidR="00683D79">
        <w:rPr>
          <w:lang w:val="de-DE"/>
        </w:rPr>
        <w:t>februari</w:t>
      </w:r>
      <w:proofErr w:type="spellEnd"/>
      <w:r w:rsidR="00683D79">
        <w:rPr>
          <w:lang w:val="de-DE"/>
        </w:rPr>
        <w:t xml:space="preserve"> 2025</w:t>
      </w:r>
    </w:p>
    <w:p w:rsidRPr="007539FC" w:rsidR="00005041" w:rsidP="00683D79" w:rsidRDefault="00000000" w14:paraId="39DDA2A6" w14:textId="6D0AC8C1">
      <w:pPr>
        <w:tabs>
          <w:tab w:val="left" w:pos="737"/>
        </w:tabs>
        <w:suppressAutoHyphens/>
        <w:ind w:left="709" w:hanging="709"/>
        <w:outlineLvl w:val="0"/>
      </w:pPr>
      <w:r>
        <w:t>Betreft</w:t>
      </w:r>
      <w:r w:rsidR="00ED2771">
        <w:tab/>
        <w:t xml:space="preserve">Brief inzake </w:t>
      </w:r>
      <w:r w:rsidR="00E86F84">
        <w:t>uitvoering Motie Dobbe/Dijk</w:t>
      </w:r>
      <w:r w:rsidR="00ED2771">
        <w:t xml:space="preserve">, </w:t>
      </w:r>
      <w:r w:rsidRPr="00AF68A0" w:rsidR="00AF68A0">
        <w:t>Motie Tielen/Paulusma</w:t>
      </w:r>
      <w:r w:rsidR="00ED2771">
        <w:t xml:space="preserve"> en verzending rapportages zeggenschap </w:t>
      </w:r>
      <w:r w:rsidR="00C4032C">
        <w:t>en l</w:t>
      </w:r>
      <w:r w:rsidR="00ED2771">
        <w:t>eertechnologie in de wijkverpleging</w:t>
      </w:r>
    </w:p>
    <w:p w:rsidR="004542AB" w:rsidP="00BB5D6C" w:rsidRDefault="004542AB" w14:paraId="06B57B7F" w14:textId="77777777">
      <w:pPr>
        <w:suppressAutoHyphens/>
      </w:pPr>
    </w:p>
    <w:p w:rsidRPr="007539FC" w:rsidR="004542AB" w:rsidP="00BB5D6C" w:rsidRDefault="004542AB" w14:paraId="7B4F6BA8" w14:textId="77777777">
      <w:pPr>
        <w:suppressAutoHyphens/>
      </w:pPr>
    </w:p>
    <w:p w:rsidR="004542AB" w:rsidP="00BB5D6C" w:rsidRDefault="004542AB" w14:paraId="30E218E6" w14:textId="77777777">
      <w:pPr>
        <w:suppressAutoHyphens/>
      </w:pPr>
    </w:p>
    <w:p w:rsidR="00BB5D6C" w:rsidP="00BB5D6C" w:rsidRDefault="00BB5D6C" w14:paraId="3FBE0E59" w14:textId="77777777">
      <w:pPr>
        <w:suppressAutoHyphens/>
      </w:pPr>
    </w:p>
    <w:p w:rsidR="00BB5D6C" w:rsidP="00BB5D6C" w:rsidRDefault="00BB5D6C" w14:paraId="22C4D47F" w14:textId="77777777">
      <w:pPr>
        <w:suppressAutoHyphens/>
      </w:pPr>
    </w:p>
    <w:p w:rsidR="004542AB" w:rsidP="00BB5D6C" w:rsidRDefault="00000000" w14:paraId="6CE1F59C" w14:textId="79393575">
      <w:pPr>
        <w:suppressAutoHyphens/>
      </w:pPr>
      <w:r>
        <w:t>Geachte voorzitter,</w:t>
      </w:r>
    </w:p>
    <w:p w:rsidR="004542AB" w:rsidP="00BB5D6C" w:rsidRDefault="004542AB" w14:paraId="33985B82" w14:textId="77777777">
      <w:pPr>
        <w:suppressAutoHyphens/>
      </w:pPr>
    </w:p>
    <w:p w:rsidR="004542AB" w:rsidP="00BB5D6C" w:rsidRDefault="00000000" w14:paraId="76FB4B30" w14:textId="77777777">
      <w:pPr>
        <w:suppressAutoHyphens/>
      </w:pPr>
      <w:r>
        <w:t xml:space="preserve">Op 3 december jl. heeft uw Kamer twee </w:t>
      </w:r>
      <w:r w:rsidR="00741F48">
        <w:t>door mij ontraden moties uit het</w:t>
      </w:r>
      <w:r>
        <w:t xml:space="preserve"> Tweeminutendebat Eerstelijnszorg</w:t>
      </w:r>
      <w:r w:rsidR="00396A45">
        <w:t xml:space="preserve"> aangenomen</w:t>
      </w:r>
      <w:r w:rsidR="00741F48">
        <w:t xml:space="preserve">. </w:t>
      </w:r>
      <w:r>
        <w:t xml:space="preserve">Het gaat om de motie van leden Dobbe en Dijk </w:t>
      </w:r>
      <w:r w:rsidRPr="00E86F84">
        <w:t>over onderzoeken hoe het tekort aan zorgpersoneel kan worden teruggedrongen door het aantal managementopleidingen in de zorg te verminderen</w:t>
      </w:r>
      <w:r>
        <w:rPr>
          <w:rStyle w:val="Voetnootmarkering"/>
        </w:rPr>
        <w:footnoteReference w:id="1"/>
      </w:r>
      <w:r w:rsidRPr="00E86F84">
        <w:t xml:space="preserve"> </w:t>
      </w:r>
      <w:r>
        <w:t xml:space="preserve">en de motie van leden Tielen en Paulusma </w:t>
      </w:r>
      <w:r w:rsidRPr="00E86F84">
        <w:t>over zorgverzekeraars en zorgaanbieders wijzen op de IZA-afspraken en de Kamer informeren als er afspraakschendingen worden gemeld bij de NZa</w:t>
      </w:r>
      <w:r>
        <w:rPr>
          <w:rStyle w:val="Voetnootmarkering"/>
        </w:rPr>
        <w:footnoteReference w:id="2"/>
      </w:r>
      <w:r w:rsidR="00741F48">
        <w:t>.</w:t>
      </w:r>
      <w:r w:rsidRPr="00E86F84">
        <w:t xml:space="preserve"> </w:t>
      </w:r>
      <w:r>
        <w:t>In deze brief licht ik</w:t>
      </w:r>
      <w:r w:rsidR="00604A27">
        <w:t xml:space="preserve"> </w:t>
      </w:r>
      <w:r>
        <w:t>toe op welke wijze ik uitvoering ga geven aan deze moties</w:t>
      </w:r>
      <w:r>
        <w:rPr>
          <w:rStyle w:val="Voetnootmarkering"/>
        </w:rPr>
        <w:footnoteReference w:id="3"/>
      </w:r>
      <w:r>
        <w:t>.</w:t>
      </w:r>
    </w:p>
    <w:p w:rsidR="00ED2771" w:rsidP="00BB5D6C" w:rsidRDefault="00ED2771" w14:paraId="21805CC9" w14:textId="77777777">
      <w:pPr>
        <w:suppressAutoHyphens/>
      </w:pPr>
    </w:p>
    <w:p w:rsidR="00ED2771" w:rsidP="00BB5D6C" w:rsidRDefault="00000000" w14:paraId="547457AC" w14:textId="77777777">
      <w:pPr>
        <w:suppressAutoHyphens/>
      </w:pPr>
      <w:r>
        <w:t xml:space="preserve">Daarnaast </w:t>
      </w:r>
      <w:r w:rsidR="00C4032C">
        <w:t xml:space="preserve">doe ik uw Kamer met deze brief twee recent verschenen rapportages toekomen. Het gaat om </w:t>
      </w:r>
      <w:r w:rsidR="00DC0FE5">
        <w:t>het rapport</w:t>
      </w:r>
      <w:r w:rsidR="00C4032C">
        <w:t xml:space="preserve"> e</w:t>
      </w:r>
      <w:r w:rsidR="00B4282D">
        <w:t>n</w:t>
      </w:r>
      <w:r w:rsidR="00DC0FE5">
        <w:t xml:space="preserve"> de</w:t>
      </w:r>
      <w:r w:rsidR="00C4032C">
        <w:t xml:space="preserve"> factsheet </w:t>
      </w:r>
      <w:r w:rsidR="00B4282D">
        <w:t>behorend bij de tweede meting</w:t>
      </w:r>
      <w:r w:rsidR="00DC0FE5">
        <w:t xml:space="preserve"> </w:t>
      </w:r>
      <w:r w:rsidR="00D16E1B">
        <w:t>van de</w:t>
      </w:r>
      <w:r w:rsidR="00B4282D">
        <w:t xml:space="preserve"> </w:t>
      </w:r>
      <w:r w:rsidRPr="00D16E1B" w:rsidR="00C4032C">
        <w:rPr>
          <w:i/>
          <w:iCs/>
        </w:rPr>
        <w:t>Landelijke Monitor Zeggenschap</w:t>
      </w:r>
      <w:r w:rsidRPr="00D16E1B" w:rsidR="00D16E1B">
        <w:t xml:space="preserve"> voor verpleegkundigen, verzorgenden, verpleegkundig specialisten en begeleiders</w:t>
      </w:r>
      <w:r w:rsidR="00C4032C">
        <w:t xml:space="preserve"> en </w:t>
      </w:r>
      <w:r w:rsidR="00D16E1B">
        <w:t xml:space="preserve">het eindrapport </w:t>
      </w:r>
      <w:r w:rsidR="00C4032C">
        <w:t xml:space="preserve">en bijbehorende infographic </w:t>
      </w:r>
      <w:r w:rsidR="00B4282D">
        <w:t xml:space="preserve">van de </w:t>
      </w:r>
      <w:r w:rsidRPr="00D16E1B" w:rsidR="00D16E1B">
        <w:rPr>
          <w:i/>
          <w:iCs/>
        </w:rPr>
        <w:t>V</w:t>
      </w:r>
      <w:r w:rsidRPr="00D16E1B" w:rsidR="00C4032C">
        <w:rPr>
          <w:i/>
          <w:iCs/>
        </w:rPr>
        <w:t>erkenning</w:t>
      </w:r>
      <w:r w:rsidRPr="00D16E1B" w:rsidR="00D16E1B">
        <w:rPr>
          <w:i/>
          <w:iCs/>
        </w:rPr>
        <w:t xml:space="preserve"> naar</w:t>
      </w:r>
      <w:r w:rsidRPr="00D16E1B" w:rsidR="00C4032C">
        <w:rPr>
          <w:i/>
          <w:iCs/>
        </w:rPr>
        <w:t xml:space="preserve"> </w:t>
      </w:r>
      <w:r w:rsidR="00D16E1B">
        <w:rPr>
          <w:i/>
          <w:iCs/>
        </w:rPr>
        <w:t>l</w:t>
      </w:r>
      <w:r w:rsidRPr="00D16E1B" w:rsidR="00C4032C">
        <w:rPr>
          <w:i/>
          <w:iCs/>
        </w:rPr>
        <w:t>eertechnologie</w:t>
      </w:r>
      <w:r w:rsidRPr="00D16E1B" w:rsidR="00D16E1B">
        <w:rPr>
          <w:i/>
          <w:iCs/>
        </w:rPr>
        <w:t xml:space="preserve"> </w:t>
      </w:r>
      <w:r w:rsidRPr="00D16E1B" w:rsidR="00C4032C">
        <w:rPr>
          <w:i/>
          <w:iCs/>
        </w:rPr>
        <w:t>in de wijkverpleging</w:t>
      </w:r>
      <w:r w:rsidR="00B4282D">
        <w:t>.</w:t>
      </w:r>
    </w:p>
    <w:p w:rsidR="00E86F84" w:rsidP="00BB5D6C" w:rsidRDefault="00E86F84" w14:paraId="0E54345C" w14:textId="77777777">
      <w:pPr>
        <w:suppressAutoHyphens/>
      </w:pPr>
    </w:p>
    <w:p w:rsidRPr="00B75190" w:rsidR="00242BAF" w:rsidP="00BB5D6C" w:rsidRDefault="00000000" w14:paraId="4F695CDA" w14:textId="77777777">
      <w:pPr>
        <w:suppressAutoHyphens/>
        <w:rPr>
          <w:b/>
          <w:bCs/>
        </w:rPr>
      </w:pPr>
      <w:r>
        <w:rPr>
          <w:b/>
          <w:bCs/>
        </w:rPr>
        <w:t xml:space="preserve">Motie </w:t>
      </w:r>
      <w:r w:rsidR="00741F48">
        <w:rPr>
          <w:b/>
          <w:bCs/>
        </w:rPr>
        <w:t>leden Dobbe en Dijk over</w:t>
      </w:r>
      <w:r w:rsidR="00D31A50">
        <w:rPr>
          <w:b/>
          <w:bCs/>
        </w:rPr>
        <w:t xml:space="preserve"> onderzoeken hoe het aantal</w:t>
      </w:r>
      <w:r w:rsidR="00741F48">
        <w:rPr>
          <w:b/>
          <w:bCs/>
        </w:rPr>
        <w:t xml:space="preserve"> managementopleidingen in de zorg</w:t>
      </w:r>
      <w:r w:rsidR="00D31A50">
        <w:rPr>
          <w:b/>
          <w:bCs/>
        </w:rPr>
        <w:t xml:space="preserve"> te verminderen</w:t>
      </w:r>
      <w:r w:rsidR="00B75190">
        <w:rPr>
          <w:szCs w:val="18"/>
        </w:rPr>
        <w:br/>
      </w:r>
      <w:r w:rsidRPr="00DC0FE5" w:rsidR="00B75190">
        <w:rPr>
          <w:rFonts w:eastAsia="Verdana" w:cs="Verdana"/>
        </w:rPr>
        <w:t>Het inzetten op voldoende instroom en doorstroom van medewerkers in de sector zorg en welzijn is belangrijk</w:t>
      </w:r>
      <w:r w:rsidR="00F2151C">
        <w:rPr>
          <w:rFonts w:eastAsia="Verdana" w:cs="Verdana"/>
        </w:rPr>
        <w:t>,</w:t>
      </w:r>
      <w:r w:rsidRPr="00DC0FE5" w:rsidR="00B75190">
        <w:rPr>
          <w:rFonts w:eastAsia="Verdana" w:cs="Verdana"/>
        </w:rPr>
        <w:t xml:space="preserve"> om de dubbele vergrijzing op te kunnen vangen.</w:t>
      </w:r>
      <w:r w:rsidRPr="00DC0FE5" w:rsidR="00B75190">
        <w:t xml:space="preserve"> We moeten daarin een juiste balans vinden tussen </w:t>
      </w:r>
      <w:r w:rsidRPr="00DC0FE5" w:rsidR="004221E6">
        <w:t>het investeren in managementopleidingen</w:t>
      </w:r>
      <w:r w:rsidRPr="00DC0FE5" w:rsidR="00B75190">
        <w:t xml:space="preserve"> en </w:t>
      </w:r>
      <w:r w:rsidRPr="00DC0FE5" w:rsidR="004221E6">
        <w:t>opleidingen voor het verlenen van zorg en welzijn</w:t>
      </w:r>
      <w:r w:rsidRPr="00DC0FE5" w:rsidR="00B75190">
        <w:t>.</w:t>
      </w:r>
      <w:r w:rsidRPr="00DC0FE5" w:rsidR="00B75190">
        <w:rPr>
          <w:szCs w:val="18"/>
        </w:rPr>
        <w:t xml:space="preserve"> Ik </w:t>
      </w:r>
      <w:r w:rsidR="008927E1">
        <w:rPr>
          <w:szCs w:val="18"/>
        </w:rPr>
        <w:t>ben</w:t>
      </w:r>
      <w:r w:rsidRPr="00DC0FE5" w:rsidR="00B75190">
        <w:rPr>
          <w:szCs w:val="18"/>
        </w:rPr>
        <w:t xml:space="preserve"> in gesprek met </w:t>
      </w:r>
      <w:r w:rsidRPr="00DC0FE5" w:rsidR="004221E6">
        <w:rPr>
          <w:szCs w:val="18"/>
        </w:rPr>
        <w:t xml:space="preserve">veldpartijen </w:t>
      </w:r>
      <w:r w:rsidRPr="00DC0FE5" w:rsidR="00B75190">
        <w:rPr>
          <w:szCs w:val="18"/>
        </w:rPr>
        <w:t xml:space="preserve">om een beter beeld te krijgen van de geschetste problematiek en </w:t>
      </w:r>
      <w:r w:rsidRPr="00DC0FE5" w:rsidR="004221E6">
        <w:rPr>
          <w:szCs w:val="18"/>
        </w:rPr>
        <w:t xml:space="preserve">de wenselijke </w:t>
      </w:r>
      <w:r w:rsidRPr="00DC0FE5" w:rsidR="00B75190">
        <w:rPr>
          <w:szCs w:val="18"/>
        </w:rPr>
        <w:t>mogelijkheden om deze motie uit te voeren.</w:t>
      </w:r>
      <w:r w:rsidRPr="008927E1" w:rsidR="008927E1">
        <w:t xml:space="preserve"> </w:t>
      </w:r>
      <w:r w:rsidRPr="008927E1" w:rsidR="008927E1">
        <w:rPr>
          <w:szCs w:val="18"/>
        </w:rPr>
        <w:t xml:space="preserve">Ik </w:t>
      </w:r>
      <w:r w:rsidR="008927E1">
        <w:rPr>
          <w:szCs w:val="18"/>
        </w:rPr>
        <w:t>informeer uw Kamer d</w:t>
      </w:r>
      <w:r w:rsidRPr="008927E1" w:rsidR="008927E1">
        <w:rPr>
          <w:szCs w:val="18"/>
        </w:rPr>
        <w:t>it voorjaar over de uitkomst van deze gesprekken.</w:t>
      </w:r>
    </w:p>
    <w:p w:rsidR="009F029C" w:rsidP="00BB5D6C" w:rsidRDefault="009F029C" w14:paraId="181BF036" w14:textId="77777777">
      <w:pPr>
        <w:suppressAutoHyphens/>
        <w:rPr>
          <w:b/>
          <w:bCs/>
        </w:rPr>
      </w:pPr>
    </w:p>
    <w:p w:rsidR="00BB5D6C" w:rsidRDefault="00BB5D6C" w14:paraId="42BFF5BF" w14:textId="77777777">
      <w:pPr>
        <w:spacing w:line="240" w:lineRule="auto"/>
        <w:rPr>
          <w:b/>
          <w:bCs/>
        </w:rPr>
      </w:pPr>
      <w:r>
        <w:rPr>
          <w:b/>
          <w:bCs/>
        </w:rPr>
        <w:br w:type="page"/>
      </w:r>
    </w:p>
    <w:p w:rsidR="00741F48" w:rsidP="00BB5D6C" w:rsidRDefault="00000000" w14:paraId="02DB195E" w14:textId="68E20AA9">
      <w:pPr>
        <w:suppressAutoHyphens/>
        <w:rPr>
          <w:b/>
          <w:bCs/>
        </w:rPr>
      </w:pPr>
      <w:r>
        <w:rPr>
          <w:b/>
          <w:bCs/>
        </w:rPr>
        <w:lastRenderedPageBreak/>
        <w:t>Motie leden Tielen en Paulusma over</w:t>
      </w:r>
      <w:r w:rsidR="004868F5">
        <w:rPr>
          <w:b/>
          <w:bCs/>
        </w:rPr>
        <w:t xml:space="preserve"> zorgverzekeraars en zorgaanbieders wijzen op de</w:t>
      </w:r>
      <w:r>
        <w:rPr>
          <w:b/>
          <w:bCs/>
        </w:rPr>
        <w:t xml:space="preserve"> IZA-afspraken </w:t>
      </w:r>
      <w:r w:rsidR="004868F5">
        <w:rPr>
          <w:b/>
          <w:bCs/>
        </w:rPr>
        <w:t xml:space="preserve">rond het hanteren van de OVA als startpunt in de onderhandelingen </w:t>
      </w:r>
      <w:r>
        <w:rPr>
          <w:b/>
          <w:bCs/>
        </w:rPr>
        <w:t xml:space="preserve">en afspraakschendingen </w:t>
      </w:r>
      <w:r w:rsidR="004868F5">
        <w:rPr>
          <w:b/>
          <w:bCs/>
        </w:rPr>
        <w:t xml:space="preserve">melden bij de </w:t>
      </w:r>
      <w:r>
        <w:rPr>
          <w:b/>
          <w:bCs/>
        </w:rPr>
        <w:t>NZa</w:t>
      </w:r>
    </w:p>
    <w:p w:rsidR="00DA1EA0" w:rsidP="00BB5D6C" w:rsidRDefault="00000000" w14:paraId="2A68E525" w14:textId="77777777">
      <w:pPr>
        <w:suppressAutoHyphens/>
      </w:pPr>
      <w:r>
        <w:t>Zoals ik in mijn brief van 26 november jl.</w:t>
      </w:r>
      <w:r>
        <w:rPr>
          <w:rStyle w:val="Voetnootmarkering"/>
        </w:rPr>
        <w:footnoteReference w:id="4"/>
      </w:r>
      <w:r>
        <w:t xml:space="preserve"> heb toegelicht is in</w:t>
      </w:r>
      <w:r w:rsidRPr="00741F48" w:rsidR="00741F48">
        <w:t xml:space="preserve"> het </w:t>
      </w:r>
      <w:r w:rsidR="00741F48">
        <w:t xml:space="preserve">Integraal Zorgakkoord </w:t>
      </w:r>
      <w:r>
        <w:t xml:space="preserve">(IZA) </w:t>
      </w:r>
      <w:r w:rsidR="00FF65E9">
        <w:t xml:space="preserve">afgesproken dat zorgverzekeraars en zorgaanbieders als startpunt van de onderhandeling de </w:t>
      </w:r>
      <w:r>
        <w:t>OVA</w:t>
      </w:r>
      <w:r w:rsidR="00FF65E9">
        <w:t xml:space="preserve"> als index voor loonstijgingen hanteren. </w:t>
      </w:r>
      <w:r>
        <w:t>Vervolgens kunnen partijen nog wel onderbouwde op- of afslagen op het tarief afspreken.</w:t>
      </w:r>
      <w:r w:rsidR="006C18FC">
        <w:t xml:space="preserve"> </w:t>
      </w:r>
      <w:r w:rsidR="00FF65E9">
        <w:t xml:space="preserve">Deze IZA-afspraak is als richtsnoer nader geconcretiseerd in de Handvatten Contractering en Transparantie gecontracteerde zorg van de </w:t>
      </w:r>
      <w:r w:rsidR="00AB7144">
        <w:t>Nederlandse Zorgautoriteit (</w:t>
      </w:r>
      <w:r w:rsidR="00FF65E9">
        <w:t>NZa</w:t>
      </w:r>
      <w:r w:rsidR="00AB7144">
        <w:t>)</w:t>
      </w:r>
      <w:r w:rsidR="00FF65E9">
        <w:t>. Dit richtsnoer is ook van toepassing voor de apotheekzorg. Partijen</w:t>
      </w:r>
      <w:r w:rsidR="004B16AE">
        <w:t xml:space="preserve">, waar de richtlijnen op toezien, </w:t>
      </w:r>
      <w:r w:rsidR="00FF65E9">
        <w:t>zijn hier bij de publicatie van het richtsnoer op gewezen</w:t>
      </w:r>
      <w:r w:rsidRPr="006C18FC" w:rsidR="00AB7144">
        <w:t>.</w:t>
      </w:r>
      <w:r w:rsidR="00AB7144">
        <w:t xml:space="preserve"> </w:t>
      </w:r>
    </w:p>
    <w:p w:rsidR="00715B82" w:rsidP="00BB5D6C" w:rsidRDefault="00715B82" w14:paraId="152B868D" w14:textId="77777777">
      <w:pPr>
        <w:suppressAutoHyphens/>
      </w:pPr>
    </w:p>
    <w:p w:rsidR="00DD249D" w:rsidP="00BB5D6C" w:rsidRDefault="00000000" w14:paraId="41D58BFD" w14:textId="77777777">
      <w:pPr>
        <w:suppressAutoHyphens/>
      </w:pPr>
      <w:r>
        <w:t>De</w:t>
      </w:r>
      <w:r w:rsidR="00FF65E9">
        <w:t xml:space="preserve"> motie </w:t>
      </w:r>
      <w:r>
        <w:t xml:space="preserve">vraagt ook </w:t>
      </w:r>
      <w:r w:rsidR="006C18FC">
        <w:t xml:space="preserve">om </w:t>
      </w:r>
      <w:r w:rsidR="00FF65E9">
        <w:t xml:space="preserve">uw Kamer te informeren over </w:t>
      </w:r>
      <w:r w:rsidR="006C18FC">
        <w:t xml:space="preserve">meldingen van afspraakschendingen </w:t>
      </w:r>
      <w:r w:rsidR="00AB7144">
        <w:t xml:space="preserve">bij de NZa. </w:t>
      </w:r>
      <w:r w:rsidRPr="00FF65E9" w:rsidR="00FF65E9">
        <w:t xml:space="preserve">De NZa houdt risicogericht toezicht en informeert mij </w:t>
      </w:r>
      <w:r w:rsidR="00E209AA">
        <w:t xml:space="preserve">indien nodig </w:t>
      </w:r>
      <w:r w:rsidRPr="00FF65E9" w:rsidR="00FF65E9">
        <w:t xml:space="preserve">hierover, waarbij niet </w:t>
      </w:r>
      <w:r w:rsidR="00C51DB5">
        <w:t xml:space="preserve">wordt </w:t>
      </w:r>
      <w:r w:rsidRPr="00FF65E9" w:rsidR="00FF65E9">
        <w:t>in</w:t>
      </w:r>
      <w:r w:rsidR="00C51DB5">
        <w:t>ge</w:t>
      </w:r>
      <w:r w:rsidRPr="00FF65E9" w:rsidR="00FF65E9">
        <w:t>gaan op individuele casuïstiek.</w:t>
      </w:r>
      <w:r w:rsidR="00AB7144">
        <w:t xml:space="preserve"> De NZa gaat </w:t>
      </w:r>
      <w:r>
        <w:t>in het tweede kwartaal van 2025</w:t>
      </w:r>
      <w:r w:rsidR="00AB7144">
        <w:t xml:space="preserve"> </w:t>
      </w:r>
      <w:r>
        <w:t>de handvatten</w:t>
      </w:r>
      <w:r w:rsidR="00AB7144">
        <w:t xml:space="preserve"> evalueren.</w:t>
      </w:r>
      <w:r>
        <w:t xml:space="preserve"> In deze evaluatie wordt ook gekeken naar het aantal meldingen die </w:t>
      </w:r>
      <w:r w:rsidR="00C51DB5">
        <w:t>de NZa kreeg</w:t>
      </w:r>
      <w:r>
        <w:t xml:space="preserve"> over potentiële schendingen van de richtsnoeren. </w:t>
      </w:r>
      <w:r w:rsidRPr="00715B82">
        <w:t xml:space="preserve">Uw Kamer </w:t>
      </w:r>
      <w:r w:rsidR="00C51DB5">
        <w:t>zal</w:t>
      </w:r>
      <w:r w:rsidRPr="00715B82">
        <w:t xml:space="preserve"> ik hierover in het voorjaar </w:t>
      </w:r>
      <w:r w:rsidR="00E20623">
        <w:t xml:space="preserve">van </w:t>
      </w:r>
      <w:r w:rsidRPr="00715B82">
        <w:t xml:space="preserve">2025 informeren. </w:t>
      </w:r>
    </w:p>
    <w:p w:rsidR="00ED2771" w:rsidP="00BB5D6C" w:rsidRDefault="00ED2771" w14:paraId="38684EAA" w14:textId="77777777">
      <w:pPr>
        <w:suppressAutoHyphens/>
      </w:pPr>
    </w:p>
    <w:p w:rsidRPr="004630EE" w:rsidR="00C4032C" w:rsidP="00BB5D6C" w:rsidRDefault="00000000" w14:paraId="149E9CDD" w14:textId="77777777">
      <w:pPr>
        <w:pStyle w:val="Normaalweb"/>
        <w:suppressAutoHyphens/>
        <w:spacing w:before="0" w:beforeAutospacing="0" w:after="0" w:afterAutospacing="0" w:line="240" w:lineRule="atLeast"/>
        <w:rPr>
          <w:rFonts w:ascii="Verdana" w:hAnsi="Verdana"/>
          <w:b/>
          <w:bCs/>
          <w:sz w:val="18"/>
          <w:szCs w:val="18"/>
        </w:rPr>
      </w:pPr>
      <w:r w:rsidRPr="004630EE">
        <w:rPr>
          <w:rFonts w:ascii="Verdana" w:hAnsi="Verdana"/>
          <w:b/>
          <w:bCs/>
          <w:sz w:val="18"/>
          <w:szCs w:val="18"/>
        </w:rPr>
        <w:t>Landelijke Monitor Zeggenschap</w:t>
      </w:r>
      <w:r w:rsidR="00D16E1B">
        <w:rPr>
          <w:rFonts w:ascii="Verdana" w:hAnsi="Verdana"/>
          <w:b/>
          <w:bCs/>
          <w:sz w:val="18"/>
          <w:szCs w:val="18"/>
        </w:rPr>
        <w:t xml:space="preserve"> 2024</w:t>
      </w:r>
    </w:p>
    <w:p w:rsidRPr="004630EE" w:rsidR="00C4032C" w:rsidP="00BB5D6C" w:rsidRDefault="00000000" w14:paraId="23F47A3E" w14:textId="77777777">
      <w:pPr>
        <w:pStyle w:val="Normaalweb"/>
        <w:suppressAutoHyphens/>
        <w:spacing w:before="0" w:beforeAutospacing="0" w:after="0" w:afterAutospacing="0" w:line="240" w:lineRule="atLeast"/>
        <w:rPr>
          <w:rFonts w:ascii="Verdana" w:hAnsi="Verdana"/>
          <w:sz w:val="18"/>
          <w:szCs w:val="18"/>
        </w:rPr>
      </w:pPr>
      <w:r w:rsidRPr="004630EE">
        <w:rPr>
          <w:rFonts w:ascii="Verdana" w:hAnsi="Verdana"/>
          <w:sz w:val="18"/>
          <w:szCs w:val="18"/>
        </w:rPr>
        <w:t xml:space="preserve">Zeggenschap is een belangrijk middel voor een betere zorgkwaliteit, meer werkplezier en het behoud van medewerkers. Met de Landelijke Monitor Zeggenschap (LMZ) wordt de landelijke ontwikkeling van zeggenschap en autonomie in zorg en sociaal domein, per branche, beroepsgroep en regio inzichtelijk gemaakt. De nulmeting van de LMZ is uitgevoerd </w:t>
      </w:r>
      <w:r w:rsidR="00F2151C">
        <w:rPr>
          <w:rFonts w:ascii="Verdana" w:hAnsi="Verdana"/>
          <w:sz w:val="18"/>
          <w:szCs w:val="18"/>
        </w:rPr>
        <w:t xml:space="preserve">in </w:t>
      </w:r>
      <w:r w:rsidRPr="004630EE">
        <w:rPr>
          <w:rFonts w:ascii="Verdana" w:hAnsi="Verdana"/>
          <w:sz w:val="18"/>
          <w:szCs w:val="18"/>
        </w:rPr>
        <w:t>Q3 2023 en op 1 maart 2024 naar</w:t>
      </w:r>
      <w:r w:rsidR="00F2151C">
        <w:rPr>
          <w:rFonts w:ascii="Verdana" w:hAnsi="Verdana"/>
          <w:sz w:val="18"/>
          <w:szCs w:val="18"/>
        </w:rPr>
        <w:t xml:space="preserve"> de</w:t>
      </w:r>
      <w:r w:rsidRPr="004630EE">
        <w:rPr>
          <w:rFonts w:ascii="Verdana" w:hAnsi="Verdana"/>
          <w:sz w:val="18"/>
          <w:szCs w:val="18"/>
        </w:rPr>
        <w:t xml:space="preserve"> Tweede Kamer verzonden</w:t>
      </w:r>
      <w:r>
        <w:rPr>
          <w:rStyle w:val="Voetnootmarkering"/>
          <w:rFonts w:ascii="Verdana" w:hAnsi="Verdana"/>
          <w:sz w:val="18"/>
          <w:szCs w:val="18"/>
        </w:rPr>
        <w:footnoteReference w:id="5"/>
      </w:r>
      <w:r w:rsidRPr="004630EE">
        <w:rPr>
          <w:rFonts w:ascii="Verdana" w:hAnsi="Verdana"/>
          <w:sz w:val="18"/>
          <w:szCs w:val="18"/>
        </w:rPr>
        <w:t xml:space="preserve">. De tweede meting is uitgevoerd </w:t>
      </w:r>
      <w:r w:rsidR="00C51DB5">
        <w:rPr>
          <w:rFonts w:ascii="Verdana" w:hAnsi="Verdana"/>
          <w:sz w:val="18"/>
          <w:szCs w:val="18"/>
        </w:rPr>
        <w:t xml:space="preserve">in </w:t>
      </w:r>
      <w:r w:rsidRPr="004630EE">
        <w:rPr>
          <w:rFonts w:ascii="Verdana" w:hAnsi="Verdana"/>
          <w:sz w:val="18"/>
          <w:szCs w:val="18"/>
        </w:rPr>
        <w:t xml:space="preserve">Q3 2024. In de bijlage treft u hiervan de rapportage en bijhorende factsheet. Een derde meting vindt plaats Q3 2025.  </w:t>
      </w:r>
    </w:p>
    <w:p w:rsidRPr="004630EE" w:rsidR="00C4032C" w:rsidP="00BB5D6C" w:rsidRDefault="00000000" w14:paraId="75025996" w14:textId="77777777">
      <w:pPr>
        <w:pStyle w:val="Normaalweb"/>
        <w:suppressAutoHyphens/>
        <w:spacing w:before="0" w:beforeAutospacing="0" w:after="0" w:afterAutospacing="0" w:line="240" w:lineRule="atLeast"/>
        <w:rPr>
          <w:rFonts w:ascii="Verdana" w:hAnsi="Verdana"/>
          <w:sz w:val="18"/>
          <w:szCs w:val="18"/>
        </w:rPr>
      </w:pPr>
      <w:r w:rsidRPr="004630EE">
        <w:rPr>
          <w:rFonts w:ascii="Verdana" w:hAnsi="Verdana"/>
          <w:sz w:val="18"/>
          <w:szCs w:val="18"/>
        </w:rPr>
        <w:t xml:space="preserve">  </w:t>
      </w:r>
    </w:p>
    <w:p w:rsidRPr="004630EE" w:rsidR="00C4032C" w:rsidP="00BB5D6C" w:rsidRDefault="00000000" w14:paraId="7633D11D" w14:textId="77777777">
      <w:pPr>
        <w:pStyle w:val="Normaalweb"/>
        <w:suppressAutoHyphens/>
        <w:spacing w:before="0" w:beforeAutospacing="0" w:after="0" w:afterAutospacing="0" w:line="240" w:lineRule="atLeast"/>
        <w:rPr>
          <w:rFonts w:ascii="Verdana" w:hAnsi="Verdana"/>
          <w:sz w:val="18"/>
          <w:szCs w:val="18"/>
        </w:rPr>
      </w:pPr>
      <w:r w:rsidRPr="004630EE">
        <w:rPr>
          <w:rFonts w:ascii="Verdana" w:hAnsi="Verdana"/>
          <w:sz w:val="18"/>
          <w:szCs w:val="18"/>
        </w:rPr>
        <w:t xml:space="preserve">Ten opzichte van de meting in 2023 is met de meting van 2024 een kleine, maar significante stijging zichtbaar ten opzichte van de nulmeting in 2023. Deze score duidt op een positieve ontwikkeling: professionals ervaren vaker dat (de voorwaarden voor) autonomie en zeggenschap aanwezig zijn. De positieve ontwikkelingen zijn het sterkst zichtbaar in de groep organisaties die zowel in 2023 als 2024 deelnam. Ondanks de resultaten is blijvende inzet op verbetering nodig, aangezien de helft van de professionals aangeeft (veel) meer zeggenschap te willen en de benodigde cultuuromslag tijd kost. </w:t>
      </w:r>
    </w:p>
    <w:p w:rsidRPr="004630EE" w:rsidR="00C4032C" w:rsidP="00BB5D6C" w:rsidRDefault="00000000" w14:paraId="3CEA4F07" w14:textId="77777777">
      <w:pPr>
        <w:pStyle w:val="Normaalweb"/>
        <w:suppressAutoHyphens/>
        <w:spacing w:before="0" w:beforeAutospacing="0" w:after="0" w:afterAutospacing="0" w:line="240" w:lineRule="atLeast"/>
        <w:rPr>
          <w:rFonts w:ascii="Verdana" w:hAnsi="Verdana"/>
          <w:sz w:val="18"/>
          <w:szCs w:val="18"/>
        </w:rPr>
      </w:pPr>
      <w:r w:rsidRPr="004630EE">
        <w:rPr>
          <w:rFonts w:ascii="Verdana" w:hAnsi="Verdana"/>
          <w:sz w:val="18"/>
          <w:szCs w:val="18"/>
        </w:rPr>
        <w:t xml:space="preserve"> </w:t>
      </w:r>
    </w:p>
    <w:p w:rsidR="00BB5D6C" w:rsidP="00BB5D6C" w:rsidRDefault="00000000" w14:paraId="0D922ACA" w14:textId="77777777">
      <w:pPr>
        <w:pStyle w:val="Normaalweb"/>
        <w:suppressAutoHyphens/>
        <w:spacing w:before="0" w:beforeAutospacing="0" w:after="0" w:afterAutospacing="0" w:line="240" w:lineRule="atLeast"/>
        <w:rPr>
          <w:rFonts w:ascii="Verdana" w:hAnsi="Verdana"/>
          <w:sz w:val="18"/>
          <w:szCs w:val="18"/>
        </w:rPr>
      </w:pPr>
      <w:r w:rsidRPr="004630EE">
        <w:rPr>
          <w:rFonts w:ascii="Verdana" w:hAnsi="Verdana"/>
          <w:sz w:val="18"/>
          <w:szCs w:val="18"/>
        </w:rPr>
        <w:t xml:space="preserve">Het versterken van zeggenschap is de verantwoordelijkheid van werkgevers en moet onderdeel zijn van goed werkgeverschap. Ik ondersteun werkgevers op verschillende manieren, bijvoorbeeld met subsidie via de subsidieregeling zeggenschap. Het Landelijk Actieplan Zeggenschap (LAZ) ondersteunt de gesubsidieerde organisaties met begeleiding en gratis leermiddelen. Het LAZ bundelde de lessen van de organisaties uit de eerste subsidieronde in hun </w:t>
      </w:r>
    </w:p>
    <w:p w:rsidRPr="004630EE" w:rsidR="00C4032C" w:rsidP="00BB5D6C" w:rsidRDefault="00000000" w14:paraId="03E6A560" w14:textId="59437FFE">
      <w:pPr>
        <w:pStyle w:val="Normaalweb"/>
        <w:suppressAutoHyphens/>
        <w:spacing w:before="0" w:beforeAutospacing="0" w:after="0" w:afterAutospacing="0" w:line="240" w:lineRule="atLeast"/>
        <w:rPr>
          <w:rFonts w:ascii="Verdana" w:hAnsi="Verdana"/>
          <w:sz w:val="18"/>
          <w:szCs w:val="18"/>
        </w:rPr>
      </w:pPr>
      <w:r w:rsidRPr="004630EE">
        <w:rPr>
          <w:rFonts w:ascii="Verdana" w:hAnsi="Verdana"/>
          <w:sz w:val="18"/>
          <w:szCs w:val="18"/>
        </w:rPr>
        <w:lastRenderedPageBreak/>
        <w:t>jaarlijkse kennisoverzicht</w:t>
      </w:r>
      <w:r>
        <w:rPr>
          <w:rStyle w:val="Voetnootmarkering"/>
          <w:rFonts w:ascii="Verdana" w:hAnsi="Verdana"/>
          <w:sz w:val="18"/>
          <w:szCs w:val="18"/>
        </w:rPr>
        <w:footnoteReference w:id="6"/>
      </w:r>
      <w:r w:rsidRPr="004630EE">
        <w:rPr>
          <w:rFonts w:ascii="Verdana" w:hAnsi="Verdana"/>
          <w:sz w:val="18"/>
          <w:szCs w:val="18"/>
        </w:rPr>
        <w:t xml:space="preserve">. Met de inzichten van de LMZ en het LAZ kunnen werkgevers, leidinggevenden en professionals gericht inzetten op het versterken van zeggenschap.  </w:t>
      </w:r>
    </w:p>
    <w:p w:rsidRPr="004630EE" w:rsidR="00C4032C" w:rsidP="00BB5D6C" w:rsidRDefault="00C4032C" w14:paraId="42630195" w14:textId="77777777">
      <w:pPr>
        <w:pStyle w:val="Default"/>
        <w:suppressAutoHyphens/>
        <w:spacing w:line="240" w:lineRule="atLeast"/>
        <w:rPr>
          <w:rFonts w:ascii="Verdana" w:hAnsi="Verdana"/>
          <w:b/>
          <w:bCs/>
          <w:color w:val="auto"/>
          <w:sz w:val="18"/>
          <w:szCs w:val="18"/>
        </w:rPr>
      </w:pPr>
    </w:p>
    <w:p w:rsidRPr="004630EE" w:rsidR="00C4032C" w:rsidP="00BB5D6C" w:rsidRDefault="00000000" w14:paraId="6B408353" w14:textId="77777777">
      <w:pPr>
        <w:pStyle w:val="Default"/>
        <w:suppressAutoHyphens/>
        <w:spacing w:line="240" w:lineRule="atLeast"/>
        <w:rPr>
          <w:rFonts w:ascii="Verdana" w:hAnsi="Verdana"/>
          <w:b/>
          <w:bCs/>
          <w:color w:val="auto"/>
          <w:sz w:val="18"/>
          <w:szCs w:val="18"/>
        </w:rPr>
      </w:pPr>
      <w:r>
        <w:rPr>
          <w:rFonts w:ascii="Verdana" w:hAnsi="Verdana"/>
          <w:b/>
          <w:bCs/>
          <w:color w:val="auto"/>
          <w:sz w:val="18"/>
          <w:szCs w:val="18"/>
        </w:rPr>
        <w:t>Verkenning naar l</w:t>
      </w:r>
      <w:r w:rsidRPr="004630EE">
        <w:rPr>
          <w:rFonts w:ascii="Verdana" w:hAnsi="Verdana"/>
          <w:b/>
          <w:bCs/>
          <w:color w:val="auto"/>
          <w:sz w:val="18"/>
          <w:szCs w:val="18"/>
        </w:rPr>
        <w:t>eertechnologie in de wijkverpleging</w:t>
      </w:r>
    </w:p>
    <w:p w:rsidRPr="004630EE" w:rsidR="00C4032C" w:rsidP="00BB5D6C" w:rsidRDefault="00000000" w14:paraId="24FAEAF5" w14:textId="77777777">
      <w:pPr>
        <w:suppressAutoHyphens/>
        <w:rPr>
          <w:szCs w:val="18"/>
        </w:rPr>
      </w:pPr>
      <w:r w:rsidRPr="004630EE">
        <w:rPr>
          <w:szCs w:val="18"/>
        </w:rPr>
        <w:t>De wijkverpleging kampt met een toenemende zorgvraag. Om voldoende personeel op te leiden, is een betere organisatie van opleiden nodig</w:t>
      </w:r>
      <w:r>
        <w:rPr>
          <w:szCs w:val="18"/>
        </w:rPr>
        <w:t xml:space="preserve"> voor de wijkverpleging</w:t>
      </w:r>
      <w:r w:rsidRPr="004630EE">
        <w:rPr>
          <w:szCs w:val="18"/>
        </w:rPr>
        <w:t>: meer, samen en anders. Leertechnologie kan bijdragen aan het verhogen van opleidingscapaciteit. Dit gaf aanleiding tot het uitvoeren van een verkenning naar wat de kansen en mogelijkheden hiervan zijn voor de wijkverpleging, geïnitieerd vanuit het Investeringsakkoord Opleiden Wijkverpleging</w:t>
      </w:r>
      <w:r>
        <w:rPr>
          <w:rStyle w:val="Voetnootmarkering"/>
          <w:szCs w:val="18"/>
        </w:rPr>
        <w:footnoteReference w:id="7"/>
      </w:r>
      <w:r>
        <w:rPr>
          <w:szCs w:val="18"/>
        </w:rPr>
        <w:t xml:space="preserve">. </w:t>
      </w:r>
    </w:p>
    <w:p w:rsidRPr="004630EE" w:rsidR="00C4032C" w:rsidP="00BB5D6C" w:rsidRDefault="00C4032C" w14:paraId="491490BF" w14:textId="77777777">
      <w:pPr>
        <w:suppressAutoHyphens/>
        <w:rPr>
          <w:szCs w:val="18"/>
        </w:rPr>
      </w:pPr>
    </w:p>
    <w:p w:rsidRPr="004630EE" w:rsidR="00C4032C" w:rsidP="00BB5D6C" w:rsidRDefault="00000000" w14:paraId="3501BDC3" w14:textId="77777777">
      <w:pPr>
        <w:suppressAutoHyphens/>
        <w:rPr>
          <w:szCs w:val="18"/>
        </w:rPr>
      </w:pPr>
      <w:r w:rsidRPr="004630EE">
        <w:rPr>
          <w:szCs w:val="18"/>
        </w:rPr>
        <w:t xml:space="preserve">De eindrapportage en een bijbehorende infographic </w:t>
      </w:r>
      <w:r>
        <w:rPr>
          <w:szCs w:val="18"/>
        </w:rPr>
        <w:t>vindt u</w:t>
      </w:r>
      <w:r w:rsidRPr="004630EE">
        <w:rPr>
          <w:szCs w:val="18"/>
        </w:rPr>
        <w:t xml:space="preserve"> in de bijlage. De verkenning laat zien dat inzet van leertechnologie in de wijkverpleging nog in de kinderschoenen staat. Het is niet dé oplossing voor het verhogen van de opleidingscapaciteit, maar het kan wel een rol van betekenis spelen in het beter en anders opleiden. Positieve effecten van leertechnologieën zijn bijvoorbeeld het bevorderen van onderwijs op maat, betere praktijkvoorbereiding, en het vergroten van zelfstandigheid en zelfvertrouwen van leerlingen. Leertechnologie biedt daarmee kansen voor de wijkverpleging. Tegelijkertijd blijft het implementeren van dergelijke technologieën een uitdaging vanwege de kosten en draagvlak binnen </w:t>
      </w:r>
      <w:r>
        <w:rPr>
          <w:szCs w:val="18"/>
        </w:rPr>
        <w:t>zorginstellingen</w:t>
      </w:r>
      <w:r w:rsidRPr="004630EE">
        <w:rPr>
          <w:szCs w:val="18"/>
        </w:rPr>
        <w:t xml:space="preserve">. </w:t>
      </w:r>
    </w:p>
    <w:p w:rsidRPr="004630EE" w:rsidR="00C4032C" w:rsidP="00BB5D6C" w:rsidRDefault="00C4032C" w14:paraId="1ED9BB88" w14:textId="77777777">
      <w:pPr>
        <w:suppressAutoHyphens/>
        <w:rPr>
          <w:szCs w:val="18"/>
        </w:rPr>
      </w:pPr>
    </w:p>
    <w:p w:rsidR="00DD249D" w:rsidP="00BB5D6C" w:rsidRDefault="00000000" w14:paraId="21FC1425" w14:textId="77777777">
      <w:pPr>
        <w:suppressAutoHyphens/>
      </w:pPr>
      <w:r w:rsidRPr="004630EE">
        <w:rPr>
          <w:szCs w:val="18"/>
        </w:rPr>
        <w:t>Om leertechnologieën effectief te integreren en meer in te zetten waar passend,</w:t>
      </w:r>
      <w:r>
        <w:rPr>
          <w:szCs w:val="18"/>
        </w:rPr>
        <w:t xml:space="preserve"> concludeert de verkenning dat</w:t>
      </w:r>
      <w:r w:rsidRPr="004630EE">
        <w:rPr>
          <w:szCs w:val="18"/>
        </w:rPr>
        <w:t xml:space="preserve"> een aanpak nodig </w:t>
      </w:r>
      <w:r>
        <w:rPr>
          <w:szCs w:val="18"/>
        </w:rPr>
        <w:t xml:space="preserve">is </w:t>
      </w:r>
      <w:r w:rsidRPr="004630EE">
        <w:rPr>
          <w:szCs w:val="18"/>
        </w:rPr>
        <w:t xml:space="preserve">die verder gaat dan incidenteel gebruik. Een centrale visie, beleid en inrichting is essentieel om richting te geven en versnippering te verminderen. Daarom ben ik voornemens om binnen (het vervolg van) de subsidieregeling Inrichten Opleidingsstructuur Wijkverpleging samenwerkingsverbanden subsidie te </w:t>
      </w:r>
      <w:r>
        <w:rPr>
          <w:szCs w:val="18"/>
        </w:rPr>
        <w:t>bieden</w:t>
      </w:r>
      <w:r w:rsidRPr="004630EE">
        <w:rPr>
          <w:szCs w:val="18"/>
        </w:rPr>
        <w:t xml:space="preserve"> voor </w:t>
      </w:r>
      <w:r>
        <w:rPr>
          <w:szCs w:val="18"/>
        </w:rPr>
        <w:t>de aanschaf en implementatie</w:t>
      </w:r>
      <w:r w:rsidRPr="004630EE">
        <w:rPr>
          <w:szCs w:val="18"/>
        </w:rPr>
        <w:t xml:space="preserve"> van leertechnologie. Ik streef ernaar om voor de zomer deze</w:t>
      </w:r>
      <w:r>
        <w:rPr>
          <w:szCs w:val="18"/>
        </w:rPr>
        <w:t xml:space="preserve"> (vervolg)</w:t>
      </w:r>
      <w:r w:rsidRPr="004630EE">
        <w:rPr>
          <w:szCs w:val="18"/>
        </w:rPr>
        <w:t xml:space="preserve">regeling </w:t>
      </w:r>
      <w:r>
        <w:rPr>
          <w:szCs w:val="18"/>
        </w:rPr>
        <w:t>te publiceren</w:t>
      </w:r>
      <w:r w:rsidR="00B4282D">
        <w:rPr>
          <w:szCs w:val="18"/>
        </w:rPr>
        <w:t>.</w:t>
      </w:r>
    </w:p>
    <w:p w:rsidR="004542AB" w:rsidP="00BB5D6C" w:rsidRDefault="004542AB" w14:paraId="5E9D8AB5" w14:textId="77777777">
      <w:pPr>
        <w:suppressAutoHyphens/>
      </w:pPr>
    </w:p>
    <w:p w:rsidR="004542AB" w:rsidP="00BB5D6C" w:rsidRDefault="00000000" w14:paraId="5CDF3597" w14:textId="77777777">
      <w:pPr>
        <w:suppressAutoHyphens/>
      </w:pPr>
      <w:r>
        <w:t>Hoogachtend,</w:t>
      </w:r>
    </w:p>
    <w:p w:rsidR="004542AB" w:rsidP="00BB5D6C" w:rsidRDefault="004542AB" w14:paraId="7A17DB03" w14:textId="77777777">
      <w:pPr>
        <w:suppressAutoHyphens/>
      </w:pPr>
    </w:p>
    <w:p w:rsidR="00BB5D6C" w:rsidP="00BB5D6C" w:rsidRDefault="00BB5D6C" w14:paraId="53678E59" w14:textId="77777777">
      <w:pPr>
        <w:widowControl w:val="0"/>
        <w:suppressAutoHyphens/>
        <w:autoSpaceDN w:val="0"/>
        <w:jc w:val="both"/>
        <w:textAlignment w:val="baseline"/>
        <w:rPr>
          <w:rFonts w:cs="Lohit Hindi"/>
          <w:kern w:val="3"/>
          <w:szCs w:val="24"/>
          <w:lang w:eastAsia="zh-CN" w:bidi="hi-IN"/>
        </w:rPr>
      </w:pPr>
      <w:r>
        <w:rPr>
          <w:rFonts w:cs="Lohit Hindi"/>
          <w:kern w:val="3"/>
          <w:szCs w:val="24"/>
          <w:lang w:eastAsia="zh-CN" w:bidi="hi-IN"/>
        </w:rPr>
        <w:t xml:space="preserve">de minister van Volksgezondheid, </w:t>
      </w:r>
    </w:p>
    <w:p w:rsidR="003502AE" w:rsidP="00BB5D6C" w:rsidRDefault="00000000" w14:paraId="0039F748" w14:textId="0B54E87C">
      <w:pPr>
        <w:widowControl w:val="0"/>
        <w:suppressAutoHyphens/>
        <w:autoSpaceDN w:val="0"/>
        <w:jc w:val="both"/>
        <w:textAlignment w:val="baseline"/>
        <w:rPr>
          <w:rFonts w:cs="Lohit Hindi"/>
          <w:kern w:val="3"/>
          <w:szCs w:val="18"/>
          <w:lang w:eastAsia="zh-CN" w:bidi="hi-IN"/>
        </w:rPr>
      </w:pPr>
      <w:r>
        <w:rPr>
          <w:rFonts w:cs="Lohit Hindi"/>
          <w:kern w:val="3"/>
          <w:szCs w:val="24"/>
          <w:lang w:eastAsia="zh-CN" w:bidi="hi-IN"/>
        </w:rPr>
        <w:t>Welzijn en Sport</w:t>
      </w:r>
      <w:r w:rsidRPr="003502AE">
        <w:rPr>
          <w:rFonts w:cs="Lohit Hindi"/>
          <w:kern w:val="3"/>
          <w:szCs w:val="18"/>
          <w:lang w:eastAsia="zh-CN" w:bidi="hi-IN"/>
        </w:rPr>
        <w:t>,</w:t>
      </w:r>
    </w:p>
    <w:p w:rsidR="00BB5D6C" w:rsidP="00BB5D6C" w:rsidRDefault="00BB5D6C" w14:paraId="3BD7F542" w14:textId="77777777">
      <w:pPr>
        <w:widowControl w:val="0"/>
        <w:suppressAutoHyphens/>
        <w:autoSpaceDN w:val="0"/>
        <w:jc w:val="both"/>
        <w:textAlignment w:val="baseline"/>
        <w:rPr>
          <w:rFonts w:cs="Lohit Hindi"/>
          <w:kern w:val="3"/>
          <w:szCs w:val="18"/>
          <w:lang w:eastAsia="zh-CN" w:bidi="hi-IN"/>
        </w:rPr>
      </w:pPr>
    </w:p>
    <w:p w:rsidR="00BB5D6C" w:rsidP="00BB5D6C" w:rsidRDefault="00BB5D6C" w14:paraId="068ED066" w14:textId="77777777">
      <w:pPr>
        <w:widowControl w:val="0"/>
        <w:suppressAutoHyphens/>
        <w:autoSpaceDN w:val="0"/>
        <w:jc w:val="both"/>
        <w:textAlignment w:val="baseline"/>
        <w:rPr>
          <w:rFonts w:cs="Lohit Hindi"/>
          <w:kern w:val="3"/>
          <w:szCs w:val="18"/>
          <w:lang w:eastAsia="zh-CN" w:bidi="hi-IN"/>
        </w:rPr>
      </w:pPr>
    </w:p>
    <w:p w:rsidR="00BB5D6C" w:rsidP="00BB5D6C" w:rsidRDefault="00BB5D6C" w14:paraId="7A2DB08F" w14:textId="77777777">
      <w:pPr>
        <w:widowControl w:val="0"/>
        <w:suppressAutoHyphens/>
        <w:autoSpaceDN w:val="0"/>
        <w:jc w:val="both"/>
        <w:textAlignment w:val="baseline"/>
        <w:rPr>
          <w:rFonts w:cs="Lohit Hindi"/>
          <w:kern w:val="3"/>
          <w:szCs w:val="18"/>
          <w:lang w:eastAsia="zh-CN" w:bidi="hi-IN"/>
        </w:rPr>
      </w:pPr>
    </w:p>
    <w:p w:rsidR="00BB5D6C" w:rsidP="00BB5D6C" w:rsidRDefault="00BB5D6C" w14:paraId="607D63FE" w14:textId="77777777">
      <w:pPr>
        <w:widowControl w:val="0"/>
        <w:suppressAutoHyphens/>
        <w:autoSpaceDN w:val="0"/>
        <w:jc w:val="both"/>
        <w:textAlignment w:val="baseline"/>
        <w:rPr>
          <w:rFonts w:cs="Lohit Hindi"/>
          <w:kern w:val="3"/>
          <w:szCs w:val="18"/>
          <w:lang w:eastAsia="zh-CN" w:bidi="hi-IN"/>
        </w:rPr>
      </w:pPr>
    </w:p>
    <w:p w:rsidRPr="003502AE" w:rsidR="003502AE" w:rsidP="00BB5D6C" w:rsidRDefault="003502AE" w14:paraId="4AD03BEE" w14:textId="77777777">
      <w:pPr>
        <w:widowControl w:val="0"/>
        <w:suppressAutoHyphens/>
        <w:autoSpaceDN w:val="0"/>
        <w:textAlignment w:val="baseline"/>
        <w:rPr>
          <w:rFonts w:cs="Lohit Hindi"/>
          <w:kern w:val="3"/>
          <w:szCs w:val="18"/>
          <w:lang w:eastAsia="zh-CN" w:bidi="hi-IN"/>
        </w:rPr>
      </w:pPr>
      <w:bookmarkStart w:name="bmkHandtekening" w:id="1"/>
    </w:p>
    <w:bookmarkEnd w:id="1"/>
    <w:p w:rsidRPr="003502AE" w:rsidR="003502AE" w:rsidP="00BB5D6C" w:rsidRDefault="00000000" w14:paraId="3197EAD6" w14:textId="47A8FED6">
      <w:pPr>
        <w:widowControl w:val="0"/>
        <w:suppressAutoHyphens/>
        <w:autoSpaceDN w:val="0"/>
        <w:textAlignment w:val="baseline"/>
        <w:rPr>
          <w:rFonts w:cs="Lohit Hindi"/>
          <w:kern w:val="3"/>
          <w:szCs w:val="18"/>
          <w:lang w:eastAsia="zh-CN" w:bidi="hi-IN"/>
        </w:rPr>
      </w:pPr>
      <w:r>
        <w:cr/>
      </w:r>
      <w:r w:rsidR="00BB5D6C">
        <w:t xml:space="preserve">Fleur </w:t>
      </w:r>
      <w:proofErr w:type="spellStart"/>
      <w:r w:rsidR="00BB5D6C">
        <w:t>Agema</w:t>
      </w:r>
      <w:proofErr w:type="spellEnd"/>
      <w:r>
        <w:cr/>
      </w:r>
    </w:p>
    <w:p w:rsidR="005212B5" w:rsidP="00BB5D6C" w:rsidRDefault="005212B5" w14:paraId="2C18DFA5" w14:textId="77777777">
      <w:pPr>
        <w:suppressAutoHyphens/>
      </w:pPr>
    </w:p>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A8CB5" w14:textId="77777777" w:rsidR="00967ADB" w:rsidRDefault="00967ADB">
      <w:pPr>
        <w:spacing w:line="240" w:lineRule="auto"/>
      </w:pPr>
      <w:r>
        <w:separator/>
      </w:r>
    </w:p>
  </w:endnote>
  <w:endnote w:type="continuationSeparator" w:id="0">
    <w:p w14:paraId="14C28811" w14:textId="77777777" w:rsidR="00967ADB" w:rsidRDefault="00967A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4670E" w14:textId="77777777" w:rsidR="00967ADB" w:rsidRDefault="00967ADB">
      <w:pPr>
        <w:spacing w:line="240" w:lineRule="auto"/>
      </w:pPr>
      <w:r>
        <w:separator/>
      </w:r>
    </w:p>
  </w:footnote>
  <w:footnote w:type="continuationSeparator" w:id="0">
    <w:p w14:paraId="78F0DB98" w14:textId="77777777" w:rsidR="00967ADB" w:rsidRDefault="00967ADB">
      <w:pPr>
        <w:spacing w:line="240" w:lineRule="auto"/>
      </w:pPr>
      <w:r>
        <w:continuationSeparator/>
      </w:r>
    </w:p>
  </w:footnote>
  <w:footnote w:id="1">
    <w:p w14:paraId="1C778CB1" w14:textId="77777777" w:rsidR="00741F48" w:rsidRPr="009F029C" w:rsidRDefault="00000000">
      <w:pPr>
        <w:pStyle w:val="Voetnoottekst"/>
        <w:rPr>
          <w:sz w:val="16"/>
          <w:szCs w:val="16"/>
        </w:rPr>
      </w:pPr>
      <w:r w:rsidRPr="009F029C">
        <w:rPr>
          <w:rStyle w:val="Voetnootmarkering"/>
          <w:sz w:val="16"/>
          <w:szCs w:val="16"/>
        </w:rPr>
        <w:footnoteRef/>
      </w:r>
      <w:r w:rsidRPr="009F029C">
        <w:rPr>
          <w:sz w:val="16"/>
          <w:szCs w:val="16"/>
        </w:rPr>
        <w:t xml:space="preserve"> Tweede Kamer, vergaderjaar 2024-2025, 33 578, nr. 130</w:t>
      </w:r>
    </w:p>
  </w:footnote>
  <w:footnote w:id="2">
    <w:p w14:paraId="315D18A0" w14:textId="77777777" w:rsidR="00741F48" w:rsidRPr="009F029C" w:rsidRDefault="00000000">
      <w:pPr>
        <w:pStyle w:val="Voetnoottekst"/>
        <w:rPr>
          <w:sz w:val="16"/>
          <w:szCs w:val="16"/>
        </w:rPr>
      </w:pPr>
      <w:r w:rsidRPr="009F029C">
        <w:rPr>
          <w:rStyle w:val="Voetnootmarkering"/>
          <w:sz w:val="16"/>
          <w:szCs w:val="16"/>
        </w:rPr>
        <w:footnoteRef/>
      </w:r>
      <w:r w:rsidRPr="009F029C">
        <w:rPr>
          <w:sz w:val="16"/>
          <w:szCs w:val="16"/>
        </w:rPr>
        <w:t xml:space="preserve"> Tweede Kamer, vergaderjaar 2024-2025, 33 578, nr. 134</w:t>
      </w:r>
    </w:p>
  </w:footnote>
  <w:footnote w:id="3">
    <w:p w14:paraId="5B86800D" w14:textId="77777777" w:rsidR="00604A27" w:rsidRPr="009F029C" w:rsidRDefault="00000000" w:rsidP="00604A27">
      <w:pPr>
        <w:pStyle w:val="Voetnoottekst"/>
        <w:rPr>
          <w:sz w:val="16"/>
          <w:szCs w:val="16"/>
        </w:rPr>
      </w:pPr>
      <w:r w:rsidRPr="009F029C">
        <w:rPr>
          <w:rStyle w:val="Voetnootmarkering"/>
          <w:sz w:val="16"/>
          <w:szCs w:val="16"/>
        </w:rPr>
        <w:footnoteRef/>
      </w:r>
      <w:r w:rsidRPr="009F029C">
        <w:rPr>
          <w:sz w:val="16"/>
          <w:szCs w:val="16"/>
        </w:rPr>
        <w:t xml:space="preserve"> Conform het nieuwe beoordelingskader </w:t>
      </w:r>
      <w:r w:rsidR="00F927CC" w:rsidRPr="009F029C">
        <w:rPr>
          <w:sz w:val="16"/>
          <w:szCs w:val="16"/>
        </w:rPr>
        <w:t xml:space="preserve">voor </w:t>
      </w:r>
      <w:r w:rsidRPr="009F029C">
        <w:rPr>
          <w:sz w:val="16"/>
          <w:szCs w:val="16"/>
        </w:rPr>
        <w:t>moties dat de Tweede Kamer sinds 19 november 2024 hanteert</w:t>
      </w:r>
      <w:r w:rsidR="00F927CC" w:rsidRPr="009F029C">
        <w:rPr>
          <w:sz w:val="16"/>
          <w:szCs w:val="16"/>
        </w:rPr>
        <w:t>.</w:t>
      </w:r>
    </w:p>
    <w:p w14:paraId="51EB48F7" w14:textId="77777777" w:rsidR="00604A27" w:rsidRDefault="00604A27" w:rsidP="00604A27">
      <w:pPr>
        <w:pStyle w:val="Voetnoottekst"/>
      </w:pPr>
    </w:p>
  </w:footnote>
  <w:footnote w:id="4">
    <w:p w14:paraId="4A5B0831" w14:textId="77777777" w:rsidR="00DA1EA0" w:rsidRPr="00F927CC" w:rsidRDefault="00000000">
      <w:pPr>
        <w:pStyle w:val="Voetnoottekst"/>
        <w:rPr>
          <w:sz w:val="16"/>
          <w:szCs w:val="16"/>
        </w:rPr>
      </w:pPr>
      <w:r w:rsidRPr="00F927CC">
        <w:rPr>
          <w:rStyle w:val="Voetnootmarkering"/>
          <w:sz w:val="16"/>
          <w:szCs w:val="16"/>
        </w:rPr>
        <w:footnoteRef/>
      </w:r>
      <w:r w:rsidRPr="00F927CC">
        <w:rPr>
          <w:sz w:val="16"/>
          <w:szCs w:val="16"/>
        </w:rPr>
        <w:t xml:space="preserve"> Tweede Kamer, vergaderjaar 2024-2025, 29 689, nr. 1272</w:t>
      </w:r>
    </w:p>
  </w:footnote>
  <w:footnote w:id="5">
    <w:p w14:paraId="21561F30" w14:textId="77777777" w:rsidR="00C4032C" w:rsidRPr="00F927CC" w:rsidRDefault="00000000" w:rsidP="00C4032C">
      <w:pPr>
        <w:pStyle w:val="Voetnoottekst"/>
        <w:rPr>
          <w:sz w:val="16"/>
          <w:szCs w:val="16"/>
        </w:rPr>
      </w:pPr>
      <w:r w:rsidRPr="00F927CC">
        <w:rPr>
          <w:rStyle w:val="Voetnootmarkering"/>
          <w:sz w:val="16"/>
          <w:szCs w:val="16"/>
        </w:rPr>
        <w:footnoteRef/>
      </w:r>
      <w:r w:rsidRPr="00F927CC">
        <w:rPr>
          <w:sz w:val="16"/>
          <w:szCs w:val="16"/>
        </w:rPr>
        <w:t xml:space="preserve"> </w:t>
      </w:r>
      <w:r w:rsidR="00F927CC">
        <w:rPr>
          <w:sz w:val="16"/>
          <w:szCs w:val="16"/>
        </w:rPr>
        <w:t xml:space="preserve">Tweede Kamer, vergaderjaar 2023-2024, </w:t>
      </w:r>
      <w:r w:rsidRPr="00F927CC">
        <w:rPr>
          <w:sz w:val="16"/>
          <w:szCs w:val="16"/>
        </w:rPr>
        <w:t>29 282, nr. 559</w:t>
      </w:r>
    </w:p>
  </w:footnote>
  <w:footnote w:id="6">
    <w:p w14:paraId="7FF730AD" w14:textId="77777777" w:rsidR="00C4032C" w:rsidRDefault="00000000" w:rsidP="00C4032C">
      <w:pPr>
        <w:pStyle w:val="Voetnoottekst"/>
      </w:pPr>
      <w:r w:rsidRPr="00F927CC">
        <w:rPr>
          <w:rStyle w:val="Voetnootmarkering"/>
          <w:sz w:val="16"/>
          <w:szCs w:val="16"/>
        </w:rPr>
        <w:footnoteRef/>
      </w:r>
      <w:r w:rsidRPr="00F927CC">
        <w:rPr>
          <w:sz w:val="16"/>
          <w:szCs w:val="16"/>
        </w:rPr>
        <w:t xml:space="preserve"> Een samenvatting van het kennisoverzicht te raadplegen via </w:t>
      </w:r>
      <w:hyperlink r:id="rId1" w:history="1">
        <w:r w:rsidRPr="00F927CC">
          <w:rPr>
            <w:rStyle w:val="Hyperlink"/>
            <w:sz w:val="16"/>
            <w:szCs w:val="16"/>
          </w:rPr>
          <w:t>Samenvatting-LAZ-kennisoverzicht-2024.pdf</w:t>
        </w:r>
      </w:hyperlink>
      <w:r w:rsidRPr="00F927CC">
        <w:rPr>
          <w:sz w:val="16"/>
          <w:szCs w:val="16"/>
        </w:rPr>
        <w:t xml:space="preserve"> en het volledige kennisoverzicht te raadplegen via </w:t>
      </w:r>
      <w:hyperlink r:id="rId2" w:history="1">
        <w:r w:rsidRPr="00F927CC">
          <w:rPr>
            <w:rStyle w:val="Hyperlink"/>
            <w:sz w:val="16"/>
            <w:szCs w:val="16"/>
          </w:rPr>
          <w:t>LAZ-kennisoverzicht-2024.pdf</w:t>
        </w:r>
      </w:hyperlink>
      <w:r w:rsidRPr="00F927CC">
        <w:rPr>
          <w:sz w:val="16"/>
          <w:szCs w:val="16"/>
        </w:rPr>
        <w:t>.</w:t>
      </w:r>
    </w:p>
  </w:footnote>
  <w:footnote w:id="7">
    <w:p w14:paraId="49135E8C" w14:textId="77777777" w:rsidR="00C4032C" w:rsidRPr="00F927CC" w:rsidRDefault="00000000" w:rsidP="00C4032C">
      <w:pPr>
        <w:pStyle w:val="Voetnoottekst"/>
        <w:rPr>
          <w:sz w:val="16"/>
          <w:szCs w:val="16"/>
        </w:rPr>
      </w:pPr>
      <w:r w:rsidRPr="00F927CC">
        <w:rPr>
          <w:rStyle w:val="Voetnootmarkering"/>
          <w:sz w:val="16"/>
          <w:szCs w:val="16"/>
        </w:rPr>
        <w:footnoteRef/>
      </w:r>
      <w:r w:rsidRPr="00F927CC">
        <w:rPr>
          <w:sz w:val="16"/>
          <w:szCs w:val="16"/>
        </w:rPr>
        <w:t xml:space="preserve"> </w:t>
      </w:r>
      <w:hyperlink r:id="rId3" w:history="1">
        <w:r w:rsidRPr="00F927CC">
          <w:rPr>
            <w:rStyle w:val="Hyperlink"/>
            <w:sz w:val="16"/>
            <w:szCs w:val="16"/>
          </w:rPr>
          <w:t>Investeringsakkoord Opleiden Wijkverpleging | Publicatie | Rijksoverheid.nl</w:t>
        </w:r>
      </w:hyperlink>
      <w:r w:rsidRPr="00F927CC">
        <w:rPr>
          <w:sz w:val="16"/>
          <w:szCs w:val="16"/>
        </w:rPr>
        <w:t>, de betrokken partijen zijn: Actiz, Beroepsvereniging Verzorgenden Verpleegkundigen (V&amp;VN), Zorgthuisnl en Zorgverzekeraars Nederland.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4FDC0" w14:textId="77777777" w:rsidR="00830438" w:rsidRDefault="00000000">
    <w:pPr>
      <w:pStyle w:val="Koptekst"/>
    </w:pPr>
    <w:r>
      <w:rPr>
        <w:noProof/>
      </w:rPr>
      <mc:AlternateContent>
        <mc:Choice Requires="wps">
          <w:drawing>
            <wp:anchor distT="0" distB="0" distL="114300" distR="114300" simplePos="0" relativeHeight="251663360" behindDoc="0" locked="0" layoutInCell="1" allowOverlap="1" wp14:anchorId="0206322A" wp14:editId="42BF1BB2">
              <wp:simplePos x="0" y="0"/>
              <wp:positionH relativeFrom="column">
                <wp:posOffset>4928870</wp:posOffset>
              </wp:positionH>
              <wp:positionV relativeFrom="paragraph">
                <wp:posOffset>9721215</wp:posOffset>
              </wp:positionV>
              <wp:extent cx="1263650" cy="342900"/>
              <wp:effectExtent l="0" t="0" r="0" b="0"/>
              <wp:wrapNone/>
              <wp:docPr id="100944136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F15AC4"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206322A" id="_x0000_t202" coordsize="21600,21600" o:spt="202" path="m,l,21600r21600,l21600,xe">
              <v:stroke joinstyle="miter"/>
              <v:path gradientshapeok="t" o:connecttype="rect"/>
            </v:shapetype>
            <v:shape id="Text Box 1" o:spid="_x0000_s1026" type="#_x0000_t202" style="position:absolute;margin-left:388.1pt;margin-top:765.45pt;width:99.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4CF15AC4"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11175498"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C3651" w14:textId="77777777" w:rsidR="00830438" w:rsidRDefault="00000000" w:rsidP="00536636">
    <w:pPr>
      <w:pStyle w:val="Koptekst"/>
    </w:pPr>
    <w:r>
      <w:rPr>
        <w:noProof/>
      </w:rPr>
      <mc:AlternateContent>
        <mc:Choice Requires="wps">
          <w:drawing>
            <wp:anchor distT="0" distB="0" distL="114300" distR="114300" simplePos="0" relativeHeight="251661312" behindDoc="0" locked="0" layoutInCell="1" allowOverlap="1" wp14:anchorId="38965C79" wp14:editId="7B667282">
              <wp:simplePos x="0" y="0"/>
              <wp:positionH relativeFrom="column">
                <wp:posOffset>4928870</wp:posOffset>
              </wp:positionH>
              <wp:positionV relativeFrom="paragraph">
                <wp:posOffset>9721215</wp:posOffset>
              </wp:positionV>
              <wp:extent cx="1263650" cy="342900"/>
              <wp:effectExtent l="0" t="0" r="0" b="0"/>
              <wp:wrapNone/>
              <wp:docPr id="2935082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90A4E4"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8965C79" id="_x0000_t202" coordsize="21600,21600" o:spt="202" path="m,l,21600r21600,l21600,xe">
              <v:stroke joinstyle="miter"/>
              <v:path gradientshapeok="t" o:connecttype="rect"/>
            </v:shapetype>
            <v:shape id="Text Box 2" o:spid="_x0000_s1027"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" stroked="f">
              <v:textbox inset="0,0,0,0">
                <w:txbxContent>
                  <w:p w14:paraId="7B90A4E4"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8240" behindDoc="0" locked="0" layoutInCell="1" allowOverlap="1" wp14:anchorId="2443DC4A" wp14:editId="5A66CE7C">
          <wp:simplePos x="0" y="0"/>
          <wp:positionH relativeFrom="page">
            <wp:posOffset>4032250</wp:posOffset>
          </wp:positionH>
          <wp:positionV relativeFrom="page">
            <wp:posOffset>0</wp:posOffset>
          </wp:positionV>
          <wp:extent cx="2343150" cy="1581150"/>
          <wp:effectExtent l="0" t="0" r="0" b="0"/>
          <wp:wrapNone/>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45EC71D4" w14:textId="77777777" w:rsidR="00830438" w:rsidRDefault="00830438" w:rsidP="00536636">
    <w:pPr>
      <w:pStyle w:val="Koptekst"/>
    </w:pPr>
  </w:p>
  <w:p w14:paraId="1AD7B8E5" w14:textId="77777777" w:rsidR="00830438" w:rsidRPr="00536636" w:rsidRDefault="00000000" w:rsidP="00536636">
    <w:pPr>
      <w:pStyle w:val="Koptekst"/>
    </w:pPr>
    <w:r>
      <w:rPr>
        <w:noProof/>
        <w:lang w:val="en-US" w:eastAsia="en-US"/>
      </w:rPr>
      <mc:AlternateContent>
        <mc:Choice Requires="wps">
          <w:drawing>
            <wp:anchor distT="0" distB="0" distL="114300" distR="114300" simplePos="0" relativeHeight="251660288" behindDoc="0" locked="0" layoutInCell="1" allowOverlap="1" wp14:anchorId="350C4F74" wp14:editId="3450D7E7">
              <wp:simplePos x="0" y="0"/>
              <wp:positionH relativeFrom="margin">
                <wp:posOffset>4928870</wp:posOffset>
              </wp:positionH>
              <wp:positionV relativeFrom="paragraph">
                <wp:posOffset>1136650</wp:posOffset>
              </wp:positionV>
              <wp:extent cx="1263650" cy="8035925"/>
              <wp:effectExtent l="0" t="0" r="0" b="0"/>
              <wp:wrapSquare wrapText="bothSides"/>
              <wp:docPr id="2198924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7F496" w14:textId="77777777" w:rsidR="00830438" w:rsidRPr="006D7336" w:rsidRDefault="00000000" w:rsidP="00536636">
                          <w:pPr>
                            <w:pStyle w:val="Afzendgegevens"/>
                            <w:rPr>
                              <w:b/>
                            </w:rPr>
                          </w:pPr>
                          <w:r w:rsidRPr="006D7336">
                            <w:rPr>
                              <w:b/>
                            </w:rPr>
                            <w:t>Bezoekadres:</w:t>
                          </w:r>
                        </w:p>
                        <w:p w14:paraId="460EF509" w14:textId="77777777" w:rsidR="00830438" w:rsidRDefault="00000000" w:rsidP="00536636">
                          <w:pPr>
                            <w:pStyle w:val="Afzendgegevens"/>
                          </w:pPr>
                          <w:r>
                            <w:t>Parnassusplein 5</w:t>
                          </w:r>
                        </w:p>
                        <w:p w14:paraId="46DB2C3E"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613D156C" w14:textId="77777777" w:rsidR="00830438" w:rsidRDefault="00000000" w:rsidP="00536636">
                          <w:pPr>
                            <w:pStyle w:val="Afzendgegevens"/>
                            <w:tabs>
                              <w:tab w:val="left" w:pos="170"/>
                            </w:tabs>
                          </w:pPr>
                          <w:r>
                            <w:t>T</w:t>
                          </w:r>
                          <w:r>
                            <w:tab/>
                            <w:t>070 340 79 11</w:t>
                          </w:r>
                        </w:p>
                        <w:p w14:paraId="7F6BB456" w14:textId="77777777" w:rsidR="00830438" w:rsidRDefault="00000000" w:rsidP="00536636">
                          <w:pPr>
                            <w:pStyle w:val="Afzendgegevens"/>
                            <w:tabs>
                              <w:tab w:val="left" w:pos="170"/>
                            </w:tabs>
                          </w:pPr>
                          <w:r>
                            <w:t>F</w:t>
                          </w:r>
                          <w:r>
                            <w:tab/>
                            <w:t>070 340 78 34</w:t>
                          </w:r>
                        </w:p>
                        <w:p w14:paraId="61F23ADB" w14:textId="77777777" w:rsidR="00830438" w:rsidRDefault="00000000" w:rsidP="00536636">
                          <w:pPr>
                            <w:pStyle w:val="Afzendgegevens"/>
                          </w:pPr>
                          <w:r>
                            <w:t>www.rijksoverheid.nl</w:t>
                          </w:r>
                        </w:p>
                        <w:p w14:paraId="24C8C7E4" w14:textId="77777777" w:rsidR="00830438" w:rsidRDefault="00830438" w:rsidP="00536636">
                          <w:pPr>
                            <w:pStyle w:val="Afzendgegevenswitregel2"/>
                          </w:pPr>
                        </w:p>
                        <w:p w14:paraId="45A9319F" w14:textId="77777777" w:rsidR="00830438" w:rsidRPr="006D7336" w:rsidRDefault="00000000" w:rsidP="00005041">
                          <w:pPr>
                            <w:pStyle w:val="Afzendgegevens"/>
                            <w:rPr>
                              <w:b/>
                            </w:rPr>
                          </w:pPr>
                          <w:r w:rsidRPr="006D7336">
                            <w:rPr>
                              <w:b/>
                            </w:rPr>
                            <w:t>Ons kenmerk</w:t>
                          </w:r>
                        </w:p>
                        <w:p w14:paraId="06E178A8" w14:textId="77777777" w:rsidR="0012322E" w:rsidRDefault="00000000" w:rsidP="0012322E">
                          <w:pPr>
                            <w:pStyle w:val="Afzendgegevens"/>
                          </w:pPr>
                          <w:r w:rsidRPr="00305B99">
                            <w:t>4043993-1078291-MEVA</w:t>
                          </w:r>
                        </w:p>
                        <w:p w14:paraId="12DE7AFC" w14:textId="77777777" w:rsidR="00305B99" w:rsidRDefault="00305B99" w:rsidP="0012322E">
                          <w:pPr>
                            <w:pStyle w:val="Afzendgegevens"/>
                          </w:pPr>
                        </w:p>
                        <w:p w14:paraId="7C20C0A1" w14:textId="77777777" w:rsidR="0012322E" w:rsidRPr="001E7B11" w:rsidRDefault="00000000" w:rsidP="0012322E">
                          <w:pPr>
                            <w:pStyle w:val="Afzendgegevens"/>
                            <w:rPr>
                              <w:b/>
                            </w:rPr>
                          </w:pPr>
                          <w:r w:rsidRPr="001E7B11">
                            <w:rPr>
                              <w:b/>
                            </w:rPr>
                            <w:t>Bijlage</w:t>
                          </w:r>
                          <w:r>
                            <w:rPr>
                              <w:b/>
                            </w:rPr>
                            <w:t>(n)</w:t>
                          </w:r>
                        </w:p>
                        <w:p w14:paraId="51E8710D" w14:textId="18250321" w:rsidR="00DC0FE5" w:rsidRDefault="00BB5D6C" w:rsidP="00BB5D6C">
                          <w:pPr>
                            <w:pStyle w:val="Afzendgegevens"/>
                          </w:pPr>
                          <w:r>
                            <w:t>4</w:t>
                          </w:r>
                        </w:p>
                        <w:p w14:paraId="5D45D271" w14:textId="77777777" w:rsidR="0012322E" w:rsidRPr="0012322E" w:rsidRDefault="0012322E" w:rsidP="0012322E">
                          <w:pPr>
                            <w:pStyle w:val="Afzendgegevens"/>
                          </w:pPr>
                        </w:p>
                        <w:p w14:paraId="5AA72745" w14:textId="77777777" w:rsidR="00830438" w:rsidRPr="0051346F" w:rsidRDefault="00000000" w:rsidP="00536636">
                          <w:pPr>
                            <w:pStyle w:val="Afzendgegevenskopjes"/>
                          </w:pPr>
                          <w:r>
                            <w:t>Uw</w:t>
                          </w:r>
                          <w:r w:rsidRPr="0051346F">
                            <w:t xml:space="preserve"> kenmerk</w:t>
                          </w:r>
                        </w:p>
                        <w:p w14:paraId="599A6352" w14:textId="77777777" w:rsidR="00DA1EA0" w:rsidRDefault="00000000" w:rsidP="00384D72">
                          <w:pPr>
                            <w:pStyle w:val="Afzendgegevens"/>
                          </w:pPr>
                          <w:r>
                            <w:t>33 578-130</w:t>
                          </w:r>
                        </w:p>
                        <w:p w14:paraId="12E13827" w14:textId="77777777" w:rsidR="00830438" w:rsidRDefault="00000000" w:rsidP="00384D72">
                          <w:pPr>
                            <w:pStyle w:val="Afzendgegevens"/>
                          </w:pPr>
                          <w:r>
                            <w:t>33 578-134</w:t>
                          </w:r>
                        </w:p>
                        <w:p w14:paraId="6533F134" w14:textId="77777777" w:rsidR="00830438" w:rsidRDefault="00830438" w:rsidP="00384D72">
                          <w:pPr>
                            <w:pStyle w:val="Afzendgegevens"/>
                          </w:pPr>
                        </w:p>
                        <w:p w14:paraId="14B94B35" w14:textId="77777777" w:rsidR="0012322E" w:rsidRDefault="0012322E" w:rsidP="00384D72">
                          <w:pPr>
                            <w:pStyle w:val="Afzendgegevens"/>
                          </w:pPr>
                        </w:p>
                        <w:p w14:paraId="2386F8A3" w14:textId="77777777" w:rsidR="00830438" w:rsidRPr="00C45528" w:rsidRDefault="00000000" w:rsidP="00536636">
                          <w:pPr>
                            <w:pStyle w:val="Afzendgegevens"/>
                            <w:rPr>
                              <w:i/>
                            </w:rPr>
                          </w:pPr>
                          <w:bookmarkStart w:id="2" w:name="bmkUwBrief"/>
                          <w:bookmarkEnd w:id="2"/>
                          <w:r>
                            <w:rPr>
                              <w:i/>
                            </w:rPr>
                            <w:t>Correspondentie uitsluitend richten aan het retouradres met vermelding van de datum en het kenmerk van deze brief.</w:t>
                          </w:r>
                        </w:p>
                      </w:txbxContent>
                    </wps:txbx>
                    <wps:bodyPr rot="0" vert="horz" wrap="square" lIns="0" tIns="540004" rIns="0" bIns="0" anchor="t" anchorCtr="0" upright="1"/>
                  </wps:wsp>
                </a:graphicData>
              </a:graphic>
              <wp14:sizeRelH relativeFrom="page">
                <wp14:pctWidth>0</wp14:pctWidth>
              </wp14:sizeRelH>
              <wp14:sizeRelV relativeFrom="page">
                <wp14:pctHeight>0</wp14:pctHeight>
              </wp14:sizeRelV>
            </wp:anchor>
          </w:drawing>
        </mc:Choice>
        <mc:Fallback>
          <w:pict>
            <v:shape w14:anchorId="350C4F74" id="Text Box 4" o:spid="_x0000_s1028" type="#_x0000_t202" style="position:absolute;margin-left:388.1pt;margin-top:89.5pt;width:99.5pt;height:632.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" filled="f" stroked="f">
              <v:textbox inset="0,42.52pt,0,0">
                <w:txbxContent>
                  <w:p w14:paraId="2417F496" w14:textId="77777777" w:rsidR="00830438" w:rsidRPr="006D7336" w:rsidRDefault="00000000" w:rsidP="00536636">
                    <w:pPr>
                      <w:pStyle w:val="Afzendgegevens"/>
                      <w:rPr>
                        <w:b/>
                      </w:rPr>
                    </w:pPr>
                    <w:r w:rsidRPr="006D7336">
                      <w:rPr>
                        <w:b/>
                      </w:rPr>
                      <w:t>Bezoekadres:</w:t>
                    </w:r>
                  </w:p>
                  <w:p w14:paraId="460EF509" w14:textId="77777777" w:rsidR="00830438" w:rsidRDefault="00000000" w:rsidP="00536636">
                    <w:pPr>
                      <w:pStyle w:val="Afzendgegevens"/>
                    </w:pPr>
                    <w:r>
                      <w:t>Parnassusplein 5</w:t>
                    </w:r>
                  </w:p>
                  <w:p w14:paraId="46DB2C3E"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613D156C" w14:textId="77777777" w:rsidR="00830438" w:rsidRDefault="00000000" w:rsidP="00536636">
                    <w:pPr>
                      <w:pStyle w:val="Afzendgegevens"/>
                      <w:tabs>
                        <w:tab w:val="left" w:pos="170"/>
                      </w:tabs>
                    </w:pPr>
                    <w:r>
                      <w:t>T</w:t>
                    </w:r>
                    <w:r>
                      <w:tab/>
                      <w:t>070 340 79 11</w:t>
                    </w:r>
                  </w:p>
                  <w:p w14:paraId="7F6BB456" w14:textId="77777777" w:rsidR="00830438" w:rsidRDefault="00000000" w:rsidP="00536636">
                    <w:pPr>
                      <w:pStyle w:val="Afzendgegevens"/>
                      <w:tabs>
                        <w:tab w:val="left" w:pos="170"/>
                      </w:tabs>
                    </w:pPr>
                    <w:r>
                      <w:t>F</w:t>
                    </w:r>
                    <w:r>
                      <w:tab/>
                      <w:t>070 340 78 34</w:t>
                    </w:r>
                  </w:p>
                  <w:p w14:paraId="61F23ADB" w14:textId="77777777" w:rsidR="00830438" w:rsidRDefault="00000000" w:rsidP="00536636">
                    <w:pPr>
                      <w:pStyle w:val="Afzendgegevens"/>
                    </w:pPr>
                    <w:r>
                      <w:t>www.rijksoverheid.nl</w:t>
                    </w:r>
                  </w:p>
                  <w:p w14:paraId="24C8C7E4" w14:textId="77777777" w:rsidR="00830438" w:rsidRDefault="00830438" w:rsidP="00536636">
                    <w:pPr>
                      <w:pStyle w:val="Afzendgegevenswitregel2"/>
                    </w:pPr>
                  </w:p>
                  <w:p w14:paraId="45A9319F" w14:textId="77777777" w:rsidR="00830438" w:rsidRPr="006D7336" w:rsidRDefault="00000000" w:rsidP="00005041">
                    <w:pPr>
                      <w:pStyle w:val="Afzendgegevens"/>
                      <w:rPr>
                        <w:b/>
                      </w:rPr>
                    </w:pPr>
                    <w:r w:rsidRPr="006D7336">
                      <w:rPr>
                        <w:b/>
                      </w:rPr>
                      <w:t>Ons kenmerk</w:t>
                    </w:r>
                  </w:p>
                  <w:p w14:paraId="06E178A8" w14:textId="77777777" w:rsidR="0012322E" w:rsidRDefault="00000000" w:rsidP="0012322E">
                    <w:pPr>
                      <w:pStyle w:val="Afzendgegevens"/>
                    </w:pPr>
                    <w:r w:rsidRPr="00305B99">
                      <w:t>4043993-1078291-MEVA</w:t>
                    </w:r>
                  </w:p>
                  <w:p w14:paraId="12DE7AFC" w14:textId="77777777" w:rsidR="00305B99" w:rsidRDefault="00305B99" w:rsidP="0012322E">
                    <w:pPr>
                      <w:pStyle w:val="Afzendgegevens"/>
                    </w:pPr>
                  </w:p>
                  <w:p w14:paraId="7C20C0A1" w14:textId="77777777" w:rsidR="0012322E" w:rsidRPr="001E7B11" w:rsidRDefault="00000000" w:rsidP="0012322E">
                    <w:pPr>
                      <w:pStyle w:val="Afzendgegevens"/>
                      <w:rPr>
                        <w:b/>
                      </w:rPr>
                    </w:pPr>
                    <w:r w:rsidRPr="001E7B11">
                      <w:rPr>
                        <w:b/>
                      </w:rPr>
                      <w:t>Bijlage</w:t>
                    </w:r>
                    <w:r>
                      <w:rPr>
                        <w:b/>
                      </w:rPr>
                      <w:t>(n)</w:t>
                    </w:r>
                  </w:p>
                  <w:p w14:paraId="51E8710D" w14:textId="18250321" w:rsidR="00DC0FE5" w:rsidRDefault="00BB5D6C" w:rsidP="00BB5D6C">
                    <w:pPr>
                      <w:pStyle w:val="Afzendgegevens"/>
                    </w:pPr>
                    <w:r>
                      <w:t>4</w:t>
                    </w:r>
                  </w:p>
                  <w:p w14:paraId="5D45D271" w14:textId="77777777" w:rsidR="0012322E" w:rsidRPr="0012322E" w:rsidRDefault="0012322E" w:rsidP="0012322E">
                    <w:pPr>
                      <w:pStyle w:val="Afzendgegevens"/>
                    </w:pPr>
                  </w:p>
                  <w:p w14:paraId="5AA72745" w14:textId="77777777" w:rsidR="00830438" w:rsidRPr="0051346F" w:rsidRDefault="00000000" w:rsidP="00536636">
                    <w:pPr>
                      <w:pStyle w:val="Afzendgegevenskopjes"/>
                    </w:pPr>
                    <w:r>
                      <w:t>Uw</w:t>
                    </w:r>
                    <w:r w:rsidRPr="0051346F">
                      <w:t xml:space="preserve"> kenmerk</w:t>
                    </w:r>
                  </w:p>
                  <w:p w14:paraId="599A6352" w14:textId="77777777" w:rsidR="00DA1EA0" w:rsidRDefault="00000000" w:rsidP="00384D72">
                    <w:pPr>
                      <w:pStyle w:val="Afzendgegevens"/>
                    </w:pPr>
                    <w:r>
                      <w:t>33 578-130</w:t>
                    </w:r>
                  </w:p>
                  <w:p w14:paraId="12E13827" w14:textId="77777777" w:rsidR="00830438" w:rsidRDefault="00000000" w:rsidP="00384D72">
                    <w:pPr>
                      <w:pStyle w:val="Afzendgegevens"/>
                    </w:pPr>
                    <w:r>
                      <w:t>33 578-134</w:t>
                    </w:r>
                  </w:p>
                  <w:p w14:paraId="6533F134" w14:textId="77777777" w:rsidR="00830438" w:rsidRDefault="00830438" w:rsidP="00384D72">
                    <w:pPr>
                      <w:pStyle w:val="Afzendgegevens"/>
                    </w:pPr>
                  </w:p>
                  <w:p w14:paraId="14B94B35" w14:textId="77777777" w:rsidR="0012322E" w:rsidRDefault="0012322E" w:rsidP="00384D72">
                    <w:pPr>
                      <w:pStyle w:val="Afzendgegevens"/>
                    </w:pPr>
                  </w:p>
                  <w:p w14:paraId="2386F8A3" w14:textId="77777777" w:rsidR="00830438" w:rsidRPr="00C45528" w:rsidRDefault="00000000" w:rsidP="00536636">
                    <w:pPr>
                      <w:pStyle w:val="Afzendgegevens"/>
                      <w:rPr>
                        <w:i/>
                      </w:rPr>
                    </w:pPr>
                    <w:bookmarkStart w:id="3" w:name="bmkUwBrief"/>
                    <w:bookmarkEnd w:id="3"/>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4AB31F5"/>
    <w:multiLevelType w:val="hybridMultilevel"/>
    <w:tmpl w:val="6CB24098"/>
    <w:lvl w:ilvl="0" w:tplc="E1C4A432">
      <w:start w:val="1"/>
      <w:numFmt w:val="decimal"/>
      <w:lvlText w:val="%1."/>
      <w:lvlJc w:val="left"/>
      <w:pPr>
        <w:ind w:left="720" w:hanging="360"/>
      </w:pPr>
      <w:rPr>
        <w:rFonts w:hint="default"/>
      </w:rPr>
    </w:lvl>
    <w:lvl w:ilvl="1" w:tplc="8E46A228" w:tentative="1">
      <w:start w:val="1"/>
      <w:numFmt w:val="lowerLetter"/>
      <w:lvlText w:val="%2."/>
      <w:lvlJc w:val="left"/>
      <w:pPr>
        <w:ind w:left="1440" w:hanging="360"/>
      </w:pPr>
    </w:lvl>
    <w:lvl w:ilvl="2" w:tplc="7FCC11AA" w:tentative="1">
      <w:start w:val="1"/>
      <w:numFmt w:val="lowerRoman"/>
      <w:lvlText w:val="%3."/>
      <w:lvlJc w:val="right"/>
      <w:pPr>
        <w:ind w:left="2160" w:hanging="180"/>
      </w:pPr>
    </w:lvl>
    <w:lvl w:ilvl="3" w:tplc="262CC1A6" w:tentative="1">
      <w:start w:val="1"/>
      <w:numFmt w:val="decimal"/>
      <w:lvlText w:val="%4."/>
      <w:lvlJc w:val="left"/>
      <w:pPr>
        <w:ind w:left="2880" w:hanging="360"/>
      </w:pPr>
    </w:lvl>
    <w:lvl w:ilvl="4" w:tplc="82404AC2" w:tentative="1">
      <w:start w:val="1"/>
      <w:numFmt w:val="lowerLetter"/>
      <w:lvlText w:val="%5."/>
      <w:lvlJc w:val="left"/>
      <w:pPr>
        <w:ind w:left="3600" w:hanging="360"/>
      </w:pPr>
    </w:lvl>
    <w:lvl w:ilvl="5" w:tplc="7F184DCC" w:tentative="1">
      <w:start w:val="1"/>
      <w:numFmt w:val="lowerRoman"/>
      <w:lvlText w:val="%6."/>
      <w:lvlJc w:val="right"/>
      <w:pPr>
        <w:ind w:left="4320" w:hanging="180"/>
      </w:pPr>
    </w:lvl>
    <w:lvl w:ilvl="6" w:tplc="1F4C016A" w:tentative="1">
      <w:start w:val="1"/>
      <w:numFmt w:val="decimal"/>
      <w:lvlText w:val="%7."/>
      <w:lvlJc w:val="left"/>
      <w:pPr>
        <w:ind w:left="5040" w:hanging="360"/>
      </w:pPr>
    </w:lvl>
    <w:lvl w:ilvl="7" w:tplc="B8C619FE" w:tentative="1">
      <w:start w:val="1"/>
      <w:numFmt w:val="lowerLetter"/>
      <w:lvlText w:val="%8."/>
      <w:lvlJc w:val="left"/>
      <w:pPr>
        <w:ind w:left="5760" w:hanging="360"/>
      </w:pPr>
    </w:lvl>
    <w:lvl w:ilvl="8" w:tplc="ADA4F1CE" w:tentative="1">
      <w:start w:val="1"/>
      <w:numFmt w:val="lowerRoman"/>
      <w:lvlText w:val="%9."/>
      <w:lvlJc w:val="right"/>
      <w:pPr>
        <w:ind w:left="6480" w:hanging="180"/>
      </w:p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773088823">
    <w:abstractNumId w:val="9"/>
  </w:num>
  <w:num w:numId="2" w16cid:durableId="534317181">
    <w:abstractNumId w:val="12"/>
  </w:num>
  <w:num w:numId="3" w16cid:durableId="1273627622">
    <w:abstractNumId w:val="7"/>
  </w:num>
  <w:num w:numId="4" w16cid:durableId="1686056481">
    <w:abstractNumId w:val="6"/>
  </w:num>
  <w:num w:numId="5" w16cid:durableId="983704933">
    <w:abstractNumId w:val="5"/>
  </w:num>
  <w:num w:numId="6" w16cid:durableId="991517507">
    <w:abstractNumId w:val="4"/>
  </w:num>
  <w:num w:numId="7" w16cid:durableId="1266308684">
    <w:abstractNumId w:val="8"/>
  </w:num>
  <w:num w:numId="8" w16cid:durableId="1218129428">
    <w:abstractNumId w:val="3"/>
  </w:num>
  <w:num w:numId="9" w16cid:durableId="288048067">
    <w:abstractNumId w:val="2"/>
  </w:num>
  <w:num w:numId="10" w16cid:durableId="1197546815">
    <w:abstractNumId w:val="1"/>
  </w:num>
  <w:num w:numId="11" w16cid:durableId="332495140">
    <w:abstractNumId w:val="0"/>
  </w:num>
  <w:num w:numId="12" w16cid:durableId="1191802368">
    <w:abstractNumId w:val="13"/>
  </w:num>
  <w:num w:numId="13" w16cid:durableId="371805666">
    <w:abstractNumId w:val="15"/>
  </w:num>
  <w:num w:numId="14" w16cid:durableId="725029027">
    <w:abstractNumId w:val="10"/>
  </w:num>
  <w:num w:numId="15" w16cid:durableId="646281186">
    <w:abstractNumId w:val="16"/>
  </w:num>
  <w:num w:numId="16" w16cid:durableId="780758860">
    <w:abstractNumId w:val="16"/>
  </w:num>
  <w:num w:numId="17" w16cid:durableId="58090519">
    <w:abstractNumId w:val="16"/>
  </w:num>
  <w:num w:numId="18" w16cid:durableId="1193688863">
    <w:abstractNumId w:val="11"/>
  </w:num>
  <w:num w:numId="19" w16cid:durableId="227109462">
    <w:abstractNumId w:val="11"/>
  </w:num>
  <w:num w:numId="20" w16cid:durableId="2141537105">
    <w:abstractNumId w:val="11"/>
  </w:num>
  <w:num w:numId="21" w16cid:durableId="944263957">
    <w:abstractNumId w:val="12"/>
  </w:num>
  <w:num w:numId="22" w16cid:durableId="941957038">
    <w:abstractNumId w:val="7"/>
  </w:num>
  <w:num w:numId="23" w16cid:durableId="2032682587">
    <w:abstractNumId w:val="6"/>
  </w:num>
  <w:num w:numId="24" w16cid:durableId="1228154267">
    <w:abstractNumId w:val="10"/>
  </w:num>
  <w:num w:numId="25" w16cid:durableId="337658349">
    <w:abstractNumId w:val="12"/>
  </w:num>
  <w:num w:numId="26" w16cid:durableId="2558328">
    <w:abstractNumId w:val="7"/>
  </w:num>
  <w:num w:numId="27" w16cid:durableId="1349794693">
    <w:abstractNumId w:val="6"/>
  </w:num>
  <w:num w:numId="28" w16cid:durableId="1572891329">
    <w:abstractNumId w:val="17"/>
  </w:num>
  <w:num w:numId="29" w16cid:durableId="352345508">
    <w:abstractNumId w:val="17"/>
  </w:num>
  <w:num w:numId="30" w16cid:durableId="1161770017">
    <w:abstractNumId w:val="17"/>
  </w:num>
  <w:num w:numId="31" w16cid:durableId="2142918590">
    <w:abstractNumId w:val="17"/>
  </w:num>
  <w:num w:numId="32" w16cid:durableId="637807245">
    <w:abstractNumId w:val="15"/>
  </w:num>
  <w:num w:numId="33" w16cid:durableId="805777397">
    <w:abstractNumId w:val="15"/>
  </w:num>
  <w:num w:numId="34" w16cid:durableId="1470902187">
    <w:abstractNumId w:val="15"/>
  </w:num>
  <w:num w:numId="35" w16cid:durableId="1823156986">
    <w:abstractNumId w:val="11"/>
  </w:num>
  <w:num w:numId="36" w16cid:durableId="897933315">
    <w:abstractNumId w:val="11"/>
  </w:num>
  <w:num w:numId="37" w16cid:durableId="508716774">
    <w:abstractNumId w:val="11"/>
  </w:num>
  <w:num w:numId="38" w16cid:durableId="854152007">
    <w:abstractNumId w:val="12"/>
  </w:num>
  <w:num w:numId="39" w16cid:durableId="1891382766">
    <w:abstractNumId w:val="7"/>
  </w:num>
  <w:num w:numId="40" w16cid:durableId="1641493133">
    <w:abstractNumId w:val="6"/>
  </w:num>
  <w:num w:numId="41" w16cid:durableId="1211303160">
    <w:abstractNumId w:val="5"/>
  </w:num>
  <w:num w:numId="42" w16cid:durableId="1218668918">
    <w:abstractNumId w:val="4"/>
  </w:num>
  <w:num w:numId="43" w16cid:durableId="1743872081">
    <w:abstractNumId w:val="17"/>
  </w:num>
  <w:num w:numId="44" w16cid:durableId="662053032">
    <w:abstractNumId w:val="17"/>
  </w:num>
  <w:num w:numId="45" w16cid:durableId="945574611">
    <w:abstractNumId w:val="17"/>
  </w:num>
  <w:num w:numId="46" w16cid:durableId="1694962857">
    <w:abstractNumId w:val="17"/>
  </w:num>
  <w:num w:numId="47" w16cid:durableId="1389257517">
    <w:abstractNumId w:val="0"/>
  </w:num>
  <w:num w:numId="48" w16cid:durableId="692814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4097"/>
    <w:rsid w:val="00033F0D"/>
    <w:rsid w:val="000364BD"/>
    <w:rsid w:val="000429AB"/>
    <w:rsid w:val="00044264"/>
    <w:rsid w:val="00053407"/>
    <w:rsid w:val="00054C93"/>
    <w:rsid w:val="00084E8C"/>
    <w:rsid w:val="000929C0"/>
    <w:rsid w:val="00093B1A"/>
    <w:rsid w:val="000A114B"/>
    <w:rsid w:val="000B186D"/>
    <w:rsid w:val="000C3852"/>
    <w:rsid w:val="000C5E29"/>
    <w:rsid w:val="000D245B"/>
    <w:rsid w:val="000E4C38"/>
    <w:rsid w:val="000F262C"/>
    <w:rsid w:val="000F4685"/>
    <w:rsid w:val="00106D6E"/>
    <w:rsid w:val="00111ABC"/>
    <w:rsid w:val="0012322E"/>
    <w:rsid w:val="00126768"/>
    <w:rsid w:val="00132B19"/>
    <w:rsid w:val="00142461"/>
    <w:rsid w:val="00144715"/>
    <w:rsid w:val="001456A9"/>
    <w:rsid w:val="00160FE0"/>
    <w:rsid w:val="0017019F"/>
    <w:rsid w:val="001751C3"/>
    <w:rsid w:val="00195B45"/>
    <w:rsid w:val="001B1051"/>
    <w:rsid w:val="001B69D3"/>
    <w:rsid w:val="001C1B88"/>
    <w:rsid w:val="001D5CE1"/>
    <w:rsid w:val="001E4AA7"/>
    <w:rsid w:val="001E5268"/>
    <w:rsid w:val="001E7B11"/>
    <w:rsid w:val="001F4FDF"/>
    <w:rsid w:val="001F7158"/>
    <w:rsid w:val="00207873"/>
    <w:rsid w:val="00213634"/>
    <w:rsid w:val="0022640B"/>
    <w:rsid w:val="002402CA"/>
    <w:rsid w:val="00242BAF"/>
    <w:rsid w:val="0025157A"/>
    <w:rsid w:val="0025643C"/>
    <w:rsid w:val="00261464"/>
    <w:rsid w:val="0026437C"/>
    <w:rsid w:val="00275778"/>
    <w:rsid w:val="0027737A"/>
    <w:rsid w:val="00282965"/>
    <w:rsid w:val="00283FB4"/>
    <w:rsid w:val="002937FB"/>
    <w:rsid w:val="002A1EAA"/>
    <w:rsid w:val="002C1A5D"/>
    <w:rsid w:val="002C728A"/>
    <w:rsid w:val="002D4254"/>
    <w:rsid w:val="002F03F9"/>
    <w:rsid w:val="00305A22"/>
    <w:rsid w:val="00305B99"/>
    <w:rsid w:val="00323A44"/>
    <w:rsid w:val="003502AE"/>
    <w:rsid w:val="00357285"/>
    <w:rsid w:val="00363414"/>
    <w:rsid w:val="003808CB"/>
    <w:rsid w:val="00384D72"/>
    <w:rsid w:val="00394359"/>
    <w:rsid w:val="00394BD1"/>
    <w:rsid w:val="00395A73"/>
    <w:rsid w:val="00396A45"/>
    <w:rsid w:val="003F281F"/>
    <w:rsid w:val="0040594A"/>
    <w:rsid w:val="004221E6"/>
    <w:rsid w:val="00423F87"/>
    <w:rsid w:val="00442544"/>
    <w:rsid w:val="0045291E"/>
    <w:rsid w:val="004542AB"/>
    <w:rsid w:val="004630EE"/>
    <w:rsid w:val="00472D0A"/>
    <w:rsid w:val="0047594C"/>
    <w:rsid w:val="0048542D"/>
    <w:rsid w:val="004868F5"/>
    <w:rsid w:val="00494227"/>
    <w:rsid w:val="004B16AE"/>
    <w:rsid w:val="004B5A41"/>
    <w:rsid w:val="004C28CC"/>
    <w:rsid w:val="004D3EE4"/>
    <w:rsid w:val="004D506C"/>
    <w:rsid w:val="004D782C"/>
    <w:rsid w:val="004E2A1A"/>
    <w:rsid w:val="004F4498"/>
    <w:rsid w:val="0051346F"/>
    <w:rsid w:val="00516263"/>
    <w:rsid w:val="00516695"/>
    <w:rsid w:val="005212B5"/>
    <w:rsid w:val="005352CF"/>
    <w:rsid w:val="00536636"/>
    <w:rsid w:val="00547739"/>
    <w:rsid w:val="00547FE6"/>
    <w:rsid w:val="00581D53"/>
    <w:rsid w:val="005837CF"/>
    <w:rsid w:val="00586002"/>
    <w:rsid w:val="005A668A"/>
    <w:rsid w:val="005C55B1"/>
    <w:rsid w:val="005C61EB"/>
    <w:rsid w:val="00604A27"/>
    <w:rsid w:val="00616D56"/>
    <w:rsid w:val="00635330"/>
    <w:rsid w:val="0065343A"/>
    <w:rsid w:val="00662198"/>
    <w:rsid w:val="00670F32"/>
    <w:rsid w:val="0067640E"/>
    <w:rsid w:val="00682AC0"/>
    <w:rsid w:val="00683D79"/>
    <w:rsid w:val="006A6933"/>
    <w:rsid w:val="006C0CC8"/>
    <w:rsid w:val="006C18FC"/>
    <w:rsid w:val="006D6512"/>
    <w:rsid w:val="006D7336"/>
    <w:rsid w:val="006E1A46"/>
    <w:rsid w:val="006F0AEE"/>
    <w:rsid w:val="006F4C5F"/>
    <w:rsid w:val="00715B82"/>
    <w:rsid w:val="007275B8"/>
    <w:rsid w:val="00730703"/>
    <w:rsid w:val="00741F48"/>
    <w:rsid w:val="007539FC"/>
    <w:rsid w:val="00754BBC"/>
    <w:rsid w:val="0075628C"/>
    <w:rsid w:val="00756CC5"/>
    <w:rsid w:val="007605B0"/>
    <w:rsid w:val="00793857"/>
    <w:rsid w:val="007A5CB5"/>
    <w:rsid w:val="007A6B88"/>
    <w:rsid w:val="007B24EE"/>
    <w:rsid w:val="007B6116"/>
    <w:rsid w:val="007C0BC6"/>
    <w:rsid w:val="007C6FCF"/>
    <w:rsid w:val="007D6882"/>
    <w:rsid w:val="007E13A5"/>
    <w:rsid w:val="007E5B79"/>
    <w:rsid w:val="007F5AEE"/>
    <w:rsid w:val="007F63F2"/>
    <w:rsid w:val="0080140B"/>
    <w:rsid w:val="00803C7D"/>
    <w:rsid w:val="00814714"/>
    <w:rsid w:val="00816839"/>
    <w:rsid w:val="00830438"/>
    <w:rsid w:val="008537C9"/>
    <w:rsid w:val="00861D19"/>
    <w:rsid w:val="008637B7"/>
    <w:rsid w:val="008729DD"/>
    <w:rsid w:val="00881A5B"/>
    <w:rsid w:val="00891202"/>
    <w:rsid w:val="008927E1"/>
    <w:rsid w:val="009071A4"/>
    <w:rsid w:val="00907302"/>
    <w:rsid w:val="00920DD6"/>
    <w:rsid w:val="0093416E"/>
    <w:rsid w:val="00935D45"/>
    <w:rsid w:val="009608D3"/>
    <w:rsid w:val="009615EB"/>
    <w:rsid w:val="00963E22"/>
    <w:rsid w:val="0096635E"/>
    <w:rsid w:val="00967ADB"/>
    <w:rsid w:val="0097481D"/>
    <w:rsid w:val="009932FB"/>
    <w:rsid w:val="009945B3"/>
    <w:rsid w:val="009B7B79"/>
    <w:rsid w:val="009D469E"/>
    <w:rsid w:val="009E49D6"/>
    <w:rsid w:val="009E59AE"/>
    <w:rsid w:val="009F029C"/>
    <w:rsid w:val="00A0092D"/>
    <w:rsid w:val="00A11E19"/>
    <w:rsid w:val="00A12F4B"/>
    <w:rsid w:val="00A13498"/>
    <w:rsid w:val="00A30EAD"/>
    <w:rsid w:val="00A420CE"/>
    <w:rsid w:val="00A45310"/>
    <w:rsid w:val="00A46115"/>
    <w:rsid w:val="00A65C70"/>
    <w:rsid w:val="00A75276"/>
    <w:rsid w:val="00A902DB"/>
    <w:rsid w:val="00A95AF0"/>
    <w:rsid w:val="00A97BB8"/>
    <w:rsid w:val="00AB0B6F"/>
    <w:rsid w:val="00AB33BE"/>
    <w:rsid w:val="00AB4A9A"/>
    <w:rsid w:val="00AB4AB7"/>
    <w:rsid w:val="00AB6116"/>
    <w:rsid w:val="00AB7144"/>
    <w:rsid w:val="00AC1B4F"/>
    <w:rsid w:val="00AC3430"/>
    <w:rsid w:val="00AD2F68"/>
    <w:rsid w:val="00AE5E7A"/>
    <w:rsid w:val="00AE7E55"/>
    <w:rsid w:val="00AF35D8"/>
    <w:rsid w:val="00AF68A0"/>
    <w:rsid w:val="00B02423"/>
    <w:rsid w:val="00B02455"/>
    <w:rsid w:val="00B40935"/>
    <w:rsid w:val="00B4282D"/>
    <w:rsid w:val="00B42A63"/>
    <w:rsid w:val="00B45DDD"/>
    <w:rsid w:val="00B4655F"/>
    <w:rsid w:val="00B46B9D"/>
    <w:rsid w:val="00B478A6"/>
    <w:rsid w:val="00B53439"/>
    <w:rsid w:val="00B54A56"/>
    <w:rsid w:val="00B55170"/>
    <w:rsid w:val="00B5555C"/>
    <w:rsid w:val="00B65DEA"/>
    <w:rsid w:val="00B70EE5"/>
    <w:rsid w:val="00B75190"/>
    <w:rsid w:val="00B83641"/>
    <w:rsid w:val="00B95F71"/>
    <w:rsid w:val="00BA19A7"/>
    <w:rsid w:val="00BA2E03"/>
    <w:rsid w:val="00BA4151"/>
    <w:rsid w:val="00BB5D6C"/>
    <w:rsid w:val="00BD6E4A"/>
    <w:rsid w:val="00BD76E0"/>
    <w:rsid w:val="00BE1ECC"/>
    <w:rsid w:val="00BF0167"/>
    <w:rsid w:val="00BF0A88"/>
    <w:rsid w:val="00BF1E5F"/>
    <w:rsid w:val="00BF4D73"/>
    <w:rsid w:val="00C03573"/>
    <w:rsid w:val="00C04DE9"/>
    <w:rsid w:val="00C21323"/>
    <w:rsid w:val="00C2219A"/>
    <w:rsid w:val="00C4032C"/>
    <w:rsid w:val="00C45528"/>
    <w:rsid w:val="00C51DB5"/>
    <w:rsid w:val="00C638EB"/>
    <w:rsid w:val="00C70223"/>
    <w:rsid w:val="00C742D7"/>
    <w:rsid w:val="00C87B4D"/>
    <w:rsid w:val="00C9417E"/>
    <w:rsid w:val="00C94191"/>
    <w:rsid w:val="00CA481F"/>
    <w:rsid w:val="00CA76AB"/>
    <w:rsid w:val="00CB09AE"/>
    <w:rsid w:val="00CC7A45"/>
    <w:rsid w:val="00CD04DD"/>
    <w:rsid w:val="00D057BA"/>
    <w:rsid w:val="00D10638"/>
    <w:rsid w:val="00D12650"/>
    <w:rsid w:val="00D13E33"/>
    <w:rsid w:val="00D16E1B"/>
    <w:rsid w:val="00D31A50"/>
    <w:rsid w:val="00D376E1"/>
    <w:rsid w:val="00D744AD"/>
    <w:rsid w:val="00D77A4C"/>
    <w:rsid w:val="00D81FF9"/>
    <w:rsid w:val="00D87848"/>
    <w:rsid w:val="00D91799"/>
    <w:rsid w:val="00D97A0B"/>
    <w:rsid w:val="00DA0170"/>
    <w:rsid w:val="00DA1EA0"/>
    <w:rsid w:val="00DB211D"/>
    <w:rsid w:val="00DC0FE5"/>
    <w:rsid w:val="00DC7090"/>
    <w:rsid w:val="00DD127F"/>
    <w:rsid w:val="00DD249D"/>
    <w:rsid w:val="00DD536E"/>
    <w:rsid w:val="00DE3C6C"/>
    <w:rsid w:val="00E00E6C"/>
    <w:rsid w:val="00E20623"/>
    <w:rsid w:val="00E209AA"/>
    <w:rsid w:val="00E3247D"/>
    <w:rsid w:val="00E46900"/>
    <w:rsid w:val="00E57FE4"/>
    <w:rsid w:val="00E736D3"/>
    <w:rsid w:val="00E86F84"/>
    <w:rsid w:val="00EB11C1"/>
    <w:rsid w:val="00EB2F0F"/>
    <w:rsid w:val="00EB49A6"/>
    <w:rsid w:val="00ED2771"/>
    <w:rsid w:val="00ED4B34"/>
    <w:rsid w:val="00EE6EBB"/>
    <w:rsid w:val="00F01F8C"/>
    <w:rsid w:val="00F10705"/>
    <w:rsid w:val="00F15E23"/>
    <w:rsid w:val="00F2151C"/>
    <w:rsid w:val="00F306B5"/>
    <w:rsid w:val="00F3128D"/>
    <w:rsid w:val="00F32278"/>
    <w:rsid w:val="00F35583"/>
    <w:rsid w:val="00F36B68"/>
    <w:rsid w:val="00F46DEC"/>
    <w:rsid w:val="00F71053"/>
    <w:rsid w:val="00F86048"/>
    <w:rsid w:val="00F927CC"/>
    <w:rsid w:val="00F96B86"/>
    <w:rsid w:val="00FB3314"/>
    <w:rsid w:val="00FC3E16"/>
    <w:rsid w:val="00FF65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3F2F50"/>
  <w15:docId w15:val="{710F14BC-D938-46E7-B964-11644748A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Voetnootmarkering">
    <w:name w:val="footnote reference"/>
    <w:basedOn w:val="Standaardalinea-lettertype"/>
    <w:uiPriority w:val="99"/>
    <w:semiHidden/>
    <w:unhideWhenUsed/>
    <w:rsid w:val="00741F48"/>
    <w:rPr>
      <w:vertAlign w:val="superscript"/>
    </w:rPr>
  </w:style>
  <w:style w:type="character" w:styleId="Verwijzingopmerking">
    <w:name w:val="annotation reference"/>
    <w:basedOn w:val="Standaardalinea-lettertype"/>
    <w:semiHidden/>
    <w:unhideWhenUsed/>
    <w:rsid w:val="006C18FC"/>
    <w:rPr>
      <w:sz w:val="16"/>
      <w:szCs w:val="16"/>
    </w:rPr>
  </w:style>
  <w:style w:type="paragraph" w:styleId="Onderwerpvanopmerking">
    <w:name w:val="annotation subject"/>
    <w:basedOn w:val="Tekstopmerking"/>
    <w:next w:val="Tekstopmerking"/>
    <w:link w:val="OnderwerpvanopmerkingChar"/>
    <w:semiHidden/>
    <w:unhideWhenUsed/>
    <w:rsid w:val="006C18FC"/>
    <w:pPr>
      <w:spacing w:line="240" w:lineRule="atLeast"/>
    </w:pPr>
    <w:rPr>
      <w:b/>
      <w:bCs/>
      <w:sz w:val="20"/>
    </w:rPr>
  </w:style>
  <w:style w:type="character" w:customStyle="1" w:styleId="TekstopmerkingChar">
    <w:name w:val="Tekst opmerking Char"/>
    <w:basedOn w:val="Standaardalinea-lettertype"/>
    <w:link w:val="Tekstopmerking"/>
    <w:semiHidden/>
    <w:rsid w:val="006C18FC"/>
    <w:rPr>
      <w:rFonts w:ascii="Verdana" w:hAnsi="Verdana"/>
      <w:sz w:val="18"/>
    </w:rPr>
  </w:style>
  <w:style w:type="character" w:customStyle="1" w:styleId="OnderwerpvanopmerkingChar">
    <w:name w:val="Onderwerp van opmerking Char"/>
    <w:basedOn w:val="TekstopmerkingChar"/>
    <w:link w:val="Onderwerpvanopmerking"/>
    <w:semiHidden/>
    <w:rsid w:val="006C18FC"/>
    <w:rPr>
      <w:rFonts w:ascii="Verdana" w:hAnsi="Verdana"/>
      <w:b/>
      <w:bCs/>
      <w:sz w:val="18"/>
    </w:rPr>
  </w:style>
  <w:style w:type="paragraph" w:styleId="Revisie">
    <w:name w:val="Revision"/>
    <w:hidden/>
    <w:uiPriority w:val="99"/>
    <w:semiHidden/>
    <w:rsid w:val="00E209AA"/>
    <w:rPr>
      <w:rFonts w:ascii="Verdana" w:hAnsi="Verdana"/>
      <w:sz w:val="18"/>
    </w:rPr>
  </w:style>
  <w:style w:type="paragraph" w:styleId="Normaalweb">
    <w:name w:val="Normal (Web)"/>
    <w:basedOn w:val="Standaard"/>
    <w:uiPriority w:val="99"/>
    <w:semiHidden/>
    <w:unhideWhenUsed/>
    <w:rsid w:val="00C4032C"/>
    <w:pPr>
      <w:spacing w:before="100" w:beforeAutospacing="1" w:after="100" w:afterAutospacing="1" w:line="240" w:lineRule="auto"/>
    </w:pPr>
    <w:rPr>
      <w:rFonts w:ascii="Times New Roman" w:hAnsi="Times New Roman"/>
      <w:sz w:val="24"/>
      <w:szCs w:val="24"/>
    </w:rPr>
  </w:style>
  <w:style w:type="character" w:customStyle="1" w:styleId="VoetnoottekstChar">
    <w:name w:val="Voetnoottekst Char"/>
    <w:basedOn w:val="Standaardalinea-lettertype"/>
    <w:link w:val="Voetnoottekst"/>
    <w:uiPriority w:val="99"/>
    <w:semiHidden/>
    <w:rsid w:val="00C4032C"/>
    <w:rPr>
      <w:rFonts w:ascii="Verdana" w:hAnsi="Verdana"/>
      <w:sz w:val="18"/>
    </w:rPr>
  </w:style>
  <w:style w:type="character" w:styleId="Hyperlink">
    <w:name w:val="Hyperlink"/>
    <w:basedOn w:val="Standaardalinea-lettertype"/>
    <w:uiPriority w:val="99"/>
    <w:unhideWhenUsed/>
    <w:rsid w:val="00C4032C"/>
    <w:rPr>
      <w:color w:val="0000FF"/>
      <w:u w:val="single"/>
    </w:rPr>
  </w:style>
  <w:style w:type="paragraph" w:customStyle="1" w:styleId="Default">
    <w:name w:val="Default"/>
    <w:rsid w:val="00C4032C"/>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publicaties/2023/03/17/investeringsakkoord-opleiden-wijkverpleging" TargetMode="External"/><Relationship Id="rId2" Type="http://schemas.openxmlformats.org/officeDocument/2006/relationships/hyperlink" Target="https://zeggenschapindezorg.nl/wp-content/uploads/2025/01/LAZ-kennisoverzicht-2024.pdf" TargetMode="External"/><Relationship Id="rId1" Type="http://schemas.openxmlformats.org/officeDocument/2006/relationships/hyperlink" Target="https://zeggenschapindezorg.nl/wp-content/uploads/2025/01/Samenvatting-LAZ-kennisoverzicht-2024.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1074</ap:Words>
  <ap:Characters>5910</ap:Characters>
  <ap:DocSecurity>0</ap:DocSecurity>
  <ap:Lines>49</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6971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2025-01-28T08:43:00.0000000Z</lastPrinted>
  <dcterms:created xsi:type="dcterms:W3CDTF">2025-02-04T13:44:00.0000000Z</dcterms:created>
  <dcterms:modified xsi:type="dcterms:W3CDTF">2025-02-04T13:44:00.0000000Z</dcterms:modified>
  <dc:description>------------------------</dc:description>
  <dc:subject/>
  <dc:title/>
  <keywords/>
  <version/>
  <category/>
</coreProperties>
</file>