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625" w:rsidRDefault="00FE4625" w14:paraId="60496345" w14:textId="77777777">
      <w:bookmarkStart w:name="_GoBack" w:id="0"/>
      <w:bookmarkEnd w:id="0"/>
    </w:p>
    <w:p w:rsidR="008924B8" w:rsidRDefault="008924B8" w14:paraId="4DD730D1" w14:textId="1815C951">
      <w:r>
        <w:t>In 2023 heeft de Inspectie van Justitie en Veiligheid onderzoek gedaan naar PI Nieuwersluis</w:t>
      </w:r>
      <w:r>
        <w:rPr>
          <w:rStyle w:val="Voetnootmarkering"/>
        </w:rPr>
        <w:footnoteReference w:id="1"/>
      </w:r>
      <w:r>
        <w:t xml:space="preserve">. Een van de aanbevelingen was om te bezien of de bevindingen en aanbevelingen van de Inspectie ook van toepassing zijn op de andere inrichtingen waar vrouwelijke gedetineerden verblijven. </w:t>
      </w:r>
      <w:r w:rsidR="005C2714">
        <w:t>Het</w:t>
      </w:r>
      <w:r>
        <w:t xml:space="preserve"> onderzoek</w:t>
      </w:r>
      <w:r w:rsidR="005C2714">
        <w:t xml:space="preserve"> hiernaar</w:t>
      </w:r>
      <w:r>
        <w:t xml:space="preserve"> is in opdracht van DJI uitgevoerd door de Universiteit Leiden en onlangs afgerond. Het rapport ‘Afstand, nabijheid en sociale veiligheid: Een onderzoek in penitentiaire inrichtingen voor vrouwen’ bied ik u hierbij aan. Mijn beleidsreactie op dit rapport </w:t>
      </w:r>
      <w:r w:rsidR="00BF630C">
        <w:t xml:space="preserve">zal ik </w:t>
      </w:r>
      <w:r>
        <w:t>u</w:t>
      </w:r>
      <w:r w:rsidR="00BF630C">
        <w:t>w Kamer</w:t>
      </w:r>
      <w:r>
        <w:t xml:space="preserve"> over enkele weken</w:t>
      </w:r>
      <w:r w:rsidR="00BF630C">
        <w:t xml:space="preserve"> toesturen</w:t>
      </w:r>
      <w:r>
        <w:t xml:space="preserve">. </w:t>
      </w:r>
    </w:p>
    <w:p w:rsidR="008924B8" w:rsidRDefault="008924B8" w14:paraId="6F862164" w14:textId="77777777"/>
    <w:p w:rsidR="008924B8" w:rsidRDefault="008924B8" w14:paraId="70F97407" w14:textId="77777777"/>
    <w:p w:rsidR="008924B8" w:rsidRDefault="008924B8" w14:paraId="45F99F25" w14:textId="41081021">
      <w:r>
        <w:t xml:space="preserve">De Staatssecretaris van Justitie en Veiligheid, </w:t>
      </w:r>
    </w:p>
    <w:p w:rsidR="008924B8" w:rsidRDefault="008924B8" w14:paraId="093357AD" w14:textId="77777777"/>
    <w:p w:rsidR="008924B8" w:rsidRDefault="008924B8" w14:paraId="6258D485" w14:textId="77777777"/>
    <w:p w:rsidR="008924B8" w:rsidRDefault="008924B8" w14:paraId="4D8BD994" w14:textId="77777777"/>
    <w:p w:rsidR="008924B8" w:rsidRDefault="008924B8" w14:paraId="35E69595" w14:textId="77777777"/>
    <w:p w:rsidR="008924B8" w:rsidRDefault="008924B8" w14:paraId="267BC690" w14:textId="0926F08A">
      <w:r>
        <w:t>I. Coenradie</w:t>
      </w:r>
    </w:p>
    <w:p w:rsidR="008924B8" w:rsidRDefault="008924B8" w14:paraId="6533D69D" w14:textId="77777777"/>
    <w:p w:rsidR="00FE4625" w:rsidRDefault="00FE4625" w14:paraId="2E705AE9" w14:textId="77777777"/>
    <w:p w:rsidR="00FE4625" w:rsidRDefault="00FE4625" w14:paraId="275C7463" w14:textId="77777777"/>
    <w:p w:rsidR="00FE4625" w:rsidRDefault="00FE4625" w14:paraId="20E9C858" w14:textId="77777777"/>
    <w:p w:rsidR="00FE4625" w:rsidRDefault="00FE4625" w14:paraId="43B78B4B" w14:textId="77777777"/>
    <w:p w:rsidR="00FE4625" w:rsidRDefault="00FE4625" w14:paraId="7367A657" w14:textId="77777777"/>
    <w:p w:rsidR="00FE4625" w:rsidRDefault="00FE4625" w14:paraId="0C4935E7" w14:textId="77777777"/>
    <w:p w:rsidR="00FE4625" w:rsidRDefault="00FE4625" w14:paraId="6FA5A99E" w14:textId="77777777"/>
    <w:p w:rsidR="00FE4625" w:rsidRDefault="00FE4625" w14:paraId="41691646" w14:textId="77777777"/>
    <w:p w:rsidR="00FE4625" w:rsidRDefault="00FE4625" w14:paraId="77884947" w14:textId="77777777"/>
    <w:sectPr w:rsidR="00FE4625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0C60E" w14:textId="77777777" w:rsidR="000C2FD5" w:rsidRDefault="000C2FD5">
      <w:pPr>
        <w:spacing w:line="240" w:lineRule="auto"/>
      </w:pPr>
      <w:r>
        <w:separator/>
      </w:r>
    </w:p>
  </w:endnote>
  <w:endnote w:type="continuationSeparator" w:id="0">
    <w:p w14:paraId="7527B3E7" w14:textId="77777777" w:rsidR="000C2FD5" w:rsidRDefault="000C2F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C6994" w14:textId="77777777" w:rsidR="000C2FD5" w:rsidRDefault="000C2FD5">
      <w:pPr>
        <w:spacing w:line="240" w:lineRule="auto"/>
      </w:pPr>
      <w:r>
        <w:separator/>
      </w:r>
    </w:p>
  </w:footnote>
  <w:footnote w:type="continuationSeparator" w:id="0">
    <w:p w14:paraId="6B8C78DD" w14:textId="77777777" w:rsidR="000C2FD5" w:rsidRDefault="000C2FD5">
      <w:pPr>
        <w:spacing w:line="240" w:lineRule="auto"/>
      </w:pPr>
      <w:r>
        <w:continuationSeparator/>
      </w:r>
    </w:p>
  </w:footnote>
  <w:footnote w:id="1">
    <w:p w14:paraId="1AAD6977" w14:textId="7DD979D8" w:rsidR="008924B8" w:rsidRPr="00BF630C" w:rsidRDefault="008924B8">
      <w:pPr>
        <w:pStyle w:val="Voetnoottekst"/>
        <w:rPr>
          <w:sz w:val="16"/>
          <w:szCs w:val="16"/>
        </w:rPr>
      </w:pPr>
      <w:r w:rsidRPr="008924B8">
        <w:rPr>
          <w:rStyle w:val="Voetnootmarkering"/>
          <w:sz w:val="16"/>
          <w:szCs w:val="16"/>
        </w:rPr>
        <w:footnoteRef/>
      </w:r>
      <w:r w:rsidRPr="008924B8">
        <w:rPr>
          <w:sz w:val="16"/>
          <w:szCs w:val="16"/>
        </w:rPr>
        <w:t xml:space="preserve"> Kamerstukken II, vergaderjaar 2022–2023, Kamerstuk 24 587, nr. 898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8EDBF" w14:textId="77777777" w:rsidR="00FE4625" w:rsidRDefault="00E96D55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7889F5A" wp14:editId="3F56108B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0B1DE3" w14:textId="77777777" w:rsidR="0090495E" w:rsidRDefault="0090495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889F5A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180B1DE3" w14:textId="77777777" w:rsidR="0090495E" w:rsidRDefault="0090495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3C57DF5" wp14:editId="2A7E1B9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7EA354" w14:textId="77777777" w:rsidR="00FE4625" w:rsidRDefault="00E96D55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4C4C8530" w14:textId="77777777" w:rsidR="00FE4625" w:rsidRDefault="00E96D55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2E9E5AB4" w14:textId="77777777" w:rsidR="00FE4625" w:rsidRDefault="00E96D55">
                          <w:pPr>
                            <w:pStyle w:val="Referentiegegevens"/>
                          </w:pPr>
                          <w:r>
                            <w:t>Sancties Intramuraal</w:t>
                          </w:r>
                        </w:p>
                        <w:p w14:paraId="0C0A842F" w14:textId="77777777" w:rsidR="00FE4625" w:rsidRDefault="00FE4625">
                          <w:pPr>
                            <w:pStyle w:val="WitregelW2"/>
                          </w:pPr>
                        </w:p>
                        <w:p w14:paraId="0A7DBBEB" w14:textId="77777777" w:rsidR="00FE4625" w:rsidRDefault="00E96D5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49EECBB" w14:textId="77777777" w:rsidR="00FE4625" w:rsidRDefault="003D5B8F">
                          <w:pPr>
                            <w:pStyle w:val="Referentiegegevens"/>
                          </w:pPr>
                          <w:sdt>
                            <w:sdtPr>
                              <w:id w:val="1690025577"/>
                              <w:date w:fullDate="2025-02-04T17:0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96D55">
                                <w:t>4 februari 2025</w:t>
                              </w:r>
                            </w:sdtContent>
                          </w:sdt>
                        </w:p>
                        <w:p w14:paraId="2FEC8AEA" w14:textId="77777777" w:rsidR="00FE4625" w:rsidRDefault="00FE4625">
                          <w:pPr>
                            <w:pStyle w:val="WitregelW1"/>
                          </w:pPr>
                        </w:p>
                        <w:p w14:paraId="209A09B4" w14:textId="77777777" w:rsidR="00FE4625" w:rsidRDefault="00E96D5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072F7EF" w14:textId="77777777" w:rsidR="00FE4625" w:rsidRDefault="00E96D55">
                          <w:pPr>
                            <w:pStyle w:val="Referentiegegevens"/>
                          </w:pPr>
                          <w:r>
                            <w:t>6158696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C57DF5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237EA354" w14:textId="77777777" w:rsidR="00FE4625" w:rsidRDefault="00E96D55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4C4C8530" w14:textId="77777777" w:rsidR="00FE4625" w:rsidRDefault="00E96D55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2E9E5AB4" w14:textId="77777777" w:rsidR="00FE4625" w:rsidRDefault="00E96D55">
                    <w:pPr>
                      <w:pStyle w:val="Referentiegegevens"/>
                    </w:pPr>
                    <w:r>
                      <w:t>Sancties Intramuraal</w:t>
                    </w:r>
                  </w:p>
                  <w:p w14:paraId="0C0A842F" w14:textId="77777777" w:rsidR="00FE4625" w:rsidRDefault="00FE4625">
                    <w:pPr>
                      <w:pStyle w:val="WitregelW2"/>
                    </w:pPr>
                  </w:p>
                  <w:p w14:paraId="0A7DBBEB" w14:textId="77777777" w:rsidR="00FE4625" w:rsidRDefault="00E96D55">
                    <w:pPr>
                      <w:pStyle w:val="Referentiegegevensbold"/>
                    </w:pPr>
                    <w:r>
                      <w:t>Datum</w:t>
                    </w:r>
                  </w:p>
                  <w:p w14:paraId="149EECBB" w14:textId="77777777" w:rsidR="00FE4625" w:rsidRDefault="003D5B8F">
                    <w:pPr>
                      <w:pStyle w:val="Referentiegegevens"/>
                    </w:pPr>
                    <w:sdt>
                      <w:sdtPr>
                        <w:id w:val="1690025577"/>
                        <w:date w:fullDate="2025-02-04T17:0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96D55">
                          <w:t>4 februari 2025</w:t>
                        </w:r>
                      </w:sdtContent>
                    </w:sdt>
                  </w:p>
                  <w:p w14:paraId="2FEC8AEA" w14:textId="77777777" w:rsidR="00FE4625" w:rsidRDefault="00FE4625">
                    <w:pPr>
                      <w:pStyle w:val="WitregelW1"/>
                    </w:pPr>
                  </w:p>
                  <w:p w14:paraId="209A09B4" w14:textId="77777777" w:rsidR="00FE4625" w:rsidRDefault="00E96D5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072F7EF" w14:textId="77777777" w:rsidR="00FE4625" w:rsidRDefault="00E96D55">
                    <w:pPr>
                      <w:pStyle w:val="Referentiegegevens"/>
                    </w:pPr>
                    <w:r>
                      <w:t>6158696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2F42AF2" wp14:editId="2C20524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8EDB53" w14:textId="77777777" w:rsidR="0090495E" w:rsidRDefault="0090495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F42AF2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0B8EDB53" w14:textId="77777777" w:rsidR="0090495E" w:rsidRDefault="0090495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F00D810" wp14:editId="0E6DC41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03BD5" w14:textId="77777777" w:rsidR="00FE4625" w:rsidRDefault="00E96D5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B0C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00D810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21203BD5" w14:textId="77777777" w:rsidR="00FE4625" w:rsidRDefault="00E96D5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B0C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1DA3D" w14:textId="77777777" w:rsidR="00FE4625" w:rsidRDefault="00E96D5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4087DF3" wp14:editId="74D493B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77EA70" w14:textId="77777777" w:rsidR="00FE4625" w:rsidRDefault="00E96D5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624392" wp14:editId="24C70524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087DF3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6D77EA70" w14:textId="77777777" w:rsidR="00FE4625" w:rsidRDefault="00E96D5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624392" wp14:editId="24C70524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A33B56A" wp14:editId="4CC3669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6EC30B" w14:textId="77777777" w:rsidR="00FE4625" w:rsidRDefault="00E96D5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1D0C66" wp14:editId="2F71621F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33B56A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E6EC30B" w14:textId="77777777" w:rsidR="00FE4625" w:rsidRDefault="00E96D5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21D0C66" wp14:editId="2F71621F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F42B851" wp14:editId="3DA5EDFE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E262C4" w14:textId="77777777" w:rsidR="00FE4625" w:rsidRDefault="00E96D55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42B851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10E262C4" w14:textId="77777777" w:rsidR="00FE4625" w:rsidRDefault="00E96D55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1A7F8C6" wp14:editId="43FF930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3F5DD6" w14:textId="5A3413F1" w:rsidR="00FE4625" w:rsidRDefault="00E96D55">
                          <w:r>
                            <w:t xml:space="preserve">Aan 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14:paraId="42FFAFDC" w14:textId="77777777" w:rsidR="00FE4625" w:rsidRDefault="00E96D55">
                          <w:r>
                            <w:t xml:space="preserve">Postbus 20018 </w:t>
                          </w:r>
                        </w:p>
                        <w:p w14:paraId="660A71F2" w14:textId="62133C82" w:rsidR="00FE4625" w:rsidRDefault="00E96D55">
                          <w:r>
                            <w:t>2500 EA  DEN HAAG</w:t>
                          </w:r>
                        </w:p>
                        <w:p w14:paraId="39C247C0" w14:textId="324D4434" w:rsidR="00FE4625" w:rsidRDefault="00FE46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A7F8C6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3D3F5DD6" w14:textId="5A3413F1" w:rsidR="00FE4625" w:rsidRDefault="00E96D55">
                    <w:r>
                      <w:t xml:space="preserve">Aan de Voorzitter van de Tweede Kamer </w:t>
                    </w:r>
                    <w:r>
                      <w:br/>
                      <w:t>der Staten-Generaal</w:t>
                    </w:r>
                  </w:p>
                  <w:p w14:paraId="42FFAFDC" w14:textId="77777777" w:rsidR="00FE4625" w:rsidRDefault="00E96D55">
                    <w:r>
                      <w:t xml:space="preserve">Postbus 20018 </w:t>
                    </w:r>
                  </w:p>
                  <w:p w14:paraId="660A71F2" w14:textId="62133C82" w:rsidR="00FE4625" w:rsidRDefault="00E96D55">
                    <w:r>
                      <w:t>2500 EA  DEN HAAG</w:t>
                    </w:r>
                  </w:p>
                  <w:p w14:paraId="39C247C0" w14:textId="324D4434" w:rsidR="00FE4625" w:rsidRDefault="00FE46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EB952BB" wp14:editId="66A7B72F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E4625" w14:paraId="3CD2711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849AF18" w14:textId="77777777" w:rsidR="00FE4625" w:rsidRDefault="00E96D5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DCF17D6" w14:textId="2A07FB64" w:rsidR="00FE4625" w:rsidRDefault="003D5B8F">
                                <w:sdt>
                                  <w:sdtPr>
                                    <w:id w:val="-1823341657"/>
                                    <w:date w:fullDate="2025-02-0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AD21F4">
                                      <w:t>5</w:t>
                                    </w:r>
                                    <w:r w:rsidR="00E96D55">
                                      <w:t xml:space="preserve"> februari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E4625" w14:paraId="20CE7B6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0486A9F" w14:textId="77777777" w:rsidR="00FE4625" w:rsidRDefault="00E96D5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52F409D" w14:textId="026F496D" w:rsidR="00FE4625" w:rsidRDefault="008924B8">
                                <w:r>
                                  <w:t>Aanbiedingsbrief rapport ‘Afstand, nabijheid en sociale veiligheid: Een onderzoek in penitentiaire inrichtingen voor vrouwen’</w:t>
                                </w:r>
                              </w:p>
                            </w:tc>
                          </w:tr>
                        </w:tbl>
                        <w:p w14:paraId="2C6143B6" w14:textId="77777777" w:rsidR="0090495E" w:rsidRDefault="0090495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B952BB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E4625" w14:paraId="3CD2711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849AF18" w14:textId="77777777" w:rsidR="00FE4625" w:rsidRDefault="00E96D5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DCF17D6" w14:textId="2A07FB64" w:rsidR="00FE4625" w:rsidRDefault="003D5B8F">
                          <w:sdt>
                            <w:sdtPr>
                              <w:id w:val="-1823341657"/>
                              <w:date w:fullDate="2025-02-0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D21F4">
                                <w:t>5</w:t>
                              </w:r>
                              <w:r w:rsidR="00E96D55">
                                <w:t xml:space="preserve"> februari 2025</w:t>
                              </w:r>
                            </w:sdtContent>
                          </w:sdt>
                        </w:p>
                      </w:tc>
                    </w:tr>
                    <w:tr w:rsidR="00FE4625" w14:paraId="20CE7B6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0486A9F" w14:textId="77777777" w:rsidR="00FE4625" w:rsidRDefault="00E96D5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52F409D" w14:textId="026F496D" w:rsidR="00FE4625" w:rsidRDefault="008924B8">
                          <w:r>
                            <w:t>Aanbiedingsbrief rapport ‘Afstand, nabijheid en sociale veiligheid: Een onderzoek in penitentiaire inrichtingen voor vrouwen’</w:t>
                          </w:r>
                        </w:p>
                      </w:tc>
                    </w:tr>
                  </w:tbl>
                  <w:p w14:paraId="2C6143B6" w14:textId="77777777" w:rsidR="0090495E" w:rsidRDefault="0090495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B2B6B74" wp14:editId="5BC611C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78BA98" w14:textId="77777777" w:rsidR="00FE4625" w:rsidRDefault="00E96D55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259B2114" w14:textId="77777777" w:rsidR="00FE4625" w:rsidRDefault="00E96D55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4B50B729" w14:textId="77777777" w:rsidR="00FE4625" w:rsidRDefault="00E96D55">
                          <w:pPr>
                            <w:pStyle w:val="Referentiegegevens"/>
                          </w:pPr>
                          <w:r>
                            <w:t>Sancties Intramuraal</w:t>
                          </w:r>
                        </w:p>
                        <w:p w14:paraId="728F70E4" w14:textId="77777777" w:rsidR="00FE4625" w:rsidRDefault="00FE4625">
                          <w:pPr>
                            <w:pStyle w:val="WitregelW1"/>
                          </w:pPr>
                        </w:p>
                        <w:p w14:paraId="03EAC23C" w14:textId="77777777" w:rsidR="00FE4625" w:rsidRDefault="00E96D55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02A1E62" w14:textId="77777777" w:rsidR="00FE4625" w:rsidRDefault="00E96D55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4ADC8458" w14:textId="77777777" w:rsidR="00FE4625" w:rsidRPr="00BF630C" w:rsidRDefault="00E96D5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F630C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8CE0FA5" w14:textId="77777777" w:rsidR="00FE4625" w:rsidRPr="00BF630C" w:rsidRDefault="00E96D5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F630C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43AE117" w14:textId="77777777" w:rsidR="00FE4625" w:rsidRPr="00BF630C" w:rsidRDefault="00E96D5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F630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1DA1961" w14:textId="77777777" w:rsidR="00FE4625" w:rsidRPr="00BF630C" w:rsidRDefault="00FE462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9E343F8" w14:textId="77777777" w:rsidR="00FE4625" w:rsidRPr="00BF630C" w:rsidRDefault="00FE462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EB38113" w14:textId="77777777" w:rsidR="00FE4625" w:rsidRDefault="00E96D5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76B72AB" w14:textId="77777777" w:rsidR="00FE4625" w:rsidRDefault="00E96D55">
                          <w:pPr>
                            <w:pStyle w:val="Referentiegegevens"/>
                          </w:pPr>
                          <w:r>
                            <w:t>6158696</w:t>
                          </w:r>
                        </w:p>
                        <w:p w14:paraId="15869A7D" w14:textId="77777777" w:rsidR="00E96D55" w:rsidRDefault="00E96D55" w:rsidP="00E96D55"/>
                        <w:p w14:paraId="4D4E8AA0" w14:textId="435A5299" w:rsidR="00E96D55" w:rsidRPr="00E96D55" w:rsidRDefault="00E96D55" w:rsidP="00E96D5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96D55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  <w:r w:rsidRPr="00E96D55">
                            <w:rPr>
                              <w:sz w:val="13"/>
                              <w:szCs w:val="13"/>
                            </w:rPr>
                            <w:br/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2B6B74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0F78BA98" w14:textId="77777777" w:rsidR="00FE4625" w:rsidRDefault="00E96D55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259B2114" w14:textId="77777777" w:rsidR="00FE4625" w:rsidRDefault="00E96D55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4B50B729" w14:textId="77777777" w:rsidR="00FE4625" w:rsidRDefault="00E96D55">
                    <w:pPr>
                      <w:pStyle w:val="Referentiegegevens"/>
                    </w:pPr>
                    <w:r>
                      <w:t>Sancties Intramuraal</w:t>
                    </w:r>
                  </w:p>
                  <w:p w14:paraId="728F70E4" w14:textId="77777777" w:rsidR="00FE4625" w:rsidRDefault="00FE4625">
                    <w:pPr>
                      <w:pStyle w:val="WitregelW1"/>
                    </w:pPr>
                  </w:p>
                  <w:p w14:paraId="03EAC23C" w14:textId="77777777" w:rsidR="00FE4625" w:rsidRDefault="00E96D55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02A1E62" w14:textId="77777777" w:rsidR="00FE4625" w:rsidRDefault="00E96D55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4ADC8458" w14:textId="77777777" w:rsidR="00FE4625" w:rsidRPr="00BF630C" w:rsidRDefault="00E96D55">
                    <w:pPr>
                      <w:pStyle w:val="Referentiegegevens"/>
                      <w:rPr>
                        <w:lang w:val="de-DE"/>
                      </w:rPr>
                    </w:pPr>
                    <w:r w:rsidRPr="00BF630C">
                      <w:rPr>
                        <w:lang w:val="de-DE"/>
                      </w:rPr>
                      <w:t>Postbus 20301</w:t>
                    </w:r>
                  </w:p>
                  <w:p w14:paraId="08CE0FA5" w14:textId="77777777" w:rsidR="00FE4625" w:rsidRPr="00BF630C" w:rsidRDefault="00E96D55">
                    <w:pPr>
                      <w:pStyle w:val="Referentiegegevens"/>
                      <w:rPr>
                        <w:lang w:val="de-DE"/>
                      </w:rPr>
                    </w:pPr>
                    <w:r w:rsidRPr="00BF630C">
                      <w:rPr>
                        <w:lang w:val="de-DE"/>
                      </w:rPr>
                      <w:t>2500 EH   Den Haag</w:t>
                    </w:r>
                  </w:p>
                  <w:p w14:paraId="643AE117" w14:textId="77777777" w:rsidR="00FE4625" w:rsidRPr="00BF630C" w:rsidRDefault="00E96D55">
                    <w:pPr>
                      <w:pStyle w:val="Referentiegegevens"/>
                      <w:rPr>
                        <w:lang w:val="de-DE"/>
                      </w:rPr>
                    </w:pPr>
                    <w:r w:rsidRPr="00BF630C">
                      <w:rPr>
                        <w:lang w:val="de-DE"/>
                      </w:rPr>
                      <w:t>www.rijksoverheid.nl/jenv</w:t>
                    </w:r>
                  </w:p>
                  <w:p w14:paraId="41DA1961" w14:textId="77777777" w:rsidR="00FE4625" w:rsidRPr="00BF630C" w:rsidRDefault="00FE462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9E343F8" w14:textId="77777777" w:rsidR="00FE4625" w:rsidRPr="00BF630C" w:rsidRDefault="00FE462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EB38113" w14:textId="77777777" w:rsidR="00FE4625" w:rsidRDefault="00E96D5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76B72AB" w14:textId="77777777" w:rsidR="00FE4625" w:rsidRDefault="00E96D55">
                    <w:pPr>
                      <w:pStyle w:val="Referentiegegevens"/>
                    </w:pPr>
                    <w:r>
                      <w:t>6158696</w:t>
                    </w:r>
                  </w:p>
                  <w:p w14:paraId="15869A7D" w14:textId="77777777" w:rsidR="00E96D55" w:rsidRDefault="00E96D55" w:rsidP="00E96D55"/>
                  <w:p w14:paraId="4D4E8AA0" w14:textId="435A5299" w:rsidR="00E96D55" w:rsidRPr="00E96D55" w:rsidRDefault="00E96D55" w:rsidP="00E96D55">
                    <w:pPr>
                      <w:rPr>
                        <w:sz w:val="13"/>
                        <w:szCs w:val="13"/>
                      </w:rPr>
                    </w:pPr>
                    <w:r w:rsidRPr="00E96D55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  <w:r w:rsidRPr="00E96D55">
                      <w:rPr>
                        <w:sz w:val="13"/>
                        <w:szCs w:val="13"/>
                      </w:rPr>
                      <w:br/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8A450C3" wp14:editId="32BB2A6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71317A" w14:textId="61E86A55" w:rsidR="00FE4625" w:rsidRDefault="00E96D5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D5B8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D5B8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A450C3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4471317A" w14:textId="61E86A55" w:rsidR="00FE4625" w:rsidRDefault="00E96D5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D5B8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D5B8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1565190" wp14:editId="7783D83A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F3AFA4" w14:textId="77777777" w:rsidR="0090495E" w:rsidRDefault="0090495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565190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70F3AFA4" w14:textId="77777777" w:rsidR="0090495E" w:rsidRDefault="0090495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018DA1"/>
    <w:multiLevelType w:val="multilevel"/>
    <w:tmpl w:val="91405F1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66FA9A4"/>
    <w:multiLevelType w:val="multilevel"/>
    <w:tmpl w:val="18FA0CB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55BD937"/>
    <w:multiLevelType w:val="multilevel"/>
    <w:tmpl w:val="FBF981D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51244C64"/>
    <w:multiLevelType w:val="multilevel"/>
    <w:tmpl w:val="CA2034B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9BF434A"/>
    <w:multiLevelType w:val="multilevel"/>
    <w:tmpl w:val="27E3173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D692F4C"/>
    <w:multiLevelType w:val="multilevel"/>
    <w:tmpl w:val="2D3A4735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22"/>
    <w:rsid w:val="000C2FD5"/>
    <w:rsid w:val="003D5B8F"/>
    <w:rsid w:val="00423534"/>
    <w:rsid w:val="005C2714"/>
    <w:rsid w:val="007A2AC7"/>
    <w:rsid w:val="0083516D"/>
    <w:rsid w:val="008924B8"/>
    <w:rsid w:val="008B0C22"/>
    <w:rsid w:val="0090495E"/>
    <w:rsid w:val="00914764"/>
    <w:rsid w:val="00A50D29"/>
    <w:rsid w:val="00AD21F4"/>
    <w:rsid w:val="00B34CAC"/>
    <w:rsid w:val="00BF630C"/>
    <w:rsid w:val="00DE0DA3"/>
    <w:rsid w:val="00E03C90"/>
    <w:rsid w:val="00E96D55"/>
    <w:rsid w:val="00FE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C8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B0C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0C22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924B8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924B8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924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578</ap:Characters>
  <ap:DocSecurity>0</ap:DocSecurity>
  <ap:Lines>4</ap:Lines>
  <ap:Paragraphs>1</ap:Paragraphs>
  <ap:ScaleCrop>false</ap:ScaleCrop>
  <ap:LinksUpToDate>false</ap:LinksUpToDate>
  <ap:CharactersWithSpaces>682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2025-02-05T12:16:00.0000000Z</dcterms:created>
  <dcterms:modified xsi:type="dcterms:W3CDTF">2025-02-05T12:16:00.0000000Z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</vt:lpwstr>
  </property>
  <property fmtid="{D5CDD505-2E9C-101B-9397-08002B2CF9AE}" pid="5" name="Publicatiedatum">
    <vt:lpwstr/>
  </property>
  <property fmtid="{D5CDD505-2E9C-101B-9397-08002B2CF9AE}" pid="6" name="Verantwoordelijke organisatie">
    <vt:lpwstr>Directie Sanctie- en Slachtofferbeleid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4 februari 2025</vt:lpwstr>
  </property>
  <property fmtid="{D5CDD505-2E9C-101B-9397-08002B2CF9AE}" pid="13" name="Opgesteld door, Naam">
    <vt:lpwstr>M.M. Veelders</vt:lpwstr>
  </property>
  <property fmtid="{D5CDD505-2E9C-101B-9397-08002B2CF9AE}" pid="14" name="Opgesteld door, Telefoonnummer">
    <vt:lpwstr/>
  </property>
  <property fmtid="{D5CDD505-2E9C-101B-9397-08002B2CF9AE}" pid="15" name="Kenmerk">
    <vt:lpwstr>6158696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