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2025Z02135</w:t>
        <w:br/>
      </w:r>
      <w:proofErr w:type="spellEnd"/>
    </w:p>
    <w:p>
      <w:pPr>
        <w:pStyle w:val="Normal"/>
        <w:rPr>
          <w:b w:val="1"/>
          <w:bCs w:val="1"/>
        </w:rPr>
      </w:pPr>
      <w:r w:rsidR="250AE766">
        <w:rPr>
          <w:b w:val="0"/>
          <w:bCs w:val="0"/>
        </w:rPr>
        <w:t>(ingezonden 6 februari 2025)</w:t>
        <w:br/>
      </w:r>
    </w:p>
    <w:p>
      <w:r>
        <w:t xml:space="preserve">Vragen van het lid Vermeer (BBB) aan de minister van Klimaat en Groene Groei over mijnbouwherstel in Limburg</w:t>
      </w:r>
      <w:r>
        <w:br/>
      </w:r>
    </w:p>
    <w:p>
      <w:r>
        <w:t xml:space="preserve"> </w:t>
      </w:r>
      <w:r>
        <w:br/>
      </w:r>
    </w:p>
    <w:p>
      <w:pPr>
        <w:pStyle w:val="ListParagraph"/>
        <w:numPr>
          <w:ilvl w:val="0"/>
          <w:numId w:val="100467560"/>
        </w:numPr>
        <w:ind w:left="360"/>
      </w:pPr>
      <w:r>
        <w:t>Wat is er tussen 2020 en 2024 ondernomen om de openstelling van de schadeafhandeling mogelijk te maken?</w:t>
      </w:r>
      <w:r>
        <w:br/>
      </w:r>
    </w:p>
    <w:p>
      <w:pPr>
        <w:pStyle w:val="ListParagraph"/>
        <w:numPr>
          <w:ilvl w:val="0"/>
          <w:numId w:val="100467560"/>
        </w:numPr>
        <w:ind w:left="360"/>
      </w:pPr>
      <w:r>
        <w:t>Kunt u nu bevestigen dat u alles scherp op de radar heeft zodat het gerechtvaardigd is te zeggen dat het Rijk kan garanderen dat de regeling op 2 januari 2026 uiterlijk voor burgers opengaat?</w:t>
      </w:r>
      <w:r>
        <w:br/>
      </w:r>
    </w:p>
    <w:p>
      <w:pPr>
        <w:pStyle w:val="ListParagraph"/>
        <w:numPr>
          <w:ilvl w:val="0"/>
          <w:numId w:val="100467560"/>
        </w:numPr>
        <w:ind w:left="360"/>
      </w:pPr>
      <w:r>
        <w:t>Op welke wijze kunt u versnelling organiseren binnen het voorbereidingsproces, zodat zorgvuldigheid en daadkracht worden gecombineerd en de regeling mogelijk al in 2025 open kan voor de gedupeerde eigenaren?</w:t>
      </w:r>
      <w:r>
        <w:br/>
      </w:r>
    </w:p>
    <w:p>
      <w:pPr>
        <w:pStyle w:val="ListParagraph"/>
        <w:numPr>
          <w:ilvl w:val="0"/>
          <w:numId w:val="100467560"/>
        </w:numPr>
        <w:ind w:left="360"/>
      </w:pPr>
      <w:r>
        <w:t>Welke zwaarwegende redenen zouden er kunnen zijn om eventueel van een zelfstandig bestuursorgaan (zbo) af te zien? Zijn er alternatieve rechtsvormen die voor de betrokken burgers sneller of betere uitkomsten kunnen bieden?</w:t>
      </w:r>
      <w:r>
        <w:br/>
      </w:r>
    </w:p>
    <w:p>
      <w:pPr>
        <w:pStyle w:val="ListParagraph"/>
        <w:numPr>
          <w:ilvl w:val="0"/>
          <w:numId w:val="100467560"/>
        </w:numPr>
        <w:ind w:left="360"/>
      </w:pPr>
      <w:r>
        <w:t>Kunt u toelichten welke processen parallel geschakeld zijn of worden teneinde de burgers niet nodeloos te laten wachten op openstelling, in het licht van de oprichting van een Tijdelijke Organisatie (TO)?</w:t>
      </w:r>
      <w:r>
        <w:br/>
      </w:r>
    </w:p>
    <w:p>
      <w:pPr>
        <w:pStyle w:val="ListParagraph"/>
        <w:numPr>
          <w:ilvl w:val="0"/>
          <w:numId w:val="100467560"/>
        </w:numPr>
        <w:ind w:left="360"/>
      </w:pPr>
      <w:r>
        <w:t>Deelt u dat de burgers die schade hebben niet nodeloos in schadetoerekeningformules betrokken moeten worden? Als het aannemelijk is dat de aangetroffen schade voortkomt uit de mijnbouw, is dat dan afdoende?</w:t>
      </w:r>
      <w:r>
        <w:br/>
      </w:r>
    </w:p>
    <w:p>
      <w:pPr>
        <w:pStyle w:val="ListParagraph"/>
        <w:numPr>
          <w:ilvl w:val="0"/>
          <w:numId w:val="100467560"/>
        </w:numPr>
        <w:ind w:left="360"/>
      </w:pPr>
      <w:r>
        <w:t>Is het volgen van een medezeggenschapstraject een vereiste voor het oprichten van een Tijdelijke Organisatie? Is het noodzakelijk dat de selectie van directeur en bestuur via de Algemene Bestuursdienst verloopt, of is dit een keuze die u zelf kunt maken?</w:t>
      </w:r>
      <w:r>
        <w:br/>
      </w:r>
    </w:p>
    <w:p>
      <w:pPr>
        <w:pStyle w:val="ListParagraph"/>
        <w:numPr>
          <w:ilvl w:val="0"/>
          <w:numId w:val="100467560"/>
        </w:numPr>
        <w:ind w:left="360"/>
      </w:pPr>
      <w:r>
        <w:t>Is de gehele post 'Schadeafhandeling Mijnbouw Limburg' in de begroting van Klimaat en Groene Groei bedoeld voor schade-uitkeringen aan gedupeerde burgers, of worden hier ook andere kosten uit gefinancierd?</w:t>
      </w:r>
      <w:r>
        <w:br/>
      </w:r>
    </w:p>
    <w:p>
      <w:pPr>
        <w:pStyle w:val="ListParagraph"/>
        <w:numPr>
          <w:ilvl w:val="0"/>
          <w:numId w:val="100467560"/>
        </w:numPr>
        <w:ind w:left="360"/>
      </w:pPr>
      <w:r>
        <w:t>Is de begrotingspost van 19,5 miljoen euro bedoeld als een eerste aanzet, en is voorzien dat deze wordt aangevuld zolang dat nodig is?</w:t>
      </w:r>
      <w:r>
        <w:br/>
      </w:r>
    </w:p>
    <w:p>
      <w:pPr>
        <w:pStyle w:val="ListParagraph"/>
        <w:numPr>
          <w:ilvl w:val="0"/>
          <w:numId w:val="100467560"/>
        </w:numPr>
        <w:ind w:left="360"/>
      </w:pPr>
      <w:r>
        <w:t>Kunt u toezeggen dat in de nieuwe structuur die nu wordt ingericht, de samenwerking tussen de drie overheidslagen geborgd blijft? Op welke wijze wordt gewaarborgd dat de nieuwe organisaties onafhankelijk kunnen adviseren, terwijl er tegelijkertijd voldoende draagvlak in de regio blijft bestaan?</w:t>
      </w:r>
      <w:r>
        <w:br/>
      </w:r>
    </w:p>
    <w:p>
      <w:pPr>
        <w:pStyle w:val="ListParagraph"/>
        <w:numPr>
          <w:ilvl w:val="0"/>
          <w:numId w:val="100467560"/>
        </w:numPr>
        <w:ind w:left="360"/>
      </w:pPr>
      <w:r>
        <w:t>Deelt u de zienswijze dat het opteren voor een adviesrecht door de regio een sleutel voor succes is, en bent u bereid zich maximaal in te spannen om dit te realiseren?</w:t>
      </w:r>
      <w:r>
        <w:br/>
      </w:r>
    </w:p>
    <w:p>
      <w:pPr>
        <w:pStyle w:val="ListParagraph"/>
        <w:numPr>
          <w:ilvl w:val="0"/>
          <w:numId w:val="100467560"/>
        </w:numPr>
        <w:ind w:left="360"/>
      </w:pPr>
      <w:r>
        <w:t>Kunt u toezeggen dat de Commissie Mijnbouwschade aan de slag gaat met de 10 pilotgevallen, en dat de Kamer op de hoogte wordt gehouden van het verloop van deze pilots?</w:t>
      </w:r>
      <w:r>
        <w:br/>
      </w:r>
    </w:p>
    <w:p>
      <w:pPr>
        <w:pStyle w:val="ListParagraph"/>
        <w:numPr>
          <w:ilvl w:val="0"/>
          <w:numId w:val="100467560"/>
        </w:numPr>
        <w:ind w:left="360"/>
      </w:pPr>
      <w:r>
        <w:t>Kunt u toelichten hoe een samenwerking met het Instituut Mijnbouwschade Groningen (IMG) concreet zal worden ingevuld en welke voordelen dit oplevert voor de schadeafhandeling in Limburg?</w:t>
      </w:r>
      <w:r>
        <w:br/>
      </w:r>
    </w:p>
    <w:p>
      <w:pPr>
        <w:pStyle w:val="ListParagraph"/>
        <w:numPr>
          <w:ilvl w:val="0"/>
          <w:numId w:val="100467560"/>
        </w:numPr>
        <w:ind w:left="360"/>
      </w:pPr>
      <w:r>
        <w:t>Zijn er mogelijkheden om een digitaal loket eerder te openen dan december 2025, bijvoorbeeld in een beperkte vorm, zodat burgers zich tijdig kunnen melden en voorbereiden op de aanvraagprocedure?</w:t>
      </w:r>
      <w:r>
        <w:br/>
      </w:r>
    </w:p>
    <w:p>
      <w:pPr>
        <w:pStyle w:val="ListParagraph"/>
        <w:numPr>
          <w:ilvl w:val="0"/>
          <w:numId w:val="100467560"/>
        </w:numPr>
        <w:ind w:left="360"/>
      </w:pPr>
      <w:r>
        <w:t>Kunt u aangeven hoe dit adviesloket wordt ingericht, welke diensten het biedt en op welke termijn het operationeel zal zijn?</w:t>
      </w:r>
      <w:r>
        <w:br/>
      </w:r>
    </w:p>
    <w:p>
      <w:pPr>
        <w:pStyle w:val="ListParagraph"/>
        <w:numPr>
          <w:ilvl w:val="0"/>
          <w:numId w:val="100467560"/>
        </w:numPr>
        <w:ind w:left="360"/>
      </w:pPr>
      <w:r>
        <w:t>Kunt u aangeven hoe deze pilotgevallen met kleine schadegevallen worden geselecteerd en of de lessen hieruit direct worden meegenomen in de verdere uitrol van de regeling?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550">
    <w:abstractNumId w:val="100467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